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8E7C2A" w:rsidRDefault="003B579F" w:rsidP="005F43FA">
      <w:pPr>
        <w:spacing w:after="0" w:line="240" w:lineRule="auto"/>
        <w:jc w:val="center"/>
        <w:outlineLvl w:val="0"/>
        <w:rPr>
          <w:rFonts w:eastAsia="Calibri" w:cs="Times New Roman"/>
          <w:b/>
          <w:caps/>
          <w:szCs w:val="24"/>
        </w:rPr>
      </w:pPr>
      <w:r w:rsidRPr="008E7C2A">
        <w:rPr>
          <w:rFonts w:eastAsia="Calibri" w:cs="Times New Roman"/>
          <w:b/>
          <w:caps/>
          <w:szCs w:val="24"/>
        </w:rPr>
        <w:t>Derinimo pažyma</w:t>
      </w:r>
      <w:r w:rsidR="00DC7AFD" w:rsidRPr="008E7C2A">
        <w:rPr>
          <w:rFonts w:eastAsia="Calibri" w:cs="Times New Roman"/>
          <w:b/>
          <w:caps/>
          <w:szCs w:val="24"/>
        </w:rPr>
        <w:t xml:space="preserve"> </w:t>
      </w:r>
    </w:p>
    <w:p w14:paraId="6584B95F" w14:textId="434A241A" w:rsidR="005F43FA" w:rsidRPr="008E7C2A" w:rsidRDefault="005F43FA" w:rsidP="00A21B9A">
      <w:pPr>
        <w:spacing w:after="0" w:line="240" w:lineRule="auto"/>
        <w:jc w:val="center"/>
        <w:outlineLvl w:val="0"/>
        <w:rPr>
          <w:rFonts w:eastAsia="Calibri" w:cs="Times New Roman"/>
          <w:b/>
          <w:caps/>
          <w:szCs w:val="24"/>
        </w:rPr>
      </w:pPr>
      <w:r w:rsidRPr="008E7C2A">
        <w:rPr>
          <w:rFonts w:eastAsia="Calibri" w:cs="Times New Roman"/>
          <w:b/>
          <w:caps/>
          <w:szCs w:val="24"/>
        </w:rPr>
        <w:t xml:space="preserve">DĖL LIETUVOS RESPUBLIKOS BAUDŽIAMOJO KODEKSO 60, </w:t>
      </w:r>
      <w:r w:rsidR="009838C0" w:rsidRPr="008E7C2A">
        <w:rPr>
          <w:rFonts w:eastAsia="Calibri" w:cs="Times New Roman"/>
          <w:b/>
          <w:caps/>
          <w:szCs w:val="24"/>
        </w:rPr>
        <w:t>129</w:t>
      </w:r>
      <w:r w:rsidRPr="008E7C2A">
        <w:rPr>
          <w:rFonts w:eastAsia="Calibri" w:cs="Times New Roman"/>
          <w:b/>
          <w:caps/>
          <w:szCs w:val="24"/>
        </w:rPr>
        <w:t xml:space="preserve">, </w:t>
      </w:r>
      <w:r w:rsidR="009838C0" w:rsidRPr="008E7C2A">
        <w:rPr>
          <w:rFonts w:eastAsia="Calibri" w:cs="Times New Roman"/>
          <w:b/>
          <w:caps/>
          <w:szCs w:val="24"/>
        </w:rPr>
        <w:t>135, 138, 169, 170, 170</w:t>
      </w:r>
      <w:r w:rsidRPr="008E7C2A">
        <w:rPr>
          <w:rFonts w:eastAsia="Calibri" w:cs="Times New Roman"/>
          <w:b/>
          <w:caps/>
          <w:szCs w:val="24"/>
          <w:vertAlign w:val="superscript"/>
        </w:rPr>
        <w:t>1</w:t>
      </w:r>
      <w:r w:rsidRPr="008E7C2A">
        <w:rPr>
          <w:rFonts w:eastAsia="Calibri" w:cs="Times New Roman"/>
          <w:b/>
          <w:caps/>
          <w:szCs w:val="24"/>
        </w:rPr>
        <w:t xml:space="preserve"> </w:t>
      </w:r>
      <w:r w:rsidR="009838C0" w:rsidRPr="008E7C2A">
        <w:rPr>
          <w:rFonts w:eastAsia="Calibri" w:cs="Times New Roman"/>
          <w:b/>
          <w:caps/>
          <w:szCs w:val="24"/>
        </w:rPr>
        <w:t>IR 170</w:t>
      </w:r>
      <w:r w:rsidR="009838C0" w:rsidRPr="008E7C2A">
        <w:rPr>
          <w:rFonts w:eastAsia="Calibri" w:cs="Times New Roman"/>
          <w:b/>
          <w:caps/>
          <w:szCs w:val="24"/>
          <w:vertAlign w:val="superscript"/>
        </w:rPr>
        <w:t>2</w:t>
      </w:r>
      <w:r w:rsidRPr="008E7C2A">
        <w:rPr>
          <w:rFonts w:eastAsia="Calibri" w:cs="Times New Roman"/>
          <w:b/>
          <w:caps/>
          <w:szCs w:val="24"/>
        </w:rPr>
        <w:t xml:space="preserve"> STRAIPSNIŲ PAKEITIMO ĮSTATYMO</w:t>
      </w:r>
      <w:r w:rsidR="009838C0" w:rsidRPr="008E7C2A">
        <w:rPr>
          <w:rFonts w:eastAsia="Calibri" w:cs="Times New Roman"/>
          <w:b/>
          <w:caps/>
          <w:szCs w:val="24"/>
        </w:rPr>
        <w:t xml:space="preserve"> PROJEKTO</w:t>
      </w:r>
    </w:p>
    <w:tbl>
      <w:tblPr>
        <w:tblStyle w:val="Lentelstinklelis"/>
        <w:tblW w:w="15593" w:type="dxa"/>
        <w:tblInd w:w="-1139" w:type="dxa"/>
        <w:tblLayout w:type="fixed"/>
        <w:tblLook w:val="04A0" w:firstRow="1" w:lastRow="0" w:firstColumn="1" w:lastColumn="0" w:noHBand="0" w:noVBand="1"/>
      </w:tblPr>
      <w:tblGrid>
        <w:gridCol w:w="1920"/>
        <w:gridCol w:w="8145"/>
        <w:gridCol w:w="5528"/>
      </w:tblGrid>
      <w:tr w:rsidR="006959FE" w:rsidRPr="008E7C2A" w14:paraId="0E6B0BAE" w14:textId="77777777" w:rsidTr="00312B66">
        <w:tc>
          <w:tcPr>
            <w:tcW w:w="1920" w:type="dxa"/>
            <w:tcBorders>
              <w:top w:val="single" w:sz="4" w:space="0" w:color="auto"/>
              <w:left w:val="single" w:sz="4" w:space="0" w:color="auto"/>
              <w:bottom w:val="single" w:sz="4" w:space="0" w:color="auto"/>
              <w:right w:val="single" w:sz="4" w:space="0" w:color="auto"/>
            </w:tcBorders>
          </w:tcPr>
          <w:p w14:paraId="2FC853F8" w14:textId="21753A74" w:rsidR="005D4147" w:rsidRPr="008E7C2A" w:rsidRDefault="00502EF6" w:rsidP="009838C0">
            <w:pPr>
              <w:jc w:val="center"/>
              <w:rPr>
                <w:rFonts w:cs="Times New Roman"/>
                <w:b/>
                <w:szCs w:val="24"/>
              </w:rPr>
            </w:pPr>
            <w:r w:rsidRPr="008E7C2A">
              <w:rPr>
                <w:rFonts w:cs="Times New Roman"/>
                <w:b/>
                <w:szCs w:val="24"/>
              </w:rPr>
              <w:t>Institucija</w:t>
            </w:r>
          </w:p>
        </w:tc>
        <w:tc>
          <w:tcPr>
            <w:tcW w:w="8145" w:type="dxa"/>
            <w:tcBorders>
              <w:top w:val="single" w:sz="4" w:space="0" w:color="auto"/>
              <w:left w:val="single" w:sz="4" w:space="0" w:color="auto"/>
              <w:bottom w:val="single" w:sz="4" w:space="0" w:color="auto"/>
              <w:right w:val="single" w:sz="4" w:space="0" w:color="auto"/>
            </w:tcBorders>
          </w:tcPr>
          <w:p w14:paraId="334A1E7F" w14:textId="77777777" w:rsidR="005D4147" w:rsidRPr="008E7C2A" w:rsidRDefault="005D4147" w:rsidP="00AE76A7">
            <w:pPr>
              <w:pStyle w:val="Preformatted"/>
              <w:tabs>
                <w:tab w:val="clear" w:pos="959"/>
                <w:tab w:val="clear" w:pos="1918"/>
                <w:tab w:val="left" w:pos="1276"/>
              </w:tabs>
              <w:jc w:val="center"/>
              <w:rPr>
                <w:rFonts w:ascii="Times New Roman" w:hAnsi="Times New Roman"/>
                <w:b/>
                <w:sz w:val="24"/>
                <w:szCs w:val="24"/>
              </w:rPr>
            </w:pPr>
            <w:r w:rsidRPr="008E7C2A">
              <w:rPr>
                <w:rFonts w:ascii="Times New Roman" w:hAnsi="Times New Roman"/>
                <w:b/>
                <w:sz w:val="24"/>
                <w:szCs w:val="24"/>
              </w:rPr>
              <w:t>Pastabos</w:t>
            </w:r>
          </w:p>
        </w:tc>
        <w:tc>
          <w:tcPr>
            <w:tcW w:w="5528" w:type="dxa"/>
            <w:tcBorders>
              <w:top w:val="single" w:sz="4" w:space="0" w:color="auto"/>
              <w:left w:val="single" w:sz="4" w:space="0" w:color="auto"/>
              <w:bottom w:val="single" w:sz="4" w:space="0" w:color="auto"/>
              <w:right w:val="single" w:sz="4" w:space="0" w:color="auto"/>
            </w:tcBorders>
          </w:tcPr>
          <w:p w14:paraId="3D80B9F7" w14:textId="77777777" w:rsidR="005D4147" w:rsidRPr="008E7C2A" w:rsidRDefault="005D4147" w:rsidP="00AE76A7">
            <w:pPr>
              <w:jc w:val="center"/>
              <w:rPr>
                <w:rFonts w:cs="Times New Roman"/>
                <w:b/>
                <w:szCs w:val="24"/>
              </w:rPr>
            </w:pPr>
            <w:r w:rsidRPr="008E7C2A">
              <w:rPr>
                <w:rFonts w:cs="Times New Roman"/>
                <w:b/>
                <w:szCs w:val="24"/>
              </w:rPr>
              <w:t>Įvertinimas</w:t>
            </w:r>
          </w:p>
        </w:tc>
      </w:tr>
      <w:tr w:rsidR="00F730E4" w:rsidRPr="008E7C2A" w14:paraId="5CC09929" w14:textId="77777777" w:rsidTr="00312B66">
        <w:tc>
          <w:tcPr>
            <w:tcW w:w="1920" w:type="dxa"/>
            <w:tcBorders>
              <w:top w:val="single" w:sz="4" w:space="0" w:color="auto"/>
              <w:left w:val="single" w:sz="4" w:space="0" w:color="auto"/>
              <w:bottom w:val="single" w:sz="4" w:space="0" w:color="auto"/>
              <w:right w:val="single" w:sz="4" w:space="0" w:color="auto"/>
            </w:tcBorders>
          </w:tcPr>
          <w:p w14:paraId="3BABC89C" w14:textId="51E9E63E" w:rsidR="00F730E4" w:rsidRPr="008E7C2A" w:rsidRDefault="009838C0" w:rsidP="009838C0">
            <w:pPr>
              <w:jc w:val="center"/>
              <w:rPr>
                <w:rFonts w:cs="Times New Roman"/>
                <w:szCs w:val="24"/>
              </w:rPr>
            </w:pPr>
            <w:r w:rsidRPr="008E7C2A">
              <w:rPr>
                <w:rFonts w:cs="Times New Roman"/>
                <w:szCs w:val="24"/>
              </w:rPr>
              <w:t>Lygių galimybių kontrolieriaus tarnybos 2021-07-30</w:t>
            </w:r>
            <w:r w:rsidR="00CA2A03" w:rsidRPr="008E7C2A">
              <w:rPr>
                <w:rFonts w:cs="Times New Roman"/>
                <w:szCs w:val="24"/>
              </w:rPr>
              <w:t xml:space="preserve"> </w:t>
            </w:r>
            <w:r w:rsidRPr="008E7C2A">
              <w:rPr>
                <w:rFonts w:cs="Times New Roman"/>
                <w:szCs w:val="24"/>
              </w:rPr>
              <w:t xml:space="preserve">raštas </w:t>
            </w:r>
            <w:r w:rsidR="00F730E4" w:rsidRPr="008E7C2A">
              <w:rPr>
                <w:rFonts w:cs="Times New Roman"/>
                <w:szCs w:val="24"/>
              </w:rPr>
              <w:t>Nr.</w:t>
            </w:r>
            <w:r w:rsidRPr="008E7C2A">
              <w:rPr>
                <w:rFonts w:cs="Times New Roman"/>
                <w:szCs w:val="24"/>
              </w:rPr>
              <w:t xml:space="preserve"> (21)PAK-406)S-399</w:t>
            </w:r>
          </w:p>
        </w:tc>
        <w:tc>
          <w:tcPr>
            <w:tcW w:w="8145" w:type="dxa"/>
            <w:tcBorders>
              <w:top w:val="single" w:sz="4" w:space="0" w:color="auto"/>
              <w:left w:val="single" w:sz="4" w:space="0" w:color="auto"/>
              <w:bottom w:val="single" w:sz="4" w:space="0" w:color="auto"/>
              <w:right w:val="single" w:sz="4" w:space="0" w:color="auto"/>
            </w:tcBorders>
          </w:tcPr>
          <w:p w14:paraId="3076FDED" w14:textId="77777777" w:rsidR="00F730E4" w:rsidRPr="008E7C2A" w:rsidRDefault="00AE76A7" w:rsidP="00AE76A7">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Lygių galimybių kontrolieriaus tarnyba (toliau – Tarnyba), susipažinusi su Lietuvos Respublikos baudžiamojo kodekso 60, 129, 135, 138, 169, 170, 170</w:t>
            </w:r>
            <w:r w:rsidRPr="008E7C2A">
              <w:rPr>
                <w:rFonts w:ascii="Times New Roman" w:hAnsi="Times New Roman"/>
                <w:sz w:val="24"/>
                <w:szCs w:val="24"/>
                <w:vertAlign w:val="superscript"/>
              </w:rPr>
              <w:t xml:space="preserve">1 </w:t>
            </w:r>
            <w:r w:rsidRPr="008E7C2A">
              <w:rPr>
                <w:rFonts w:ascii="Times New Roman" w:hAnsi="Times New Roman"/>
                <w:sz w:val="24"/>
                <w:szCs w:val="24"/>
              </w:rPr>
              <w:t>ir 170</w:t>
            </w:r>
            <w:r w:rsidRPr="008E7C2A">
              <w:rPr>
                <w:rFonts w:ascii="Times New Roman" w:hAnsi="Times New Roman"/>
                <w:sz w:val="24"/>
                <w:szCs w:val="24"/>
                <w:vertAlign w:val="superscript"/>
              </w:rPr>
              <w:t>2</w:t>
            </w:r>
            <w:r w:rsidRPr="008E7C2A">
              <w:rPr>
                <w:rFonts w:ascii="Times New Roman" w:hAnsi="Times New Roman"/>
                <w:sz w:val="24"/>
                <w:szCs w:val="24"/>
              </w:rPr>
              <w:t xml:space="preserve"> straipsnių pakeitimo įstatymo projektu (toliau – Įstatymo projektas), </w:t>
            </w:r>
            <w:r w:rsidRPr="008E7C2A">
              <w:rPr>
                <w:rFonts w:ascii="Times New Roman" w:hAnsi="Times New Roman"/>
                <w:b/>
                <w:sz w:val="24"/>
                <w:szCs w:val="24"/>
              </w:rPr>
              <w:t>pažymi, jog Įstatymo projektui pritaria</w:t>
            </w:r>
            <w:r w:rsidRPr="008E7C2A">
              <w:rPr>
                <w:rFonts w:ascii="Times New Roman" w:hAnsi="Times New Roman"/>
                <w:sz w:val="24"/>
                <w:szCs w:val="24"/>
              </w:rPr>
              <w:t xml:space="preserve"> ir teikia jam papildomus pasiūlymus.</w:t>
            </w:r>
          </w:p>
          <w:p w14:paraId="1240A964" w14:textId="77777777" w:rsidR="00AE76A7" w:rsidRPr="008E7C2A" w:rsidRDefault="00AE76A7" w:rsidP="00AE76A7">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Pažymime, jog 2019 metais Tarnyba parengė nacionalinę apžvalgą apie translyčių asmenų apžvalgą Lietuvoje. Atlikus tiek socialinės, tiek teisinės translyčių asmenų padėties vertinimą, paaiškėjo, kad, realizavę teisę į lytinės tapatybės pripažinimą teismo keliu (t. y. pasikeitę asmens tapatybės dokumentus), translyčiai asmenys susiduria su įvairiais savo teisių suvaržymais daugelyje gyvenimo sričių. Translyčiai asmenys visuomenėje vertinami netgi prasčiau nei rusakalbiai, musulmonai ar juodaodžiai. Dėl šios priežasties siūlome asmenims apsaugą nuo nusikalstamos veikos Įstatymo projekte numatyti ne tik dėl odos spalvos ar etninės kilmės, bet ir dėl lytinės tapatybės.</w:t>
            </w:r>
          </w:p>
          <w:p w14:paraId="6E9FF75A" w14:textId="77777777" w:rsidR="00AE76A7" w:rsidRPr="008E7C2A" w:rsidRDefault="00AE76A7" w:rsidP="00AE76A7">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Taip pat atkreipiame dėmesį, jog Europos saugumo ir bendradarbiavimo organizacijos (toliau – ESBO)</w:t>
            </w:r>
            <w:r w:rsidR="00213837" w:rsidRPr="008E7C2A">
              <w:rPr>
                <w:rFonts w:ascii="Times New Roman" w:hAnsi="Times New Roman"/>
                <w:sz w:val="24"/>
                <w:szCs w:val="24"/>
              </w:rPr>
              <w:t xml:space="preserve"> ataskaitoje apie neapykantos nusikaltimus pabrėžiama, jog neapykantos nusikaltimais laikytini nusikaltimai, kurių subjektyviąją sudėtį sudaro išankstiniu nusistatymu (angl. </w:t>
            </w:r>
            <w:r w:rsidR="00213837" w:rsidRPr="008E7C2A">
              <w:rPr>
                <w:rFonts w:ascii="Times New Roman" w:hAnsi="Times New Roman"/>
                <w:i/>
                <w:sz w:val="24"/>
                <w:szCs w:val="24"/>
              </w:rPr>
              <w:t>prejudice</w:t>
            </w:r>
            <w:r w:rsidR="00213837" w:rsidRPr="008E7C2A">
              <w:rPr>
                <w:rFonts w:ascii="Times New Roman" w:hAnsi="Times New Roman"/>
                <w:sz w:val="24"/>
                <w:szCs w:val="24"/>
              </w:rPr>
              <w:t xml:space="preserve">) arba šališkumu motyvuotos (angl. </w:t>
            </w:r>
            <w:r w:rsidR="00213837" w:rsidRPr="008E7C2A">
              <w:rPr>
                <w:rFonts w:ascii="Times New Roman" w:hAnsi="Times New Roman"/>
                <w:i/>
                <w:sz w:val="24"/>
                <w:szCs w:val="24"/>
              </w:rPr>
              <w:t>bias-motivated</w:t>
            </w:r>
            <w:r w:rsidR="00213837" w:rsidRPr="008E7C2A">
              <w:rPr>
                <w:rFonts w:ascii="Times New Roman" w:hAnsi="Times New Roman"/>
                <w:sz w:val="24"/>
                <w:szCs w:val="24"/>
              </w:rPr>
              <w:t xml:space="preserve">) neteisėtos veikos. Europos Žmogaus Teisių Teismas (toliau – EŽTT) savo praktikoje taip pat laikosi pozicijos, jog nagrinėjant smurto prieš tam tikros tautybės ar rasės asmenis bylas, atsakingos institucijos privalo papildomai ištirti, ar šie nusikaltimai nebuvo grįsti </w:t>
            </w:r>
            <w:r w:rsidR="00213837" w:rsidRPr="008E7C2A">
              <w:rPr>
                <w:rFonts w:ascii="Times New Roman" w:hAnsi="Times New Roman"/>
                <w:sz w:val="24"/>
                <w:szCs w:val="24"/>
                <w:u w:val="single"/>
              </w:rPr>
              <w:t>išankstinio nusistatymo</w:t>
            </w:r>
            <w:r w:rsidR="00213837" w:rsidRPr="008E7C2A">
              <w:rPr>
                <w:rFonts w:ascii="Times New Roman" w:hAnsi="Times New Roman"/>
                <w:sz w:val="24"/>
                <w:szCs w:val="24"/>
              </w:rPr>
              <w:t xml:space="preserve"> ar neapykantos tam tikrai religijai motyvais (žr., pvz., Milanovic v. Serbia, nr, 44614/07).</w:t>
            </w:r>
          </w:p>
          <w:p w14:paraId="52EFA4E5" w14:textId="77777777" w:rsidR="00213837" w:rsidRPr="008E7C2A" w:rsidRDefault="00213837" w:rsidP="00AE76A7">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 xml:space="preserve">Pažymime, jog pagal šiuo metu galiojančio Baudžiamojo kodekso 60 str. 12 punktą, atsakomybę sunkinančia aplinkybe laikytina tik tokia veika, kuri padaryta </w:t>
            </w:r>
            <w:r w:rsidRPr="008E7C2A">
              <w:rPr>
                <w:rFonts w:ascii="Times New Roman" w:hAnsi="Times New Roman"/>
                <w:sz w:val="24"/>
                <w:szCs w:val="24"/>
                <w:u w:val="single"/>
              </w:rPr>
              <w:t>siekiant išreikšti neapykantą</w:t>
            </w:r>
            <w:r w:rsidRPr="008E7C2A">
              <w:rPr>
                <w:rFonts w:ascii="Times New Roman" w:hAnsi="Times New Roman"/>
                <w:sz w:val="24"/>
                <w:szCs w:val="24"/>
              </w:rPr>
              <w:t xml:space="preserve"> asmenų grupei ar jai priklausančiam asmeniui. Tarnybos manymu, atsižvelgiant į EŽTT praktiką bei ESBO ekspertų nuomonę, tokia sąvoka galimai nepagrįstai susiaurina šios veikos esmę ir apriboja jos praktinio taikymo galimybes. Tarnyba siūlo apsvarstyti galimybę Įstatymo projektu praplėsti minėtos atsakomybę sunkinančios aplinkybės turinio išaiškinimą, kad tai apimtų ne tik veikas, kuriomis siekiama išreikšti neapykantą, bet ir veikas, kurios atliktos dėl išankstinio (neigiamo) nusistatymo minėtų asmenų grupių atžvilgiu.</w:t>
            </w:r>
          </w:p>
          <w:p w14:paraId="55C36A4B" w14:textId="244FD579" w:rsidR="00213837" w:rsidRPr="008E7C2A" w:rsidRDefault="00213837" w:rsidP="00AE76A7">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lastRenderedPageBreak/>
              <w:t>Pritarus atsakomybę sunkinančios aplinkybės apibrėžimo keitimo būtinumui, analogišką formuluotę siūlytina taikyti ir kituose Įstatymo projekto straipsniuose, numatančiuose atsakomybę už atskiras nusikalstamas veikas.</w:t>
            </w:r>
          </w:p>
        </w:tc>
        <w:tc>
          <w:tcPr>
            <w:tcW w:w="5528" w:type="dxa"/>
            <w:tcBorders>
              <w:top w:val="single" w:sz="4" w:space="0" w:color="auto"/>
              <w:left w:val="single" w:sz="4" w:space="0" w:color="auto"/>
              <w:bottom w:val="single" w:sz="4" w:space="0" w:color="auto"/>
              <w:right w:val="single" w:sz="4" w:space="0" w:color="auto"/>
            </w:tcBorders>
          </w:tcPr>
          <w:p w14:paraId="44D19C75" w14:textId="1D4DD2D2" w:rsidR="00F730E4" w:rsidRPr="008E7C2A" w:rsidRDefault="00213837" w:rsidP="005F43FA">
            <w:pPr>
              <w:jc w:val="both"/>
              <w:rPr>
                <w:rFonts w:cs="Times New Roman"/>
                <w:szCs w:val="24"/>
              </w:rPr>
            </w:pPr>
            <w:r w:rsidRPr="008E7C2A">
              <w:rPr>
                <w:rFonts w:cs="Times New Roman"/>
                <w:b/>
                <w:szCs w:val="24"/>
              </w:rPr>
              <w:lastRenderedPageBreak/>
              <w:t>Nepritarti</w:t>
            </w:r>
            <w:r w:rsidR="00CA2A03" w:rsidRPr="008E7C2A">
              <w:rPr>
                <w:rFonts w:cs="Times New Roman"/>
                <w:szCs w:val="24"/>
              </w:rPr>
              <w:t>.</w:t>
            </w:r>
          </w:p>
          <w:p w14:paraId="5C152422" w14:textId="091E1311" w:rsidR="00454AB9" w:rsidRPr="008E7C2A" w:rsidRDefault="00E62B1B" w:rsidP="00213837">
            <w:pPr>
              <w:jc w:val="both"/>
              <w:rPr>
                <w:rFonts w:cs="Times New Roman"/>
                <w:szCs w:val="24"/>
              </w:rPr>
            </w:pPr>
            <w:r w:rsidRPr="008E7C2A">
              <w:rPr>
                <w:rFonts w:cs="Times New Roman"/>
                <w:szCs w:val="24"/>
              </w:rPr>
              <w:t xml:space="preserve">Pirma, </w:t>
            </w:r>
            <w:r w:rsidR="00454AB9" w:rsidRPr="008E7C2A">
              <w:rPr>
                <w:rFonts w:cs="Times New Roman"/>
                <w:szCs w:val="24"/>
              </w:rPr>
              <w:t xml:space="preserve">BK projektu siekiama </w:t>
            </w:r>
            <w:r w:rsidRPr="008E7C2A">
              <w:rPr>
                <w:rFonts w:cs="Times New Roman"/>
                <w:szCs w:val="24"/>
              </w:rPr>
              <w:t xml:space="preserve">suderinti nacionalinės teisės nuostatas su 2008 m. lapkričio 28 d. Tarybos pamatinio sprendimo 2008/913/TVR dėl kovos su tam tikromis rasizmo ir ksenofobijos formomis bei apraiškomis baudžiamosios teisės priemonėmis (toliau – Pamatinis sprendimas) reikalavimais ir pašalinti Europos Komisijos (toliau – Komisijos) oficialiame pranešime identifikuotas Pamatinio sprendimo konkrečių straipsnių perkėlimo į nacionalinę teisę spragas. </w:t>
            </w:r>
            <w:r w:rsidR="00454AB9" w:rsidRPr="008E7C2A">
              <w:rPr>
                <w:rFonts w:cs="Times New Roman"/>
                <w:szCs w:val="24"/>
              </w:rPr>
              <w:t>Pažymėtina, kad šio Pamatinio sprendimo įgyvendinimo kontekste Komisija atkreipė dėmesį tik į du konkrečius kriterijus</w:t>
            </w:r>
            <w:r w:rsidR="00917F34" w:rsidRPr="008E7C2A">
              <w:rPr>
                <w:rFonts w:cs="Times New Roman"/>
                <w:szCs w:val="24"/>
              </w:rPr>
              <w:t>, t. y. o</w:t>
            </w:r>
            <w:r w:rsidR="00454AB9" w:rsidRPr="008E7C2A">
              <w:rPr>
                <w:rFonts w:cs="Times New Roman"/>
                <w:szCs w:val="24"/>
              </w:rPr>
              <w:t xml:space="preserve">dos spalvos ir etninės kilmės, kurie </w:t>
            </w:r>
            <w:r w:rsidR="00F82F97" w:rsidRPr="008E7C2A">
              <w:rPr>
                <w:rFonts w:cs="Times New Roman"/>
                <w:szCs w:val="24"/>
              </w:rPr>
              <w:t xml:space="preserve">Lietuvos Respublikos </w:t>
            </w:r>
            <w:r w:rsidR="00454AB9" w:rsidRPr="008E7C2A">
              <w:rPr>
                <w:rFonts w:cs="Times New Roman"/>
                <w:szCs w:val="24"/>
              </w:rPr>
              <w:t xml:space="preserve">baudžiamajame </w:t>
            </w:r>
            <w:r w:rsidR="00F82F97" w:rsidRPr="008E7C2A">
              <w:rPr>
                <w:rFonts w:cs="Times New Roman"/>
                <w:szCs w:val="24"/>
              </w:rPr>
              <w:t>kodekse (toliau – BK)</w:t>
            </w:r>
            <w:r w:rsidR="00454AB9" w:rsidRPr="008E7C2A">
              <w:rPr>
                <w:rFonts w:cs="Times New Roman"/>
                <w:szCs w:val="24"/>
              </w:rPr>
              <w:t xml:space="preserve"> turi būti numatyti kaip savarankiški neapykantos kalbos ir neapykantos nusikaltimų požymiai. Atsižvelgiant į tai, BK projektu sprendžiama konkreti Komisijos įvardinta problema, susijusi tik su Pamatinio sprendimo nuostatų įgyvendinimu.</w:t>
            </w:r>
            <w:r w:rsidR="00E54E9C" w:rsidRPr="008E7C2A">
              <w:rPr>
                <w:rFonts w:cs="Times New Roman"/>
                <w:szCs w:val="24"/>
              </w:rPr>
              <w:t xml:space="preserve"> Kitų, su Pamatinio sprendimo nuostatomis nesusijusių, klausimų sprendimas nepatenka į BK projekto tikslą.</w:t>
            </w:r>
          </w:p>
          <w:p w14:paraId="0C0FFF44" w14:textId="258F813D" w:rsidR="00AF4FF3" w:rsidRPr="008E7C2A" w:rsidRDefault="00454AB9" w:rsidP="00E54E9C">
            <w:pPr>
              <w:jc w:val="both"/>
              <w:rPr>
                <w:rFonts w:cs="Times New Roman"/>
                <w:szCs w:val="24"/>
              </w:rPr>
            </w:pPr>
            <w:r w:rsidRPr="008E7C2A">
              <w:rPr>
                <w:rFonts w:cs="Times New Roman"/>
                <w:szCs w:val="24"/>
              </w:rPr>
              <w:t>Antra, Lygių galimybių kontrolieriaus tarnybos</w:t>
            </w:r>
            <w:r w:rsidR="00312B66" w:rsidRPr="008E7C2A">
              <w:rPr>
                <w:rFonts w:cs="Times New Roman"/>
                <w:szCs w:val="24"/>
              </w:rPr>
              <w:t xml:space="preserve"> (toliau – LGKT)</w:t>
            </w:r>
            <w:r w:rsidRPr="008E7C2A">
              <w:rPr>
                <w:rFonts w:cs="Times New Roman"/>
                <w:szCs w:val="24"/>
              </w:rPr>
              <w:t xml:space="preserve"> siūlymai dėl lytinės tapatybės kriterijaus ir išankstinio neigiamo nusistatymo aspekto nėra susiję su Pamatinio sprendimo nuostatų perkėlimu į nacionalinę teisę. Šie siūlymai vertinti</w:t>
            </w:r>
            <w:r w:rsidR="00917F34" w:rsidRPr="008E7C2A">
              <w:rPr>
                <w:rFonts w:cs="Times New Roman"/>
                <w:szCs w:val="24"/>
              </w:rPr>
              <w:t>ni</w:t>
            </w:r>
            <w:r w:rsidRPr="008E7C2A">
              <w:rPr>
                <w:rFonts w:cs="Times New Roman"/>
                <w:szCs w:val="24"/>
              </w:rPr>
              <w:t xml:space="preserve"> kaip atskiros diskusijos </w:t>
            </w:r>
            <w:r w:rsidR="002D3046">
              <w:rPr>
                <w:rFonts w:cs="Times New Roman"/>
                <w:szCs w:val="24"/>
              </w:rPr>
              <w:t xml:space="preserve">reikalaujantis </w:t>
            </w:r>
            <w:r w:rsidRPr="008E7C2A">
              <w:rPr>
                <w:rFonts w:cs="Times New Roman"/>
                <w:szCs w:val="24"/>
              </w:rPr>
              <w:t xml:space="preserve">objektas, todėl </w:t>
            </w:r>
            <w:r w:rsidR="00312B66" w:rsidRPr="008E7C2A">
              <w:rPr>
                <w:rFonts w:cs="Times New Roman"/>
                <w:szCs w:val="24"/>
              </w:rPr>
              <w:t>atsižvelgiant</w:t>
            </w:r>
            <w:r w:rsidR="00917F34" w:rsidRPr="008E7C2A">
              <w:rPr>
                <w:rFonts w:cs="Times New Roman"/>
                <w:szCs w:val="24"/>
              </w:rPr>
              <w:t xml:space="preserve"> į tai ir įvertinus</w:t>
            </w:r>
            <w:r w:rsidR="006A02A5" w:rsidRPr="008E7C2A">
              <w:rPr>
                <w:rFonts w:cs="Times New Roman"/>
                <w:szCs w:val="24"/>
              </w:rPr>
              <w:t xml:space="preserve"> griežtus</w:t>
            </w:r>
            <w:r w:rsidR="00312B66" w:rsidRPr="008E7C2A">
              <w:rPr>
                <w:rFonts w:cs="Times New Roman"/>
                <w:szCs w:val="24"/>
              </w:rPr>
              <w:t xml:space="preserve"> terminus, per kuriuos Komisijos identifikuotos Pamatinio sprendimo įgyvendinimo spragos turi būti pašalintos, šiame etape </w:t>
            </w:r>
            <w:r w:rsidRPr="008E7C2A">
              <w:rPr>
                <w:rFonts w:cs="Times New Roman"/>
                <w:szCs w:val="24"/>
              </w:rPr>
              <w:t>nepritartina</w:t>
            </w:r>
            <w:r w:rsidR="002D3046">
              <w:rPr>
                <w:rFonts w:cs="Times New Roman"/>
                <w:szCs w:val="24"/>
              </w:rPr>
              <w:t xml:space="preserve"> LGKT </w:t>
            </w:r>
            <w:r w:rsidR="00312B66" w:rsidRPr="008E7C2A">
              <w:rPr>
                <w:rFonts w:cs="Times New Roman"/>
                <w:szCs w:val="24"/>
              </w:rPr>
              <w:t>siūlymų įtraukimui į</w:t>
            </w:r>
            <w:r w:rsidRPr="008E7C2A">
              <w:rPr>
                <w:rFonts w:cs="Times New Roman"/>
                <w:szCs w:val="24"/>
              </w:rPr>
              <w:t xml:space="preserve"> BK projektą</w:t>
            </w:r>
            <w:r w:rsidR="00E54E9C" w:rsidRPr="008E7C2A">
              <w:rPr>
                <w:rFonts w:cs="Times New Roman"/>
                <w:szCs w:val="24"/>
              </w:rPr>
              <w:t xml:space="preserve">, kadangi </w:t>
            </w:r>
            <w:r w:rsidR="00312B66" w:rsidRPr="008E7C2A">
              <w:rPr>
                <w:rFonts w:cs="Times New Roman"/>
                <w:szCs w:val="24"/>
              </w:rPr>
              <w:t xml:space="preserve">naujų </w:t>
            </w:r>
            <w:r w:rsidR="00312B66" w:rsidRPr="008E7C2A">
              <w:rPr>
                <w:rFonts w:cs="Times New Roman"/>
                <w:szCs w:val="24"/>
              </w:rPr>
              <w:lastRenderedPageBreak/>
              <w:t>LGKT siūlymų, kurie nėra susiję su Pamatinio sprendimo nuostatomis, įtraukimas į BK projektą</w:t>
            </w:r>
            <w:r w:rsidR="00E54E9C" w:rsidRPr="008E7C2A">
              <w:rPr>
                <w:rFonts w:cs="Times New Roman"/>
                <w:szCs w:val="24"/>
              </w:rPr>
              <w:t>, kaip minėta,</w:t>
            </w:r>
            <w:r w:rsidR="00312B66" w:rsidRPr="008E7C2A">
              <w:rPr>
                <w:rFonts w:cs="Times New Roman"/>
                <w:szCs w:val="24"/>
              </w:rPr>
              <w:t xml:space="preserve"> </w:t>
            </w:r>
            <w:r w:rsidR="00E54E9C" w:rsidRPr="008E7C2A">
              <w:rPr>
                <w:rFonts w:cs="Times New Roman"/>
                <w:szCs w:val="24"/>
              </w:rPr>
              <w:t xml:space="preserve">reikalauja atskiros ir išsamios diskusijos dėl tokių siūlymų inkorporavimo į BK tikslingumo ir </w:t>
            </w:r>
            <w:r w:rsidR="00312B66" w:rsidRPr="008E7C2A">
              <w:rPr>
                <w:rFonts w:cs="Times New Roman"/>
                <w:szCs w:val="24"/>
              </w:rPr>
              <w:t xml:space="preserve">gali apskritai užvilkinti ar užkirsti kelią Komisijos oficialiame pranešime </w:t>
            </w:r>
            <w:r w:rsidR="00917F34" w:rsidRPr="008E7C2A">
              <w:rPr>
                <w:rFonts w:cs="Times New Roman"/>
                <w:szCs w:val="24"/>
              </w:rPr>
              <w:t>nurody</w:t>
            </w:r>
            <w:r w:rsidR="00312B66" w:rsidRPr="008E7C2A">
              <w:rPr>
                <w:rFonts w:cs="Times New Roman"/>
                <w:szCs w:val="24"/>
              </w:rPr>
              <w:t>tų Pamatinio sprendimo perkėlimo į nacion</w:t>
            </w:r>
            <w:r w:rsidR="00E54E9C" w:rsidRPr="008E7C2A">
              <w:rPr>
                <w:rFonts w:cs="Times New Roman"/>
                <w:szCs w:val="24"/>
              </w:rPr>
              <w:t>alinę teisę problemų išsprendimui</w:t>
            </w:r>
            <w:r w:rsidR="00312B66" w:rsidRPr="008E7C2A">
              <w:rPr>
                <w:rFonts w:cs="Times New Roman"/>
                <w:szCs w:val="24"/>
              </w:rPr>
              <w:t xml:space="preserve"> laiku</w:t>
            </w:r>
            <w:r w:rsidR="00E54E9C" w:rsidRPr="008E7C2A">
              <w:rPr>
                <w:rFonts w:cs="Times New Roman"/>
                <w:szCs w:val="24"/>
              </w:rPr>
              <w:t>, dėl ko Lietuva gali susilaukti neigiamų pasekmių iš Komisijos</w:t>
            </w:r>
            <w:r w:rsidR="00312B66" w:rsidRPr="008E7C2A">
              <w:rPr>
                <w:rFonts w:cs="Times New Roman"/>
                <w:szCs w:val="24"/>
              </w:rPr>
              <w:t>.</w:t>
            </w:r>
          </w:p>
        </w:tc>
      </w:tr>
      <w:tr w:rsidR="00213837" w:rsidRPr="008E7C2A" w14:paraId="579B7C37" w14:textId="77777777" w:rsidTr="00312B66">
        <w:tc>
          <w:tcPr>
            <w:tcW w:w="1920" w:type="dxa"/>
            <w:tcBorders>
              <w:top w:val="single" w:sz="4" w:space="0" w:color="auto"/>
              <w:left w:val="single" w:sz="4" w:space="0" w:color="auto"/>
              <w:bottom w:val="single" w:sz="4" w:space="0" w:color="auto"/>
              <w:right w:val="single" w:sz="4" w:space="0" w:color="auto"/>
            </w:tcBorders>
          </w:tcPr>
          <w:p w14:paraId="34DB641D" w14:textId="016D36D2" w:rsidR="00213837" w:rsidRPr="008E7C2A" w:rsidRDefault="00213837" w:rsidP="002E4418">
            <w:pPr>
              <w:jc w:val="center"/>
              <w:rPr>
                <w:rFonts w:cs="Times New Roman"/>
                <w:szCs w:val="24"/>
              </w:rPr>
            </w:pPr>
            <w:r w:rsidRPr="008E7C2A">
              <w:rPr>
                <w:rFonts w:cs="Times New Roman"/>
                <w:szCs w:val="24"/>
              </w:rPr>
              <w:lastRenderedPageBreak/>
              <w:t>L</w:t>
            </w:r>
            <w:r w:rsidR="002E4418" w:rsidRPr="008E7C2A">
              <w:rPr>
                <w:rFonts w:cs="Times New Roman"/>
                <w:szCs w:val="24"/>
              </w:rPr>
              <w:t xml:space="preserve">ietuvos Respublikos Seimo </w:t>
            </w:r>
            <w:r w:rsidRPr="008E7C2A">
              <w:rPr>
                <w:rFonts w:cs="Times New Roman"/>
                <w:szCs w:val="24"/>
              </w:rPr>
              <w:t>kontrolieri</w:t>
            </w:r>
            <w:r w:rsidR="002E4418" w:rsidRPr="008E7C2A">
              <w:rPr>
                <w:rFonts w:cs="Times New Roman"/>
                <w:szCs w:val="24"/>
              </w:rPr>
              <w:t>ų įstaigos 2021-07-27</w:t>
            </w:r>
            <w:r w:rsidRPr="008E7C2A">
              <w:rPr>
                <w:rFonts w:cs="Times New Roman"/>
                <w:szCs w:val="24"/>
              </w:rPr>
              <w:t xml:space="preserve"> raštas Nr. </w:t>
            </w:r>
            <w:r w:rsidR="002E4418" w:rsidRPr="008E7C2A">
              <w:rPr>
                <w:rFonts w:cs="Times New Roman"/>
                <w:szCs w:val="24"/>
              </w:rPr>
              <w:t>1/3D-1838</w:t>
            </w:r>
          </w:p>
        </w:tc>
        <w:tc>
          <w:tcPr>
            <w:tcW w:w="8145" w:type="dxa"/>
            <w:tcBorders>
              <w:top w:val="single" w:sz="4" w:space="0" w:color="auto"/>
              <w:left w:val="single" w:sz="4" w:space="0" w:color="auto"/>
              <w:bottom w:val="single" w:sz="4" w:space="0" w:color="auto"/>
              <w:right w:val="single" w:sz="4" w:space="0" w:color="auto"/>
            </w:tcBorders>
          </w:tcPr>
          <w:p w14:paraId="00A9905D" w14:textId="10865FCA" w:rsidR="002E4418" w:rsidRPr="008E7C2A" w:rsidRDefault="002E4418"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Lietuvos Respublikos Seimo kontrolierių įstaiga, vadovaudamasi Lietuvos Respublikos Seimo kontrolierių įstatymo 3, 19</w:t>
            </w:r>
            <w:r w:rsidRPr="008E7C2A">
              <w:rPr>
                <w:rFonts w:ascii="Times New Roman" w:hAnsi="Times New Roman"/>
                <w:sz w:val="24"/>
                <w:szCs w:val="24"/>
                <w:vertAlign w:val="superscript"/>
              </w:rPr>
              <w:t>1</w:t>
            </w:r>
            <w:r w:rsidRPr="008E7C2A">
              <w:rPr>
                <w:rFonts w:ascii="Times New Roman" w:hAnsi="Times New Roman"/>
                <w:sz w:val="24"/>
                <w:szCs w:val="24"/>
              </w:rPr>
              <w:t xml:space="preserve"> ir 19</w:t>
            </w:r>
            <w:r w:rsidRPr="008E7C2A">
              <w:rPr>
                <w:rFonts w:ascii="Times New Roman" w:hAnsi="Times New Roman"/>
                <w:sz w:val="24"/>
                <w:szCs w:val="24"/>
                <w:vertAlign w:val="superscript"/>
              </w:rPr>
              <w:t>2</w:t>
            </w:r>
            <w:r w:rsidRPr="008E7C2A">
              <w:rPr>
                <w:rFonts w:ascii="Times New Roman" w:hAnsi="Times New Roman"/>
                <w:sz w:val="24"/>
                <w:szCs w:val="24"/>
              </w:rPr>
              <w:t xml:space="preserve"> straipsniais, įgyvendindama jai suteiktas nacionalines kankinimų prevencijos bei nacionalines žmogaus teisių institucijos funkcijas ir siekdama, kad teisinis reglamentavimas nesudarytų prielaidų žmogaus teisių ir laisvių nepagrįstų suvaržymų rizikai, pagal kompetenciją įvertino Lietuvos Respublikos baudžiamojo kodekso 60, 129, 135, 138, 169, 170, 170</w:t>
            </w:r>
            <w:r w:rsidRPr="008E7C2A">
              <w:rPr>
                <w:rFonts w:ascii="Times New Roman" w:hAnsi="Times New Roman"/>
                <w:sz w:val="24"/>
                <w:szCs w:val="24"/>
                <w:vertAlign w:val="superscript"/>
              </w:rPr>
              <w:t>1</w:t>
            </w:r>
            <w:r w:rsidRPr="008E7C2A">
              <w:rPr>
                <w:rFonts w:ascii="Times New Roman" w:hAnsi="Times New Roman"/>
                <w:sz w:val="24"/>
                <w:szCs w:val="24"/>
              </w:rPr>
              <w:t xml:space="preserve"> ir 170</w:t>
            </w:r>
            <w:r w:rsidRPr="008E7C2A">
              <w:rPr>
                <w:rFonts w:ascii="Times New Roman" w:hAnsi="Times New Roman"/>
                <w:sz w:val="24"/>
                <w:szCs w:val="24"/>
                <w:vertAlign w:val="superscript"/>
              </w:rPr>
              <w:t>2</w:t>
            </w:r>
            <w:r w:rsidRPr="008E7C2A">
              <w:rPr>
                <w:rFonts w:ascii="Times New Roman" w:hAnsi="Times New Roman"/>
                <w:sz w:val="24"/>
                <w:szCs w:val="24"/>
              </w:rPr>
              <w:t xml:space="preserve"> straipsnių pakeitimo įstatymo projektą Nr. 21-27768 (toliau – Projektas) bei teikia šiuo projektu siūlomo teisinio reglamentavimo vertinimą žmogaus teisių ir laisvių užtikrinimo aspektu.</w:t>
            </w:r>
          </w:p>
          <w:p w14:paraId="0413FEBB" w14:textId="56F51834" w:rsidR="002E4418" w:rsidRPr="008E7C2A" w:rsidRDefault="002E4418"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b/>
                <w:sz w:val="24"/>
                <w:szCs w:val="24"/>
              </w:rPr>
              <w:t>Projektu siūlomiems Lietuvos Respublikos baudžiamojo kodekso pakeitimams</w:t>
            </w:r>
            <w:r w:rsidRPr="008E7C2A">
              <w:rPr>
                <w:rFonts w:ascii="Times New Roman" w:hAnsi="Times New Roman"/>
                <w:sz w:val="24"/>
                <w:szCs w:val="24"/>
              </w:rPr>
              <w:t xml:space="preserve">, susijusiems su Europos Tarybos 2008 m. lapkričio 28 d. pamatinio sprendimo 2008/913/TVR dėl kovos su tam tikromis rasizmo ir ksenofobijos formomis bei apraiškomis baudžiamosios teisės priemonėmis (toliau – Sprendimas) perkėlimu į nacionalinę teisę, </w:t>
            </w:r>
            <w:r w:rsidRPr="008E7C2A">
              <w:rPr>
                <w:rFonts w:ascii="Times New Roman" w:hAnsi="Times New Roman"/>
                <w:b/>
                <w:sz w:val="24"/>
                <w:szCs w:val="24"/>
              </w:rPr>
              <w:t>iš esmės pritariame</w:t>
            </w:r>
            <w:r w:rsidRPr="008E7C2A">
              <w:rPr>
                <w:rFonts w:ascii="Times New Roman" w:hAnsi="Times New Roman"/>
                <w:sz w:val="24"/>
                <w:szCs w:val="24"/>
              </w:rPr>
              <w:t>, tačiau atkreipiame dėmesį į Baudžiamajame kodek</w:t>
            </w:r>
            <w:r w:rsidR="00D01502" w:rsidRPr="008E7C2A">
              <w:rPr>
                <w:rFonts w:ascii="Times New Roman" w:hAnsi="Times New Roman"/>
                <w:sz w:val="24"/>
                <w:szCs w:val="24"/>
              </w:rPr>
              <w:t>se vartojamas sąvokas „religija“</w:t>
            </w:r>
            <w:r w:rsidRPr="008E7C2A">
              <w:rPr>
                <w:rFonts w:ascii="Times New Roman" w:hAnsi="Times New Roman"/>
                <w:sz w:val="24"/>
                <w:szCs w:val="24"/>
              </w:rPr>
              <w:t xml:space="preserve"> ir „tikė</w:t>
            </w:r>
            <w:r w:rsidR="00D01502" w:rsidRPr="008E7C2A">
              <w:rPr>
                <w:rFonts w:ascii="Times New Roman" w:hAnsi="Times New Roman"/>
                <w:sz w:val="24"/>
                <w:szCs w:val="24"/>
              </w:rPr>
              <w:t>jimas“</w:t>
            </w:r>
            <w:r w:rsidRPr="008E7C2A">
              <w:rPr>
                <w:rFonts w:ascii="Times New Roman" w:hAnsi="Times New Roman"/>
                <w:sz w:val="24"/>
                <w:szCs w:val="24"/>
              </w:rPr>
              <w:t>.</w:t>
            </w:r>
          </w:p>
          <w:p w14:paraId="0E1FEF3B" w14:textId="40C2A0D3" w:rsidR="002E4418" w:rsidRPr="008E7C2A" w:rsidRDefault="002E4418"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Baudžiamojo kodekso 60, 103, 129, 135, 138, 170</w:t>
            </w:r>
            <w:r w:rsidRPr="008E7C2A">
              <w:rPr>
                <w:rFonts w:ascii="Times New Roman" w:hAnsi="Times New Roman"/>
                <w:sz w:val="24"/>
                <w:szCs w:val="24"/>
                <w:vertAlign w:val="superscript"/>
              </w:rPr>
              <w:t>1</w:t>
            </w:r>
            <w:r w:rsidRPr="008E7C2A">
              <w:rPr>
                <w:rFonts w:ascii="Times New Roman" w:hAnsi="Times New Roman"/>
                <w:sz w:val="24"/>
                <w:szCs w:val="24"/>
              </w:rPr>
              <w:t xml:space="preserve"> straipsnių dispozicijose</w:t>
            </w:r>
            <w:r w:rsidR="00D01502" w:rsidRPr="008E7C2A">
              <w:rPr>
                <w:rFonts w:ascii="Times New Roman" w:hAnsi="Times New Roman"/>
                <w:sz w:val="24"/>
                <w:szCs w:val="24"/>
              </w:rPr>
              <w:t xml:space="preserve"> vartojama sąvoka „tikėjimas“</w:t>
            </w:r>
            <w:r w:rsidRPr="008E7C2A">
              <w:rPr>
                <w:rFonts w:ascii="Times New Roman" w:hAnsi="Times New Roman"/>
                <w:sz w:val="24"/>
                <w:szCs w:val="24"/>
              </w:rPr>
              <w:t>. Baudžiamojo kodekso 169 ir 170 straipsnių pavadinim</w:t>
            </w:r>
            <w:r w:rsidR="00D01502" w:rsidRPr="008E7C2A">
              <w:rPr>
                <w:rFonts w:ascii="Times New Roman" w:hAnsi="Times New Roman"/>
                <w:sz w:val="24"/>
                <w:szCs w:val="24"/>
              </w:rPr>
              <w:t>uose pavartota sąvoka „religija“</w:t>
            </w:r>
            <w:r w:rsidRPr="008E7C2A">
              <w:rPr>
                <w:rFonts w:ascii="Times New Roman" w:hAnsi="Times New Roman"/>
                <w:sz w:val="24"/>
                <w:szCs w:val="24"/>
              </w:rPr>
              <w:t xml:space="preserve">, tačiau šių straipsnių dispozicijose </w:t>
            </w:r>
            <w:r w:rsidR="00D01502" w:rsidRPr="008E7C2A">
              <w:rPr>
                <w:rFonts w:ascii="Times New Roman" w:hAnsi="Times New Roman"/>
                <w:sz w:val="24"/>
                <w:szCs w:val="24"/>
              </w:rPr>
              <w:t>vėl vartojama sąvoka „tikėjimas“</w:t>
            </w:r>
            <w:r w:rsidRPr="008E7C2A">
              <w:rPr>
                <w:rFonts w:ascii="Times New Roman" w:hAnsi="Times New Roman"/>
                <w:sz w:val="24"/>
                <w:szCs w:val="24"/>
              </w:rPr>
              <w:t>. Baudžiamojo kodekso 169 ir 170 straipsnių</w:t>
            </w:r>
            <w:r w:rsidR="00AB3A7D" w:rsidRPr="008E7C2A">
              <w:rPr>
                <w:rFonts w:ascii="Times New Roman" w:hAnsi="Times New Roman"/>
                <w:sz w:val="24"/>
                <w:szCs w:val="24"/>
              </w:rPr>
              <w:t xml:space="preserve"> formuluotė</w:t>
            </w:r>
            <w:r w:rsidRPr="008E7C2A">
              <w:rPr>
                <w:rFonts w:ascii="Times New Roman" w:hAnsi="Times New Roman"/>
                <w:sz w:val="24"/>
                <w:szCs w:val="24"/>
              </w:rPr>
              <w:t xml:space="preserve">s suponuoja, kad </w:t>
            </w:r>
            <w:r w:rsidR="00AB3A7D" w:rsidRPr="008E7C2A">
              <w:rPr>
                <w:rFonts w:ascii="Times New Roman" w:hAnsi="Times New Roman"/>
                <w:sz w:val="24"/>
                <w:szCs w:val="24"/>
              </w:rPr>
              <w:t>šios dvi sąv</w:t>
            </w:r>
            <w:r w:rsidRPr="008E7C2A">
              <w:rPr>
                <w:rFonts w:ascii="Times New Roman" w:hAnsi="Times New Roman"/>
                <w:sz w:val="24"/>
                <w:szCs w:val="24"/>
              </w:rPr>
              <w:t>okos Bau</w:t>
            </w:r>
            <w:r w:rsidR="00AB3A7D" w:rsidRPr="008E7C2A">
              <w:rPr>
                <w:rFonts w:ascii="Times New Roman" w:hAnsi="Times New Roman"/>
                <w:sz w:val="24"/>
                <w:szCs w:val="24"/>
              </w:rPr>
              <w:t>dž</w:t>
            </w:r>
            <w:r w:rsidRPr="008E7C2A">
              <w:rPr>
                <w:rFonts w:ascii="Times New Roman" w:hAnsi="Times New Roman"/>
                <w:sz w:val="24"/>
                <w:szCs w:val="24"/>
              </w:rPr>
              <w:t>iamajame kodekse yra vartojamos kaip sinonimai.</w:t>
            </w:r>
          </w:p>
          <w:p w14:paraId="4E16265A" w14:textId="4A518934" w:rsidR="002E4418" w:rsidRPr="008E7C2A" w:rsidRDefault="002724ED"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Vis dė</w:t>
            </w:r>
            <w:r w:rsidR="00E93090" w:rsidRPr="008E7C2A">
              <w:rPr>
                <w:rFonts w:ascii="Times New Roman" w:hAnsi="Times New Roman"/>
                <w:sz w:val="24"/>
                <w:szCs w:val="24"/>
              </w:rPr>
              <w:t>lto paž</w:t>
            </w:r>
            <w:r w:rsidR="002E4418" w:rsidRPr="008E7C2A">
              <w:rPr>
                <w:rFonts w:ascii="Times New Roman" w:hAnsi="Times New Roman"/>
                <w:sz w:val="24"/>
                <w:szCs w:val="24"/>
              </w:rPr>
              <w:t>y</w:t>
            </w:r>
            <w:r w:rsidR="003E02AE" w:rsidRPr="008E7C2A">
              <w:rPr>
                <w:rFonts w:ascii="Times New Roman" w:hAnsi="Times New Roman"/>
                <w:sz w:val="24"/>
                <w:szCs w:val="24"/>
              </w:rPr>
              <w:t>mė</w:t>
            </w:r>
            <w:r w:rsidR="00E93090" w:rsidRPr="008E7C2A">
              <w:rPr>
                <w:rFonts w:ascii="Times New Roman" w:hAnsi="Times New Roman"/>
                <w:sz w:val="24"/>
                <w:szCs w:val="24"/>
              </w:rPr>
              <w:t>tina tai, kad religija ir tikėjimas tarptautinėje teisėje nė</w:t>
            </w:r>
            <w:r w:rsidR="002E4418" w:rsidRPr="008E7C2A">
              <w:rPr>
                <w:rFonts w:ascii="Times New Roman" w:hAnsi="Times New Roman"/>
                <w:sz w:val="24"/>
                <w:szCs w:val="24"/>
              </w:rPr>
              <w:t>ra laikomos tapa</w:t>
            </w:r>
            <w:r w:rsidR="00E93090" w:rsidRPr="008E7C2A">
              <w:rPr>
                <w:rFonts w:ascii="Times New Roman" w:hAnsi="Times New Roman"/>
                <w:sz w:val="24"/>
                <w:szCs w:val="24"/>
              </w:rPr>
              <w:t>č</w:t>
            </w:r>
            <w:r w:rsidR="002E4418" w:rsidRPr="008E7C2A">
              <w:rPr>
                <w:rFonts w:ascii="Times New Roman" w:hAnsi="Times New Roman"/>
                <w:sz w:val="24"/>
                <w:szCs w:val="24"/>
              </w:rPr>
              <w:t>iomis s</w:t>
            </w:r>
            <w:r w:rsidR="00E93090" w:rsidRPr="008E7C2A">
              <w:rPr>
                <w:rFonts w:ascii="Times New Roman" w:hAnsi="Times New Roman"/>
                <w:sz w:val="24"/>
                <w:szCs w:val="24"/>
              </w:rPr>
              <w:t>ą</w:t>
            </w:r>
            <w:r w:rsidR="002E4418" w:rsidRPr="008E7C2A">
              <w:rPr>
                <w:rFonts w:ascii="Times New Roman" w:hAnsi="Times New Roman"/>
                <w:sz w:val="24"/>
                <w:szCs w:val="24"/>
              </w:rPr>
              <w:t>vokomis. Pavyz</w:t>
            </w:r>
            <w:r w:rsidR="00E93090" w:rsidRPr="008E7C2A">
              <w:rPr>
                <w:rFonts w:ascii="Times New Roman" w:hAnsi="Times New Roman"/>
                <w:sz w:val="24"/>
                <w:szCs w:val="24"/>
              </w:rPr>
              <w:t>džiui, Visuotinės ž</w:t>
            </w:r>
            <w:r w:rsidR="002E4418" w:rsidRPr="008E7C2A">
              <w:rPr>
                <w:rFonts w:ascii="Times New Roman" w:hAnsi="Times New Roman"/>
                <w:sz w:val="24"/>
                <w:szCs w:val="24"/>
              </w:rPr>
              <w:t>mogaus teisi</w:t>
            </w:r>
            <w:r w:rsidR="00E93090" w:rsidRPr="008E7C2A">
              <w:rPr>
                <w:rFonts w:ascii="Times New Roman" w:hAnsi="Times New Roman"/>
                <w:sz w:val="24"/>
                <w:szCs w:val="24"/>
              </w:rPr>
              <w:t>ų</w:t>
            </w:r>
            <w:r w:rsidR="002E4418" w:rsidRPr="008E7C2A">
              <w:rPr>
                <w:rFonts w:ascii="Times New Roman" w:hAnsi="Times New Roman"/>
                <w:sz w:val="24"/>
                <w:szCs w:val="24"/>
              </w:rPr>
              <w:t xml:space="preserve"> deklaracijos 18 straipsnyje deklaruota, kad „Kiekvienas turi teis</w:t>
            </w:r>
            <w:r w:rsidR="00E93090" w:rsidRPr="008E7C2A">
              <w:rPr>
                <w:rFonts w:ascii="Times New Roman" w:hAnsi="Times New Roman"/>
                <w:sz w:val="24"/>
                <w:szCs w:val="24"/>
              </w:rPr>
              <w:t>ę</w:t>
            </w:r>
            <w:r w:rsidR="002E4418" w:rsidRPr="008E7C2A">
              <w:rPr>
                <w:rFonts w:ascii="Times New Roman" w:hAnsi="Times New Roman"/>
                <w:sz w:val="24"/>
                <w:szCs w:val="24"/>
              </w:rPr>
              <w:t xml:space="preserve"> </w:t>
            </w:r>
            <w:r w:rsidR="00E93090" w:rsidRPr="008E7C2A">
              <w:rPr>
                <w:rFonts w:ascii="Times New Roman" w:hAnsi="Times New Roman"/>
                <w:sz w:val="24"/>
                <w:szCs w:val="24"/>
              </w:rPr>
              <w:t xml:space="preserve">į </w:t>
            </w:r>
            <w:r w:rsidR="002E4418" w:rsidRPr="008E7C2A">
              <w:rPr>
                <w:rFonts w:ascii="Times New Roman" w:hAnsi="Times New Roman"/>
                <w:sz w:val="24"/>
                <w:szCs w:val="24"/>
              </w:rPr>
              <w:t>minties, s</w:t>
            </w:r>
            <w:r w:rsidR="00E93090" w:rsidRPr="008E7C2A">
              <w:rPr>
                <w:rFonts w:ascii="Times New Roman" w:hAnsi="Times New Roman"/>
                <w:sz w:val="24"/>
                <w:szCs w:val="24"/>
              </w:rPr>
              <w:t>ąžinės ir religijos laisvę</w:t>
            </w:r>
            <w:r w:rsidR="002E4418" w:rsidRPr="008E7C2A">
              <w:rPr>
                <w:rFonts w:ascii="Times New Roman" w:hAnsi="Times New Roman"/>
                <w:sz w:val="24"/>
                <w:szCs w:val="24"/>
              </w:rPr>
              <w:t xml:space="preserve">; </w:t>
            </w:r>
            <w:r w:rsidR="00E93090" w:rsidRPr="008E7C2A">
              <w:rPr>
                <w:rFonts w:ascii="Times New Roman" w:hAnsi="Times New Roman"/>
                <w:sz w:val="24"/>
                <w:szCs w:val="24"/>
              </w:rPr>
              <w:t>š</w:t>
            </w:r>
            <w:r w:rsidR="002E4418" w:rsidRPr="008E7C2A">
              <w:rPr>
                <w:rFonts w:ascii="Times New Roman" w:hAnsi="Times New Roman"/>
                <w:sz w:val="24"/>
                <w:szCs w:val="24"/>
              </w:rPr>
              <w:t>i teis</w:t>
            </w:r>
            <w:r w:rsidR="00E93090" w:rsidRPr="008E7C2A">
              <w:rPr>
                <w:rFonts w:ascii="Times New Roman" w:hAnsi="Times New Roman"/>
                <w:sz w:val="24"/>
                <w:szCs w:val="24"/>
              </w:rPr>
              <w:t>ė</w:t>
            </w:r>
            <w:r w:rsidR="002E4418" w:rsidRPr="008E7C2A">
              <w:rPr>
                <w:rFonts w:ascii="Times New Roman" w:hAnsi="Times New Roman"/>
                <w:sz w:val="24"/>
                <w:szCs w:val="24"/>
              </w:rPr>
              <w:t xml:space="preserve"> apima laisv</w:t>
            </w:r>
            <w:r w:rsidR="00E93090" w:rsidRPr="008E7C2A">
              <w:rPr>
                <w:rFonts w:ascii="Times New Roman" w:hAnsi="Times New Roman"/>
                <w:sz w:val="24"/>
                <w:szCs w:val="24"/>
              </w:rPr>
              <w:t>ę</w:t>
            </w:r>
            <w:r w:rsidR="002E4418" w:rsidRPr="008E7C2A">
              <w:rPr>
                <w:rFonts w:ascii="Times New Roman" w:hAnsi="Times New Roman"/>
                <w:sz w:val="24"/>
                <w:szCs w:val="24"/>
              </w:rPr>
              <w:t xml:space="preserve"> keisti savo religij</w:t>
            </w:r>
            <w:r w:rsidR="00E93090" w:rsidRPr="008E7C2A">
              <w:rPr>
                <w:rFonts w:ascii="Times New Roman" w:hAnsi="Times New Roman"/>
                <w:sz w:val="24"/>
                <w:szCs w:val="24"/>
              </w:rPr>
              <w:t>ą ar tikėjimą</w:t>
            </w:r>
            <w:r w:rsidR="002E4418" w:rsidRPr="008E7C2A">
              <w:rPr>
                <w:rFonts w:ascii="Times New Roman" w:hAnsi="Times New Roman"/>
                <w:sz w:val="24"/>
                <w:szCs w:val="24"/>
              </w:rPr>
              <w:t>, taip pat laisv</w:t>
            </w:r>
            <w:r w:rsidR="00E93090" w:rsidRPr="008E7C2A">
              <w:rPr>
                <w:rFonts w:ascii="Times New Roman" w:hAnsi="Times New Roman"/>
                <w:sz w:val="24"/>
                <w:szCs w:val="24"/>
              </w:rPr>
              <w:t>ę</w:t>
            </w:r>
            <w:r w:rsidR="002E4418" w:rsidRPr="008E7C2A">
              <w:rPr>
                <w:rFonts w:ascii="Times New Roman" w:hAnsi="Times New Roman"/>
                <w:sz w:val="24"/>
                <w:szCs w:val="24"/>
              </w:rPr>
              <w:t xml:space="preserve"> i</w:t>
            </w:r>
            <w:r w:rsidR="00E93090" w:rsidRPr="008E7C2A">
              <w:rPr>
                <w:rFonts w:ascii="Times New Roman" w:hAnsi="Times New Roman"/>
                <w:sz w:val="24"/>
                <w:szCs w:val="24"/>
              </w:rPr>
              <w:t>š</w:t>
            </w:r>
            <w:r w:rsidR="002E4418" w:rsidRPr="008E7C2A">
              <w:rPr>
                <w:rFonts w:ascii="Times New Roman" w:hAnsi="Times New Roman"/>
                <w:sz w:val="24"/>
                <w:szCs w:val="24"/>
              </w:rPr>
              <w:t>pa</w:t>
            </w:r>
            <w:r w:rsidR="00E93090" w:rsidRPr="008E7C2A">
              <w:rPr>
                <w:rFonts w:ascii="Times New Roman" w:hAnsi="Times New Roman"/>
                <w:sz w:val="24"/>
                <w:szCs w:val="24"/>
              </w:rPr>
              <w:t>ž</w:t>
            </w:r>
            <w:r w:rsidR="002E4418" w:rsidRPr="008E7C2A">
              <w:rPr>
                <w:rFonts w:ascii="Times New Roman" w:hAnsi="Times New Roman"/>
                <w:sz w:val="24"/>
                <w:szCs w:val="24"/>
              </w:rPr>
              <w:t>inti ir skelbti savo religij</w:t>
            </w:r>
            <w:r w:rsidR="00E93090" w:rsidRPr="008E7C2A">
              <w:rPr>
                <w:rFonts w:ascii="Times New Roman" w:hAnsi="Times New Roman"/>
                <w:sz w:val="24"/>
                <w:szCs w:val="24"/>
              </w:rPr>
              <w:t>ą</w:t>
            </w:r>
            <w:r w:rsidR="002E4418" w:rsidRPr="008E7C2A">
              <w:rPr>
                <w:rFonts w:ascii="Times New Roman" w:hAnsi="Times New Roman"/>
                <w:sz w:val="24"/>
                <w:szCs w:val="24"/>
              </w:rPr>
              <w:t xml:space="preserve"> ar tik</w:t>
            </w:r>
            <w:r w:rsidR="00E93090" w:rsidRPr="008E7C2A">
              <w:rPr>
                <w:rFonts w:ascii="Times New Roman" w:hAnsi="Times New Roman"/>
                <w:sz w:val="24"/>
                <w:szCs w:val="24"/>
              </w:rPr>
              <w:t>ė</w:t>
            </w:r>
            <w:r w:rsidR="002E4418" w:rsidRPr="008E7C2A">
              <w:rPr>
                <w:rFonts w:ascii="Times New Roman" w:hAnsi="Times New Roman"/>
                <w:sz w:val="24"/>
                <w:szCs w:val="24"/>
              </w:rPr>
              <w:t>jim</w:t>
            </w:r>
            <w:r w:rsidR="00E93090" w:rsidRPr="008E7C2A">
              <w:rPr>
                <w:rFonts w:ascii="Times New Roman" w:hAnsi="Times New Roman"/>
                <w:sz w:val="24"/>
                <w:szCs w:val="24"/>
              </w:rPr>
              <w:t>ą</w:t>
            </w:r>
            <w:r w:rsidR="002E4418" w:rsidRPr="008E7C2A">
              <w:rPr>
                <w:rFonts w:ascii="Times New Roman" w:hAnsi="Times New Roman"/>
                <w:sz w:val="24"/>
                <w:szCs w:val="24"/>
              </w:rPr>
              <w:t xml:space="preserve"> tiek vienam, tiek kartu su kitais, vie</w:t>
            </w:r>
            <w:r w:rsidR="00E93090" w:rsidRPr="008E7C2A">
              <w:rPr>
                <w:rFonts w:ascii="Times New Roman" w:hAnsi="Times New Roman"/>
                <w:sz w:val="24"/>
                <w:szCs w:val="24"/>
              </w:rPr>
              <w:t>š</w:t>
            </w:r>
            <w:r w:rsidR="002E4418" w:rsidRPr="008E7C2A">
              <w:rPr>
                <w:rFonts w:ascii="Times New Roman" w:hAnsi="Times New Roman"/>
                <w:sz w:val="24"/>
                <w:szCs w:val="24"/>
              </w:rPr>
              <w:t>ai ar priva</w:t>
            </w:r>
            <w:r w:rsidR="00E93090" w:rsidRPr="008E7C2A">
              <w:rPr>
                <w:rFonts w:ascii="Times New Roman" w:hAnsi="Times New Roman"/>
                <w:sz w:val="24"/>
                <w:szCs w:val="24"/>
              </w:rPr>
              <w:t>či</w:t>
            </w:r>
            <w:r w:rsidR="002E4418" w:rsidRPr="008E7C2A">
              <w:rPr>
                <w:rFonts w:ascii="Times New Roman" w:hAnsi="Times New Roman"/>
                <w:sz w:val="24"/>
                <w:szCs w:val="24"/>
              </w:rPr>
              <w:t>ai, mokant, praktikuojant tik</w:t>
            </w:r>
            <w:r w:rsidR="00E93090" w:rsidRPr="008E7C2A">
              <w:rPr>
                <w:rFonts w:ascii="Times New Roman" w:hAnsi="Times New Roman"/>
                <w:sz w:val="24"/>
                <w:szCs w:val="24"/>
              </w:rPr>
              <w:t>ė</w:t>
            </w:r>
            <w:r w:rsidR="002E4418" w:rsidRPr="008E7C2A">
              <w:rPr>
                <w:rFonts w:ascii="Times New Roman" w:hAnsi="Times New Roman"/>
                <w:sz w:val="24"/>
                <w:szCs w:val="24"/>
              </w:rPr>
              <w:t>jim</w:t>
            </w:r>
            <w:r w:rsidR="00E93090" w:rsidRPr="008E7C2A">
              <w:rPr>
                <w:rFonts w:ascii="Times New Roman" w:hAnsi="Times New Roman"/>
                <w:sz w:val="24"/>
                <w:szCs w:val="24"/>
              </w:rPr>
              <w:t>ą</w:t>
            </w:r>
            <w:r w:rsidR="002E4418" w:rsidRPr="008E7C2A">
              <w:rPr>
                <w:rFonts w:ascii="Times New Roman" w:hAnsi="Times New Roman"/>
                <w:sz w:val="24"/>
                <w:szCs w:val="24"/>
              </w:rPr>
              <w:t>, laikant</w:t>
            </w:r>
            <w:r w:rsidR="00D01502" w:rsidRPr="008E7C2A">
              <w:rPr>
                <w:rFonts w:ascii="Times New Roman" w:hAnsi="Times New Roman"/>
                <w:sz w:val="24"/>
                <w:szCs w:val="24"/>
              </w:rPr>
              <w:t xml:space="preserve"> pamaldas ir atliekant apeigas.“</w:t>
            </w:r>
            <w:r w:rsidR="002E4418" w:rsidRPr="008E7C2A">
              <w:rPr>
                <w:rFonts w:ascii="Times New Roman" w:hAnsi="Times New Roman"/>
                <w:sz w:val="24"/>
                <w:szCs w:val="24"/>
              </w:rPr>
              <w:t xml:space="preserve"> Pana</w:t>
            </w:r>
            <w:r w:rsidR="00E93090" w:rsidRPr="008E7C2A">
              <w:rPr>
                <w:rFonts w:ascii="Times New Roman" w:hAnsi="Times New Roman"/>
                <w:sz w:val="24"/>
                <w:szCs w:val="24"/>
              </w:rPr>
              <w:t>š</w:t>
            </w:r>
            <w:r w:rsidR="002E4418" w:rsidRPr="008E7C2A">
              <w:rPr>
                <w:rFonts w:ascii="Times New Roman" w:hAnsi="Times New Roman"/>
                <w:sz w:val="24"/>
                <w:szCs w:val="24"/>
              </w:rPr>
              <w:t>i</w:t>
            </w:r>
            <w:r w:rsidR="00E93090" w:rsidRPr="008E7C2A">
              <w:rPr>
                <w:rFonts w:ascii="Times New Roman" w:hAnsi="Times New Roman"/>
                <w:sz w:val="24"/>
                <w:szCs w:val="24"/>
              </w:rPr>
              <w:t xml:space="preserve"> </w:t>
            </w:r>
            <w:r w:rsidR="00E93090" w:rsidRPr="008E7C2A">
              <w:rPr>
                <w:rFonts w:ascii="Times New Roman" w:hAnsi="Times New Roman"/>
                <w:sz w:val="24"/>
                <w:szCs w:val="24"/>
              </w:rPr>
              <w:lastRenderedPageBreak/>
              <w:t>nuostata numatyta ir Europos žmogaus teisių ir pagrindinių laisvių</w:t>
            </w:r>
            <w:r w:rsidR="002E4418" w:rsidRPr="008E7C2A">
              <w:rPr>
                <w:rFonts w:ascii="Times New Roman" w:hAnsi="Times New Roman"/>
                <w:sz w:val="24"/>
                <w:szCs w:val="24"/>
              </w:rPr>
              <w:t xml:space="preserve"> a</w:t>
            </w:r>
            <w:r w:rsidR="00D01502" w:rsidRPr="008E7C2A">
              <w:rPr>
                <w:rFonts w:ascii="Times New Roman" w:hAnsi="Times New Roman"/>
                <w:sz w:val="24"/>
                <w:szCs w:val="24"/>
              </w:rPr>
              <w:t>psaugos konvencijos (toliau –</w:t>
            </w:r>
            <w:r w:rsidR="00E93090" w:rsidRPr="008E7C2A">
              <w:rPr>
                <w:rFonts w:ascii="Times New Roman" w:hAnsi="Times New Roman"/>
                <w:sz w:val="24"/>
                <w:szCs w:val="24"/>
              </w:rPr>
              <w:t xml:space="preserve"> EŽ</w:t>
            </w:r>
            <w:r w:rsidR="002E4418" w:rsidRPr="008E7C2A">
              <w:rPr>
                <w:rFonts w:ascii="Times New Roman" w:hAnsi="Times New Roman"/>
                <w:sz w:val="24"/>
                <w:szCs w:val="24"/>
              </w:rPr>
              <w:t>TK) 9 straipsnyje.</w:t>
            </w:r>
          </w:p>
          <w:p w14:paraId="42CA2AD4" w14:textId="728EDAEB" w:rsidR="002E4418" w:rsidRPr="008E7C2A" w:rsidRDefault="002E4418"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 xml:space="preserve">Taigi, pagal </w:t>
            </w:r>
            <w:r w:rsidR="00E93090" w:rsidRPr="008E7C2A">
              <w:rPr>
                <w:rFonts w:ascii="Times New Roman" w:hAnsi="Times New Roman"/>
                <w:sz w:val="24"/>
                <w:szCs w:val="24"/>
              </w:rPr>
              <w:t>š</w:t>
            </w:r>
            <w:r w:rsidRPr="008E7C2A">
              <w:rPr>
                <w:rFonts w:ascii="Times New Roman" w:hAnsi="Times New Roman"/>
                <w:sz w:val="24"/>
                <w:szCs w:val="24"/>
              </w:rPr>
              <w:t>iuos dokumentus „religija" ir „tik</w:t>
            </w:r>
            <w:r w:rsidR="00E93090" w:rsidRPr="008E7C2A">
              <w:rPr>
                <w:rFonts w:ascii="Times New Roman" w:hAnsi="Times New Roman"/>
                <w:sz w:val="24"/>
                <w:szCs w:val="24"/>
              </w:rPr>
              <w:t>ė</w:t>
            </w:r>
            <w:r w:rsidRPr="008E7C2A">
              <w:rPr>
                <w:rFonts w:ascii="Times New Roman" w:hAnsi="Times New Roman"/>
                <w:sz w:val="24"/>
                <w:szCs w:val="24"/>
              </w:rPr>
              <w:t xml:space="preserve">jimas" laikomos ne </w:t>
            </w:r>
            <w:r w:rsidR="00E93090" w:rsidRPr="008E7C2A">
              <w:rPr>
                <w:rFonts w:ascii="Times New Roman" w:hAnsi="Times New Roman"/>
                <w:sz w:val="24"/>
                <w:szCs w:val="24"/>
              </w:rPr>
              <w:t>sinonimais, o skirtingais teisė</w:t>
            </w:r>
            <w:r w:rsidRPr="008E7C2A">
              <w:rPr>
                <w:rFonts w:ascii="Times New Roman" w:hAnsi="Times New Roman"/>
                <w:sz w:val="24"/>
                <w:szCs w:val="24"/>
              </w:rPr>
              <w:t xml:space="preserve">s </w:t>
            </w:r>
            <w:r w:rsidR="00E93090" w:rsidRPr="008E7C2A">
              <w:rPr>
                <w:rFonts w:ascii="Times New Roman" w:hAnsi="Times New Roman"/>
                <w:sz w:val="24"/>
                <w:szCs w:val="24"/>
              </w:rPr>
              <w:t>į minties, sąžinės ir religijos laisvę</w:t>
            </w:r>
            <w:r w:rsidRPr="008E7C2A">
              <w:rPr>
                <w:rFonts w:ascii="Times New Roman" w:hAnsi="Times New Roman"/>
                <w:sz w:val="24"/>
                <w:szCs w:val="24"/>
              </w:rPr>
              <w:t xml:space="preserve"> turinio elementais.</w:t>
            </w:r>
          </w:p>
          <w:p w14:paraId="60D9E294" w14:textId="65776BDB" w:rsidR="002E4418" w:rsidRPr="008E7C2A" w:rsidRDefault="00E93090"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Pažymė</w:t>
            </w:r>
            <w:r w:rsidR="002E4418" w:rsidRPr="008E7C2A">
              <w:rPr>
                <w:rFonts w:ascii="Times New Roman" w:hAnsi="Times New Roman"/>
                <w:sz w:val="24"/>
                <w:szCs w:val="24"/>
              </w:rPr>
              <w:t>tina ir tai, kad Sprendime, kurio nuo</w:t>
            </w:r>
            <w:r w:rsidRPr="008E7C2A">
              <w:rPr>
                <w:rFonts w:ascii="Times New Roman" w:hAnsi="Times New Roman"/>
                <w:sz w:val="24"/>
                <w:szCs w:val="24"/>
              </w:rPr>
              <w:t>statomis remiantis Projektu siū</w:t>
            </w:r>
            <w:r w:rsidR="002E4418" w:rsidRPr="008E7C2A">
              <w:rPr>
                <w:rFonts w:ascii="Times New Roman" w:hAnsi="Times New Roman"/>
                <w:sz w:val="24"/>
                <w:szCs w:val="24"/>
              </w:rPr>
              <w:t>loma tikslinti Baud</w:t>
            </w:r>
            <w:r w:rsidRPr="008E7C2A">
              <w:rPr>
                <w:rFonts w:ascii="Times New Roman" w:hAnsi="Times New Roman"/>
                <w:sz w:val="24"/>
                <w:szCs w:val="24"/>
              </w:rPr>
              <w:t>ž</w:t>
            </w:r>
            <w:r w:rsidR="002E4418" w:rsidRPr="008E7C2A">
              <w:rPr>
                <w:rFonts w:ascii="Times New Roman" w:hAnsi="Times New Roman"/>
                <w:sz w:val="24"/>
                <w:szCs w:val="24"/>
              </w:rPr>
              <w:t>ia</w:t>
            </w:r>
            <w:r w:rsidRPr="008E7C2A">
              <w:rPr>
                <w:rFonts w:ascii="Times New Roman" w:hAnsi="Times New Roman"/>
                <w:sz w:val="24"/>
                <w:szCs w:val="24"/>
              </w:rPr>
              <w:t>mąjį kodeksą</w:t>
            </w:r>
            <w:r w:rsidR="002E4418" w:rsidRPr="008E7C2A">
              <w:rPr>
                <w:rFonts w:ascii="Times New Roman" w:hAnsi="Times New Roman"/>
                <w:sz w:val="24"/>
                <w:szCs w:val="24"/>
              </w:rPr>
              <w:t>, vartojama s</w:t>
            </w:r>
            <w:r w:rsidRPr="008E7C2A">
              <w:rPr>
                <w:rFonts w:ascii="Times New Roman" w:hAnsi="Times New Roman"/>
                <w:sz w:val="24"/>
                <w:szCs w:val="24"/>
              </w:rPr>
              <w:t xml:space="preserve">ąvoka </w:t>
            </w:r>
            <w:r w:rsidR="00D01502" w:rsidRPr="008E7C2A">
              <w:rPr>
                <w:rFonts w:ascii="Times New Roman" w:hAnsi="Times New Roman"/>
                <w:sz w:val="24"/>
                <w:szCs w:val="24"/>
              </w:rPr>
              <w:t>„religija“</w:t>
            </w:r>
            <w:r w:rsidRPr="008E7C2A">
              <w:rPr>
                <w:rFonts w:ascii="Times New Roman" w:hAnsi="Times New Roman"/>
                <w:sz w:val="24"/>
                <w:szCs w:val="24"/>
              </w:rPr>
              <w:t>, o ne „tikė</w:t>
            </w:r>
            <w:r w:rsidR="00D01502" w:rsidRPr="008E7C2A">
              <w:rPr>
                <w:rFonts w:ascii="Times New Roman" w:hAnsi="Times New Roman"/>
                <w:sz w:val="24"/>
                <w:szCs w:val="24"/>
              </w:rPr>
              <w:t>jimas“</w:t>
            </w:r>
            <w:r w:rsidR="002E4418" w:rsidRPr="008E7C2A">
              <w:rPr>
                <w:rFonts w:ascii="Times New Roman" w:hAnsi="Times New Roman"/>
                <w:sz w:val="24"/>
                <w:szCs w:val="24"/>
              </w:rPr>
              <w:t>. Sprend</w:t>
            </w:r>
            <w:r w:rsidRPr="008E7C2A">
              <w:rPr>
                <w:rFonts w:ascii="Times New Roman" w:hAnsi="Times New Roman"/>
                <w:sz w:val="24"/>
                <w:szCs w:val="24"/>
              </w:rPr>
              <w:t>imo preambulės 8 punkte paaiškinta, kad jame vartojama są</w:t>
            </w:r>
            <w:r w:rsidR="00D01502" w:rsidRPr="008E7C2A">
              <w:rPr>
                <w:rFonts w:ascii="Times New Roman" w:hAnsi="Times New Roman"/>
                <w:sz w:val="24"/>
                <w:szCs w:val="24"/>
              </w:rPr>
              <w:t>voka „religija“</w:t>
            </w:r>
            <w:r w:rsidR="002E4418" w:rsidRPr="008E7C2A">
              <w:rPr>
                <w:rFonts w:ascii="Times New Roman" w:hAnsi="Times New Roman"/>
                <w:sz w:val="24"/>
                <w:szCs w:val="24"/>
              </w:rPr>
              <w:t xml:space="preserve"> tur</w:t>
            </w:r>
            <w:r w:rsidRPr="008E7C2A">
              <w:rPr>
                <w:rFonts w:ascii="Times New Roman" w:hAnsi="Times New Roman"/>
                <w:sz w:val="24"/>
                <w:szCs w:val="24"/>
              </w:rPr>
              <w:t xml:space="preserve">ėtų būti suprantama plačiai, kaip apimanti asmenų religinius įsitikinimus (angl. </w:t>
            </w:r>
            <w:r w:rsidR="00D01502" w:rsidRPr="008E7C2A">
              <w:rPr>
                <w:rFonts w:ascii="Times New Roman" w:hAnsi="Times New Roman"/>
                <w:i/>
                <w:sz w:val="24"/>
                <w:szCs w:val="24"/>
              </w:rPr>
              <w:t>„</w:t>
            </w:r>
            <w:r w:rsidRPr="008E7C2A">
              <w:rPr>
                <w:rFonts w:ascii="Times New Roman" w:hAnsi="Times New Roman"/>
                <w:i/>
                <w:sz w:val="24"/>
                <w:szCs w:val="24"/>
                <w:lang w:val="en-US"/>
              </w:rPr>
              <w:t>‘</w:t>
            </w:r>
            <w:r w:rsidR="002E4418" w:rsidRPr="008E7C2A">
              <w:rPr>
                <w:rFonts w:ascii="Times New Roman" w:hAnsi="Times New Roman"/>
                <w:i/>
                <w:sz w:val="24"/>
                <w:szCs w:val="24"/>
                <w:lang w:val="en-US"/>
              </w:rPr>
              <w:t>Religion</w:t>
            </w:r>
            <w:r w:rsidRPr="008E7C2A">
              <w:rPr>
                <w:rFonts w:ascii="Times New Roman" w:hAnsi="Times New Roman"/>
                <w:i/>
                <w:sz w:val="24"/>
                <w:szCs w:val="24"/>
                <w:lang w:val="en-US"/>
              </w:rPr>
              <w:t>‘</w:t>
            </w:r>
            <w:r w:rsidR="002E4418" w:rsidRPr="008E7C2A">
              <w:rPr>
                <w:rFonts w:ascii="Times New Roman" w:hAnsi="Times New Roman"/>
                <w:i/>
                <w:sz w:val="24"/>
                <w:szCs w:val="24"/>
                <w:lang w:val="en-US"/>
              </w:rPr>
              <w:t xml:space="preserve"> should be understood as broadly referring to persons defined by reference to their religious convictions or beliefs</w:t>
            </w:r>
            <w:r w:rsidR="00D01502" w:rsidRPr="008E7C2A">
              <w:rPr>
                <w:rFonts w:ascii="Times New Roman" w:hAnsi="Times New Roman"/>
                <w:i/>
                <w:sz w:val="24"/>
                <w:szCs w:val="24"/>
                <w:lang w:val="en-US"/>
              </w:rPr>
              <w:t>”</w:t>
            </w:r>
            <w:r w:rsidR="002E4418" w:rsidRPr="008E7C2A">
              <w:rPr>
                <w:rFonts w:ascii="Times New Roman" w:hAnsi="Times New Roman"/>
                <w:sz w:val="24"/>
                <w:szCs w:val="24"/>
              </w:rPr>
              <w:t>).</w:t>
            </w:r>
          </w:p>
          <w:p w14:paraId="21D62042" w14:textId="0DA6E216" w:rsidR="002E4418" w:rsidRPr="008E7C2A" w:rsidRDefault="00E93090"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Be to, EŽTK 14 straipsnyje, kuriame įtvirtintas diskriminacijos uždraudimas, numatyta, kad „</w:t>
            </w:r>
            <w:r w:rsidR="002E4418" w:rsidRPr="008E7C2A">
              <w:rPr>
                <w:rFonts w:ascii="Times New Roman" w:hAnsi="Times New Roman"/>
                <w:sz w:val="24"/>
                <w:szCs w:val="24"/>
              </w:rPr>
              <w:t xml:space="preserve">Naudojimasis </w:t>
            </w:r>
            <w:r w:rsidRPr="008E7C2A">
              <w:rPr>
                <w:rFonts w:ascii="Times New Roman" w:hAnsi="Times New Roman"/>
                <w:sz w:val="24"/>
                <w:szCs w:val="24"/>
              </w:rPr>
              <w:t>š</w:t>
            </w:r>
            <w:r w:rsidR="002E4418" w:rsidRPr="008E7C2A">
              <w:rPr>
                <w:rFonts w:ascii="Times New Roman" w:hAnsi="Times New Roman"/>
                <w:sz w:val="24"/>
                <w:szCs w:val="24"/>
              </w:rPr>
              <w:t>ios Konvencijos pripa</w:t>
            </w:r>
            <w:r w:rsidRPr="008E7C2A">
              <w:rPr>
                <w:rFonts w:ascii="Times New Roman" w:hAnsi="Times New Roman"/>
                <w:sz w:val="24"/>
                <w:szCs w:val="24"/>
              </w:rPr>
              <w:t>ž</w:t>
            </w:r>
            <w:r w:rsidR="002E4418" w:rsidRPr="008E7C2A">
              <w:rPr>
                <w:rFonts w:ascii="Times New Roman" w:hAnsi="Times New Roman"/>
                <w:sz w:val="24"/>
                <w:szCs w:val="24"/>
              </w:rPr>
              <w:t>intomis teis</w:t>
            </w:r>
            <w:r w:rsidRPr="008E7C2A">
              <w:rPr>
                <w:rFonts w:ascii="Times New Roman" w:hAnsi="Times New Roman"/>
                <w:sz w:val="24"/>
                <w:szCs w:val="24"/>
              </w:rPr>
              <w:t>ė</w:t>
            </w:r>
            <w:r w:rsidR="002E4418" w:rsidRPr="008E7C2A">
              <w:rPr>
                <w:rFonts w:ascii="Times New Roman" w:hAnsi="Times New Roman"/>
                <w:sz w:val="24"/>
                <w:szCs w:val="24"/>
              </w:rPr>
              <w:t>mis ir laisv</w:t>
            </w:r>
            <w:r w:rsidRPr="008E7C2A">
              <w:rPr>
                <w:rFonts w:ascii="Times New Roman" w:hAnsi="Times New Roman"/>
                <w:sz w:val="24"/>
                <w:szCs w:val="24"/>
              </w:rPr>
              <w:t>ė</w:t>
            </w:r>
            <w:r w:rsidR="002E4418" w:rsidRPr="008E7C2A">
              <w:rPr>
                <w:rFonts w:ascii="Times New Roman" w:hAnsi="Times New Roman"/>
                <w:sz w:val="24"/>
                <w:szCs w:val="24"/>
              </w:rPr>
              <w:t xml:space="preserve">mis turi </w:t>
            </w:r>
            <w:r w:rsidRPr="008E7C2A">
              <w:rPr>
                <w:rFonts w:ascii="Times New Roman" w:hAnsi="Times New Roman"/>
                <w:sz w:val="24"/>
                <w:szCs w:val="24"/>
              </w:rPr>
              <w:t>būti</w:t>
            </w:r>
            <w:r w:rsidR="002E4418" w:rsidRPr="008E7C2A">
              <w:rPr>
                <w:rFonts w:ascii="Times New Roman" w:hAnsi="Times New Roman"/>
                <w:sz w:val="24"/>
                <w:szCs w:val="24"/>
              </w:rPr>
              <w:t xml:space="preserve"> garantuoja</w:t>
            </w:r>
            <w:r w:rsidRPr="008E7C2A">
              <w:rPr>
                <w:rFonts w:ascii="Times New Roman" w:hAnsi="Times New Roman"/>
                <w:sz w:val="24"/>
                <w:szCs w:val="24"/>
              </w:rPr>
              <w:t>mas be jokios diskriminacijos dė</w:t>
            </w:r>
            <w:r w:rsidR="002E4418" w:rsidRPr="008E7C2A">
              <w:rPr>
                <w:rFonts w:ascii="Times New Roman" w:hAnsi="Times New Roman"/>
                <w:sz w:val="24"/>
                <w:szCs w:val="24"/>
              </w:rPr>
              <w:t>l lyties, ras</w:t>
            </w:r>
            <w:r w:rsidRPr="008E7C2A">
              <w:rPr>
                <w:rFonts w:ascii="Times New Roman" w:hAnsi="Times New Roman"/>
                <w:sz w:val="24"/>
                <w:szCs w:val="24"/>
              </w:rPr>
              <w:t>ė</w:t>
            </w:r>
            <w:r w:rsidR="002E4418" w:rsidRPr="008E7C2A">
              <w:rPr>
                <w:rFonts w:ascii="Times New Roman" w:hAnsi="Times New Roman"/>
                <w:sz w:val="24"/>
                <w:szCs w:val="24"/>
              </w:rPr>
              <w:t>s, odos spalv</w:t>
            </w:r>
            <w:r w:rsidRPr="008E7C2A">
              <w:rPr>
                <w:rFonts w:ascii="Times New Roman" w:hAnsi="Times New Roman"/>
                <w:sz w:val="24"/>
                <w:szCs w:val="24"/>
              </w:rPr>
              <w:t>os, kalbos, religijos, politinių ir kitokių įsitikinimų, nacionalinės ar socialinės kilmės, priklausymo tautinei mažumai, nuosavybė</w:t>
            </w:r>
            <w:r w:rsidR="002E4418" w:rsidRPr="008E7C2A">
              <w:rPr>
                <w:rFonts w:ascii="Times New Roman" w:hAnsi="Times New Roman"/>
                <w:sz w:val="24"/>
                <w:szCs w:val="24"/>
              </w:rPr>
              <w:t>s</w:t>
            </w:r>
            <w:r w:rsidR="00D01502" w:rsidRPr="008E7C2A">
              <w:rPr>
                <w:rFonts w:ascii="Times New Roman" w:hAnsi="Times New Roman"/>
                <w:sz w:val="24"/>
                <w:szCs w:val="24"/>
              </w:rPr>
              <w:t>, gimimo ar kitokio statuso“</w:t>
            </w:r>
            <w:r w:rsidR="007040F4" w:rsidRPr="008E7C2A">
              <w:rPr>
                <w:rFonts w:ascii="Times New Roman" w:hAnsi="Times New Roman"/>
                <w:sz w:val="24"/>
                <w:szCs w:val="24"/>
              </w:rPr>
              <w:t>, są</w:t>
            </w:r>
            <w:r w:rsidR="002E4418" w:rsidRPr="008E7C2A">
              <w:rPr>
                <w:rFonts w:ascii="Times New Roman" w:hAnsi="Times New Roman"/>
                <w:sz w:val="24"/>
                <w:szCs w:val="24"/>
              </w:rPr>
              <w:t>voka „tik</w:t>
            </w:r>
            <w:r w:rsidR="007040F4" w:rsidRPr="008E7C2A">
              <w:rPr>
                <w:rFonts w:ascii="Times New Roman" w:hAnsi="Times New Roman"/>
                <w:sz w:val="24"/>
                <w:szCs w:val="24"/>
              </w:rPr>
              <w:t>ė</w:t>
            </w:r>
            <w:r w:rsidR="00D01502" w:rsidRPr="008E7C2A">
              <w:rPr>
                <w:rFonts w:ascii="Times New Roman" w:hAnsi="Times New Roman"/>
                <w:sz w:val="24"/>
                <w:szCs w:val="24"/>
              </w:rPr>
              <w:t>jimas“</w:t>
            </w:r>
            <w:r w:rsidR="002E4418" w:rsidRPr="008E7C2A">
              <w:rPr>
                <w:rFonts w:ascii="Times New Roman" w:hAnsi="Times New Roman"/>
                <w:sz w:val="24"/>
                <w:szCs w:val="24"/>
              </w:rPr>
              <w:t xml:space="preserve"> n</w:t>
            </w:r>
            <w:r w:rsidR="007040F4" w:rsidRPr="008E7C2A">
              <w:rPr>
                <w:rFonts w:ascii="Times New Roman" w:hAnsi="Times New Roman"/>
                <w:sz w:val="24"/>
                <w:szCs w:val="24"/>
              </w:rPr>
              <w:t>ė</w:t>
            </w:r>
            <w:r w:rsidR="002E4418" w:rsidRPr="008E7C2A">
              <w:rPr>
                <w:rFonts w:ascii="Times New Roman" w:hAnsi="Times New Roman"/>
                <w:sz w:val="24"/>
                <w:szCs w:val="24"/>
              </w:rPr>
              <w:t>ra nurodyta.</w:t>
            </w:r>
          </w:p>
          <w:p w14:paraId="2EA04B4F" w14:textId="7D006FD7" w:rsidR="002E4418" w:rsidRPr="008E7C2A" w:rsidRDefault="002E4418" w:rsidP="002E4418">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Kartu primename, kad, pagal Lietuvos Respublik</w:t>
            </w:r>
            <w:r w:rsidR="007040F4" w:rsidRPr="008E7C2A">
              <w:rPr>
                <w:rFonts w:ascii="Times New Roman" w:hAnsi="Times New Roman"/>
                <w:sz w:val="24"/>
                <w:szCs w:val="24"/>
              </w:rPr>
              <w:t>os teisėkū</w:t>
            </w:r>
            <w:r w:rsidRPr="008E7C2A">
              <w:rPr>
                <w:rFonts w:ascii="Times New Roman" w:hAnsi="Times New Roman"/>
                <w:sz w:val="24"/>
                <w:szCs w:val="24"/>
              </w:rPr>
              <w:t>ros pagrind</w:t>
            </w:r>
            <w:r w:rsidR="007040F4" w:rsidRPr="008E7C2A">
              <w:rPr>
                <w:rFonts w:ascii="Times New Roman" w:hAnsi="Times New Roman"/>
                <w:sz w:val="24"/>
                <w:szCs w:val="24"/>
              </w:rPr>
              <w:t>ą įstatymo 3 straipsnį, teisė</w:t>
            </w:r>
            <w:r w:rsidRPr="008E7C2A">
              <w:rPr>
                <w:rFonts w:ascii="Times New Roman" w:hAnsi="Times New Roman"/>
                <w:sz w:val="24"/>
                <w:szCs w:val="24"/>
              </w:rPr>
              <w:t>k</w:t>
            </w:r>
            <w:r w:rsidR="007040F4" w:rsidRPr="008E7C2A">
              <w:rPr>
                <w:rFonts w:ascii="Times New Roman" w:hAnsi="Times New Roman"/>
                <w:sz w:val="24"/>
                <w:szCs w:val="24"/>
              </w:rPr>
              <w:t>ū</w:t>
            </w:r>
            <w:r w:rsidRPr="008E7C2A">
              <w:rPr>
                <w:rFonts w:ascii="Times New Roman" w:hAnsi="Times New Roman"/>
                <w:sz w:val="24"/>
                <w:szCs w:val="24"/>
              </w:rPr>
              <w:t>roje vadovaujamasi, be kita ko, ai</w:t>
            </w:r>
            <w:r w:rsidR="007040F4" w:rsidRPr="008E7C2A">
              <w:rPr>
                <w:rFonts w:ascii="Times New Roman" w:hAnsi="Times New Roman"/>
                <w:sz w:val="24"/>
                <w:szCs w:val="24"/>
              </w:rPr>
              <w:t>š</w:t>
            </w:r>
            <w:r w:rsidRPr="008E7C2A">
              <w:rPr>
                <w:rFonts w:ascii="Times New Roman" w:hAnsi="Times New Roman"/>
                <w:sz w:val="24"/>
                <w:szCs w:val="24"/>
              </w:rPr>
              <w:t>kumo ir sistem</w:t>
            </w:r>
            <w:r w:rsidR="007040F4" w:rsidRPr="008E7C2A">
              <w:rPr>
                <w:rFonts w:ascii="Times New Roman" w:hAnsi="Times New Roman"/>
                <w:sz w:val="24"/>
                <w:szCs w:val="24"/>
              </w:rPr>
              <w:t>išku</w:t>
            </w:r>
            <w:r w:rsidRPr="008E7C2A">
              <w:rPr>
                <w:rFonts w:ascii="Times New Roman" w:hAnsi="Times New Roman"/>
                <w:sz w:val="24"/>
                <w:szCs w:val="24"/>
              </w:rPr>
              <w:t>mo principais</w:t>
            </w:r>
            <w:r w:rsidR="007040F4" w:rsidRPr="008E7C2A">
              <w:rPr>
                <w:rFonts w:ascii="Times New Roman" w:hAnsi="Times New Roman"/>
                <w:sz w:val="24"/>
                <w:szCs w:val="24"/>
              </w:rPr>
              <w:t>,</w:t>
            </w:r>
            <w:r w:rsidRPr="008E7C2A">
              <w:rPr>
                <w:rFonts w:ascii="Times New Roman" w:hAnsi="Times New Roman"/>
                <w:sz w:val="24"/>
                <w:szCs w:val="24"/>
              </w:rPr>
              <w:t xml:space="preserve"> </w:t>
            </w:r>
            <w:r w:rsidR="007040F4" w:rsidRPr="008E7C2A">
              <w:rPr>
                <w:rFonts w:ascii="Times New Roman" w:hAnsi="Times New Roman"/>
                <w:sz w:val="24"/>
                <w:szCs w:val="24"/>
              </w:rPr>
              <w:t>reiškiančiais, kad teisė</w:t>
            </w:r>
            <w:r w:rsidRPr="008E7C2A">
              <w:rPr>
                <w:rFonts w:ascii="Times New Roman" w:hAnsi="Times New Roman"/>
                <w:sz w:val="24"/>
                <w:szCs w:val="24"/>
              </w:rPr>
              <w:t>s aktuose nustatytas</w:t>
            </w:r>
            <w:r w:rsidR="007040F4" w:rsidRPr="008E7C2A">
              <w:rPr>
                <w:rFonts w:ascii="Times New Roman" w:hAnsi="Times New Roman"/>
                <w:sz w:val="24"/>
                <w:szCs w:val="24"/>
              </w:rPr>
              <w:t xml:space="preserve"> teisinis reguliavimas turi būti logiš</w:t>
            </w:r>
            <w:r w:rsidRPr="008E7C2A">
              <w:rPr>
                <w:rFonts w:ascii="Times New Roman" w:hAnsi="Times New Roman"/>
                <w:sz w:val="24"/>
                <w:szCs w:val="24"/>
              </w:rPr>
              <w:t>kas, nuoseklus, glaustas, suprantamas, tikslus, ai</w:t>
            </w:r>
            <w:r w:rsidR="007040F4" w:rsidRPr="008E7C2A">
              <w:rPr>
                <w:rFonts w:ascii="Times New Roman" w:hAnsi="Times New Roman"/>
                <w:sz w:val="24"/>
                <w:szCs w:val="24"/>
              </w:rPr>
              <w:t>š</w:t>
            </w:r>
            <w:r w:rsidRPr="008E7C2A">
              <w:rPr>
                <w:rFonts w:ascii="Times New Roman" w:hAnsi="Times New Roman"/>
                <w:sz w:val="24"/>
                <w:szCs w:val="24"/>
              </w:rPr>
              <w:t>kus ir nedviprasm</w:t>
            </w:r>
            <w:r w:rsidR="007040F4" w:rsidRPr="008E7C2A">
              <w:rPr>
                <w:rFonts w:ascii="Times New Roman" w:hAnsi="Times New Roman"/>
                <w:sz w:val="24"/>
                <w:szCs w:val="24"/>
              </w:rPr>
              <w:t>iškas</w:t>
            </w:r>
            <w:r w:rsidRPr="008E7C2A">
              <w:rPr>
                <w:rFonts w:ascii="Times New Roman" w:hAnsi="Times New Roman"/>
                <w:sz w:val="24"/>
                <w:szCs w:val="24"/>
              </w:rPr>
              <w:t>, teis</w:t>
            </w:r>
            <w:r w:rsidR="007040F4" w:rsidRPr="008E7C2A">
              <w:rPr>
                <w:rFonts w:ascii="Times New Roman" w:hAnsi="Times New Roman"/>
                <w:sz w:val="24"/>
                <w:szCs w:val="24"/>
              </w:rPr>
              <w:t>ė</w:t>
            </w:r>
            <w:r w:rsidRPr="008E7C2A">
              <w:rPr>
                <w:rFonts w:ascii="Times New Roman" w:hAnsi="Times New Roman"/>
                <w:sz w:val="24"/>
                <w:szCs w:val="24"/>
              </w:rPr>
              <w:t>s normos, turi der</w:t>
            </w:r>
            <w:r w:rsidR="007040F4" w:rsidRPr="008E7C2A">
              <w:rPr>
                <w:rFonts w:ascii="Times New Roman" w:hAnsi="Times New Roman"/>
                <w:sz w:val="24"/>
                <w:szCs w:val="24"/>
              </w:rPr>
              <w:t>ė</w:t>
            </w:r>
            <w:r w:rsidRPr="008E7C2A">
              <w:rPr>
                <w:rFonts w:ascii="Times New Roman" w:hAnsi="Times New Roman"/>
                <w:sz w:val="24"/>
                <w:szCs w:val="24"/>
              </w:rPr>
              <w:t>ti tarpusavyje, taigi ir s</w:t>
            </w:r>
            <w:r w:rsidR="007040F4" w:rsidRPr="008E7C2A">
              <w:rPr>
                <w:rFonts w:ascii="Times New Roman" w:hAnsi="Times New Roman"/>
                <w:sz w:val="24"/>
                <w:szCs w:val="24"/>
              </w:rPr>
              <w:t>ąvokos teisės akte turėtų</w:t>
            </w:r>
            <w:r w:rsidRPr="008E7C2A">
              <w:rPr>
                <w:rFonts w:ascii="Times New Roman" w:hAnsi="Times New Roman"/>
                <w:sz w:val="24"/>
                <w:szCs w:val="24"/>
              </w:rPr>
              <w:t xml:space="preserve"> b</w:t>
            </w:r>
            <w:r w:rsidR="007040F4" w:rsidRPr="008E7C2A">
              <w:rPr>
                <w:rFonts w:ascii="Times New Roman" w:hAnsi="Times New Roman"/>
                <w:sz w:val="24"/>
                <w:szCs w:val="24"/>
              </w:rPr>
              <w:t>ūti</w:t>
            </w:r>
            <w:r w:rsidRPr="008E7C2A">
              <w:rPr>
                <w:rFonts w:ascii="Times New Roman" w:hAnsi="Times New Roman"/>
                <w:sz w:val="24"/>
                <w:szCs w:val="24"/>
              </w:rPr>
              <w:t xml:space="preserve"> suderintos tarpusavyje ir vartojamos vieningai.</w:t>
            </w:r>
          </w:p>
          <w:p w14:paraId="5F9C8506" w14:textId="7CEAECBF" w:rsidR="00213837"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Atsižvelgdami i tai, kas iš</w:t>
            </w:r>
            <w:r w:rsidR="002E4418" w:rsidRPr="008E7C2A">
              <w:rPr>
                <w:rFonts w:ascii="Times New Roman" w:hAnsi="Times New Roman"/>
                <w:sz w:val="24"/>
                <w:szCs w:val="24"/>
              </w:rPr>
              <w:t>d</w:t>
            </w:r>
            <w:r w:rsidRPr="008E7C2A">
              <w:rPr>
                <w:rFonts w:ascii="Times New Roman" w:hAnsi="Times New Roman"/>
                <w:sz w:val="24"/>
                <w:szCs w:val="24"/>
              </w:rPr>
              <w:t>ėstyta, Baudž</w:t>
            </w:r>
            <w:r w:rsidR="002E4418" w:rsidRPr="008E7C2A">
              <w:rPr>
                <w:rFonts w:ascii="Times New Roman" w:hAnsi="Times New Roman"/>
                <w:sz w:val="24"/>
                <w:szCs w:val="24"/>
              </w:rPr>
              <w:t>iamojo kodekso nuostatose vartojamos s</w:t>
            </w:r>
            <w:r w:rsidRPr="008E7C2A">
              <w:rPr>
                <w:rFonts w:ascii="Times New Roman" w:hAnsi="Times New Roman"/>
                <w:sz w:val="24"/>
                <w:szCs w:val="24"/>
              </w:rPr>
              <w:t>ą</w:t>
            </w:r>
            <w:r w:rsidR="002E4418" w:rsidRPr="008E7C2A">
              <w:rPr>
                <w:rFonts w:ascii="Times New Roman" w:hAnsi="Times New Roman"/>
                <w:sz w:val="24"/>
                <w:szCs w:val="24"/>
              </w:rPr>
              <w:t>vokos „tik</w:t>
            </w:r>
            <w:r w:rsidRPr="008E7C2A">
              <w:rPr>
                <w:rFonts w:ascii="Times New Roman" w:hAnsi="Times New Roman"/>
                <w:sz w:val="24"/>
                <w:szCs w:val="24"/>
              </w:rPr>
              <w:t>ė</w:t>
            </w:r>
            <w:r w:rsidR="00D01502" w:rsidRPr="008E7C2A">
              <w:rPr>
                <w:rFonts w:ascii="Times New Roman" w:hAnsi="Times New Roman"/>
                <w:sz w:val="24"/>
                <w:szCs w:val="24"/>
              </w:rPr>
              <w:t>jimas“</w:t>
            </w:r>
            <w:r w:rsidR="002E4418" w:rsidRPr="008E7C2A">
              <w:rPr>
                <w:rFonts w:ascii="Times New Roman" w:hAnsi="Times New Roman"/>
                <w:sz w:val="24"/>
                <w:szCs w:val="24"/>
              </w:rPr>
              <w:t xml:space="preserve"> si</w:t>
            </w:r>
            <w:r w:rsidRPr="008E7C2A">
              <w:rPr>
                <w:rFonts w:ascii="Times New Roman" w:hAnsi="Times New Roman"/>
                <w:sz w:val="24"/>
                <w:szCs w:val="24"/>
              </w:rPr>
              <w:t>ū</w:t>
            </w:r>
            <w:r w:rsidR="002E4418" w:rsidRPr="008E7C2A">
              <w:rPr>
                <w:rFonts w:ascii="Times New Roman" w:hAnsi="Times New Roman"/>
                <w:sz w:val="24"/>
                <w:szCs w:val="24"/>
              </w:rPr>
              <w:t>lytume atsis</w:t>
            </w:r>
            <w:r w:rsidRPr="008E7C2A">
              <w:rPr>
                <w:rFonts w:ascii="Times New Roman" w:hAnsi="Times New Roman"/>
                <w:sz w:val="24"/>
                <w:szCs w:val="24"/>
              </w:rPr>
              <w:t>akyti, ją</w:t>
            </w:r>
            <w:r w:rsidR="002E4418" w:rsidRPr="008E7C2A">
              <w:rPr>
                <w:rFonts w:ascii="Times New Roman" w:hAnsi="Times New Roman"/>
                <w:sz w:val="24"/>
                <w:szCs w:val="24"/>
              </w:rPr>
              <w:t xml:space="preserve"> pakei</w:t>
            </w:r>
            <w:r w:rsidRPr="008E7C2A">
              <w:rPr>
                <w:rFonts w:ascii="Times New Roman" w:hAnsi="Times New Roman"/>
                <w:sz w:val="24"/>
                <w:szCs w:val="24"/>
              </w:rPr>
              <w:t>č</w:t>
            </w:r>
            <w:r w:rsidR="002E4418" w:rsidRPr="008E7C2A">
              <w:rPr>
                <w:rFonts w:ascii="Times New Roman" w:hAnsi="Times New Roman"/>
                <w:sz w:val="24"/>
                <w:szCs w:val="24"/>
              </w:rPr>
              <w:t>iant Sprendimo turinio prasme platesne s</w:t>
            </w:r>
            <w:r w:rsidRPr="008E7C2A">
              <w:rPr>
                <w:rFonts w:ascii="Times New Roman" w:hAnsi="Times New Roman"/>
                <w:sz w:val="24"/>
                <w:szCs w:val="24"/>
              </w:rPr>
              <w:t>ą</w:t>
            </w:r>
            <w:r w:rsidR="002E4418" w:rsidRPr="008E7C2A">
              <w:rPr>
                <w:rFonts w:ascii="Times New Roman" w:hAnsi="Times New Roman"/>
                <w:sz w:val="24"/>
                <w:szCs w:val="24"/>
              </w:rPr>
              <w:t xml:space="preserve">voka „religija" ir </w:t>
            </w:r>
            <w:r w:rsidRPr="008E7C2A">
              <w:rPr>
                <w:rFonts w:ascii="Times New Roman" w:hAnsi="Times New Roman"/>
                <w:sz w:val="24"/>
                <w:szCs w:val="24"/>
              </w:rPr>
              <w:t>š</w:t>
            </w:r>
            <w:r w:rsidR="002E4418" w:rsidRPr="008E7C2A">
              <w:rPr>
                <w:rFonts w:ascii="Times New Roman" w:hAnsi="Times New Roman"/>
                <w:sz w:val="24"/>
                <w:szCs w:val="24"/>
              </w:rPr>
              <w:t>iuo aspektu patikslinti Proje</w:t>
            </w:r>
            <w:r w:rsidRPr="008E7C2A">
              <w:rPr>
                <w:rFonts w:ascii="Times New Roman" w:hAnsi="Times New Roman"/>
                <w:sz w:val="24"/>
                <w:szCs w:val="24"/>
              </w:rPr>
              <w:t>kto 1-7 straipsnius bei Projektą</w:t>
            </w:r>
            <w:r w:rsidR="002E4418" w:rsidRPr="008E7C2A">
              <w:rPr>
                <w:rFonts w:ascii="Times New Roman" w:hAnsi="Times New Roman"/>
                <w:sz w:val="24"/>
                <w:szCs w:val="24"/>
              </w:rPr>
              <w:t xml:space="preserve"> papildyti nauju straipsniu, jame</w:t>
            </w:r>
            <w:r w:rsidRPr="008E7C2A">
              <w:rPr>
                <w:rFonts w:ascii="Times New Roman" w:hAnsi="Times New Roman"/>
                <w:sz w:val="24"/>
                <w:szCs w:val="24"/>
              </w:rPr>
              <w:t xml:space="preserve"> atitinkamai tikslinant ir Baudž</w:t>
            </w:r>
            <w:r w:rsidR="002E4418" w:rsidRPr="008E7C2A">
              <w:rPr>
                <w:rFonts w:ascii="Times New Roman" w:hAnsi="Times New Roman"/>
                <w:sz w:val="24"/>
                <w:szCs w:val="24"/>
              </w:rPr>
              <w:t>iamo</w:t>
            </w:r>
            <w:r w:rsidRPr="008E7C2A">
              <w:rPr>
                <w:rFonts w:ascii="Times New Roman" w:hAnsi="Times New Roman"/>
                <w:sz w:val="24"/>
                <w:szCs w:val="24"/>
              </w:rPr>
              <w:t>jo kodekso 103 straipsnio 1 dalį</w:t>
            </w:r>
            <w:r w:rsidR="002E4418" w:rsidRPr="008E7C2A">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0B6FFCC3" w14:textId="77777777" w:rsidR="00213837" w:rsidRPr="008E7C2A" w:rsidRDefault="007040F4" w:rsidP="005F43FA">
            <w:pPr>
              <w:jc w:val="both"/>
              <w:rPr>
                <w:rFonts w:cs="Times New Roman"/>
                <w:szCs w:val="24"/>
              </w:rPr>
            </w:pPr>
            <w:r w:rsidRPr="008E7C2A">
              <w:rPr>
                <w:rFonts w:cs="Times New Roman"/>
                <w:b/>
                <w:szCs w:val="24"/>
              </w:rPr>
              <w:lastRenderedPageBreak/>
              <w:t>Nepritarti</w:t>
            </w:r>
            <w:r w:rsidRPr="008E7C2A">
              <w:rPr>
                <w:rFonts w:cs="Times New Roman"/>
                <w:szCs w:val="24"/>
              </w:rPr>
              <w:t>.</w:t>
            </w:r>
          </w:p>
          <w:p w14:paraId="256DECBB" w14:textId="1CCA0B5B" w:rsidR="006A02A5" w:rsidRPr="008E7C2A" w:rsidRDefault="006A02A5" w:rsidP="006A02A5">
            <w:pPr>
              <w:jc w:val="both"/>
              <w:rPr>
                <w:rFonts w:cs="Times New Roman"/>
                <w:szCs w:val="24"/>
              </w:rPr>
            </w:pPr>
            <w:r w:rsidRPr="008E7C2A">
              <w:rPr>
                <w:rFonts w:cs="Times New Roman"/>
                <w:szCs w:val="24"/>
              </w:rPr>
              <w:t xml:space="preserve">Pirma, BK projektu siekiama suderinti nacionalinės teisės nuostatas su </w:t>
            </w:r>
            <w:r w:rsidR="00F07721" w:rsidRPr="008E7C2A">
              <w:rPr>
                <w:rFonts w:cs="Times New Roman"/>
                <w:szCs w:val="24"/>
              </w:rPr>
              <w:t>Pamatinio sprendimo</w:t>
            </w:r>
            <w:r w:rsidRPr="008E7C2A">
              <w:rPr>
                <w:rFonts w:cs="Times New Roman"/>
                <w:szCs w:val="24"/>
              </w:rPr>
              <w:t xml:space="preserve"> reikalavimais ir pašalinti </w:t>
            </w:r>
            <w:r w:rsidR="00F07721" w:rsidRPr="008E7C2A">
              <w:rPr>
                <w:rFonts w:cs="Times New Roman"/>
                <w:szCs w:val="24"/>
              </w:rPr>
              <w:t>Komisijos</w:t>
            </w:r>
            <w:r w:rsidRPr="008E7C2A">
              <w:rPr>
                <w:rFonts w:cs="Times New Roman"/>
                <w:szCs w:val="24"/>
              </w:rPr>
              <w:t xml:space="preserve"> oficialiame pranešime identifikuotas Pamatinio sprendimo konkrečių straipsnių perkėlimo į nacionalinę teisę spragas. Pažymėtina, kad šio Pamatinio sprendimo įgyvendinimo kontekste Komisija atkreipė dėmesį tik į du konkrečius kriterijus, t. y. odos spalvos ir etninės kilmės, kurie </w:t>
            </w:r>
            <w:r w:rsidR="00F82F97" w:rsidRPr="008E7C2A">
              <w:rPr>
                <w:rFonts w:cs="Times New Roman"/>
                <w:szCs w:val="24"/>
              </w:rPr>
              <w:t>BK</w:t>
            </w:r>
            <w:r w:rsidRPr="008E7C2A">
              <w:rPr>
                <w:rFonts w:cs="Times New Roman"/>
                <w:szCs w:val="24"/>
              </w:rPr>
              <w:t xml:space="preserve"> turi būti numatyti kaip savarankiški neapykantos kalbos ir neapykantos nusikaltimų požymiai. Atsižvelgiant į tai, BK projektu sprendžiama konkreti Komisijos įvardinta problema, susijusi tik su Pamatinio sprendimo nuostatų įgyvendinimu.</w:t>
            </w:r>
            <w:r w:rsidR="00E54E9C" w:rsidRPr="008E7C2A">
              <w:rPr>
                <w:rFonts w:cs="Times New Roman"/>
                <w:szCs w:val="24"/>
              </w:rPr>
              <w:t xml:space="preserve"> </w:t>
            </w:r>
            <w:r w:rsidR="00E54E9C" w:rsidRPr="008E7C2A">
              <w:rPr>
                <w:rFonts w:cs="Times New Roman"/>
                <w:szCs w:val="24"/>
              </w:rPr>
              <w:t>Kitų, su Pamatinio sprendimo nuostatomis nesusijusių, klausimų sprendimas nepatenka į BK projekto konkrečiai apibrėžtą tikslą.</w:t>
            </w:r>
          </w:p>
          <w:p w14:paraId="12A824E1" w14:textId="54649620" w:rsidR="00D01502" w:rsidRPr="008E7C2A" w:rsidRDefault="00D01502" w:rsidP="00A91F39">
            <w:pPr>
              <w:jc w:val="both"/>
              <w:rPr>
                <w:rFonts w:cs="Times New Roman"/>
                <w:szCs w:val="24"/>
              </w:rPr>
            </w:pPr>
            <w:r w:rsidRPr="008E7C2A">
              <w:rPr>
                <w:rFonts w:cs="Times New Roman"/>
                <w:szCs w:val="24"/>
              </w:rPr>
              <w:t xml:space="preserve">Antra, </w:t>
            </w:r>
            <w:r w:rsidRPr="008E7C2A">
              <w:rPr>
                <w:szCs w:val="24"/>
              </w:rPr>
              <w:t>Lietuvos Respublikos Seimo kontrolierių įstaig</w:t>
            </w:r>
            <w:r w:rsidR="006A02A5" w:rsidRPr="008E7C2A">
              <w:rPr>
                <w:szCs w:val="24"/>
              </w:rPr>
              <w:t>os</w:t>
            </w:r>
            <w:r w:rsidRPr="008E7C2A">
              <w:rPr>
                <w:rFonts w:cs="Times New Roman"/>
                <w:szCs w:val="24"/>
              </w:rPr>
              <w:t xml:space="preserve"> (toliau – LRSKĮ) siūlymai dėl „religijos“ ir „tikėjimo“ sąvokų nėra susiję su Pamatinio sprendimo nuostatų perkėlimu į nacionalinę teisę. Šie siūlymai vertinti</w:t>
            </w:r>
            <w:r w:rsidR="006A02A5" w:rsidRPr="008E7C2A">
              <w:rPr>
                <w:rFonts w:cs="Times New Roman"/>
                <w:szCs w:val="24"/>
              </w:rPr>
              <w:t>ni</w:t>
            </w:r>
            <w:r w:rsidRPr="008E7C2A">
              <w:rPr>
                <w:rFonts w:cs="Times New Roman"/>
                <w:szCs w:val="24"/>
              </w:rPr>
              <w:t xml:space="preserve"> kaip atskiros diskusijos </w:t>
            </w:r>
            <w:r w:rsidR="00A91F39">
              <w:rPr>
                <w:rFonts w:cs="Times New Roman"/>
                <w:szCs w:val="24"/>
              </w:rPr>
              <w:t xml:space="preserve">reikalaujantis </w:t>
            </w:r>
            <w:r w:rsidRPr="008E7C2A">
              <w:rPr>
                <w:rFonts w:cs="Times New Roman"/>
                <w:szCs w:val="24"/>
              </w:rPr>
              <w:t>objektas, todėl atsižvelgiant į</w:t>
            </w:r>
            <w:r w:rsidR="006A02A5" w:rsidRPr="008E7C2A">
              <w:rPr>
                <w:rFonts w:cs="Times New Roman"/>
                <w:szCs w:val="24"/>
              </w:rPr>
              <w:t xml:space="preserve"> tai ir įvertinus griežtus</w:t>
            </w:r>
            <w:r w:rsidRPr="008E7C2A">
              <w:rPr>
                <w:rFonts w:cs="Times New Roman"/>
                <w:szCs w:val="24"/>
              </w:rPr>
              <w:t xml:space="preserve"> terminus, per kuriuos Komisijos identifikuotos Pamatinio sprendimo įgyvendinimo spragos turi būti pašalintos, šiame etape nepritartina LRSKĮ pasi</w:t>
            </w:r>
            <w:r w:rsidR="00F07721" w:rsidRPr="008E7C2A">
              <w:rPr>
                <w:rFonts w:cs="Times New Roman"/>
                <w:szCs w:val="24"/>
              </w:rPr>
              <w:t>ūlymų įtraukimui į BK projektą</w:t>
            </w:r>
            <w:r w:rsidR="00E54E9C" w:rsidRPr="008E7C2A">
              <w:rPr>
                <w:rFonts w:cs="Times New Roman"/>
                <w:szCs w:val="24"/>
              </w:rPr>
              <w:t xml:space="preserve">, </w:t>
            </w:r>
            <w:r w:rsidR="00E54E9C" w:rsidRPr="008E7C2A">
              <w:rPr>
                <w:rFonts w:cs="Times New Roman"/>
                <w:szCs w:val="24"/>
              </w:rPr>
              <w:t>kadangi naujų L</w:t>
            </w:r>
            <w:r w:rsidR="00E54E9C" w:rsidRPr="008E7C2A">
              <w:rPr>
                <w:rFonts w:cs="Times New Roman"/>
                <w:szCs w:val="24"/>
              </w:rPr>
              <w:t>RSKĮ</w:t>
            </w:r>
            <w:r w:rsidR="00E54E9C" w:rsidRPr="008E7C2A">
              <w:rPr>
                <w:rFonts w:cs="Times New Roman"/>
                <w:szCs w:val="24"/>
              </w:rPr>
              <w:t xml:space="preserve"> </w:t>
            </w:r>
            <w:r w:rsidR="00E54E9C" w:rsidRPr="008E7C2A">
              <w:rPr>
                <w:rFonts w:cs="Times New Roman"/>
                <w:szCs w:val="24"/>
              </w:rPr>
              <w:lastRenderedPageBreak/>
              <w:t>siūlymų, kurie nėra susiję su Pamatinio sprendimo nuostatomis, įtraukimas į BK projektą, kaip minėta, reikalauja atskiros ir išsamios diskusijos dėl tokių siūlymų inkorporavimo į BK tikslingumo ir gali apskritai užvilkinti ar užkirsti kelią Komisijos oficialiame pranešime nurodytų Pamatinio sprendimo perkėlimo į nacionalinę teisę problemų išsprendimui laiku, dėl ko Lietuva gali susilaukti neigiamų pasekmių iš Komisijos.</w:t>
            </w:r>
            <w:r w:rsidR="00E54E9C" w:rsidRPr="008E7C2A">
              <w:rPr>
                <w:rFonts w:cs="Times New Roman"/>
                <w:szCs w:val="24"/>
              </w:rPr>
              <w:t xml:space="preserve"> </w:t>
            </w:r>
            <w:r w:rsidR="001F080A" w:rsidRPr="008E7C2A">
              <w:rPr>
                <w:rFonts w:cs="Times New Roman"/>
                <w:szCs w:val="24"/>
              </w:rPr>
              <w:t xml:space="preserve">Kartu paminėtina ir tai, kad </w:t>
            </w:r>
            <w:r w:rsidR="00E54E9C" w:rsidRPr="008E7C2A">
              <w:rPr>
                <w:rFonts w:cs="Times New Roman"/>
                <w:szCs w:val="24"/>
              </w:rPr>
              <w:t>t</w:t>
            </w:r>
            <w:r w:rsidR="00F07721" w:rsidRPr="008E7C2A">
              <w:rPr>
                <w:rFonts w:cs="Times New Roman"/>
                <w:szCs w:val="24"/>
              </w:rPr>
              <w:t xml:space="preserve">arptautinėje erdvėje iki šiol nebuvo išsakyta pastabų dėl nacionalinio teisinio reguliavimo, įskaitant ir </w:t>
            </w:r>
            <w:r w:rsidR="00F82F97" w:rsidRPr="008E7C2A">
              <w:rPr>
                <w:rFonts w:cs="Times New Roman"/>
                <w:szCs w:val="24"/>
              </w:rPr>
              <w:t>BK</w:t>
            </w:r>
            <w:r w:rsidR="00F07721" w:rsidRPr="008E7C2A">
              <w:rPr>
                <w:rFonts w:cs="Times New Roman"/>
                <w:szCs w:val="24"/>
              </w:rPr>
              <w:t>, galimo neatitikimo tarptautiniuose instrumentuose vartojamam „religijos“ terminui</w:t>
            </w:r>
            <w:r w:rsidR="00E54E9C" w:rsidRPr="008E7C2A">
              <w:rPr>
                <w:rFonts w:cs="Times New Roman"/>
                <w:szCs w:val="24"/>
              </w:rPr>
              <w:t xml:space="preserve"> </w:t>
            </w:r>
            <w:r w:rsidR="001F080A" w:rsidRPr="008E7C2A">
              <w:rPr>
                <w:rFonts w:cs="Times New Roman"/>
                <w:szCs w:val="24"/>
              </w:rPr>
              <w:t xml:space="preserve">(Komisija pastabų dėl Pamatiniame sprendime vartojamos „religijos“ sąvokos perkėlimo į nacionalinę teisę taip pat neturėjo). </w:t>
            </w:r>
            <w:r w:rsidR="00F07721" w:rsidRPr="008E7C2A">
              <w:rPr>
                <w:rFonts w:cs="Times New Roman"/>
                <w:szCs w:val="24"/>
              </w:rPr>
              <w:t>Be to, nėra žinoma, kad</w:t>
            </w:r>
            <w:r w:rsidR="006A02A5" w:rsidRPr="008E7C2A">
              <w:rPr>
                <w:rFonts w:cs="Times New Roman"/>
                <w:szCs w:val="24"/>
              </w:rPr>
              <w:t xml:space="preserve"> „religijos“ ir „tikėjimo“ sąvokų tur</w:t>
            </w:r>
            <w:r w:rsidR="00F07721" w:rsidRPr="008E7C2A">
              <w:rPr>
                <w:rFonts w:cs="Times New Roman"/>
                <w:szCs w:val="24"/>
              </w:rPr>
              <w:t>inys</w:t>
            </w:r>
            <w:r w:rsidR="006A02A5" w:rsidRPr="008E7C2A">
              <w:rPr>
                <w:rFonts w:cs="Times New Roman"/>
                <w:szCs w:val="24"/>
              </w:rPr>
              <w:t xml:space="preserve"> ir</w:t>
            </w:r>
            <w:r w:rsidR="00F07721" w:rsidRPr="008E7C2A">
              <w:rPr>
                <w:rFonts w:cs="Times New Roman"/>
                <w:szCs w:val="24"/>
              </w:rPr>
              <w:t xml:space="preserve"> jų taikymas</w:t>
            </w:r>
            <w:r w:rsidR="006A02A5" w:rsidRPr="008E7C2A">
              <w:rPr>
                <w:rFonts w:cs="Times New Roman"/>
                <w:szCs w:val="24"/>
              </w:rPr>
              <w:t xml:space="preserve"> praktikoje </w:t>
            </w:r>
            <w:r w:rsidR="00F07721" w:rsidRPr="008E7C2A">
              <w:rPr>
                <w:rFonts w:cs="Times New Roman"/>
                <w:szCs w:val="24"/>
              </w:rPr>
              <w:t xml:space="preserve">keltų kokių nors </w:t>
            </w:r>
            <w:r w:rsidR="001F080A" w:rsidRPr="008E7C2A">
              <w:rPr>
                <w:rFonts w:cs="Times New Roman"/>
                <w:szCs w:val="24"/>
              </w:rPr>
              <w:t xml:space="preserve">baudžiamojo įstatymo normų </w:t>
            </w:r>
            <w:r w:rsidR="00B7378E" w:rsidRPr="008E7C2A">
              <w:rPr>
                <w:rFonts w:cs="Times New Roman"/>
                <w:szCs w:val="24"/>
              </w:rPr>
              <w:t xml:space="preserve">kvalifikavimo ir (ar) inkriminavimo </w:t>
            </w:r>
            <w:r w:rsidR="00F07721" w:rsidRPr="008E7C2A">
              <w:rPr>
                <w:rFonts w:cs="Times New Roman"/>
                <w:szCs w:val="24"/>
              </w:rPr>
              <w:t xml:space="preserve">problemų. </w:t>
            </w:r>
          </w:p>
        </w:tc>
      </w:tr>
      <w:tr w:rsidR="007040F4" w:rsidRPr="008E7C2A" w14:paraId="01F01981" w14:textId="77777777" w:rsidTr="00312B66">
        <w:tc>
          <w:tcPr>
            <w:tcW w:w="1920" w:type="dxa"/>
            <w:tcBorders>
              <w:top w:val="single" w:sz="4" w:space="0" w:color="auto"/>
              <w:left w:val="single" w:sz="4" w:space="0" w:color="auto"/>
              <w:bottom w:val="single" w:sz="4" w:space="0" w:color="auto"/>
              <w:right w:val="single" w:sz="4" w:space="0" w:color="auto"/>
            </w:tcBorders>
          </w:tcPr>
          <w:p w14:paraId="1F5B9590" w14:textId="70DD7F80" w:rsidR="007040F4" w:rsidRPr="008E7C2A" w:rsidRDefault="007040F4" w:rsidP="007040F4">
            <w:pPr>
              <w:jc w:val="center"/>
              <w:rPr>
                <w:rFonts w:cs="Times New Roman"/>
                <w:szCs w:val="24"/>
              </w:rPr>
            </w:pPr>
            <w:r w:rsidRPr="008E7C2A">
              <w:rPr>
                <w:rFonts w:cs="Times New Roman"/>
                <w:szCs w:val="24"/>
              </w:rPr>
              <w:lastRenderedPageBreak/>
              <w:t>Lietuvos žmogaus teisių centro 2021-08-02 raštas Nr. LŽTC-2021-08-02/01</w:t>
            </w:r>
          </w:p>
        </w:tc>
        <w:tc>
          <w:tcPr>
            <w:tcW w:w="8145" w:type="dxa"/>
            <w:tcBorders>
              <w:top w:val="single" w:sz="4" w:space="0" w:color="auto"/>
              <w:left w:val="single" w:sz="4" w:space="0" w:color="auto"/>
              <w:bottom w:val="single" w:sz="4" w:space="0" w:color="auto"/>
              <w:right w:val="single" w:sz="4" w:space="0" w:color="auto"/>
            </w:tcBorders>
          </w:tcPr>
          <w:p w14:paraId="6873FCCB" w14:textId="77777777"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Lietuvos žmogaus teisių centras (toliau – LŽTC) susipažino su Lietuvos Respublikos teisingumo ministerijos visuomenei pateiktu derinti įstatymo projektu „Dėl Lietuvos Respublikos baudžiamojo kodekso 60, 129, 135, 138, 169, 170, 170(1) ir 170(2) straipsnių pakeitimo“ ir teikia savo pastabas.</w:t>
            </w:r>
          </w:p>
          <w:p w14:paraId="44B5DEC6" w14:textId="77777777"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b/>
                <w:sz w:val="24"/>
                <w:szCs w:val="24"/>
              </w:rPr>
              <w:t>Sveikintina</w:t>
            </w:r>
            <w:r w:rsidRPr="008E7C2A">
              <w:rPr>
                <w:rFonts w:ascii="Times New Roman" w:hAnsi="Times New Roman"/>
                <w:sz w:val="24"/>
                <w:szCs w:val="24"/>
              </w:rPr>
              <w:t xml:space="preserve">, kad įstatymo pakeitimo projekte numatoma </w:t>
            </w:r>
            <w:r w:rsidRPr="008E7C2A">
              <w:rPr>
                <w:rFonts w:ascii="Times New Roman" w:hAnsi="Times New Roman"/>
                <w:b/>
                <w:sz w:val="24"/>
                <w:szCs w:val="24"/>
              </w:rPr>
              <w:t>papildyti saugomų charakteristikų sąrašą</w:t>
            </w:r>
            <w:r w:rsidRPr="008E7C2A">
              <w:rPr>
                <w:rFonts w:ascii="Times New Roman" w:hAnsi="Times New Roman"/>
                <w:sz w:val="24"/>
                <w:szCs w:val="24"/>
              </w:rPr>
              <w:t xml:space="preserve"> įtraukiant odos spalvą ir etninę kilmę. Vis dėlto </w:t>
            </w:r>
            <w:r w:rsidRPr="008E7C2A">
              <w:rPr>
                <w:rFonts w:ascii="Times New Roman" w:hAnsi="Times New Roman"/>
                <w:b/>
                <w:sz w:val="24"/>
                <w:szCs w:val="24"/>
              </w:rPr>
              <w:t>siūlome atkreipti dėmesį</w:t>
            </w:r>
            <w:r w:rsidRPr="008E7C2A">
              <w:rPr>
                <w:rFonts w:ascii="Times New Roman" w:hAnsi="Times New Roman"/>
                <w:sz w:val="24"/>
                <w:szCs w:val="24"/>
              </w:rPr>
              <w:t xml:space="preserve"> į tokius požymius kaip lytinė tapatybė bei pilietybė bei </w:t>
            </w:r>
            <w:r w:rsidRPr="008E7C2A">
              <w:rPr>
                <w:rFonts w:ascii="Times New Roman" w:hAnsi="Times New Roman"/>
                <w:b/>
                <w:sz w:val="24"/>
                <w:szCs w:val="24"/>
              </w:rPr>
              <w:t>apsvarstyti galimybę</w:t>
            </w:r>
            <w:r w:rsidRPr="008E7C2A">
              <w:rPr>
                <w:rFonts w:ascii="Times New Roman" w:hAnsi="Times New Roman"/>
                <w:sz w:val="24"/>
                <w:szCs w:val="24"/>
              </w:rPr>
              <w:t xml:space="preserve"> juos įtraukti į įstatymo projektą.</w:t>
            </w:r>
          </w:p>
          <w:p w14:paraId="10302268" w14:textId="3BBF2144"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lastRenderedPageBreak/>
              <w:t>2010 m. kovo 31 d. Ministrų Komitetas priėmė rekomendaciją Nr. CM/Rec(2010)5 dėl kovos su diskriminacija dėl seksualinės orientacijos ar lyties tapatybės priemonių. Ministrų Komitetas rekomendavo valstybėms narėms užtikrinti, kad būtų priimtos ir veiksmingai įgyvendintos įstatyminės ir kitos priemonės, skirtos kovai su diskriminacija dėl seksualinės orientacijos ar lyties tapatybės bei užtikrinti pagarbą lesbiečių, gėjų, biseksualių ir transseksualių asmenų žmogaus teisėms ir skatinti toleranciją jų atžvilgiu. Taip pat pažymėta, jog valstybės narės turėtų užtikrinti veiksmingą, greitą ir nešališką tiriamų nusikaltimų bei kitų incidentų tyrimą, kai yra pagrindo įtarti, kad pažeidėjo motyvas buvo aukos seksualinė orientacija ar lyties tapatybė.</w:t>
            </w:r>
          </w:p>
          <w:p w14:paraId="0E711717" w14:textId="77777777"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Lietuvoje lytinė tapatybė vis dar nėra pripažįstama kaip diskriminacijos ar neapykantos nusikaltimų pagrindas, nors Europos Sąjungos Pagrindinių teisių agentūros (FRA) 2013 m. atlikto tyrimo duomenimis, translyčiai asmenys yra viena labiausiai pažeidžiamų socialinių grupių diskriminacijos ir neapykantos nusikaltimų atžvilgiu.</w:t>
            </w:r>
          </w:p>
          <w:p w14:paraId="238F9091" w14:textId="5262DB3B"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2018 metų duomenimis 15 Europos Sąjungos valstybių buvo įtraukusios lytinę tapatybę į neapykantos nusikaltimų tesės aktus.</w:t>
            </w:r>
          </w:p>
          <w:p w14:paraId="55A9E1E4" w14:textId="77777777"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Siekiant suvienodinti Lietuvos teisės aktuose numatytus diskriminacinius pagrindus, kartu siūlome kaip savarankišką nusikalstamos veikos požymį įtraukti pilietybę, kuris yra įrašytas Lygių galimybių įstatyme bei Visuomenės informavimo įstatyme.</w:t>
            </w:r>
          </w:p>
          <w:p w14:paraId="178577DA" w14:textId="3E51DA6D" w:rsidR="007040F4" w:rsidRPr="008E7C2A" w:rsidRDefault="007040F4" w:rsidP="007040F4">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Atsižvelgiant į tai, kas išdėstyta aukščiau, siūlome papildyti Lietuvos Respublikos baudžiamojo kodekso 60, 129, 135, 138, 169, 170, 170(1) ir 170(2) straipsnių pakeitimo įstatymo projektą įtraukiant lytinę tapatybę bei pilietybę kaip atskirus ir savarankiškus kriterijus, dėl kurių veika laikoma neapykantos ir smurto kurstymu</w:t>
            </w:r>
            <w:r w:rsidR="00E86F85" w:rsidRPr="008E7C2A">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1D1B1DB" w14:textId="7E77BE74" w:rsidR="007040F4" w:rsidRPr="008E7C2A" w:rsidRDefault="007040F4" w:rsidP="005F43FA">
            <w:pPr>
              <w:jc w:val="both"/>
              <w:rPr>
                <w:rFonts w:cs="Times New Roman"/>
                <w:szCs w:val="24"/>
              </w:rPr>
            </w:pPr>
            <w:r w:rsidRPr="008E7C2A">
              <w:rPr>
                <w:rFonts w:cs="Times New Roman"/>
                <w:b/>
                <w:szCs w:val="24"/>
              </w:rPr>
              <w:lastRenderedPageBreak/>
              <w:t>Nepritarti</w:t>
            </w:r>
            <w:r w:rsidR="00F07721" w:rsidRPr="008E7C2A">
              <w:rPr>
                <w:rFonts w:cs="Times New Roman"/>
                <w:szCs w:val="24"/>
              </w:rPr>
              <w:t>.</w:t>
            </w:r>
          </w:p>
          <w:p w14:paraId="6DC5E09B" w14:textId="5E7B4C81" w:rsidR="00F07721" w:rsidRPr="008E7C2A" w:rsidRDefault="00F07721" w:rsidP="005F43FA">
            <w:pPr>
              <w:jc w:val="both"/>
              <w:rPr>
                <w:rFonts w:cs="Times New Roman"/>
                <w:szCs w:val="24"/>
              </w:rPr>
            </w:pPr>
            <w:r w:rsidRPr="008E7C2A">
              <w:rPr>
                <w:rFonts w:cs="Times New Roman"/>
                <w:szCs w:val="24"/>
              </w:rPr>
              <w:t xml:space="preserve">Pirma, BK projektu siekiama suderinti nacionalinės teisės nuostatas su Pamatinio sprendimo reikalavimais ir pašalinti Komisijos oficialiame pranešime identifikuotas Pamatinio sprendimo konkrečių straipsnių perkėlimo į nacionalinę teisę spragas. Pažymėtina, kad šio Pamatinio sprendimo įgyvendinimo kontekste Komisija atkreipė dėmesį tik į du konkrečius kriterijus, t. y. odos spalvos ir etninės </w:t>
            </w:r>
            <w:r w:rsidRPr="008E7C2A">
              <w:rPr>
                <w:rFonts w:cs="Times New Roman"/>
                <w:szCs w:val="24"/>
              </w:rPr>
              <w:lastRenderedPageBreak/>
              <w:t xml:space="preserve">kilmės, kurie </w:t>
            </w:r>
            <w:r w:rsidR="00F82F97" w:rsidRPr="008E7C2A">
              <w:rPr>
                <w:rFonts w:cs="Times New Roman"/>
                <w:szCs w:val="24"/>
              </w:rPr>
              <w:t>BK</w:t>
            </w:r>
            <w:r w:rsidRPr="008E7C2A">
              <w:rPr>
                <w:rFonts w:cs="Times New Roman"/>
                <w:szCs w:val="24"/>
              </w:rPr>
              <w:t xml:space="preserve"> turi būti numatyti kaip savarankiški neapykantos kalbos ir neapykantos nusikaltimų požymiai. Atsižvelgiant į tai, BK projektu sprendžiama konkreti Komisijos įvardinta problema, susijusi tik su Pamatinio sprendimo nuostatų įgyvendinimu.</w:t>
            </w:r>
            <w:r w:rsidR="00B65F03" w:rsidRPr="008E7C2A">
              <w:rPr>
                <w:rFonts w:cs="Times New Roman"/>
                <w:szCs w:val="24"/>
              </w:rPr>
              <w:t xml:space="preserve"> </w:t>
            </w:r>
            <w:r w:rsidR="00B65F03" w:rsidRPr="008E7C2A">
              <w:rPr>
                <w:rFonts w:cs="Times New Roman"/>
                <w:szCs w:val="24"/>
              </w:rPr>
              <w:t>Kitų, su Pamatinio sprendimo nuostatomis nesusijusių, klausimų sprendimas nepatenka į BK projekto konkrečiai apibrėžtą tikslą.</w:t>
            </w:r>
          </w:p>
          <w:p w14:paraId="7653A50F" w14:textId="55BB724C" w:rsidR="00E86F85" w:rsidRPr="008E7C2A" w:rsidRDefault="00E86F85" w:rsidP="00694F7C">
            <w:pPr>
              <w:jc w:val="both"/>
              <w:rPr>
                <w:rFonts w:cs="Times New Roman"/>
                <w:szCs w:val="24"/>
              </w:rPr>
            </w:pPr>
            <w:r w:rsidRPr="008E7C2A">
              <w:rPr>
                <w:rFonts w:cs="Times New Roman"/>
                <w:szCs w:val="24"/>
              </w:rPr>
              <w:t>Antra, L</w:t>
            </w:r>
            <w:r w:rsidR="00694F7C" w:rsidRPr="008E7C2A">
              <w:rPr>
                <w:rFonts w:cs="Times New Roman"/>
                <w:szCs w:val="24"/>
              </w:rPr>
              <w:t xml:space="preserve">ietuvos žmogaus teisių centro </w:t>
            </w:r>
            <w:r w:rsidRPr="008E7C2A">
              <w:rPr>
                <w:rFonts w:cs="Times New Roman"/>
                <w:szCs w:val="24"/>
              </w:rPr>
              <w:t>(toliau – L</w:t>
            </w:r>
            <w:r w:rsidR="00694F7C" w:rsidRPr="008E7C2A">
              <w:rPr>
                <w:rFonts w:cs="Times New Roman"/>
                <w:szCs w:val="24"/>
              </w:rPr>
              <w:t>ŽTC</w:t>
            </w:r>
            <w:r w:rsidR="00F07721" w:rsidRPr="008E7C2A">
              <w:rPr>
                <w:rFonts w:cs="Times New Roman"/>
                <w:szCs w:val="24"/>
              </w:rPr>
              <w:t>)</w:t>
            </w:r>
            <w:r w:rsidRPr="008E7C2A">
              <w:rPr>
                <w:rFonts w:cs="Times New Roman"/>
                <w:szCs w:val="24"/>
              </w:rPr>
              <w:t xml:space="preserve"> siūlymai dėl lytinės tapatybės </w:t>
            </w:r>
            <w:r w:rsidR="00694F7C" w:rsidRPr="008E7C2A">
              <w:rPr>
                <w:rFonts w:cs="Times New Roman"/>
                <w:szCs w:val="24"/>
              </w:rPr>
              <w:t>ir pilietybės kriterijų</w:t>
            </w:r>
            <w:r w:rsidRPr="008E7C2A">
              <w:rPr>
                <w:rFonts w:cs="Times New Roman"/>
                <w:szCs w:val="24"/>
              </w:rPr>
              <w:t xml:space="preserve"> nėra susiję su Pamatinio sprendimo nuostatų perkėlimu į nacionalinę teisę. Šie siūlymai vertinti kaip atskiros diskusijos objektas, todėl atsižvelgiant į</w:t>
            </w:r>
            <w:r w:rsidR="00F07721" w:rsidRPr="008E7C2A">
              <w:rPr>
                <w:rFonts w:cs="Times New Roman"/>
                <w:szCs w:val="24"/>
              </w:rPr>
              <w:t xml:space="preserve"> tai ir įvertinus griežtus</w:t>
            </w:r>
            <w:r w:rsidRPr="008E7C2A">
              <w:rPr>
                <w:rFonts w:cs="Times New Roman"/>
                <w:szCs w:val="24"/>
              </w:rPr>
              <w:t xml:space="preserve"> terminus, per kuriuos Komisijos identifikuotos Pamatinio sprendimo įgyvendinimo spragos turi būti pašalintos, šiame etape nepritartina L</w:t>
            </w:r>
            <w:r w:rsidR="00694F7C" w:rsidRPr="008E7C2A">
              <w:rPr>
                <w:rFonts w:cs="Times New Roman"/>
                <w:szCs w:val="24"/>
              </w:rPr>
              <w:t>ŽTC</w:t>
            </w:r>
            <w:r w:rsidRPr="008E7C2A">
              <w:rPr>
                <w:rFonts w:cs="Times New Roman"/>
                <w:szCs w:val="24"/>
              </w:rPr>
              <w:t xml:space="preserve"> pas</w:t>
            </w:r>
            <w:r w:rsidR="00B65F03" w:rsidRPr="008E7C2A">
              <w:rPr>
                <w:rFonts w:cs="Times New Roman"/>
                <w:szCs w:val="24"/>
              </w:rPr>
              <w:t xml:space="preserve">iūlymų įtraukimui į BK projektą, </w:t>
            </w:r>
            <w:r w:rsidR="00B65F03" w:rsidRPr="008E7C2A">
              <w:rPr>
                <w:rFonts w:cs="Times New Roman"/>
                <w:szCs w:val="24"/>
              </w:rPr>
              <w:t>kadangi naujų L</w:t>
            </w:r>
            <w:r w:rsidR="00B65F03" w:rsidRPr="008E7C2A">
              <w:rPr>
                <w:rFonts w:cs="Times New Roman"/>
                <w:szCs w:val="24"/>
              </w:rPr>
              <w:t>ŽTC</w:t>
            </w:r>
            <w:r w:rsidR="00B65F03" w:rsidRPr="008E7C2A">
              <w:rPr>
                <w:rFonts w:cs="Times New Roman"/>
                <w:szCs w:val="24"/>
              </w:rPr>
              <w:t xml:space="preserve"> siūlymų, kurie nėra susiję su Pamatinio sprendimo nuostatomis, įtraukimas į BK projektą, kaip minėta, reikalauja atskiros ir išsamios diskusijos dėl tokių siūlymų inkorporavimo į BK tikslingumo ir gali apskritai užvilkinti ar užkirsti kelią Komisijos oficialiame pranešime nurodytų Pamatinio sprendimo perkėlimo į nacionalinę teisę problemų išsprendimui laiku, dėl ko Lietuva gali susilaukti neigiamų pasekmių iš Komisijos.</w:t>
            </w:r>
          </w:p>
        </w:tc>
      </w:tr>
      <w:tr w:rsidR="00D75D96" w:rsidRPr="005F43FA" w14:paraId="65F0C81F" w14:textId="77777777" w:rsidTr="00312B66">
        <w:tc>
          <w:tcPr>
            <w:tcW w:w="1920" w:type="dxa"/>
            <w:tcBorders>
              <w:top w:val="single" w:sz="4" w:space="0" w:color="auto"/>
              <w:left w:val="single" w:sz="4" w:space="0" w:color="auto"/>
              <w:bottom w:val="single" w:sz="4" w:space="0" w:color="auto"/>
              <w:right w:val="single" w:sz="4" w:space="0" w:color="auto"/>
            </w:tcBorders>
          </w:tcPr>
          <w:p w14:paraId="78B39AF8" w14:textId="1E419057" w:rsidR="00D75D96" w:rsidRPr="008E7C2A" w:rsidRDefault="00D75D96" w:rsidP="007040F4">
            <w:pPr>
              <w:jc w:val="center"/>
              <w:rPr>
                <w:rFonts w:cs="Times New Roman"/>
                <w:szCs w:val="24"/>
              </w:rPr>
            </w:pPr>
            <w:r w:rsidRPr="008E7C2A">
              <w:rPr>
                <w:rFonts w:cs="Times New Roman"/>
                <w:szCs w:val="24"/>
              </w:rPr>
              <w:lastRenderedPageBreak/>
              <w:t>Lietuvos žydų (litvakų) bendruomenės 2021-08-26 raštas Nr. 60</w:t>
            </w:r>
          </w:p>
        </w:tc>
        <w:tc>
          <w:tcPr>
            <w:tcW w:w="8145" w:type="dxa"/>
            <w:tcBorders>
              <w:top w:val="single" w:sz="4" w:space="0" w:color="auto"/>
              <w:left w:val="single" w:sz="4" w:space="0" w:color="auto"/>
              <w:bottom w:val="single" w:sz="4" w:space="0" w:color="auto"/>
              <w:right w:val="single" w:sz="4" w:space="0" w:color="auto"/>
            </w:tcBorders>
          </w:tcPr>
          <w:p w14:paraId="721AF71F" w14:textId="6A8FDC69" w:rsidR="00D75D96" w:rsidRPr="008E7C2A" w:rsidRDefault="00D75D96" w:rsidP="00D75D96">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 xml:space="preserve">Šiuo raštu norime Jus informuoti, jog </w:t>
            </w:r>
            <w:r w:rsidRPr="008E7C2A">
              <w:rPr>
                <w:rFonts w:ascii="Times New Roman" w:hAnsi="Times New Roman"/>
                <w:b/>
                <w:sz w:val="24"/>
                <w:szCs w:val="24"/>
              </w:rPr>
              <w:t>dėl Teisingumo ministerijos 170</w:t>
            </w:r>
            <w:r w:rsidRPr="008E7C2A">
              <w:rPr>
                <w:rFonts w:ascii="Times New Roman" w:hAnsi="Times New Roman"/>
                <w:b/>
                <w:sz w:val="24"/>
                <w:szCs w:val="24"/>
                <w:vertAlign w:val="superscript"/>
              </w:rPr>
              <w:t>2</w:t>
            </w:r>
            <w:r w:rsidRPr="008E7C2A">
              <w:rPr>
                <w:rFonts w:ascii="Times New Roman" w:hAnsi="Times New Roman"/>
                <w:b/>
                <w:sz w:val="24"/>
                <w:szCs w:val="24"/>
              </w:rPr>
              <w:t xml:space="preserve"> straipsnio pataisų projekto </w:t>
            </w:r>
            <w:r w:rsidRPr="008E7C2A">
              <w:rPr>
                <w:rFonts w:ascii="Times New Roman" w:hAnsi="Times New Roman"/>
                <w:sz w:val="24"/>
                <w:szCs w:val="24"/>
              </w:rPr>
              <w:t xml:space="preserve">ir pastarojo suderinimo su ES Pamatinio sprendimo 2008/913/TVR 1 straipsnio nuostatomis </w:t>
            </w:r>
            <w:r w:rsidRPr="008E7C2A">
              <w:rPr>
                <w:rFonts w:ascii="Times New Roman" w:hAnsi="Times New Roman"/>
                <w:b/>
                <w:sz w:val="24"/>
                <w:szCs w:val="24"/>
              </w:rPr>
              <w:t>pastabų neturime</w:t>
            </w:r>
            <w:r w:rsidRPr="008E7C2A">
              <w:rPr>
                <w:rFonts w:ascii="Times New Roman" w:hAnsi="Times New Roman"/>
                <w:sz w:val="24"/>
                <w:szCs w:val="24"/>
              </w:rPr>
              <w:t>.</w:t>
            </w:r>
          </w:p>
          <w:p w14:paraId="0F875E25" w14:textId="624D7CF6" w:rsidR="00D75D96" w:rsidRPr="008E7C2A" w:rsidRDefault="00D75D96" w:rsidP="00D75D96">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Kita vertus, atkreipiame Jūsų dėmesį, kad, Lietuvos žydų (litvakų) bendruomenės (toliau – LŽB) nuomone, ES Pamatinis sprendimas 2008/913/TVR galimai neatitinka dabartinio IHRA Holokausto neigimo ir iškraipymo darbinės definicijos interpretavimo ir negalėtų būti laikytinas Lietuvos Respublikos, priėmusios IHRA definiciją, Baudžiamojo kodekso reikalavimų pagrindu. LŽB nuomone, 170</w:t>
            </w:r>
            <w:r w:rsidRPr="008E7C2A">
              <w:rPr>
                <w:rFonts w:ascii="Times New Roman" w:hAnsi="Times New Roman"/>
                <w:sz w:val="24"/>
                <w:szCs w:val="24"/>
                <w:vertAlign w:val="superscript"/>
              </w:rPr>
              <w:t>2</w:t>
            </w:r>
            <w:r w:rsidRPr="008E7C2A">
              <w:rPr>
                <w:rFonts w:ascii="Times New Roman" w:hAnsi="Times New Roman"/>
                <w:sz w:val="24"/>
                <w:szCs w:val="24"/>
              </w:rPr>
              <w:t xml:space="preserve"> straipsnis turi būti keistinas iš esmės, t. y. turi visiškai atitikti IHRA definicijos apibrėžimą. Taip pat turi būti keistina ir straipsnio konstrukcija ir teisinė technika. </w:t>
            </w:r>
            <w:r w:rsidRPr="008E7C2A">
              <w:rPr>
                <w:rFonts w:ascii="Times New Roman" w:hAnsi="Times New Roman"/>
                <w:sz w:val="24"/>
                <w:szCs w:val="24"/>
              </w:rPr>
              <w:lastRenderedPageBreak/>
              <w:t>Be to, 170</w:t>
            </w:r>
            <w:r w:rsidRPr="008E7C2A">
              <w:rPr>
                <w:rFonts w:ascii="Times New Roman" w:hAnsi="Times New Roman"/>
                <w:sz w:val="24"/>
                <w:szCs w:val="24"/>
                <w:vertAlign w:val="superscript"/>
              </w:rPr>
              <w:t>2</w:t>
            </w:r>
            <w:r w:rsidRPr="008E7C2A">
              <w:rPr>
                <w:rFonts w:ascii="Times New Roman" w:hAnsi="Times New Roman"/>
                <w:sz w:val="24"/>
                <w:szCs w:val="24"/>
              </w:rPr>
              <w:t xml:space="preserve"> straipsnyje yra visiškai nepaliesta nacių kolaborantų ir nacistinės propagandos kurstytojų atsakomybė.</w:t>
            </w:r>
          </w:p>
          <w:p w14:paraId="1D4D187A" w14:textId="27554BF3" w:rsidR="00D75D96" w:rsidRPr="008E7C2A" w:rsidRDefault="00D75D96" w:rsidP="00D75D96">
            <w:pPr>
              <w:pStyle w:val="Standard"/>
              <w:tabs>
                <w:tab w:val="left" w:pos="8245"/>
              </w:tabs>
              <w:overflowPunct w:val="0"/>
              <w:autoSpaceDE w:val="0"/>
              <w:jc w:val="both"/>
              <w:rPr>
                <w:rFonts w:ascii="Times New Roman" w:hAnsi="Times New Roman"/>
                <w:sz w:val="24"/>
                <w:szCs w:val="24"/>
              </w:rPr>
            </w:pPr>
            <w:r w:rsidRPr="008E7C2A">
              <w:rPr>
                <w:rFonts w:ascii="Times New Roman" w:hAnsi="Times New Roman"/>
                <w:sz w:val="24"/>
                <w:szCs w:val="24"/>
              </w:rPr>
              <w:t>Paminėtina ir tai, jog IHRA ekspertai savo 2021 m. rekomendacijose nurodė, kad Lietuvos Respublikos baudžiamojo kodekso straipsnis turėtų būti keistinas.</w:t>
            </w:r>
          </w:p>
        </w:tc>
        <w:tc>
          <w:tcPr>
            <w:tcW w:w="5528" w:type="dxa"/>
            <w:tcBorders>
              <w:top w:val="single" w:sz="4" w:space="0" w:color="auto"/>
              <w:left w:val="single" w:sz="4" w:space="0" w:color="auto"/>
              <w:bottom w:val="single" w:sz="4" w:space="0" w:color="auto"/>
              <w:right w:val="single" w:sz="4" w:space="0" w:color="auto"/>
            </w:tcBorders>
          </w:tcPr>
          <w:p w14:paraId="7F98C056" w14:textId="77777777" w:rsidR="00D75D96" w:rsidRPr="008E7C2A" w:rsidRDefault="00D75D96" w:rsidP="005F43FA">
            <w:pPr>
              <w:jc w:val="both"/>
              <w:rPr>
                <w:rFonts w:cs="Times New Roman"/>
                <w:szCs w:val="24"/>
              </w:rPr>
            </w:pPr>
            <w:r w:rsidRPr="008E7C2A">
              <w:rPr>
                <w:rFonts w:cs="Times New Roman"/>
                <w:b/>
                <w:szCs w:val="24"/>
              </w:rPr>
              <w:lastRenderedPageBreak/>
              <w:t>Atsižvelgti</w:t>
            </w:r>
            <w:r w:rsidRPr="008E7C2A">
              <w:rPr>
                <w:rFonts w:cs="Times New Roman"/>
                <w:szCs w:val="24"/>
              </w:rPr>
              <w:t>.</w:t>
            </w:r>
          </w:p>
          <w:p w14:paraId="31B0C7E1" w14:textId="0DB780D1" w:rsidR="00F82F97" w:rsidRPr="00237109" w:rsidRDefault="00F82F97" w:rsidP="008E7C2A">
            <w:pPr>
              <w:jc w:val="both"/>
              <w:rPr>
                <w:rFonts w:cs="Times New Roman"/>
                <w:szCs w:val="24"/>
              </w:rPr>
            </w:pPr>
            <w:r w:rsidRPr="008E7C2A">
              <w:rPr>
                <w:rFonts w:cs="Times New Roman"/>
                <w:szCs w:val="24"/>
              </w:rPr>
              <w:t>Lietuvos žydų (litvakų) bendruomenė (toliau – LŽB) pritaria BK projektui</w:t>
            </w:r>
            <w:r w:rsidR="00B65F03" w:rsidRPr="008E7C2A">
              <w:rPr>
                <w:rFonts w:cs="Times New Roman"/>
                <w:szCs w:val="24"/>
              </w:rPr>
              <w:t xml:space="preserve"> ir dėl BK projektu siūlomų Pamatinio sprendimo įgyvendinimo priemonių pastabų neturi</w:t>
            </w:r>
            <w:r w:rsidRPr="008E7C2A">
              <w:rPr>
                <w:rFonts w:cs="Times New Roman"/>
                <w:szCs w:val="24"/>
              </w:rPr>
              <w:t xml:space="preserve">. LŽB </w:t>
            </w:r>
            <w:r w:rsidR="00A21B9A" w:rsidRPr="008E7C2A">
              <w:rPr>
                <w:rFonts w:cs="Times New Roman"/>
                <w:szCs w:val="24"/>
              </w:rPr>
              <w:t xml:space="preserve">tik </w:t>
            </w:r>
            <w:r w:rsidRPr="008E7C2A">
              <w:rPr>
                <w:rFonts w:cs="Times New Roman"/>
                <w:szCs w:val="24"/>
              </w:rPr>
              <w:t>atkreipia</w:t>
            </w:r>
            <w:r w:rsidR="00A21B9A" w:rsidRPr="008E7C2A">
              <w:rPr>
                <w:rFonts w:cs="Times New Roman"/>
                <w:szCs w:val="24"/>
              </w:rPr>
              <w:t xml:space="preserve"> dėmesį</w:t>
            </w:r>
            <w:r w:rsidRPr="008E7C2A">
              <w:rPr>
                <w:rFonts w:cs="Times New Roman"/>
                <w:szCs w:val="24"/>
              </w:rPr>
              <w:t xml:space="preserve"> į tai, kad Pamatinio sprendimo tekstas, jų nuomone, neatitinka IHRA pateiktų formuluočių. </w:t>
            </w:r>
            <w:r w:rsidR="00A21B9A" w:rsidRPr="008E7C2A">
              <w:rPr>
                <w:rFonts w:cs="Times New Roman"/>
                <w:szCs w:val="24"/>
              </w:rPr>
              <w:t>Tačiau</w:t>
            </w:r>
            <w:r w:rsidRPr="008E7C2A">
              <w:rPr>
                <w:rFonts w:cs="Times New Roman"/>
                <w:szCs w:val="24"/>
              </w:rPr>
              <w:t xml:space="preserve">, pažymėtina, kad BK projekto tikslas </w:t>
            </w:r>
            <w:r w:rsidR="00A21B9A" w:rsidRPr="008E7C2A">
              <w:rPr>
                <w:rFonts w:cs="Times New Roman"/>
                <w:szCs w:val="24"/>
              </w:rPr>
              <w:t>yra</w:t>
            </w:r>
            <w:r w:rsidRPr="008E7C2A">
              <w:rPr>
                <w:rFonts w:cs="Times New Roman"/>
                <w:szCs w:val="24"/>
              </w:rPr>
              <w:t xml:space="preserve"> suderinti BK nuostatas</w:t>
            </w:r>
            <w:r w:rsidR="00A21B9A" w:rsidRPr="008E7C2A">
              <w:rPr>
                <w:rFonts w:cs="Times New Roman"/>
                <w:szCs w:val="24"/>
              </w:rPr>
              <w:t xml:space="preserve"> būtent su</w:t>
            </w:r>
            <w:r w:rsidRPr="008E7C2A">
              <w:rPr>
                <w:rFonts w:cs="Times New Roman"/>
                <w:szCs w:val="24"/>
              </w:rPr>
              <w:t xml:space="preserve"> Pamatinio sprendimo reikalavimais</w:t>
            </w:r>
            <w:r w:rsidR="00A21B9A" w:rsidRPr="008E7C2A">
              <w:rPr>
                <w:rFonts w:cs="Times New Roman"/>
                <w:szCs w:val="24"/>
              </w:rPr>
              <w:t>, taip pašalinant</w:t>
            </w:r>
            <w:r w:rsidRPr="008E7C2A">
              <w:rPr>
                <w:rFonts w:cs="Times New Roman"/>
                <w:szCs w:val="24"/>
              </w:rPr>
              <w:t xml:space="preserve"> Komisijos oficialiame pranešime identifikuotas Pamatinio sprendimo konkrečių straipsnių perkėlimo į </w:t>
            </w:r>
            <w:r w:rsidRPr="008E7C2A">
              <w:rPr>
                <w:rFonts w:cs="Times New Roman"/>
                <w:szCs w:val="24"/>
              </w:rPr>
              <w:lastRenderedPageBreak/>
              <w:t>nacionalinę teisę spragas. Atsižvelgiant į tai, BK projektu sprendžiama konkreti Komisijos įvardinta problema, susijusi tik su Pamatinio sprendimo nuost</w:t>
            </w:r>
            <w:r w:rsidR="00E95034" w:rsidRPr="008E7C2A">
              <w:rPr>
                <w:rFonts w:cs="Times New Roman"/>
                <w:szCs w:val="24"/>
              </w:rPr>
              <w:t>atų įgyvendinimu, o LŽB pateikta</w:t>
            </w:r>
            <w:r w:rsidRPr="008E7C2A">
              <w:rPr>
                <w:rFonts w:cs="Times New Roman"/>
                <w:szCs w:val="24"/>
              </w:rPr>
              <w:t xml:space="preserve">s </w:t>
            </w:r>
            <w:r w:rsidR="00E95034" w:rsidRPr="008E7C2A">
              <w:rPr>
                <w:rFonts w:cs="Times New Roman"/>
                <w:szCs w:val="24"/>
              </w:rPr>
              <w:t>siūlymas peržiūrėti BK 170</w:t>
            </w:r>
            <w:r w:rsidR="00E95034" w:rsidRPr="008E7C2A">
              <w:rPr>
                <w:rFonts w:cs="Times New Roman"/>
                <w:szCs w:val="24"/>
                <w:vertAlign w:val="superscript"/>
              </w:rPr>
              <w:t>2</w:t>
            </w:r>
            <w:r w:rsidR="00E95034" w:rsidRPr="008E7C2A">
              <w:rPr>
                <w:rFonts w:cs="Times New Roman"/>
                <w:szCs w:val="24"/>
              </w:rPr>
              <w:t xml:space="preserve"> straipsnio turinį su tuo nėra susijęs</w:t>
            </w:r>
            <w:r w:rsidRPr="008E7C2A">
              <w:rPr>
                <w:rFonts w:cs="Times New Roman"/>
                <w:szCs w:val="24"/>
              </w:rPr>
              <w:t xml:space="preserve">. </w:t>
            </w:r>
            <w:r w:rsidR="00E95034" w:rsidRPr="008E7C2A">
              <w:rPr>
                <w:rFonts w:cs="Times New Roman"/>
                <w:szCs w:val="24"/>
              </w:rPr>
              <w:t xml:space="preserve">Be to, LŽB </w:t>
            </w:r>
            <w:r w:rsidR="008E7C2A" w:rsidRPr="008E7C2A">
              <w:rPr>
                <w:rFonts w:cs="Times New Roman"/>
                <w:szCs w:val="24"/>
              </w:rPr>
              <w:t>pateiktas siūlymas yra</w:t>
            </w:r>
            <w:r w:rsidR="00E95034" w:rsidRPr="008E7C2A">
              <w:rPr>
                <w:rFonts w:cs="Times New Roman"/>
                <w:szCs w:val="24"/>
              </w:rPr>
              <w:t xml:space="preserve"> nedetalizuotas, iš jo nėra aišku, kaip ir dėl kokių konkrečių priežasčių siūloma iš esmės tikslinti BK 170</w:t>
            </w:r>
            <w:r w:rsidR="00E95034" w:rsidRPr="008E7C2A">
              <w:rPr>
                <w:rFonts w:cs="Times New Roman"/>
                <w:szCs w:val="24"/>
                <w:vertAlign w:val="superscript"/>
              </w:rPr>
              <w:t>2</w:t>
            </w:r>
            <w:r w:rsidR="00E95034" w:rsidRPr="008E7C2A">
              <w:rPr>
                <w:rFonts w:cs="Times New Roman"/>
                <w:szCs w:val="24"/>
              </w:rPr>
              <w:t xml:space="preserve"> straipsnį, kokios konkrečios galiojančio teisinio reguliavimo problemos yra identifikuotos praktikoje, kurios užkerta kelią baudžiamosios atsakomybės pagal šį straipsnį pritaikymui konkretiems asmenims (neaišku, ar keliamos problemos susijusios visgi su teisinio reguliavimo nuostatomis ir jų turiniu, ar su jų praktiniu taikymu). </w:t>
            </w:r>
            <w:r w:rsidR="00B7378E" w:rsidRPr="008E7C2A">
              <w:rPr>
                <w:rFonts w:cs="Times New Roman"/>
                <w:szCs w:val="24"/>
              </w:rPr>
              <w:t>Atsižvelgiant į tai</w:t>
            </w:r>
            <w:r w:rsidRPr="008E7C2A">
              <w:rPr>
                <w:rFonts w:cs="Times New Roman"/>
                <w:szCs w:val="24"/>
              </w:rPr>
              <w:t>, esant poreikiui, dėl LŽB pateikto siūlymo</w:t>
            </w:r>
            <w:r w:rsidR="00E95034" w:rsidRPr="008E7C2A">
              <w:rPr>
                <w:rFonts w:cs="Times New Roman"/>
                <w:szCs w:val="24"/>
              </w:rPr>
              <w:t>, susijusio su BK 170</w:t>
            </w:r>
            <w:r w:rsidR="00E95034" w:rsidRPr="008E7C2A">
              <w:rPr>
                <w:rFonts w:cs="Times New Roman"/>
                <w:szCs w:val="24"/>
                <w:vertAlign w:val="superscript"/>
              </w:rPr>
              <w:t>2</w:t>
            </w:r>
            <w:r w:rsidR="00E95034" w:rsidRPr="008E7C2A">
              <w:rPr>
                <w:rFonts w:cs="Times New Roman"/>
                <w:szCs w:val="24"/>
              </w:rPr>
              <w:t xml:space="preserve"> straipsnio dispozicija, </w:t>
            </w:r>
            <w:r w:rsidR="00237109" w:rsidRPr="008E7C2A">
              <w:rPr>
                <w:rFonts w:cs="Times New Roman"/>
                <w:szCs w:val="24"/>
              </w:rPr>
              <w:t>būtų</w:t>
            </w:r>
            <w:r w:rsidR="00E95034" w:rsidRPr="008E7C2A">
              <w:rPr>
                <w:rFonts w:cs="Times New Roman"/>
                <w:szCs w:val="24"/>
              </w:rPr>
              <w:t xml:space="preserve"> reikalinga išsami</w:t>
            </w:r>
            <w:r w:rsidRPr="008E7C2A">
              <w:rPr>
                <w:rFonts w:cs="Times New Roman"/>
                <w:szCs w:val="24"/>
              </w:rPr>
              <w:t xml:space="preserve"> diskusija ateityje</w:t>
            </w:r>
            <w:r w:rsidR="00237109" w:rsidRPr="008E7C2A">
              <w:rPr>
                <w:rFonts w:cs="Times New Roman"/>
                <w:szCs w:val="24"/>
              </w:rPr>
              <w:t>, tačiau ne</w:t>
            </w:r>
            <w:r w:rsidR="008E7C2A" w:rsidRPr="008E7C2A">
              <w:rPr>
                <w:rFonts w:cs="Times New Roman"/>
                <w:szCs w:val="24"/>
              </w:rPr>
              <w:t xml:space="preserve"> šiuo metu, t. y. ne</w:t>
            </w:r>
            <w:r w:rsidR="00237109" w:rsidRPr="008E7C2A">
              <w:rPr>
                <w:rFonts w:cs="Times New Roman"/>
                <w:szCs w:val="24"/>
              </w:rPr>
              <w:t xml:space="preserve"> Pamatinio sprendimo </w:t>
            </w:r>
            <w:r w:rsidR="008E7C2A" w:rsidRPr="008E7C2A">
              <w:rPr>
                <w:rFonts w:cs="Times New Roman"/>
                <w:szCs w:val="24"/>
              </w:rPr>
              <w:t xml:space="preserve">nuostatų </w:t>
            </w:r>
            <w:r w:rsidR="00237109" w:rsidRPr="008E7C2A">
              <w:rPr>
                <w:rFonts w:cs="Times New Roman"/>
                <w:szCs w:val="24"/>
              </w:rPr>
              <w:t>įgyvendinimo kontekste.</w:t>
            </w:r>
            <w:r w:rsidR="008E7C2A" w:rsidRPr="008E7C2A">
              <w:rPr>
                <w:rFonts w:cs="Times New Roman"/>
                <w:szCs w:val="24"/>
              </w:rPr>
              <w:t xml:space="preserve"> K</w:t>
            </w:r>
            <w:r w:rsidR="008E7C2A" w:rsidRPr="008E7C2A">
              <w:rPr>
                <w:rFonts w:cs="Times New Roman"/>
                <w:szCs w:val="24"/>
              </w:rPr>
              <w:t xml:space="preserve">aip minėta, </w:t>
            </w:r>
            <w:r w:rsidR="008E7C2A" w:rsidRPr="008E7C2A">
              <w:rPr>
                <w:rFonts w:cs="Times New Roman"/>
                <w:szCs w:val="24"/>
              </w:rPr>
              <w:t xml:space="preserve">tokie siūlymai </w:t>
            </w:r>
            <w:r w:rsidR="008E7C2A" w:rsidRPr="008E7C2A">
              <w:rPr>
                <w:rFonts w:cs="Times New Roman"/>
                <w:szCs w:val="24"/>
              </w:rPr>
              <w:t xml:space="preserve">reikalauja atskiros ir išsamios diskusijos </w:t>
            </w:r>
            <w:r w:rsidR="008E7C2A" w:rsidRPr="008E7C2A">
              <w:rPr>
                <w:rFonts w:cs="Times New Roman"/>
                <w:szCs w:val="24"/>
              </w:rPr>
              <w:t xml:space="preserve">dėl BK pakeitimų tikslingumo </w:t>
            </w:r>
            <w:r w:rsidR="008E7C2A" w:rsidRPr="008E7C2A">
              <w:rPr>
                <w:rFonts w:cs="Times New Roman"/>
                <w:szCs w:val="24"/>
              </w:rPr>
              <w:t>ir gali apskritai užvilkinti ar užkirsti kelią Komisijos oficialiame pranešime nurodytų Pamatinio sprendimo perkėlimo į nacionalinę teisę problemų išsprendimui laiku, dėl ko Lietuva gali susilaukti neigiamų pasekmių iš Komisijos</w:t>
            </w:r>
          </w:p>
        </w:tc>
      </w:tr>
    </w:tbl>
    <w:p w14:paraId="4772808B" w14:textId="7E5C43E5" w:rsidR="00415F87" w:rsidRPr="005F43FA" w:rsidRDefault="00415F87" w:rsidP="007040F4">
      <w:pPr>
        <w:spacing w:line="240" w:lineRule="auto"/>
        <w:rPr>
          <w:rFonts w:cs="Times New Roman"/>
          <w:szCs w:val="24"/>
        </w:rPr>
      </w:pPr>
      <w:bookmarkStart w:id="0" w:name="_GoBack"/>
      <w:bookmarkEnd w:id="0"/>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3D70" w16cex:dateUtc="2021-08-27T07:31:00Z"/>
  <w16cex:commentExtensible w16cex:durableId="24D33D12" w16cex:dateUtc="2021-08-27T07:29:00Z"/>
  <w16cex:commentExtensible w16cex:durableId="24D33F30" w16cex:dateUtc="2021-08-27T07:38:00Z"/>
  <w16cex:commentExtensible w16cex:durableId="24D33DAB" w16cex:dateUtc="2021-08-27T07:32:00Z"/>
  <w16cex:commentExtensible w16cex:durableId="24D33F07" w16cex:dateUtc="2021-08-27T07:37:00Z"/>
  <w16cex:commentExtensible w16cex:durableId="24D33F15" w16cex:dateUtc="2021-08-27T07:38:00Z"/>
  <w16cex:commentExtensible w16cex:durableId="24D33E08" w16cex:dateUtc="2021-08-27T07:33:00Z"/>
  <w16cex:commentExtensible w16cex:durableId="24D33F4E" w16cex:dateUtc="2021-08-27T07:39:00Z"/>
  <w16cex:commentExtensible w16cex:durableId="24D33F74" w16cex:dateUtc="2021-08-27T07:39:00Z"/>
  <w16cex:commentExtensible w16cex:durableId="24D33FBE" w16cex:dateUtc="2021-08-27T07:41:00Z"/>
  <w16cex:commentExtensible w16cex:durableId="24D34061" w16cex:dateUtc="2021-08-27T07:43:00Z"/>
  <w16cex:commentExtensible w16cex:durableId="24D34087" w16cex:dateUtc="2021-08-27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073FB" w16cid:durableId="24D33D70"/>
  <w16cid:commentId w16cid:paraId="1FFCD2C1" w16cid:durableId="24D33D12"/>
  <w16cid:commentId w16cid:paraId="5BD52CFB" w16cid:durableId="24D33F30"/>
  <w16cid:commentId w16cid:paraId="6A8E3DAD" w16cid:durableId="24D33DAB"/>
  <w16cid:commentId w16cid:paraId="2895EB1E" w16cid:durableId="24D33F07"/>
  <w16cid:commentId w16cid:paraId="6FD42602" w16cid:durableId="24D33F15"/>
  <w16cid:commentId w16cid:paraId="3DFB0961" w16cid:durableId="24D33E08"/>
  <w16cid:commentId w16cid:paraId="041D31C9" w16cid:durableId="24D33F4E"/>
  <w16cid:commentId w16cid:paraId="74F4FAB1" w16cid:durableId="24D33F74"/>
  <w16cid:commentId w16cid:paraId="5E5C0312" w16cid:durableId="24D33FBE"/>
  <w16cid:commentId w16cid:paraId="35F7B54A" w16cid:durableId="24D34061"/>
  <w16cid:commentId w16cid:paraId="1BBC1106" w16cid:durableId="24D34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2D779" w14:textId="77777777" w:rsidR="00D211CE" w:rsidRDefault="00D211CE" w:rsidP="001A74E1">
      <w:pPr>
        <w:spacing w:after="0" w:line="240" w:lineRule="auto"/>
      </w:pPr>
      <w:r>
        <w:separator/>
      </w:r>
    </w:p>
  </w:endnote>
  <w:endnote w:type="continuationSeparator" w:id="0">
    <w:p w14:paraId="77736D59" w14:textId="77777777" w:rsidR="00D211CE" w:rsidRDefault="00D211CE" w:rsidP="001A74E1">
      <w:pPr>
        <w:spacing w:after="0" w:line="240" w:lineRule="auto"/>
      </w:pPr>
      <w:r>
        <w:continuationSeparator/>
      </w:r>
    </w:p>
  </w:endnote>
  <w:endnote w:type="continuationNotice" w:id="1">
    <w:p w14:paraId="2E03A9CD" w14:textId="77777777" w:rsidR="00D211CE" w:rsidRDefault="00D21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14DE" w14:textId="77777777" w:rsidR="00D211CE" w:rsidRDefault="00D211CE" w:rsidP="001A74E1">
      <w:pPr>
        <w:spacing w:after="0" w:line="240" w:lineRule="auto"/>
      </w:pPr>
      <w:r>
        <w:separator/>
      </w:r>
    </w:p>
  </w:footnote>
  <w:footnote w:type="continuationSeparator" w:id="0">
    <w:p w14:paraId="50EC281E" w14:textId="77777777" w:rsidR="00D211CE" w:rsidRDefault="00D211CE" w:rsidP="001A74E1">
      <w:pPr>
        <w:spacing w:after="0" w:line="240" w:lineRule="auto"/>
      </w:pPr>
      <w:r>
        <w:continuationSeparator/>
      </w:r>
    </w:p>
  </w:footnote>
  <w:footnote w:type="continuationNotice" w:id="1">
    <w:p w14:paraId="3D994E6B" w14:textId="77777777" w:rsidR="00D211CE" w:rsidRDefault="00D211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A91F39">
          <w:rPr>
            <w:noProof/>
          </w:rPr>
          <w:t>4</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
  </w:num>
  <w:num w:numId="5">
    <w:abstractNumId w:val="7"/>
  </w:num>
  <w:num w:numId="6">
    <w:abstractNumId w:val="14"/>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07A10"/>
    <w:rsid w:val="000105C5"/>
    <w:rsid w:val="00011F89"/>
    <w:rsid w:val="0001325B"/>
    <w:rsid w:val="00017BA5"/>
    <w:rsid w:val="00017F7A"/>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87F86"/>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000E7"/>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80A"/>
    <w:rsid w:val="001F0BA8"/>
    <w:rsid w:val="001F6612"/>
    <w:rsid w:val="001F6E6F"/>
    <w:rsid w:val="001F778B"/>
    <w:rsid w:val="00200687"/>
    <w:rsid w:val="0020288F"/>
    <w:rsid w:val="00205F8A"/>
    <w:rsid w:val="002119D5"/>
    <w:rsid w:val="00213837"/>
    <w:rsid w:val="00214BFC"/>
    <w:rsid w:val="0022091E"/>
    <w:rsid w:val="0022363D"/>
    <w:rsid w:val="00224081"/>
    <w:rsid w:val="00225B5E"/>
    <w:rsid w:val="0022668A"/>
    <w:rsid w:val="00236FB0"/>
    <w:rsid w:val="00237109"/>
    <w:rsid w:val="00246288"/>
    <w:rsid w:val="00254B49"/>
    <w:rsid w:val="002624B7"/>
    <w:rsid w:val="002631FF"/>
    <w:rsid w:val="00263D59"/>
    <w:rsid w:val="00265E39"/>
    <w:rsid w:val="002724ED"/>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449"/>
    <w:rsid w:val="002D0FCC"/>
    <w:rsid w:val="002D3046"/>
    <w:rsid w:val="002D4903"/>
    <w:rsid w:val="002D73F5"/>
    <w:rsid w:val="002E25C3"/>
    <w:rsid w:val="002E4418"/>
    <w:rsid w:val="002F17B1"/>
    <w:rsid w:val="002F2214"/>
    <w:rsid w:val="002F3DC2"/>
    <w:rsid w:val="002F7932"/>
    <w:rsid w:val="002F7F81"/>
    <w:rsid w:val="003039D3"/>
    <w:rsid w:val="00305EBB"/>
    <w:rsid w:val="00305ECB"/>
    <w:rsid w:val="00312B66"/>
    <w:rsid w:val="00315E70"/>
    <w:rsid w:val="00321ED9"/>
    <w:rsid w:val="00323D6E"/>
    <w:rsid w:val="003266E6"/>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2AE"/>
    <w:rsid w:val="003E0AE9"/>
    <w:rsid w:val="003E297F"/>
    <w:rsid w:val="003F1A58"/>
    <w:rsid w:val="003F5015"/>
    <w:rsid w:val="003F5C06"/>
    <w:rsid w:val="003F5DD9"/>
    <w:rsid w:val="003F6EBC"/>
    <w:rsid w:val="00415F87"/>
    <w:rsid w:val="004223AE"/>
    <w:rsid w:val="00424471"/>
    <w:rsid w:val="004245E2"/>
    <w:rsid w:val="004315DD"/>
    <w:rsid w:val="004418C5"/>
    <w:rsid w:val="0044766B"/>
    <w:rsid w:val="00450C04"/>
    <w:rsid w:val="004514C5"/>
    <w:rsid w:val="00454AB9"/>
    <w:rsid w:val="004569A7"/>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44AA"/>
    <w:rsid w:val="005209CC"/>
    <w:rsid w:val="00526545"/>
    <w:rsid w:val="00526B63"/>
    <w:rsid w:val="00527807"/>
    <w:rsid w:val="005341DB"/>
    <w:rsid w:val="00534CB6"/>
    <w:rsid w:val="005403AC"/>
    <w:rsid w:val="005409AE"/>
    <w:rsid w:val="00540D33"/>
    <w:rsid w:val="00540F3C"/>
    <w:rsid w:val="00544C0C"/>
    <w:rsid w:val="00545038"/>
    <w:rsid w:val="00546C48"/>
    <w:rsid w:val="00554089"/>
    <w:rsid w:val="00557F5F"/>
    <w:rsid w:val="00564B20"/>
    <w:rsid w:val="00565A80"/>
    <w:rsid w:val="005727C3"/>
    <w:rsid w:val="00580044"/>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22FEF"/>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4F7C"/>
    <w:rsid w:val="00695516"/>
    <w:rsid w:val="006959FE"/>
    <w:rsid w:val="006A02A5"/>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01933"/>
    <w:rsid w:val="007040F4"/>
    <w:rsid w:val="00720BA1"/>
    <w:rsid w:val="00723C27"/>
    <w:rsid w:val="00725F5D"/>
    <w:rsid w:val="00726020"/>
    <w:rsid w:val="00726899"/>
    <w:rsid w:val="00727C6C"/>
    <w:rsid w:val="007335D4"/>
    <w:rsid w:val="007408F8"/>
    <w:rsid w:val="0074312A"/>
    <w:rsid w:val="007445EE"/>
    <w:rsid w:val="0074631F"/>
    <w:rsid w:val="00754BCF"/>
    <w:rsid w:val="00755E2A"/>
    <w:rsid w:val="00762159"/>
    <w:rsid w:val="00765D32"/>
    <w:rsid w:val="00770554"/>
    <w:rsid w:val="00771E6A"/>
    <w:rsid w:val="007738DA"/>
    <w:rsid w:val="007777DA"/>
    <w:rsid w:val="00784FCE"/>
    <w:rsid w:val="00790F32"/>
    <w:rsid w:val="007952DD"/>
    <w:rsid w:val="007C0600"/>
    <w:rsid w:val="007D0685"/>
    <w:rsid w:val="007D104B"/>
    <w:rsid w:val="007D3929"/>
    <w:rsid w:val="007D3B2B"/>
    <w:rsid w:val="007D4D8F"/>
    <w:rsid w:val="007E557A"/>
    <w:rsid w:val="007E6A58"/>
    <w:rsid w:val="007F1063"/>
    <w:rsid w:val="007F2C38"/>
    <w:rsid w:val="00801012"/>
    <w:rsid w:val="00803F6D"/>
    <w:rsid w:val="00813CB8"/>
    <w:rsid w:val="0081420F"/>
    <w:rsid w:val="00815438"/>
    <w:rsid w:val="00821186"/>
    <w:rsid w:val="008218C0"/>
    <w:rsid w:val="0082582E"/>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E7C2A"/>
    <w:rsid w:val="008F6F21"/>
    <w:rsid w:val="00902171"/>
    <w:rsid w:val="00902CFB"/>
    <w:rsid w:val="00906CCC"/>
    <w:rsid w:val="009071CC"/>
    <w:rsid w:val="00911B39"/>
    <w:rsid w:val="00912AA7"/>
    <w:rsid w:val="0091433E"/>
    <w:rsid w:val="00917022"/>
    <w:rsid w:val="00917F34"/>
    <w:rsid w:val="00923F33"/>
    <w:rsid w:val="0093046F"/>
    <w:rsid w:val="0094056C"/>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838C0"/>
    <w:rsid w:val="00991676"/>
    <w:rsid w:val="00991FA1"/>
    <w:rsid w:val="00993425"/>
    <w:rsid w:val="00993B6E"/>
    <w:rsid w:val="00994D28"/>
    <w:rsid w:val="00995443"/>
    <w:rsid w:val="009A1005"/>
    <w:rsid w:val="009A4EBA"/>
    <w:rsid w:val="009A6788"/>
    <w:rsid w:val="009B0744"/>
    <w:rsid w:val="009B107D"/>
    <w:rsid w:val="009B1261"/>
    <w:rsid w:val="009B231D"/>
    <w:rsid w:val="009B5580"/>
    <w:rsid w:val="009C0BBA"/>
    <w:rsid w:val="009C1D86"/>
    <w:rsid w:val="009C35C0"/>
    <w:rsid w:val="009C5F86"/>
    <w:rsid w:val="009D6985"/>
    <w:rsid w:val="009E009E"/>
    <w:rsid w:val="009E19C1"/>
    <w:rsid w:val="009E635F"/>
    <w:rsid w:val="009F385C"/>
    <w:rsid w:val="00A05FDA"/>
    <w:rsid w:val="00A10A05"/>
    <w:rsid w:val="00A118AE"/>
    <w:rsid w:val="00A12215"/>
    <w:rsid w:val="00A123C2"/>
    <w:rsid w:val="00A2150A"/>
    <w:rsid w:val="00A21B9A"/>
    <w:rsid w:val="00A24232"/>
    <w:rsid w:val="00A25966"/>
    <w:rsid w:val="00A316E8"/>
    <w:rsid w:val="00A31BE9"/>
    <w:rsid w:val="00A3349B"/>
    <w:rsid w:val="00A42182"/>
    <w:rsid w:val="00A507E5"/>
    <w:rsid w:val="00A6392A"/>
    <w:rsid w:val="00A70843"/>
    <w:rsid w:val="00A71B8B"/>
    <w:rsid w:val="00A75550"/>
    <w:rsid w:val="00A77384"/>
    <w:rsid w:val="00A91F16"/>
    <w:rsid w:val="00A91F39"/>
    <w:rsid w:val="00A93B20"/>
    <w:rsid w:val="00A944D3"/>
    <w:rsid w:val="00A96432"/>
    <w:rsid w:val="00A9772A"/>
    <w:rsid w:val="00AA3556"/>
    <w:rsid w:val="00AA4C8A"/>
    <w:rsid w:val="00AA7736"/>
    <w:rsid w:val="00AB06D1"/>
    <w:rsid w:val="00AB1525"/>
    <w:rsid w:val="00AB3A7D"/>
    <w:rsid w:val="00AB3CA6"/>
    <w:rsid w:val="00AB4F7D"/>
    <w:rsid w:val="00AB6AE9"/>
    <w:rsid w:val="00AD0F49"/>
    <w:rsid w:val="00AD2C91"/>
    <w:rsid w:val="00AD2DB7"/>
    <w:rsid w:val="00AD6A50"/>
    <w:rsid w:val="00AE0995"/>
    <w:rsid w:val="00AE44A2"/>
    <w:rsid w:val="00AE4530"/>
    <w:rsid w:val="00AE50AE"/>
    <w:rsid w:val="00AE76A7"/>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65F03"/>
    <w:rsid w:val="00B7378E"/>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C7A97"/>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7074"/>
    <w:rsid w:val="00CA058C"/>
    <w:rsid w:val="00CA2A03"/>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1502"/>
    <w:rsid w:val="00D01541"/>
    <w:rsid w:val="00D02223"/>
    <w:rsid w:val="00D0449A"/>
    <w:rsid w:val="00D1683C"/>
    <w:rsid w:val="00D208C9"/>
    <w:rsid w:val="00D20B2D"/>
    <w:rsid w:val="00D211CE"/>
    <w:rsid w:val="00D26169"/>
    <w:rsid w:val="00D374B3"/>
    <w:rsid w:val="00D41389"/>
    <w:rsid w:val="00D43E3B"/>
    <w:rsid w:val="00D4424F"/>
    <w:rsid w:val="00D46783"/>
    <w:rsid w:val="00D50909"/>
    <w:rsid w:val="00D561BD"/>
    <w:rsid w:val="00D61EE7"/>
    <w:rsid w:val="00D677CC"/>
    <w:rsid w:val="00D67D95"/>
    <w:rsid w:val="00D71F96"/>
    <w:rsid w:val="00D74576"/>
    <w:rsid w:val="00D75D9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12E5B"/>
    <w:rsid w:val="00E211B9"/>
    <w:rsid w:val="00E2712E"/>
    <w:rsid w:val="00E3338D"/>
    <w:rsid w:val="00E33891"/>
    <w:rsid w:val="00E35C93"/>
    <w:rsid w:val="00E4005E"/>
    <w:rsid w:val="00E42DAD"/>
    <w:rsid w:val="00E43484"/>
    <w:rsid w:val="00E462F3"/>
    <w:rsid w:val="00E548F8"/>
    <w:rsid w:val="00E54E9C"/>
    <w:rsid w:val="00E57042"/>
    <w:rsid w:val="00E611B2"/>
    <w:rsid w:val="00E61906"/>
    <w:rsid w:val="00E62B1B"/>
    <w:rsid w:val="00E8329A"/>
    <w:rsid w:val="00E86F85"/>
    <w:rsid w:val="00E902BA"/>
    <w:rsid w:val="00E93090"/>
    <w:rsid w:val="00E95034"/>
    <w:rsid w:val="00E96008"/>
    <w:rsid w:val="00EA32F3"/>
    <w:rsid w:val="00EA36CD"/>
    <w:rsid w:val="00EA6FA6"/>
    <w:rsid w:val="00EA72B7"/>
    <w:rsid w:val="00EB0966"/>
    <w:rsid w:val="00EB1862"/>
    <w:rsid w:val="00EB49CA"/>
    <w:rsid w:val="00EB4C67"/>
    <w:rsid w:val="00EB6DD3"/>
    <w:rsid w:val="00EB732B"/>
    <w:rsid w:val="00EB7719"/>
    <w:rsid w:val="00EC26B7"/>
    <w:rsid w:val="00EC60B5"/>
    <w:rsid w:val="00EC6986"/>
    <w:rsid w:val="00ED194E"/>
    <w:rsid w:val="00ED32D3"/>
    <w:rsid w:val="00ED378C"/>
    <w:rsid w:val="00ED58B6"/>
    <w:rsid w:val="00EE1DEE"/>
    <w:rsid w:val="00EF1D29"/>
    <w:rsid w:val="00EF41D4"/>
    <w:rsid w:val="00F01520"/>
    <w:rsid w:val="00F02B57"/>
    <w:rsid w:val="00F03D30"/>
    <w:rsid w:val="00F047CE"/>
    <w:rsid w:val="00F07721"/>
    <w:rsid w:val="00F17DAF"/>
    <w:rsid w:val="00F234FB"/>
    <w:rsid w:val="00F24F7D"/>
    <w:rsid w:val="00F272F4"/>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2F97"/>
    <w:rsid w:val="00F87DAE"/>
    <w:rsid w:val="00F91D1E"/>
    <w:rsid w:val="00F9228E"/>
    <w:rsid w:val="00F932EA"/>
    <w:rsid w:val="00F940BE"/>
    <w:rsid w:val="00F944BC"/>
    <w:rsid w:val="00FA2988"/>
    <w:rsid w:val="00FA42CB"/>
    <w:rsid w:val="00FB1199"/>
    <w:rsid w:val="00FB4DC3"/>
    <w:rsid w:val="00FC5D30"/>
    <w:rsid w:val="00FC6128"/>
    <w:rsid w:val="00FC7789"/>
    <w:rsid w:val="00FD31AA"/>
    <w:rsid w:val="00FD38EB"/>
    <w:rsid w:val="00FD3CA9"/>
    <w:rsid w:val="00FD714E"/>
    <w:rsid w:val="00FE14C3"/>
    <w:rsid w:val="00FE48C2"/>
    <w:rsid w:val="00FE5344"/>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prastasis"/>
    <w:next w:val="prastasis"/>
    <w:uiPriority w:val="99"/>
    <w:rsid w:val="00CA2A03"/>
    <w:pPr>
      <w:autoSpaceDE w:val="0"/>
      <w:autoSpaceDN w:val="0"/>
      <w:adjustRightInd w:val="0"/>
      <w:spacing w:after="0" w:line="240" w:lineRule="auto"/>
    </w:pPr>
    <w:rPr>
      <w:rFonts w:ascii="EUAlbertina" w:hAnsi="EUAlbertina"/>
      <w:szCs w:val="24"/>
    </w:rPr>
  </w:style>
  <w:style w:type="paragraph" w:styleId="Puslapioinaostekstas">
    <w:name w:val="footnote text"/>
    <w:basedOn w:val="prastasis"/>
    <w:link w:val="PuslapioinaostekstasDiagrama"/>
    <w:uiPriority w:val="99"/>
    <w:semiHidden/>
    <w:unhideWhenUsed/>
    <w:rsid w:val="00AE76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E76A7"/>
    <w:rPr>
      <w:sz w:val="20"/>
      <w:szCs w:val="20"/>
    </w:rPr>
  </w:style>
  <w:style w:type="character" w:styleId="Puslapioinaosnuoroda">
    <w:name w:val="footnote reference"/>
    <w:basedOn w:val="Numatytasispastraiposriftas"/>
    <w:uiPriority w:val="99"/>
    <w:semiHidden/>
    <w:unhideWhenUsed/>
    <w:rsid w:val="00AE7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9656-7D8C-4B88-B481-46AFD236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11612</Words>
  <Characters>6619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2021-08-27T07:58:00Z</dcterms:created>
  <dc:creator>Jūratė Peciukonytė</dc:creator>
  <cp:lastModifiedBy>Tautvydas Žėkas</cp:lastModifiedBy>
  <cp:lastPrinted>2018-03-29T06:10:00Z</cp:lastPrinted>
  <dcterms:modified xsi:type="dcterms:W3CDTF">2021-08-27T10:41:00Z</dcterms:modified>
  <cp:revision>11</cp:revision>
</cp:coreProperties>
</file>