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07304" w14:textId="77777777" w:rsidR="00601DE6" w:rsidRPr="00601DE6" w:rsidRDefault="00601DE6" w:rsidP="00601DE6">
      <w:pPr>
        <w:spacing w:after="0" w:line="240" w:lineRule="auto"/>
        <w:jc w:val="center"/>
        <w:rPr>
          <w:rFonts w:ascii="Times New Roman" w:hAnsi="Times New Roman" w:cs="Times New Roman"/>
          <w:b/>
          <w:sz w:val="24"/>
          <w:szCs w:val="24"/>
        </w:rPr>
      </w:pPr>
      <w:r w:rsidRPr="00601DE6">
        <w:rPr>
          <w:rFonts w:ascii="Times New Roman" w:hAnsi="Times New Roman" w:cs="Times New Roman"/>
          <w:b/>
          <w:sz w:val="24"/>
          <w:szCs w:val="24"/>
        </w:rPr>
        <w:t>LIETUVOS RESPUBLIKOS VYRIAUSYBĖS NUTARIMO „DĖL LIETUVOS RESPUBLIKOS VYRIAUSYBĖS 2005 M. VASARIO 10 D. NUTARIMO NR. 152 „DĖL PACIENTŲ SVEIKATAI PADARYTOS ŽALOS NUSTATYMO KOMISIJOS NUOSTATŲ PATVIRTINIMO“ PAKEITIMO“ PROJEKTO (TOLIAU – PROJEKTAS) DERINIMO PAŽYMA</w:t>
      </w:r>
    </w:p>
    <w:p w14:paraId="6DE95ABC" w14:textId="77777777" w:rsidR="00601DE6" w:rsidRPr="00601DE6" w:rsidRDefault="00601DE6" w:rsidP="00601DE6">
      <w:pPr>
        <w:spacing w:after="0" w:line="240" w:lineRule="auto"/>
        <w:jc w:val="center"/>
        <w:rPr>
          <w:rFonts w:ascii="Times New Roman" w:hAnsi="Times New Roman" w:cs="Times New Roman"/>
          <w:sz w:val="24"/>
          <w:szCs w:val="24"/>
        </w:rPr>
      </w:pPr>
    </w:p>
    <w:tbl>
      <w:tblPr>
        <w:tblStyle w:val="Lentelstinklelis"/>
        <w:tblW w:w="15132" w:type="dxa"/>
        <w:tblLook w:val="04A0" w:firstRow="1" w:lastRow="0" w:firstColumn="1" w:lastColumn="0" w:noHBand="0" w:noVBand="1"/>
      </w:tblPr>
      <w:tblGrid>
        <w:gridCol w:w="1838"/>
        <w:gridCol w:w="3969"/>
        <w:gridCol w:w="9325"/>
      </w:tblGrid>
      <w:tr w:rsidR="00601DE6" w:rsidRPr="00601DE6" w14:paraId="4D63C398" w14:textId="77777777" w:rsidTr="00613E61">
        <w:trPr>
          <w:trHeight w:val="872"/>
        </w:trPr>
        <w:tc>
          <w:tcPr>
            <w:tcW w:w="1838" w:type="dxa"/>
          </w:tcPr>
          <w:p w14:paraId="2C4AC8EC" w14:textId="77777777" w:rsidR="00601DE6" w:rsidRPr="00601DE6" w:rsidRDefault="00601DE6" w:rsidP="00601DE6">
            <w:pPr>
              <w:spacing w:after="0" w:line="240" w:lineRule="auto"/>
              <w:jc w:val="center"/>
              <w:rPr>
                <w:rFonts w:ascii="Times New Roman" w:hAnsi="Times New Roman" w:cs="Times New Roman"/>
                <w:b/>
                <w:sz w:val="24"/>
                <w:szCs w:val="24"/>
              </w:rPr>
            </w:pPr>
            <w:r w:rsidRPr="00601DE6">
              <w:rPr>
                <w:rFonts w:ascii="Times New Roman" w:hAnsi="Times New Roman" w:cs="Times New Roman"/>
                <w:b/>
                <w:sz w:val="24"/>
                <w:szCs w:val="24"/>
              </w:rPr>
              <w:t>Institucijos pavadinimas, rašto data ir numeris</w:t>
            </w:r>
          </w:p>
        </w:tc>
        <w:tc>
          <w:tcPr>
            <w:tcW w:w="3969" w:type="dxa"/>
          </w:tcPr>
          <w:p w14:paraId="4C0ACB7E" w14:textId="77777777" w:rsidR="00601DE6" w:rsidRPr="00601DE6" w:rsidRDefault="00601DE6" w:rsidP="00601DE6">
            <w:pPr>
              <w:spacing w:after="0" w:line="240" w:lineRule="auto"/>
              <w:jc w:val="center"/>
              <w:rPr>
                <w:rFonts w:ascii="Times New Roman" w:hAnsi="Times New Roman" w:cs="Times New Roman"/>
                <w:b/>
                <w:sz w:val="24"/>
                <w:szCs w:val="24"/>
              </w:rPr>
            </w:pPr>
            <w:r w:rsidRPr="00601DE6">
              <w:rPr>
                <w:rFonts w:ascii="Times New Roman" w:hAnsi="Times New Roman" w:cs="Times New Roman"/>
                <w:b/>
                <w:sz w:val="24"/>
                <w:szCs w:val="24"/>
              </w:rPr>
              <w:t>Pastabos ir pasiūlymai</w:t>
            </w:r>
          </w:p>
        </w:tc>
        <w:tc>
          <w:tcPr>
            <w:tcW w:w="9325" w:type="dxa"/>
          </w:tcPr>
          <w:p w14:paraId="552D7EBC" w14:textId="77777777" w:rsidR="00601DE6" w:rsidRPr="00601DE6" w:rsidRDefault="00601DE6" w:rsidP="00601DE6">
            <w:pPr>
              <w:spacing w:after="0" w:line="240" w:lineRule="auto"/>
              <w:jc w:val="center"/>
              <w:rPr>
                <w:rFonts w:ascii="Times New Roman" w:hAnsi="Times New Roman" w:cs="Times New Roman"/>
                <w:b/>
                <w:sz w:val="24"/>
                <w:szCs w:val="24"/>
              </w:rPr>
            </w:pPr>
            <w:r w:rsidRPr="00601DE6">
              <w:rPr>
                <w:rFonts w:ascii="Times New Roman" w:hAnsi="Times New Roman" w:cs="Times New Roman"/>
                <w:b/>
                <w:sz w:val="24"/>
                <w:szCs w:val="24"/>
              </w:rPr>
              <w:t>Argumentai, kodėl į pastabas ir pasiūlymus neatsižvelgta arba atsižvelgta iš dalies</w:t>
            </w:r>
          </w:p>
        </w:tc>
      </w:tr>
      <w:tr w:rsidR="00601DE6" w:rsidRPr="00601DE6" w14:paraId="29D859A3" w14:textId="77777777" w:rsidTr="00613E61">
        <w:tc>
          <w:tcPr>
            <w:tcW w:w="1838" w:type="dxa"/>
          </w:tcPr>
          <w:p w14:paraId="07537B22" w14:textId="77777777" w:rsidR="00601DE6" w:rsidRPr="00601DE6" w:rsidRDefault="00601DE6" w:rsidP="00601DE6">
            <w:pPr>
              <w:spacing w:after="0" w:line="240" w:lineRule="auto"/>
              <w:rPr>
                <w:rFonts w:ascii="Times New Roman" w:hAnsi="Times New Roman" w:cs="Times New Roman"/>
                <w:sz w:val="24"/>
                <w:szCs w:val="24"/>
              </w:rPr>
            </w:pPr>
            <w:r w:rsidRPr="00601DE6">
              <w:rPr>
                <w:rFonts w:ascii="Times New Roman" w:hAnsi="Times New Roman" w:cs="Times New Roman"/>
                <w:sz w:val="24"/>
                <w:szCs w:val="24"/>
                <w:lang w:eastAsia="lt-LT"/>
              </w:rPr>
              <w:t>Lietuvos Respublikos specialiųjų tyrimų tarnybos 2020 m. birželio 12 d. raštas Nr. 4-01-4433</w:t>
            </w:r>
          </w:p>
        </w:tc>
        <w:tc>
          <w:tcPr>
            <w:tcW w:w="3969" w:type="dxa"/>
          </w:tcPr>
          <w:p w14:paraId="28A783D2" w14:textId="77777777" w:rsidR="00601DE6" w:rsidRPr="00601DE6" w:rsidRDefault="00601DE6" w:rsidP="00601DE6">
            <w:pPr>
              <w:spacing w:after="0" w:line="240" w:lineRule="auto"/>
              <w:jc w:val="both"/>
              <w:rPr>
                <w:rFonts w:ascii="Times New Roman" w:hAnsi="Times New Roman" w:cs="Times New Roman"/>
                <w:sz w:val="24"/>
                <w:szCs w:val="24"/>
                <w:lang w:eastAsia="lt-LT"/>
              </w:rPr>
            </w:pPr>
            <w:r w:rsidRPr="00601DE6">
              <w:rPr>
                <w:rFonts w:ascii="Times New Roman" w:hAnsi="Times New Roman" w:cs="Times New Roman"/>
                <w:color w:val="000000"/>
                <w:sz w:val="24"/>
                <w:szCs w:val="24"/>
                <w:lang w:eastAsia="lt-LT"/>
              </w:rPr>
              <w:t xml:space="preserve">Projektu atsižvelgta tik į kai kurias pastabas ir </w:t>
            </w:r>
            <w:r w:rsidRPr="00601DE6">
              <w:rPr>
                <w:rFonts w:ascii="Times New Roman" w:hAnsi="Times New Roman" w:cs="Times New Roman"/>
                <w:bCs/>
                <w:color w:val="000000"/>
                <w:sz w:val="24"/>
                <w:szCs w:val="24"/>
                <w:lang w:eastAsia="lt-LT"/>
              </w:rPr>
              <w:t>pasiūlymus, pateiktus</w:t>
            </w:r>
            <w:r w:rsidRPr="00601DE6">
              <w:rPr>
                <w:rFonts w:ascii="Times New Roman" w:hAnsi="Times New Roman" w:cs="Times New Roman"/>
                <w:color w:val="000000"/>
                <w:sz w:val="24"/>
                <w:szCs w:val="24"/>
                <w:lang w:eastAsia="lt-LT"/>
              </w:rPr>
              <w:t xml:space="preserve"> 2020 m. sausio 13 d. </w:t>
            </w:r>
            <w:r w:rsidRPr="00601DE6">
              <w:rPr>
                <w:rFonts w:ascii="Times New Roman" w:hAnsi="Times New Roman" w:cs="Times New Roman"/>
                <w:bCs/>
                <w:color w:val="000000"/>
                <w:sz w:val="24"/>
                <w:szCs w:val="24"/>
                <w:lang w:eastAsia="lt-LT"/>
              </w:rPr>
              <w:t>STT atliktoje</w:t>
            </w:r>
            <w:r w:rsidRPr="00601DE6">
              <w:rPr>
                <w:rFonts w:ascii="Times New Roman" w:eastAsia="Times New Roman" w:hAnsi="Times New Roman" w:cs="Times New Roman"/>
                <w:bCs/>
                <w:color w:val="000000"/>
                <w:sz w:val="24"/>
                <w:szCs w:val="24"/>
                <w:lang w:eastAsia="lt-LT"/>
              </w:rPr>
              <w:t xml:space="preserve"> </w:t>
            </w:r>
            <w:r w:rsidRPr="00601DE6">
              <w:rPr>
                <w:rFonts w:ascii="Times New Roman" w:hAnsi="Times New Roman" w:cs="Times New Roman"/>
                <w:bCs/>
                <w:color w:val="000000"/>
                <w:sz w:val="24"/>
                <w:szCs w:val="24"/>
                <w:lang w:eastAsia="lt-LT"/>
              </w:rPr>
              <w:t xml:space="preserve">antikorupcinio vertinimo išvadoje dėl pacientų sveikatai padarytos žalos </w:t>
            </w:r>
            <w:r w:rsidRPr="00B502FD">
              <w:rPr>
                <w:rFonts w:ascii="Times New Roman" w:hAnsi="Times New Roman" w:cs="Times New Roman"/>
                <w:bCs/>
                <w:color w:val="000000"/>
                <w:spacing w:val="-6"/>
                <w:sz w:val="24"/>
                <w:szCs w:val="24"/>
                <w:lang w:eastAsia="lt-LT"/>
              </w:rPr>
              <w:t>atlyginimo teisės aktų projektų</w:t>
            </w:r>
            <w:r w:rsidRPr="00B502FD">
              <w:rPr>
                <w:rFonts w:ascii="Times New Roman" w:hAnsi="Times New Roman" w:cs="Times New Roman"/>
                <w:bCs/>
                <w:color w:val="000000"/>
                <w:spacing w:val="-6"/>
                <w:sz w:val="24"/>
                <w:szCs w:val="24"/>
                <w:vertAlign w:val="superscript"/>
                <w:lang w:eastAsia="lt-LT"/>
              </w:rPr>
              <w:footnoteReference w:id="1"/>
            </w:r>
            <w:r w:rsidRPr="00B502FD">
              <w:rPr>
                <w:rFonts w:ascii="Times New Roman" w:hAnsi="Times New Roman" w:cs="Times New Roman"/>
                <w:bCs/>
                <w:color w:val="000000"/>
                <w:spacing w:val="-6"/>
                <w:sz w:val="24"/>
                <w:szCs w:val="24"/>
                <w:lang w:eastAsia="lt-LT"/>
              </w:rPr>
              <w:t xml:space="preserve"> (toliau</w:t>
            </w:r>
            <w:r w:rsidRPr="00601DE6">
              <w:rPr>
                <w:rFonts w:ascii="Times New Roman" w:hAnsi="Times New Roman" w:cs="Times New Roman"/>
                <w:bCs/>
                <w:color w:val="000000"/>
                <w:sz w:val="24"/>
                <w:szCs w:val="24"/>
                <w:lang w:eastAsia="lt-LT"/>
              </w:rPr>
              <w:t xml:space="preserve"> – Išvada), todėl siūlome svarstyti galimybę įgyvendinti ir kitus pasiūlymus, pateiktus minėtos Išvados 2.1, 3.1 papunkčiuose ir 4 punkte.</w:t>
            </w:r>
          </w:p>
          <w:p w14:paraId="3D78D92B" w14:textId="77777777" w:rsidR="00601DE6" w:rsidRPr="00601DE6" w:rsidRDefault="00601DE6" w:rsidP="00601DE6">
            <w:pPr>
              <w:spacing w:after="0" w:line="240" w:lineRule="auto"/>
              <w:ind w:firstLine="567"/>
              <w:jc w:val="both"/>
              <w:rPr>
                <w:rFonts w:ascii="Times New Roman" w:hAnsi="Times New Roman" w:cs="Times New Roman"/>
                <w:sz w:val="24"/>
                <w:szCs w:val="24"/>
                <w:lang w:eastAsia="lt-LT"/>
              </w:rPr>
            </w:pPr>
          </w:p>
          <w:p w14:paraId="60302434" w14:textId="77777777" w:rsidR="00601DE6" w:rsidRPr="00601DE6" w:rsidRDefault="00601DE6" w:rsidP="00601DE6">
            <w:pPr>
              <w:spacing w:after="0" w:line="240" w:lineRule="auto"/>
              <w:ind w:firstLine="567"/>
              <w:jc w:val="both"/>
              <w:rPr>
                <w:rFonts w:ascii="Times New Roman" w:hAnsi="Times New Roman" w:cs="Times New Roman"/>
                <w:sz w:val="24"/>
                <w:szCs w:val="24"/>
              </w:rPr>
            </w:pPr>
          </w:p>
        </w:tc>
        <w:tc>
          <w:tcPr>
            <w:tcW w:w="9325" w:type="dxa"/>
          </w:tcPr>
          <w:p w14:paraId="31E9DA13" w14:textId="77777777" w:rsidR="00601DE6" w:rsidRPr="00601DE6" w:rsidRDefault="00601DE6" w:rsidP="00601DE6">
            <w:pPr>
              <w:spacing w:after="0" w:line="240" w:lineRule="auto"/>
              <w:jc w:val="both"/>
              <w:rPr>
                <w:rFonts w:ascii="Times New Roman" w:hAnsi="Times New Roman" w:cs="Times New Roman"/>
                <w:sz w:val="24"/>
                <w:szCs w:val="24"/>
                <w:lang w:eastAsia="lt-LT"/>
              </w:rPr>
            </w:pPr>
            <w:r w:rsidRPr="00601DE6">
              <w:rPr>
                <w:rFonts w:ascii="Times New Roman" w:hAnsi="Times New Roman" w:cs="Times New Roman"/>
                <w:b/>
                <w:bCs/>
                <w:sz w:val="24"/>
                <w:szCs w:val="24"/>
                <w:lang w:eastAsia="lt-LT"/>
              </w:rPr>
              <w:t xml:space="preserve">Neatsižvelgta. </w:t>
            </w:r>
            <w:r w:rsidRPr="00601DE6">
              <w:rPr>
                <w:rFonts w:ascii="Times New Roman" w:hAnsi="Times New Roman" w:cs="Times New Roman"/>
                <w:sz w:val="24"/>
                <w:szCs w:val="24"/>
                <w:lang w:eastAsia="lt-LT"/>
              </w:rPr>
              <w:t>Pastabos</w:t>
            </w:r>
            <w:r w:rsidRPr="00601DE6">
              <w:rPr>
                <w:rFonts w:ascii="Times New Roman" w:hAnsi="Times New Roman" w:cs="Times New Roman"/>
                <w:b/>
                <w:bCs/>
                <w:sz w:val="24"/>
                <w:szCs w:val="24"/>
                <w:lang w:eastAsia="lt-LT"/>
              </w:rPr>
              <w:t xml:space="preserve"> </w:t>
            </w:r>
            <w:r w:rsidRPr="00601DE6">
              <w:rPr>
                <w:rFonts w:ascii="Times New Roman" w:hAnsi="Times New Roman" w:cs="Times New Roman"/>
                <w:sz w:val="24"/>
                <w:szCs w:val="24"/>
                <w:lang w:eastAsia="lt-LT"/>
              </w:rPr>
              <w:t>nesusijusios su projektu, tačiau paaiškiname, kad:</w:t>
            </w:r>
          </w:p>
          <w:p w14:paraId="735FD60D" w14:textId="29302D64" w:rsidR="00601DE6" w:rsidRPr="00601DE6" w:rsidRDefault="00601DE6" w:rsidP="00601DE6">
            <w:pPr>
              <w:spacing w:after="0" w:line="240" w:lineRule="auto"/>
              <w:ind w:firstLine="567"/>
              <w:jc w:val="both"/>
              <w:rPr>
                <w:rFonts w:ascii="Times New Roman" w:hAnsi="Times New Roman" w:cs="Times New Roman"/>
                <w:sz w:val="24"/>
                <w:szCs w:val="24"/>
                <w:lang w:eastAsia="lt-LT"/>
              </w:rPr>
            </w:pPr>
            <w:r w:rsidRPr="00601DE6">
              <w:rPr>
                <w:rFonts w:ascii="Times New Roman" w:hAnsi="Times New Roman" w:cs="Times New Roman"/>
                <w:sz w:val="24"/>
                <w:szCs w:val="24"/>
                <w:lang w:eastAsia="lt-LT"/>
              </w:rPr>
              <w:t xml:space="preserve">1. </w:t>
            </w:r>
            <w:r w:rsidRPr="00B502FD">
              <w:rPr>
                <w:rFonts w:ascii="Times New Roman" w:hAnsi="Times New Roman" w:cs="Times New Roman"/>
                <w:spacing w:val="6"/>
                <w:sz w:val="24"/>
                <w:szCs w:val="24"/>
                <w:lang w:eastAsia="lt-LT"/>
              </w:rPr>
              <w:t>Lietuvos Respublikos sveikatos apsaugos ministro 2020 m. vasario 6 d. įsakymu Nr.</w:t>
            </w:r>
            <w:r w:rsidRPr="00601DE6">
              <w:rPr>
                <w:rFonts w:ascii="Times New Roman" w:hAnsi="Times New Roman" w:cs="Times New Roman"/>
                <w:sz w:val="24"/>
                <w:szCs w:val="24"/>
                <w:lang w:eastAsia="lt-LT"/>
              </w:rPr>
              <w:t xml:space="preserve"> V-126 „Dėl Žalos pacientų sveikatai prevencijos komisijos darbo reglamento patvirtinimo“ patvirtintas Žalos pacientų sveikatai prevencijos komisijos darbo reglamentas bus keičiamas priėmus Projektą, kad jų atitinkamos nuostatos dėl pirmininko ir jo pavaduotojo rinkimo bei protokolo rengimo būtų vienodos</w:t>
            </w:r>
            <w:r w:rsidR="003C2A04">
              <w:rPr>
                <w:rFonts w:ascii="Times New Roman" w:hAnsi="Times New Roman" w:cs="Times New Roman"/>
                <w:sz w:val="24"/>
                <w:szCs w:val="24"/>
                <w:lang w:eastAsia="lt-LT"/>
              </w:rPr>
              <w:t>.</w:t>
            </w:r>
          </w:p>
          <w:p w14:paraId="3EA3B80B" w14:textId="77777777" w:rsidR="00601DE6" w:rsidRPr="00601DE6" w:rsidRDefault="00601DE6" w:rsidP="00601DE6">
            <w:pPr>
              <w:spacing w:after="0" w:line="240" w:lineRule="auto"/>
              <w:ind w:firstLine="567"/>
              <w:jc w:val="both"/>
              <w:rPr>
                <w:rFonts w:ascii="Times New Roman" w:hAnsi="Times New Roman" w:cs="Times New Roman"/>
                <w:sz w:val="24"/>
                <w:szCs w:val="24"/>
                <w:lang w:eastAsia="lt-LT"/>
              </w:rPr>
            </w:pPr>
            <w:r w:rsidRPr="00601DE6">
              <w:rPr>
                <w:rFonts w:ascii="Times New Roman" w:hAnsi="Times New Roman" w:cs="Times New Roman"/>
                <w:sz w:val="24"/>
                <w:szCs w:val="24"/>
                <w:lang w:eastAsia="lt-LT"/>
              </w:rPr>
              <w:t xml:space="preserve">2. Turtinės ir neturtinės žalos, atsiradusios dėl paciento sveikatai padarytos žalos, atlyginimo tvarkos aprašo, patvirtinto Lietuvos Respublikos Vyriausybės 2020 m. sausio 8 d. nutarimu Nr. 3 „Dėl Turtinės ir neturtinės žalos, atsiradusios dėl paciento sveikatai padarytos žalos, atlyginimo tvarkos aprašo patvirtinimo“, </w:t>
            </w:r>
            <w:r w:rsidRPr="00601DE6">
              <w:rPr>
                <w:rFonts w:ascii="Times New Roman" w:hAnsi="Times New Roman" w:cs="Times New Roman"/>
                <w:color w:val="000000"/>
                <w:sz w:val="24"/>
                <w:szCs w:val="24"/>
              </w:rPr>
              <w:t>tikslinti konkretinant balų mažinimo atvejus, kai prie žalos atsiradimo prisidėjo paciento veiksmai (neveikimas), netikslinga, nes paciento prisidėjimo prie žalos atlyginimo mastas gali būti įvairus, vertinant jį gali būti svarbūs daug individualių aspektų. Šių nuostatų tikslinimo poreikis ir galimybės galės būti svarstomos, kai bus pateikta Komisijos 2020 m. veiklos ataskaita.</w:t>
            </w:r>
          </w:p>
        </w:tc>
      </w:tr>
      <w:tr w:rsidR="00601DE6" w:rsidRPr="00601DE6" w14:paraId="2F0439F2" w14:textId="77777777" w:rsidTr="00613E61">
        <w:trPr>
          <w:trHeight w:val="3111"/>
        </w:trPr>
        <w:tc>
          <w:tcPr>
            <w:tcW w:w="1838" w:type="dxa"/>
          </w:tcPr>
          <w:p w14:paraId="6BF37B4F" w14:textId="77777777" w:rsidR="00601DE6" w:rsidRPr="00601DE6" w:rsidRDefault="00601DE6" w:rsidP="00601DE6">
            <w:pPr>
              <w:spacing w:after="0" w:line="240" w:lineRule="auto"/>
              <w:jc w:val="both"/>
              <w:rPr>
                <w:rFonts w:ascii="Times New Roman" w:hAnsi="Times New Roman" w:cs="Times New Roman"/>
                <w:color w:val="000000"/>
                <w:sz w:val="24"/>
                <w:szCs w:val="24"/>
                <w:lang w:eastAsia="lt-LT"/>
              </w:rPr>
            </w:pPr>
            <w:r w:rsidRPr="00601DE6">
              <w:rPr>
                <w:rFonts w:ascii="Times New Roman" w:hAnsi="Times New Roman" w:cs="Times New Roman"/>
                <w:color w:val="000000"/>
                <w:sz w:val="24"/>
                <w:szCs w:val="24"/>
                <w:lang w:eastAsia="lt-LT"/>
              </w:rPr>
              <w:t>Valstybinė</w:t>
            </w:r>
            <w:r w:rsidR="0032696B">
              <w:rPr>
                <w:rFonts w:ascii="Times New Roman" w:hAnsi="Times New Roman" w:cs="Times New Roman"/>
                <w:color w:val="000000"/>
                <w:sz w:val="24"/>
                <w:szCs w:val="24"/>
                <w:lang w:eastAsia="lt-LT"/>
              </w:rPr>
              <w:t>s</w:t>
            </w:r>
            <w:r w:rsidRPr="00601DE6">
              <w:rPr>
                <w:rFonts w:ascii="Times New Roman" w:hAnsi="Times New Roman" w:cs="Times New Roman"/>
                <w:color w:val="000000"/>
                <w:sz w:val="24"/>
                <w:szCs w:val="24"/>
                <w:lang w:eastAsia="lt-LT"/>
              </w:rPr>
              <w:t xml:space="preserve"> duomenų apsaugos inspekcij</w:t>
            </w:r>
            <w:r w:rsidR="0032696B">
              <w:rPr>
                <w:rFonts w:ascii="Times New Roman" w:hAnsi="Times New Roman" w:cs="Times New Roman"/>
                <w:color w:val="000000"/>
                <w:sz w:val="24"/>
                <w:szCs w:val="24"/>
                <w:lang w:eastAsia="lt-LT"/>
              </w:rPr>
              <w:t xml:space="preserve">os 2020 m. birželio 12 d. raštas Nr. </w:t>
            </w:r>
            <w:r w:rsidR="0032696B" w:rsidRPr="0032696B">
              <w:rPr>
                <w:rFonts w:ascii="Times New Roman" w:hAnsi="Times New Roman" w:cs="Times New Roman"/>
                <w:color w:val="000000"/>
                <w:sz w:val="24"/>
                <w:szCs w:val="24"/>
                <w:lang w:eastAsia="lt-LT"/>
              </w:rPr>
              <w:t>2R-2994 (3.2.E)</w:t>
            </w:r>
            <w:r w:rsidRPr="00601DE6">
              <w:rPr>
                <w:rFonts w:ascii="Times New Roman" w:hAnsi="Times New Roman" w:cs="Times New Roman"/>
                <w:color w:val="000000"/>
                <w:sz w:val="24"/>
                <w:szCs w:val="24"/>
                <w:lang w:eastAsia="lt-LT"/>
              </w:rPr>
              <w:t xml:space="preserve"> </w:t>
            </w:r>
          </w:p>
          <w:p w14:paraId="76CE6F45" w14:textId="77777777" w:rsidR="00601DE6" w:rsidRPr="00601DE6" w:rsidRDefault="00601DE6" w:rsidP="00601DE6">
            <w:pPr>
              <w:spacing w:after="0" w:line="240" w:lineRule="auto"/>
              <w:rPr>
                <w:rFonts w:ascii="Times New Roman" w:hAnsi="Times New Roman" w:cs="Times New Roman"/>
                <w:sz w:val="24"/>
                <w:szCs w:val="24"/>
                <w:lang w:eastAsia="lt-LT"/>
              </w:rPr>
            </w:pPr>
          </w:p>
        </w:tc>
        <w:tc>
          <w:tcPr>
            <w:tcW w:w="3969" w:type="dxa"/>
          </w:tcPr>
          <w:p w14:paraId="688FA7B8" w14:textId="77777777" w:rsidR="00601DE6" w:rsidRPr="00601DE6" w:rsidRDefault="00601DE6" w:rsidP="00601DE6">
            <w:pPr>
              <w:spacing w:after="0" w:line="240" w:lineRule="auto"/>
              <w:jc w:val="both"/>
              <w:rPr>
                <w:rFonts w:ascii="Times New Roman" w:hAnsi="Times New Roman" w:cs="Times New Roman"/>
                <w:color w:val="000000"/>
                <w:sz w:val="24"/>
                <w:szCs w:val="24"/>
                <w:lang w:eastAsia="lt-LT"/>
              </w:rPr>
            </w:pPr>
            <w:r w:rsidRPr="00601DE6">
              <w:rPr>
                <w:rFonts w:ascii="Times New Roman" w:hAnsi="Times New Roman" w:cs="Times New Roman"/>
                <w:color w:val="000000"/>
                <w:sz w:val="24"/>
                <w:szCs w:val="24"/>
                <w:lang w:eastAsia="lt-LT"/>
              </w:rPr>
              <w:t>Taip pat abejotinas Komisijos posėdžio metu tvarkomo protokolo (popierine forma) reikalingumas, kai siekiama tvarkyti skaitmeninį Komisijos posėdžio garso įrašą. Tačiau jeigu Komisija sudaro protokolinį sprendimą, kuriame pateikiamos Komisijos posėdžio metu priimtos išvados, tuomet toks protokolas galėtų būti tvarkomas kartu su Komisijos sudaromu skaitmeniniu posėdžio garso įrašu.</w:t>
            </w:r>
          </w:p>
        </w:tc>
        <w:tc>
          <w:tcPr>
            <w:tcW w:w="9325" w:type="dxa"/>
          </w:tcPr>
          <w:p w14:paraId="6A222F35" w14:textId="77777777" w:rsidR="00EC3FC5" w:rsidRDefault="006F2D02" w:rsidP="00601DE6">
            <w:pPr>
              <w:spacing w:after="0" w:line="240" w:lineRule="auto"/>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A</w:t>
            </w:r>
            <w:r w:rsidR="00601DE6" w:rsidRPr="00601DE6">
              <w:rPr>
                <w:rFonts w:ascii="Times New Roman" w:hAnsi="Times New Roman" w:cs="Times New Roman"/>
                <w:b/>
                <w:bCs/>
                <w:sz w:val="24"/>
                <w:szCs w:val="24"/>
                <w:lang w:eastAsia="lt-LT"/>
              </w:rPr>
              <w:t>tsižvelgta</w:t>
            </w:r>
            <w:r>
              <w:rPr>
                <w:rFonts w:ascii="Times New Roman" w:hAnsi="Times New Roman" w:cs="Times New Roman"/>
                <w:b/>
                <w:bCs/>
                <w:sz w:val="24"/>
                <w:szCs w:val="24"/>
                <w:lang w:eastAsia="lt-LT"/>
              </w:rPr>
              <w:t xml:space="preserve"> iš dalies</w:t>
            </w:r>
            <w:r w:rsidR="00601DE6" w:rsidRPr="00601DE6">
              <w:rPr>
                <w:rFonts w:ascii="Times New Roman" w:hAnsi="Times New Roman" w:cs="Times New Roman"/>
                <w:b/>
                <w:bCs/>
                <w:sz w:val="24"/>
                <w:szCs w:val="24"/>
                <w:lang w:eastAsia="lt-LT"/>
              </w:rPr>
              <w:t>.</w:t>
            </w:r>
            <w:r w:rsidR="00411B29">
              <w:rPr>
                <w:rFonts w:ascii="Times New Roman" w:hAnsi="Times New Roman" w:cs="Times New Roman"/>
                <w:b/>
                <w:bCs/>
                <w:sz w:val="24"/>
                <w:szCs w:val="24"/>
                <w:lang w:eastAsia="lt-LT"/>
              </w:rPr>
              <w:t xml:space="preserve"> </w:t>
            </w:r>
            <w:r w:rsidR="00411B29">
              <w:rPr>
                <w:rFonts w:ascii="Times New Roman" w:hAnsi="Times New Roman" w:cs="Times New Roman"/>
                <w:sz w:val="24"/>
                <w:szCs w:val="24"/>
                <w:lang w:eastAsia="lt-LT"/>
              </w:rPr>
              <w:t xml:space="preserve">Komisija priima ne tik sprendimus dėl žalos atlyginimo arba </w:t>
            </w:r>
            <w:proofErr w:type="spellStart"/>
            <w:r w:rsidR="00411B29">
              <w:rPr>
                <w:rFonts w:ascii="Times New Roman" w:hAnsi="Times New Roman" w:cs="Times New Roman"/>
                <w:sz w:val="24"/>
                <w:szCs w:val="24"/>
                <w:lang w:eastAsia="lt-LT"/>
              </w:rPr>
              <w:t>neatlyginimo</w:t>
            </w:r>
            <w:proofErr w:type="spellEnd"/>
            <w:r w:rsidR="00411B29">
              <w:rPr>
                <w:rFonts w:ascii="Times New Roman" w:hAnsi="Times New Roman" w:cs="Times New Roman"/>
                <w:sz w:val="24"/>
                <w:szCs w:val="24"/>
                <w:lang w:eastAsia="lt-LT"/>
              </w:rPr>
              <w:t xml:space="preserve">, kurie įforminami raštu atskirai, bet ir kitus sprendimus, kurie turi būti fiksuojami protokole, pvz., </w:t>
            </w:r>
            <w:r w:rsidR="00254686" w:rsidRPr="00254686">
              <w:rPr>
                <w:rFonts w:ascii="Times New Roman" w:hAnsi="Times New Roman" w:cs="Times New Roman"/>
                <w:sz w:val="24"/>
                <w:szCs w:val="24"/>
                <w:lang w:eastAsia="lt-LT"/>
              </w:rPr>
              <w:t>sprendimą dėl prašymo trūkumų šalinimo</w:t>
            </w:r>
            <w:r w:rsidR="00411B29">
              <w:rPr>
                <w:rFonts w:ascii="Times New Roman" w:hAnsi="Times New Roman" w:cs="Times New Roman"/>
                <w:sz w:val="24"/>
                <w:szCs w:val="24"/>
                <w:lang w:eastAsia="lt-LT"/>
              </w:rPr>
              <w:t>,</w:t>
            </w:r>
            <w:r w:rsidR="00254686" w:rsidRPr="00254686">
              <w:rPr>
                <w:rFonts w:ascii="Times New Roman" w:hAnsi="Times New Roman" w:cs="Times New Roman"/>
                <w:sz w:val="24"/>
                <w:szCs w:val="24"/>
                <w:lang w:eastAsia="lt-LT"/>
              </w:rPr>
              <w:t xml:space="preserve"> sprendimą prašymo nenagrinėti įstatymo 24 straipsnio 4 dal</w:t>
            </w:r>
            <w:r w:rsidR="00411B29">
              <w:rPr>
                <w:rFonts w:ascii="Times New Roman" w:hAnsi="Times New Roman" w:cs="Times New Roman"/>
                <w:sz w:val="24"/>
                <w:szCs w:val="24"/>
                <w:lang w:eastAsia="lt-LT"/>
              </w:rPr>
              <w:t>yje</w:t>
            </w:r>
            <w:r w:rsidR="00254686" w:rsidRPr="00254686">
              <w:rPr>
                <w:rFonts w:ascii="Times New Roman" w:hAnsi="Times New Roman" w:cs="Times New Roman"/>
                <w:sz w:val="24"/>
                <w:szCs w:val="24"/>
                <w:lang w:eastAsia="lt-LT"/>
              </w:rPr>
              <w:t xml:space="preserve"> nustatyt</w:t>
            </w:r>
            <w:r w:rsidR="00411B29">
              <w:rPr>
                <w:rFonts w:ascii="Times New Roman" w:hAnsi="Times New Roman" w:cs="Times New Roman"/>
                <w:sz w:val="24"/>
                <w:szCs w:val="24"/>
                <w:lang w:eastAsia="lt-LT"/>
              </w:rPr>
              <w:t>ais</w:t>
            </w:r>
            <w:r w:rsidR="00254686" w:rsidRPr="00254686">
              <w:rPr>
                <w:rFonts w:ascii="Times New Roman" w:hAnsi="Times New Roman" w:cs="Times New Roman"/>
                <w:sz w:val="24"/>
                <w:szCs w:val="24"/>
                <w:lang w:eastAsia="lt-LT"/>
              </w:rPr>
              <w:t xml:space="preserve"> pagrind</w:t>
            </w:r>
            <w:r w:rsidR="00411B29">
              <w:rPr>
                <w:rFonts w:ascii="Times New Roman" w:hAnsi="Times New Roman" w:cs="Times New Roman"/>
                <w:sz w:val="24"/>
                <w:szCs w:val="24"/>
                <w:lang w:eastAsia="lt-LT"/>
              </w:rPr>
              <w:t xml:space="preserve">ais, </w:t>
            </w:r>
            <w:r w:rsidR="00411B29" w:rsidRPr="00254686">
              <w:rPr>
                <w:rFonts w:ascii="Times New Roman" w:hAnsi="Times New Roman" w:cs="Times New Roman"/>
                <w:sz w:val="24"/>
                <w:szCs w:val="24"/>
                <w:lang w:eastAsia="lt-LT"/>
              </w:rPr>
              <w:t xml:space="preserve">sprendimą, </w:t>
            </w:r>
            <w:r w:rsidR="00411B29">
              <w:rPr>
                <w:rFonts w:ascii="Times New Roman" w:hAnsi="Times New Roman" w:cs="Times New Roman"/>
                <w:sz w:val="24"/>
                <w:szCs w:val="24"/>
                <w:lang w:eastAsia="lt-LT"/>
              </w:rPr>
              <w:t>ar</w:t>
            </w:r>
            <w:r w:rsidR="00411B29" w:rsidRPr="00254686">
              <w:rPr>
                <w:rFonts w:ascii="Times New Roman" w:hAnsi="Times New Roman" w:cs="Times New Roman"/>
                <w:sz w:val="24"/>
                <w:szCs w:val="24"/>
                <w:lang w:eastAsia="lt-LT"/>
              </w:rPr>
              <w:t xml:space="preserve"> būtina</w:t>
            </w:r>
            <w:r w:rsidR="00411B29">
              <w:rPr>
                <w:rFonts w:ascii="Times New Roman" w:hAnsi="Times New Roman" w:cs="Times New Roman"/>
                <w:sz w:val="24"/>
                <w:szCs w:val="24"/>
                <w:lang w:eastAsia="lt-LT"/>
              </w:rPr>
              <w:t xml:space="preserve"> išklausyti </w:t>
            </w:r>
            <w:r w:rsidR="00411B29" w:rsidRPr="00254686">
              <w:rPr>
                <w:rFonts w:ascii="Times New Roman" w:hAnsi="Times New Roman" w:cs="Times New Roman"/>
                <w:sz w:val="24"/>
                <w:szCs w:val="24"/>
                <w:lang w:eastAsia="lt-LT"/>
              </w:rPr>
              <w:t xml:space="preserve">prašymą pateikusį asmenį ir </w:t>
            </w:r>
            <w:r w:rsidR="00411B29">
              <w:rPr>
                <w:rFonts w:ascii="Times New Roman" w:hAnsi="Times New Roman" w:cs="Times New Roman"/>
                <w:sz w:val="24"/>
                <w:szCs w:val="24"/>
                <w:lang w:eastAsia="lt-LT"/>
              </w:rPr>
              <w:t xml:space="preserve">asmens sveikatos priežiūros </w:t>
            </w:r>
            <w:r w:rsidR="00411B29" w:rsidRPr="00254686">
              <w:rPr>
                <w:rFonts w:ascii="Times New Roman" w:hAnsi="Times New Roman" w:cs="Times New Roman"/>
                <w:sz w:val="24"/>
                <w:szCs w:val="24"/>
                <w:lang w:eastAsia="lt-LT"/>
              </w:rPr>
              <w:t>įstaigos atstovą</w:t>
            </w:r>
            <w:r w:rsidR="00411B29">
              <w:rPr>
                <w:rFonts w:ascii="Times New Roman" w:hAnsi="Times New Roman" w:cs="Times New Roman"/>
                <w:sz w:val="24"/>
                <w:szCs w:val="24"/>
                <w:lang w:eastAsia="lt-LT"/>
              </w:rPr>
              <w:t xml:space="preserve">, </w:t>
            </w:r>
            <w:r w:rsidR="00411B29" w:rsidRPr="00254686">
              <w:rPr>
                <w:rFonts w:ascii="Times New Roman" w:hAnsi="Times New Roman" w:cs="Times New Roman"/>
                <w:sz w:val="24"/>
                <w:szCs w:val="24"/>
                <w:lang w:eastAsia="lt-LT"/>
              </w:rPr>
              <w:t>sprendimą, ar reikia kreiptis į sveikatos priežiūros specialistus, nurodytus sveikatos apsaugos ministro patvirtintame ekspertų sąraše</w:t>
            </w:r>
            <w:r w:rsidR="00411B29">
              <w:rPr>
                <w:rFonts w:ascii="Times New Roman" w:hAnsi="Times New Roman" w:cs="Times New Roman"/>
                <w:sz w:val="24"/>
                <w:szCs w:val="24"/>
                <w:lang w:eastAsia="lt-LT"/>
              </w:rPr>
              <w:t>.</w:t>
            </w:r>
            <w:r w:rsidR="00EC3FC5">
              <w:rPr>
                <w:rFonts w:ascii="Times New Roman" w:hAnsi="Times New Roman" w:cs="Times New Roman"/>
                <w:sz w:val="24"/>
                <w:szCs w:val="24"/>
                <w:lang w:eastAsia="lt-LT"/>
              </w:rPr>
              <w:t xml:space="preserve"> </w:t>
            </w:r>
            <w:r w:rsidR="00411B29">
              <w:rPr>
                <w:rFonts w:ascii="Times New Roman" w:hAnsi="Times New Roman" w:cs="Times New Roman"/>
                <w:sz w:val="24"/>
                <w:szCs w:val="24"/>
                <w:lang w:eastAsia="lt-LT"/>
              </w:rPr>
              <w:t xml:space="preserve">Atsižvelgiant į tai, protokolą rengti būtina. </w:t>
            </w:r>
          </w:p>
          <w:p w14:paraId="3C79FDA3" w14:textId="77777777" w:rsidR="00254686" w:rsidRPr="00EC3FC5" w:rsidRDefault="006F2D02" w:rsidP="00601DE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Projekte atsisakyta nuostatos, kad garso įrašas saugomas Sveikatos apsaugos ministerijoje, taigi jis bus saugomas kartu su protokolu Sveikatos apsaugos ministerijoje, o vėliau – valstybės archyvuose.</w:t>
            </w:r>
          </w:p>
        </w:tc>
      </w:tr>
      <w:tr w:rsidR="00601DE6" w:rsidRPr="00601DE6" w14:paraId="40430DF2" w14:textId="77777777" w:rsidTr="00613E61">
        <w:trPr>
          <w:trHeight w:val="3382"/>
        </w:trPr>
        <w:tc>
          <w:tcPr>
            <w:tcW w:w="1838" w:type="dxa"/>
          </w:tcPr>
          <w:p w14:paraId="502FC9B0" w14:textId="77777777" w:rsidR="00601DE6" w:rsidRPr="00601DE6" w:rsidRDefault="00601DE6" w:rsidP="00601DE6">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L</w:t>
            </w:r>
            <w:r w:rsidRPr="00601DE6">
              <w:rPr>
                <w:rFonts w:ascii="Times New Roman" w:hAnsi="Times New Roman" w:cs="Times New Roman"/>
                <w:color w:val="000000"/>
                <w:sz w:val="24"/>
                <w:szCs w:val="24"/>
                <w:lang w:eastAsia="lt-LT"/>
              </w:rPr>
              <w:t>ietuvos vyriausiojo archyvaro tarnyb</w:t>
            </w:r>
            <w:r>
              <w:rPr>
                <w:rFonts w:ascii="Times New Roman" w:hAnsi="Times New Roman" w:cs="Times New Roman"/>
                <w:color w:val="000000"/>
                <w:sz w:val="24"/>
                <w:szCs w:val="24"/>
                <w:lang w:eastAsia="lt-LT"/>
              </w:rPr>
              <w:t xml:space="preserve">os 2020 m. birželio 9 d. raštas Nr. </w:t>
            </w:r>
            <w:r w:rsidRPr="00601DE6">
              <w:rPr>
                <w:rFonts w:ascii="Times New Roman" w:hAnsi="Times New Roman" w:cs="Times New Roman"/>
                <w:color w:val="000000"/>
                <w:sz w:val="24"/>
                <w:szCs w:val="24"/>
                <w:lang w:eastAsia="lt-LT"/>
              </w:rPr>
              <w:t>(1.13 E)V4-298</w:t>
            </w:r>
          </w:p>
          <w:p w14:paraId="5459376F" w14:textId="77777777" w:rsidR="00601DE6" w:rsidRPr="00601DE6" w:rsidRDefault="00601DE6" w:rsidP="00601DE6">
            <w:pPr>
              <w:spacing w:after="0" w:line="240" w:lineRule="auto"/>
              <w:rPr>
                <w:rFonts w:ascii="Times New Roman" w:hAnsi="Times New Roman" w:cs="Times New Roman"/>
                <w:sz w:val="24"/>
                <w:szCs w:val="24"/>
                <w:lang w:eastAsia="lt-LT"/>
              </w:rPr>
            </w:pPr>
          </w:p>
        </w:tc>
        <w:tc>
          <w:tcPr>
            <w:tcW w:w="3969" w:type="dxa"/>
          </w:tcPr>
          <w:p w14:paraId="7DB076A3" w14:textId="77777777" w:rsidR="00601DE6" w:rsidRPr="00601DE6" w:rsidRDefault="00601DE6" w:rsidP="00601DE6">
            <w:pPr>
              <w:spacing w:after="0" w:line="240" w:lineRule="auto"/>
              <w:jc w:val="both"/>
              <w:rPr>
                <w:rFonts w:ascii="Times New Roman" w:hAnsi="Times New Roman" w:cs="Times New Roman"/>
                <w:color w:val="000000"/>
                <w:sz w:val="24"/>
                <w:szCs w:val="24"/>
                <w:lang w:eastAsia="lt-LT"/>
              </w:rPr>
            </w:pPr>
            <w:r w:rsidRPr="00601DE6">
              <w:rPr>
                <w:rFonts w:ascii="Times New Roman" w:hAnsi="Times New Roman" w:cs="Times New Roman"/>
                <w:color w:val="000000"/>
                <w:sz w:val="24"/>
                <w:szCs w:val="24"/>
                <w:lang w:eastAsia="lt-LT"/>
              </w:rPr>
              <w:t>Atkreipiame jūsų dėmesį į tai, Dokumentų rengimo taisyklėse, patvirtintose Lietuvos vyriausiojo archyvaro 2011 m. liepos 4 d. įsakymu Nr. V-117 „Dėl Dokumentų rengimo taisyklių patvirtinimo“, nėra nustatytas mišrios formos dokumento sudarymas. Paprastai sudaromi popieriniai, elektroniniai, vaizdo ir (ar) garso dokumentai (šiuo konkrečiu atveju – garso dokumentai), todėl garso įrašo pridėjimas prie rašytinio (numanoma, popierinio) dokumento nėra skatintina praktika.</w:t>
            </w:r>
          </w:p>
        </w:tc>
        <w:tc>
          <w:tcPr>
            <w:tcW w:w="9325" w:type="dxa"/>
          </w:tcPr>
          <w:p w14:paraId="75C438D5" w14:textId="77777777" w:rsidR="00411B29" w:rsidRDefault="00601DE6" w:rsidP="00411B29">
            <w:pPr>
              <w:spacing w:after="0" w:line="240" w:lineRule="auto"/>
              <w:jc w:val="both"/>
              <w:rPr>
                <w:rFonts w:ascii="Times New Roman" w:hAnsi="Times New Roman" w:cs="Times New Roman"/>
                <w:color w:val="000000"/>
                <w:sz w:val="24"/>
                <w:szCs w:val="24"/>
                <w:lang w:eastAsia="lt-LT"/>
              </w:rPr>
            </w:pPr>
            <w:r w:rsidRPr="00601DE6">
              <w:rPr>
                <w:rFonts w:ascii="Times New Roman" w:hAnsi="Times New Roman" w:cs="Times New Roman"/>
                <w:b/>
                <w:bCs/>
                <w:sz w:val="24"/>
                <w:szCs w:val="24"/>
                <w:lang w:eastAsia="lt-LT"/>
              </w:rPr>
              <w:t>Neatsižvelgta.</w:t>
            </w:r>
            <w:r w:rsidR="00411B29">
              <w:rPr>
                <w:rFonts w:ascii="Times New Roman" w:hAnsi="Times New Roman" w:cs="Times New Roman"/>
                <w:b/>
                <w:bCs/>
                <w:sz w:val="24"/>
                <w:szCs w:val="24"/>
                <w:lang w:eastAsia="lt-LT"/>
              </w:rPr>
              <w:t xml:space="preserve"> </w:t>
            </w:r>
            <w:r w:rsidR="00411B29">
              <w:rPr>
                <w:rFonts w:ascii="Times New Roman" w:hAnsi="Times New Roman" w:cs="Times New Roman"/>
                <w:sz w:val="24"/>
                <w:szCs w:val="24"/>
                <w:lang w:eastAsia="lt-LT"/>
              </w:rPr>
              <w:t>G</w:t>
            </w:r>
            <w:r w:rsidR="00411B29" w:rsidRPr="00601DE6">
              <w:rPr>
                <w:rFonts w:ascii="Times New Roman" w:hAnsi="Times New Roman" w:cs="Times New Roman"/>
                <w:color w:val="000000"/>
                <w:sz w:val="24"/>
                <w:szCs w:val="24"/>
                <w:lang w:eastAsia="lt-LT"/>
              </w:rPr>
              <w:t>arso įrašo pridėjimas prie rašytinio</w:t>
            </w:r>
            <w:r w:rsidR="00411B29">
              <w:rPr>
                <w:rFonts w:ascii="Times New Roman" w:hAnsi="Times New Roman" w:cs="Times New Roman"/>
                <w:color w:val="000000"/>
                <w:sz w:val="24"/>
                <w:szCs w:val="24"/>
                <w:lang w:eastAsia="lt-LT"/>
              </w:rPr>
              <w:t xml:space="preserve"> protokolo numatytas ne viename teisės akte (pvz., </w:t>
            </w:r>
            <w:r w:rsidR="00411B29" w:rsidRPr="00411B29">
              <w:rPr>
                <w:rFonts w:ascii="Times New Roman" w:hAnsi="Times New Roman" w:cs="Times New Roman"/>
                <w:color w:val="000000"/>
                <w:sz w:val="24"/>
                <w:szCs w:val="24"/>
                <w:lang w:eastAsia="lt-LT"/>
              </w:rPr>
              <w:t>Lietuvos Respublikos Vyriausybės 2010 m. kovo 24 d. nutarim</w:t>
            </w:r>
            <w:r w:rsidR="00EC3FC5">
              <w:rPr>
                <w:rFonts w:ascii="Times New Roman" w:hAnsi="Times New Roman" w:cs="Times New Roman"/>
                <w:color w:val="000000"/>
                <w:sz w:val="24"/>
                <w:szCs w:val="24"/>
                <w:lang w:eastAsia="lt-LT"/>
              </w:rPr>
              <w:t>e</w:t>
            </w:r>
            <w:r w:rsidR="00411B29" w:rsidRPr="00411B29">
              <w:rPr>
                <w:rFonts w:ascii="Times New Roman" w:hAnsi="Times New Roman" w:cs="Times New Roman"/>
                <w:color w:val="000000"/>
                <w:sz w:val="24"/>
                <w:szCs w:val="24"/>
                <w:lang w:eastAsia="lt-LT"/>
              </w:rPr>
              <w:t xml:space="preserve"> Nr. 326 „Dėl Lietuvos Respublikos kandidatų į Europos ekonomikos ir socialinių reikalų komiteto narius atrankos tvarkos aprašo patvirtinimo“</w:t>
            </w:r>
            <w:r w:rsidR="00EC3FC5">
              <w:rPr>
                <w:rFonts w:ascii="Times New Roman" w:hAnsi="Times New Roman" w:cs="Times New Roman"/>
                <w:color w:val="000000"/>
                <w:sz w:val="24"/>
                <w:szCs w:val="24"/>
                <w:lang w:eastAsia="lt-LT"/>
              </w:rPr>
              <w:t xml:space="preserve">, </w:t>
            </w:r>
            <w:r w:rsidR="00EC3FC5" w:rsidRPr="00EC3FC5">
              <w:rPr>
                <w:rFonts w:ascii="Times New Roman" w:hAnsi="Times New Roman" w:cs="Times New Roman"/>
                <w:color w:val="000000"/>
                <w:sz w:val="24"/>
                <w:szCs w:val="24"/>
                <w:lang w:eastAsia="lt-LT"/>
              </w:rPr>
              <w:t xml:space="preserve">Priėmimo į valstybės tarnautojo pareigas organizavimo tvarkos </w:t>
            </w:r>
            <w:r w:rsidR="00EC3FC5" w:rsidRPr="00B502FD">
              <w:rPr>
                <w:rFonts w:ascii="Times New Roman" w:hAnsi="Times New Roman" w:cs="Times New Roman"/>
                <w:color w:val="000000"/>
                <w:spacing w:val="6"/>
                <w:sz w:val="24"/>
                <w:szCs w:val="24"/>
                <w:lang w:eastAsia="lt-LT"/>
              </w:rPr>
              <w:t>apraše, patvirtintame Lietuvos Respublikos Vyriausybės 2018 m. lapkričio 28 d. nutarimu Nr.</w:t>
            </w:r>
            <w:r w:rsidR="00EC3FC5" w:rsidRPr="00EC3FC5">
              <w:rPr>
                <w:rFonts w:ascii="Times New Roman" w:hAnsi="Times New Roman" w:cs="Times New Roman"/>
                <w:color w:val="000000"/>
                <w:sz w:val="24"/>
                <w:szCs w:val="24"/>
                <w:lang w:eastAsia="lt-LT"/>
              </w:rPr>
              <w:t xml:space="preserve"> 1176 „Dėl Lietuvos Respublikos valstybės tarnybos įstatymo įgyvendinimo“</w:t>
            </w:r>
            <w:r w:rsidR="00EC3FC5">
              <w:rPr>
                <w:rFonts w:ascii="Times New Roman" w:hAnsi="Times New Roman" w:cs="Times New Roman"/>
                <w:color w:val="000000"/>
                <w:sz w:val="24"/>
                <w:szCs w:val="24"/>
                <w:lang w:eastAsia="lt-LT"/>
              </w:rPr>
              <w:t xml:space="preserve">, </w:t>
            </w:r>
            <w:r w:rsidR="00EC3FC5" w:rsidRPr="00EC3FC5">
              <w:rPr>
                <w:rFonts w:ascii="Times New Roman" w:hAnsi="Times New Roman" w:cs="Times New Roman"/>
                <w:color w:val="000000"/>
                <w:sz w:val="24"/>
                <w:szCs w:val="24"/>
                <w:lang w:eastAsia="lt-LT"/>
              </w:rPr>
              <w:t>Lietuvos Respublikos Vyriausybės 2015 m. birželio 17 d. nutarim</w:t>
            </w:r>
            <w:r w:rsidR="00EC3FC5">
              <w:rPr>
                <w:rFonts w:ascii="Times New Roman" w:hAnsi="Times New Roman" w:cs="Times New Roman"/>
                <w:color w:val="000000"/>
                <w:sz w:val="24"/>
                <w:szCs w:val="24"/>
                <w:lang w:eastAsia="lt-LT"/>
              </w:rPr>
              <w:t>e</w:t>
            </w:r>
            <w:r w:rsidR="00EC3FC5" w:rsidRPr="00EC3FC5">
              <w:rPr>
                <w:rFonts w:ascii="Times New Roman" w:hAnsi="Times New Roman" w:cs="Times New Roman"/>
                <w:color w:val="000000"/>
                <w:sz w:val="24"/>
                <w:szCs w:val="24"/>
                <w:lang w:eastAsia="lt-LT"/>
              </w:rPr>
              <w:t xml:space="preserve"> Nr. 631 „Dėl Kandidatų į valstybės ar savivaldybės įmonės, valstybės ar savivaldybės valdomos bendrovės ar jos dukterinės bendrovės kolegialų priežiūros ar valdymo organą atrankos aprašo patvirtinimo“</w:t>
            </w:r>
            <w:r w:rsidR="00EC3FC5">
              <w:rPr>
                <w:rFonts w:ascii="Times New Roman" w:hAnsi="Times New Roman" w:cs="Times New Roman"/>
                <w:color w:val="000000"/>
                <w:sz w:val="24"/>
                <w:szCs w:val="24"/>
                <w:lang w:eastAsia="lt-LT"/>
              </w:rPr>
              <w:t xml:space="preserve"> ir kt.)</w:t>
            </w:r>
            <w:r w:rsidR="00411B29">
              <w:rPr>
                <w:rFonts w:ascii="Times New Roman" w:hAnsi="Times New Roman" w:cs="Times New Roman"/>
                <w:color w:val="000000"/>
                <w:sz w:val="24"/>
                <w:szCs w:val="24"/>
                <w:lang w:eastAsia="lt-LT"/>
              </w:rPr>
              <w:t xml:space="preserve">. </w:t>
            </w:r>
            <w:r w:rsidR="006F2D02">
              <w:rPr>
                <w:rFonts w:ascii="Times New Roman" w:hAnsi="Times New Roman" w:cs="Times New Roman"/>
                <w:color w:val="000000"/>
                <w:sz w:val="24"/>
                <w:szCs w:val="24"/>
                <w:lang w:eastAsia="lt-LT"/>
              </w:rPr>
              <w:t>P</w:t>
            </w:r>
            <w:r w:rsidR="00411B29">
              <w:rPr>
                <w:rFonts w:ascii="Times New Roman" w:hAnsi="Times New Roman" w:cs="Times New Roman"/>
                <w:color w:val="000000"/>
                <w:sz w:val="24"/>
                <w:szCs w:val="24"/>
                <w:lang w:eastAsia="lt-LT"/>
              </w:rPr>
              <w:t>aaiškinima</w:t>
            </w:r>
            <w:r w:rsidR="006F2D02">
              <w:rPr>
                <w:rFonts w:ascii="Times New Roman" w:hAnsi="Times New Roman" w:cs="Times New Roman"/>
                <w:color w:val="000000"/>
                <w:sz w:val="24"/>
                <w:szCs w:val="24"/>
                <w:lang w:eastAsia="lt-LT"/>
              </w:rPr>
              <w:t>s, kodėl reikia protokolo,</w:t>
            </w:r>
            <w:r w:rsidR="00411B29">
              <w:rPr>
                <w:rFonts w:ascii="Times New Roman" w:hAnsi="Times New Roman" w:cs="Times New Roman"/>
                <w:color w:val="000000"/>
                <w:sz w:val="24"/>
                <w:szCs w:val="24"/>
                <w:lang w:eastAsia="lt-LT"/>
              </w:rPr>
              <w:t xml:space="preserve"> pateikt</w:t>
            </w:r>
            <w:r w:rsidR="006F2D02">
              <w:rPr>
                <w:rFonts w:ascii="Times New Roman" w:hAnsi="Times New Roman" w:cs="Times New Roman"/>
                <w:color w:val="000000"/>
                <w:sz w:val="24"/>
                <w:szCs w:val="24"/>
                <w:lang w:eastAsia="lt-LT"/>
              </w:rPr>
              <w:t>as</w:t>
            </w:r>
            <w:r w:rsidR="00411B29">
              <w:rPr>
                <w:rFonts w:ascii="Times New Roman" w:hAnsi="Times New Roman" w:cs="Times New Roman"/>
                <w:color w:val="000000"/>
                <w:sz w:val="24"/>
                <w:szCs w:val="24"/>
                <w:lang w:eastAsia="lt-LT"/>
              </w:rPr>
              <w:t xml:space="preserve"> prie </w:t>
            </w:r>
            <w:r w:rsidR="00411B29" w:rsidRPr="00601DE6">
              <w:rPr>
                <w:rFonts w:ascii="Times New Roman" w:hAnsi="Times New Roman" w:cs="Times New Roman"/>
                <w:color w:val="000000"/>
                <w:sz w:val="24"/>
                <w:szCs w:val="24"/>
                <w:lang w:eastAsia="lt-LT"/>
              </w:rPr>
              <w:t>Valstybinė</w:t>
            </w:r>
            <w:r w:rsidR="00411B29">
              <w:rPr>
                <w:rFonts w:ascii="Times New Roman" w:hAnsi="Times New Roman" w:cs="Times New Roman"/>
                <w:color w:val="000000"/>
                <w:sz w:val="24"/>
                <w:szCs w:val="24"/>
                <w:lang w:eastAsia="lt-LT"/>
              </w:rPr>
              <w:t>s</w:t>
            </w:r>
            <w:r w:rsidR="00411B29" w:rsidRPr="00601DE6">
              <w:rPr>
                <w:rFonts w:ascii="Times New Roman" w:hAnsi="Times New Roman" w:cs="Times New Roman"/>
                <w:color w:val="000000"/>
                <w:sz w:val="24"/>
                <w:szCs w:val="24"/>
                <w:lang w:eastAsia="lt-LT"/>
              </w:rPr>
              <w:t xml:space="preserve"> duomenų apsaugos inspekcij</w:t>
            </w:r>
            <w:r w:rsidR="00411B29">
              <w:rPr>
                <w:rFonts w:ascii="Times New Roman" w:hAnsi="Times New Roman" w:cs="Times New Roman"/>
                <w:color w:val="000000"/>
                <w:sz w:val="24"/>
                <w:szCs w:val="24"/>
                <w:lang w:eastAsia="lt-LT"/>
              </w:rPr>
              <w:t xml:space="preserve">os 2020 m. birželio 12 d. rašte Nr. </w:t>
            </w:r>
            <w:r w:rsidR="00411B29" w:rsidRPr="0032696B">
              <w:rPr>
                <w:rFonts w:ascii="Times New Roman" w:hAnsi="Times New Roman" w:cs="Times New Roman"/>
                <w:color w:val="000000"/>
                <w:sz w:val="24"/>
                <w:szCs w:val="24"/>
                <w:lang w:eastAsia="lt-LT"/>
              </w:rPr>
              <w:t>2R-2994 (3.2.E)</w:t>
            </w:r>
            <w:r w:rsidR="00411B29">
              <w:rPr>
                <w:rFonts w:ascii="Times New Roman" w:hAnsi="Times New Roman" w:cs="Times New Roman"/>
                <w:color w:val="000000"/>
                <w:sz w:val="24"/>
                <w:szCs w:val="24"/>
                <w:lang w:eastAsia="lt-LT"/>
              </w:rPr>
              <w:t xml:space="preserve"> pateiktos pastabos.</w:t>
            </w:r>
          </w:p>
          <w:p w14:paraId="03C539B2" w14:textId="77777777" w:rsidR="00601DE6" w:rsidRPr="006F2D02" w:rsidRDefault="006F2D02" w:rsidP="00601DE6">
            <w:pPr>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Garso įrašas numatytas vietoje šiuo metu numatytos pareigos posėdžio protokole fiksuoti posėdžio dalyvių pasisakymus. Taip sumažinama Komisijos sekretoriaus patiriama našta, užtikrinamas posėdžio eigos fiksavimo objektyvumas, garso įrašu prireikus bus galima naudotis nagrinėjant bylas dėl žalos atlyginimo teisme.  </w:t>
            </w:r>
          </w:p>
        </w:tc>
      </w:tr>
    </w:tbl>
    <w:p w14:paraId="677AE42A" w14:textId="77777777" w:rsidR="00A66112" w:rsidRDefault="00A66112" w:rsidP="00601DE6">
      <w:pPr>
        <w:spacing w:after="0" w:line="240" w:lineRule="auto"/>
        <w:rPr>
          <w:rFonts w:ascii="Times New Roman" w:hAnsi="Times New Roman" w:cs="Times New Roman"/>
          <w:sz w:val="24"/>
          <w:szCs w:val="24"/>
        </w:rPr>
      </w:pPr>
    </w:p>
    <w:p w14:paraId="709004A2" w14:textId="77777777" w:rsidR="00601DE6" w:rsidRPr="00601DE6" w:rsidRDefault="00601DE6" w:rsidP="00601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601DE6" w:rsidRPr="00601DE6" w:rsidSect="00B502FD">
      <w:headerReference w:type="default" r:id="rId6"/>
      <w:pgSz w:w="16838" w:h="11906" w:orient="landscape"/>
      <w:pgMar w:top="851" w:right="1134" w:bottom="567" w:left="1134" w:header="567" w:footer="2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DE56" w14:textId="77777777" w:rsidR="00691E0D" w:rsidRDefault="00691E0D" w:rsidP="00601DE6">
      <w:pPr>
        <w:spacing w:after="0" w:line="240" w:lineRule="auto"/>
      </w:pPr>
      <w:r>
        <w:separator/>
      </w:r>
    </w:p>
  </w:endnote>
  <w:endnote w:type="continuationSeparator" w:id="0">
    <w:p w14:paraId="66F0DEC8" w14:textId="77777777" w:rsidR="00691E0D" w:rsidRDefault="00691E0D" w:rsidP="0060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887C0" w14:textId="77777777" w:rsidR="00691E0D" w:rsidRDefault="00691E0D" w:rsidP="00601DE6">
      <w:pPr>
        <w:spacing w:after="0" w:line="240" w:lineRule="auto"/>
      </w:pPr>
      <w:r>
        <w:separator/>
      </w:r>
    </w:p>
  </w:footnote>
  <w:footnote w:type="continuationSeparator" w:id="0">
    <w:p w14:paraId="3BFD23DC" w14:textId="77777777" w:rsidR="00691E0D" w:rsidRDefault="00691E0D" w:rsidP="00601DE6">
      <w:pPr>
        <w:spacing w:after="0" w:line="240" w:lineRule="auto"/>
      </w:pPr>
      <w:r>
        <w:continuationSeparator/>
      </w:r>
    </w:p>
  </w:footnote>
  <w:footnote w:id="1">
    <w:p w14:paraId="38A575F5" w14:textId="77777777" w:rsidR="00601DE6" w:rsidRDefault="00601DE6" w:rsidP="00601DE6">
      <w:pPr>
        <w:pStyle w:val="Puslapioinaostekstas"/>
      </w:pPr>
      <w:r>
        <w:rPr>
          <w:rStyle w:val="Puslapioinaosnuoroda"/>
        </w:rPr>
        <w:footnoteRef/>
      </w:r>
      <w:r>
        <w:t xml:space="preserve"> Prieiga internete: </w:t>
      </w:r>
      <w:r w:rsidRPr="00460FF1">
        <w:t>https://e-seimas.lrs.lt/portal/legalAct/lt/TAK/0b2383e2436b11ea983cd4e02103c255?positionInSearchResults=25&amp;searchModelUUID=f2d9a3fa-ea0b-4ef4-a613-fe9e860f6471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894249"/>
      <w:docPartObj>
        <w:docPartGallery w:val="Page Numbers (Top of Page)"/>
        <w:docPartUnique/>
      </w:docPartObj>
    </w:sdtPr>
    <w:sdtContent>
      <w:p w14:paraId="7D7866DA" w14:textId="3F7317D7" w:rsidR="00B502FD" w:rsidRDefault="00B502FD">
        <w:pPr>
          <w:pStyle w:val="Antrats"/>
          <w:jc w:val="center"/>
        </w:pPr>
        <w:r>
          <w:fldChar w:fldCharType="begin"/>
        </w:r>
        <w:r>
          <w:instrText>PAGE   \* MERGEFORMAT</w:instrText>
        </w:r>
        <w:r>
          <w:fldChar w:fldCharType="separate"/>
        </w:r>
        <w:r>
          <w:t>2</w:t>
        </w:r>
        <w:r>
          <w:fldChar w:fldCharType="end"/>
        </w:r>
      </w:p>
    </w:sdtContent>
  </w:sdt>
  <w:p w14:paraId="3CF76113" w14:textId="77777777" w:rsidR="00B502FD" w:rsidRDefault="00B502F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E6"/>
    <w:rsid w:val="000814A2"/>
    <w:rsid w:val="001860F3"/>
    <w:rsid w:val="00254686"/>
    <w:rsid w:val="0032696B"/>
    <w:rsid w:val="003C2A04"/>
    <w:rsid w:val="00411B29"/>
    <w:rsid w:val="005C30F7"/>
    <w:rsid w:val="00601DE6"/>
    <w:rsid w:val="00604DC5"/>
    <w:rsid w:val="00613E61"/>
    <w:rsid w:val="00691E0D"/>
    <w:rsid w:val="006F2D02"/>
    <w:rsid w:val="007C6700"/>
    <w:rsid w:val="00A14022"/>
    <w:rsid w:val="00A66112"/>
    <w:rsid w:val="00B502FD"/>
    <w:rsid w:val="00EC3FC5"/>
    <w:rsid w:val="00EE3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41B2E"/>
  <w15:chartTrackingRefBased/>
  <w15:docId w15:val="{3F0089EA-4777-479F-BDE1-5DF70F3B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DE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0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01D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DE6"/>
    <w:rPr>
      <w:rFonts w:ascii="Segoe UI" w:hAnsi="Segoe UI" w:cs="Segoe UI"/>
      <w:sz w:val="18"/>
      <w:szCs w:val="18"/>
    </w:rPr>
  </w:style>
  <w:style w:type="paragraph" w:styleId="Puslapioinaostekstas">
    <w:name w:val="footnote text"/>
    <w:basedOn w:val="prastasis"/>
    <w:link w:val="PuslapioinaostekstasDiagrama"/>
    <w:uiPriority w:val="99"/>
    <w:unhideWhenUsed/>
    <w:rsid w:val="00601DE6"/>
    <w:pPr>
      <w:spacing w:after="0" w:line="240" w:lineRule="auto"/>
    </w:pPr>
    <w:rPr>
      <w:rFonts w:ascii="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1DE6"/>
    <w:rPr>
      <w:rFonts w:ascii="Times New Roman" w:hAnsi="Times New Roman" w:cs="Times New Roman"/>
      <w:sz w:val="20"/>
      <w:szCs w:val="20"/>
    </w:rPr>
  </w:style>
  <w:style w:type="character" w:styleId="Puslapioinaosnuoroda">
    <w:name w:val="footnote reference"/>
    <w:basedOn w:val="Numatytasispastraiposriftas"/>
    <w:uiPriority w:val="99"/>
    <w:unhideWhenUsed/>
    <w:rsid w:val="00601DE6"/>
    <w:rPr>
      <w:vertAlign w:val="superscript"/>
    </w:rPr>
  </w:style>
  <w:style w:type="paragraph" w:styleId="Antrats">
    <w:name w:val="header"/>
    <w:basedOn w:val="prastasis"/>
    <w:link w:val="AntratsDiagrama"/>
    <w:uiPriority w:val="99"/>
    <w:unhideWhenUsed/>
    <w:rsid w:val="00601D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1DE6"/>
  </w:style>
  <w:style w:type="paragraph" w:styleId="Porat">
    <w:name w:val="footer"/>
    <w:basedOn w:val="prastasis"/>
    <w:link w:val="PoratDiagrama"/>
    <w:uiPriority w:val="99"/>
    <w:unhideWhenUsed/>
    <w:rsid w:val="00601D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1DE6"/>
  </w:style>
  <w:style w:type="character" w:styleId="Komentaronuoroda">
    <w:name w:val="annotation reference"/>
    <w:basedOn w:val="Numatytasispastraiposriftas"/>
    <w:uiPriority w:val="99"/>
    <w:semiHidden/>
    <w:unhideWhenUsed/>
    <w:rsid w:val="00A14022"/>
    <w:rPr>
      <w:sz w:val="16"/>
      <w:szCs w:val="16"/>
    </w:rPr>
  </w:style>
  <w:style w:type="paragraph" w:styleId="Komentarotekstas">
    <w:name w:val="annotation text"/>
    <w:basedOn w:val="prastasis"/>
    <w:link w:val="KomentarotekstasDiagrama"/>
    <w:uiPriority w:val="99"/>
    <w:semiHidden/>
    <w:unhideWhenUsed/>
    <w:rsid w:val="00A140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4022"/>
    <w:rPr>
      <w:sz w:val="20"/>
      <w:szCs w:val="20"/>
    </w:rPr>
  </w:style>
  <w:style w:type="paragraph" w:styleId="Komentarotema">
    <w:name w:val="annotation subject"/>
    <w:basedOn w:val="Komentarotekstas"/>
    <w:next w:val="Komentarotekstas"/>
    <w:link w:val="KomentarotemaDiagrama"/>
    <w:uiPriority w:val="99"/>
    <w:semiHidden/>
    <w:unhideWhenUsed/>
    <w:rsid w:val="00A14022"/>
    <w:rPr>
      <w:b/>
      <w:bCs/>
    </w:rPr>
  </w:style>
  <w:style w:type="character" w:customStyle="1" w:styleId="KomentarotemaDiagrama">
    <w:name w:val="Komentaro tema Diagrama"/>
    <w:basedOn w:val="KomentarotekstasDiagrama"/>
    <w:link w:val="Komentarotema"/>
    <w:uiPriority w:val="99"/>
    <w:semiHidden/>
    <w:rsid w:val="00A140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3314</Words>
  <Characters>1889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Aušrinė Storpirštienė</cp:lastModifiedBy>
  <cp:revision>2</cp:revision>
  <dcterms:created xsi:type="dcterms:W3CDTF">2020-07-17T07:49:00Z</dcterms:created>
  <dcterms:modified xsi:type="dcterms:W3CDTF">2020-07-17T07:49:00Z</dcterms:modified>
</cp:coreProperties>
</file>