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36" w:rsidRPr="00A65FC3" w:rsidRDefault="00FF3636" w:rsidP="00FF3636">
      <w:pPr>
        <w:spacing w:after="0" w:line="240" w:lineRule="auto"/>
        <w:ind w:left="5184" w:firstLine="1296"/>
        <w:rPr>
          <w:rFonts w:ascii="TimesLT" w:hAnsi="TimesLT"/>
          <w:b/>
          <w:sz w:val="24"/>
          <w:szCs w:val="24"/>
        </w:rPr>
      </w:pPr>
      <w:r w:rsidRPr="00A65FC3">
        <w:rPr>
          <w:rFonts w:ascii="TimesLT" w:hAnsi="TimesLT"/>
          <w:b/>
          <w:sz w:val="24"/>
          <w:szCs w:val="24"/>
        </w:rPr>
        <w:t xml:space="preserve">Projekto </w:t>
      </w:r>
    </w:p>
    <w:p w:rsidR="00FF3636" w:rsidRPr="00A65FC3" w:rsidRDefault="00FF3636" w:rsidP="00FF3636">
      <w:pPr>
        <w:spacing w:after="0" w:line="240" w:lineRule="auto"/>
        <w:ind w:left="6480"/>
        <w:rPr>
          <w:rFonts w:ascii="TimesLT" w:hAnsi="TimesLT"/>
          <w:b/>
          <w:sz w:val="24"/>
          <w:szCs w:val="24"/>
        </w:rPr>
      </w:pPr>
      <w:r w:rsidRPr="00A65FC3">
        <w:rPr>
          <w:rFonts w:ascii="TimesLT" w:hAnsi="TimesLT"/>
          <w:b/>
          <w:sz w:val="24"/>
          <w:szCs w:val="24"/>
        </w:rPr>
        <w:t>lyginamasis variantas</w:t>
      </w:r>
    </w:p>
    <w:p w:rsidR="00FF3636" w:rsidRDefault="00FF3636" w:rsidP="00FF3636">
      <w:pPr>
        <w:spacing w:after="0" w:line="240" w:lineRule="auto"/>
        <w:ind w:firstLine="709"/>
        <w:jc w:val="center"/>
        <w:rPr>
          <w:rFonts w:ascii="Times New Roman" w:hAnsi="Times New Roman" w:cs="Times New Roman"/>
          <w:b/>
          <w:bCs/>
          <w:sz w:val="24"/>
          <w:szCs w:val="24"/>
        </w:rPr>
      </w:pPr>
    </w:p>
    <w:p w:rsidR="00FF3636" w:rsidRDefault="00FF3636" w:rsidP="00BC47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LIETUVOS RESPUBLIKOS</w:t>
      </w:r>
    </w:p>
    <w:p w:rsidR="00FF3636" w:rsidRDefault="00FF3636" w:rsidP="00BC47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PINIGŲ PLOVIMO IR TERORISTŲ FINANSAVIMO PREVENCIJOS ĮSTATYMO NR.</w:t>
      </w:r>
      <w:r w:rsidR="00BE42C5">
        <w:rPr>
          <w:rFonts w:ascii="Times New Roman" w:hAnsi="Times New Roman" w:cs="Times New Roman"/>
          <w:b/>
          <w:bCs/>
          <w:sz w:val="24"/>
          <w:szCs w:val="24"/>
        </w:rPr>
        <w:t> </w:t>
      </w:r>
      <w:r>
        <w:rPr>
          <w:rFonts w:ascii="Times New Roman" w:hAnsi="Times New Roman" w:cs="Times New Roman"/>
          <w:b/>
          <w:bCs/>
          <w:sz w:val="24"/>
          <w:szCs w:val="24"/>
        </w:rPr>
        <w:t xml:space="preserve">VIII-275 5, 24, </w:t>
      </w:r>
      <w:r w:rsidR="00DF1946">
        <w:rPr>
          <w:rFonts w:ascii="Times New Roman" w:hAnsi="Times New Roman" w:cs="Times New Roman"/>
          <w:b/>
          <w:bCs/>
          <w:sz w:val="24"/>
          <w:szCs w:val="24"/>
        </w:rPr>
        <w:t xml:space="preserve">48, </w:t>
      </w:r>
      <w:r>
        <w:rPr>
          <w:rFonts w:ascii="Times New Roman" w:hAnsi="Times New Roman" w:cs="Times New Roman"/>
          <w:b/>
          <w:bCs/>
          <w:sz w:val="24"/>
          <w:szCs w:val="24"/>
        </w:rPr>
        <w:t>51 STRAIPSNIŲ IR PRIEDO PAKEITIMO</w:t>
      </w:r>
    </w:p>
    <w:p w:rsidR="00896E45" w:rsidRPr="00896E45" w:rsidRDefault="00FF3636" w:rsidP="00BC47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ĮSTATYMAS</w:t>
      </w:r>
    </w:p>
    <w:p w:rsidR="00896E45" w:rsidRDefault="00896E45" w:rsidP="00BC47D4">
      <w:pPr>
        <w:spacing w:after="0" w:line="240" w:lineRule="auto"/>
        <w:jc w:val="both"/>
        <w:rPr>
          <w:rFonts w:ascii="Times New Roman" w:hAnsi="Times New Roman" w:cs="Times New Roman"/>
          <w:b/>
          <w:bCs/>
          <w:sz w:val="24"/>
          <w:szCs w:val="24"/>
        </w:rPr>
      </w:pPr>
    </w:p>
    <w:p w:rsidR="00FF3636" w:rsidRPr="002F3168" w:rsidRDefault="00FF3636" w:rsidP="00BE42C5">
      <w:pPr>
        <w:spacing w:after="0"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color w:val="000000"/>
          <w:sz w:val="24"/>
          <w:szCs w:val="24"/>
          <w:lang w:eastAsia="lt-LT"/>
        </w:rPr>
        <w:t>202</w:t>
      </w:r>
      <w:r w:rsidR="00580A6D">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 xml:space="preserve"> m.                      </w:t>
      </w:r>
      <w:r w:rsidRPr="002F3168">
        <w:rPr>
          <w:rFonts w:ascii="Times New Roman" w:eastAsia="Times New Roman" w:hAnsi="Times New Roman" w:cs="Times New Roman"/>
          <w:color w:val="000000"/>
          <w:sz w:val="24"/>
          <w:szCs w:val="24"/>
          <w:lang w:eastAsia="lt-LT"/>
        </w:rPr>
        <w:t xml:space="preserve"> d. Nr.</w:t>
      </w:r>
    </w:p>
    <w:p w:rsidR="00FF3636" w:rsidRDefault="00FF3636">
      <w:pPr>
        <w:spacing w:after="0" w:line="240" w:lineRule="auto"/>
        <w:jc w:val="center"/>
        <w:rPr>
          <w:rFonts w:ascii="Times New Roman" w:eastAsia="Times New Roman" w:hAnsi="Times New Roman" w:cs="Times New Roman"/>
          <w:sz w:val="24"/>
          <w:szCs w:val="24"/>
          <w:lang w:val="en-US" w:eastAsia="lt-LT"/>
        </w:rPr>
      </w:pPr>
      <w:r w:rsidRPr="002F3168">
        <w:rPr>
          <w:rFonts w:ascii="Times New Roman" w:eastAsia="Times New Roman" w:hAnsi="Times New Roman" w:cs="Times New Roman"/>
          <w:color w:val="000000"/>
          <w:sz w:val="24"/>
          <w:szCs w:val="24"/>
          <w:lang w:eastAsia="lt-LT"/>
        </w:rPr>
        <w:t>Vilnius</w:t>
      </w:r>
    </w:p>
    <w:p w:rsidR="00896E45" w:rsidRDefault="00896E45" w:rsidP="00896E45">
      <w:pPr>
        <w:spacing w:after="0" w:line="240" w:lineRule="auto"/>
        <w:ind w:firstLine="709"/>
        <w:jc w:val="both"/>
        <w:rPr>
          <w:rFonts w:ascii="Times New Roman" w:hAnsi="Times New Roman" w:cs="Times New Roman"/>
          <w:b/>
          <w:bCs/>
          <w:sz w:val="24"/>
          <w:szCs w:val="24"/>
        </w:rPr>
      </w:pPr>
    </w:p>
    <w:p w:rsidR="00DF1946" w:rsidRPr="00DF1946" w:rsidRDefault="00DF1946" w:rsidP="00896E45">
      <w:pPr>
        <w:spacing w:after="0" w:line="240" w:lineRule="auto"/>
        <w:ind w:firstLine="709"/>
        <w:jc w:val="both"/>
        <w:rPr>
          <w:rFonts w:ascii="Times New Roman" w:hAnsi="Times New Roman" w:cs="Times New Roman"/>
          <w:bCs/>
          <w:sz w:val="24"/>
          <w:szCs w:val="24"/>
        </w:rPr>
      </w:pPr>
    </w:p>
    <w:p w:rsidR="00896E45" w:rsidRPr="00896E45" w:rsidRDefault="00896338"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w:t>
      </w:r>
      <w:r w:rsidRPr="00896E45">
        <w:rPr>
          <w:rFonts w:ascii="Times New Roman" w:hAnsi="Times New Roman" w:cs="Times New Roman"/>
          <w:b/>
          <w:bCs/>
          <w:sz w:val="24"/>
          <w:szCs w:val="24"/>
        </w:rPr>
        <w:t xml:space="preserve"> </w:t>
      </w:r>
      <w:r w:rsidR="00896E45" w:rsidRPr="00896E45">
        <w:rPr>
          <w:rFonts w:ascii="Times New Roman" w:hAnsi="Times New Roman" w:cs="Times New Roman"/>
          <w:b/>
          <w:bCs/>
          <w:sz w:val="24"/>
          <w:szCs w:val="24"/>
        </w:rPr>
        <w:t xml:space="preserve">straipsnis. 5 straipsnio pakeitimas </w:t>
      </w:r>
    </w:p>
    <w:p w:rsidR="00896E45" w:rsidRDefault="00896E45" w:rsidP="00896E4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Pakeisti 5 straipsnio 1 dalies 10 punktą ir jį išdėstyti taip:</w:t>
      </w:r>
    </w:p>
    <w:p w:rsidR="00896E45" w:rsidRPr="00896E45" w:rsidRDefault="00896E45" w:rsidP="00896E4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896E45">
        <w:rPr>
          <w:rFonts w:ascii="Times New Roman" w:hAnsi="Times New Roman" w:cs="Times New Roman"/>
          <w:bCs/>
          <w:sz w:val="24"/>
          <w:szCs w:val="24"/>
        </w:rPr>
        <w:t>10) pagal Reglamentą (ES) Nr. 1093/2010</w:t>
      </w:r>
      <w:r w:rsidRPr="00870127">
        <w:rPr>
          <w:rFonts w:ascii="Times New Roman" w:hAnsi="Times New Roman" w:cs="Times New Roman"/>
          <w:bCs/>
          <w:strike/>
          <w:sz w:val="24"/>
          <w:szCs w:val="24"/>
        </w:rPr>
        <w:t>, Reglamentą (ES) Nr. 1094/2010 ir Reglamentą (ES) Nr. 1095/2010</w:t>
      </w:r>
      <w:r w:rsidRPr="00896E45">
        <w:rPr>
          <w:rFonts w:ascii="Times New Roman" w:hAnsi="Times New Roman" w:cs="Times New Roman"/>
          <w:bCs/>
          <w:sz w:val="24"/>
          <w:szCs w:val="24"/>
        </w:rPr>
        <w:t xml:space="preserve"> bendradarbiauja su Europos </w:t>
      </w:r>
      <w:r w:rsidRPr="00870127">
        <w:rPr>
          <w:rFonts w:ascii="Times New Roman" w:hAnsi="Times New Roman" w:cs="Times New Roman"/>
          <w:bCs/>
          <w:strike/>
          <w:sz w:val="24"/>
          <w:szCs w:val="24"/>
        </w:rPr>
        <w:t>priežiūros institucijomis</w:t>
      </w:r>
      <w:r w:rsidRPr="00896E45">
        <w:rPr>
          <w:rFonts w:ascii="Times New Roman" w:hAnsi="Times New Roman" w:cs="Times New Roman"/>
          <w:bCs/>
          <w:sz w:val="24"/>
          <w:szCs w:val="24"/>
        </w:rPr>
        <w:t xml:space="preserve"> </w:t>
      </w:r>
      <w:r w:rsidR="00870127" w:rsidRPr="00896E45">
        <w:rPr>
          <w:rFonts w:ascii="Times New Roman" w:hAnsi="Times New Roman" w:cs="Times New Roman"/>
          <w:b/>
          <w:bCs/>
          <w:sz w:val="24"/>
          <w:szCs w:val="24"/>
        </w:rPr>
        <w:t>bankininkystės institucija</w:t>
      </w:r>
      <w:r w:rsidR="00870127">
        <w:rPr>
          <w:rFonts w:ascii="Times New Roman" w:hAnsi="Times New Roman" w:cs="Times New Roman"/>
          <w:b/>
          <w:bCs/>
          <w:sz w:val="24"/>
          <w:szCs w:val="24"/>
        </w:rPr>
        <w:t xml:space="preserve"> </w:t>
      </w:r>
      <w:r w:rsidRPr="00896E45">
        <w:rPr>
          <w:rFonts w:ascii="Times New Roman" w:hAnsi="Times New Roman" w:cs="Times New Roman"/>
          <w:bCs/>
          <w:sz w:val="24"/>
          <w:szCs w:val="24"/>
        </w:rPr>
        <w:t xml:space="preserve">ir teikia </w:t>
      </w:r>
      <w:r w:rsidRPr="00870127">
        <w:rPr>
          <w:rFonts w:ascii="Times New Roman" w:hAnsi="Times New Roman" w:cs="Times New Roman"/>
          <w:bCs/>
          <w:strike/>
          <w:sz w:val="24"/>
          <w:szCs w:val="24"/>
        </w:rPr>
        <w:t>joms</w:t>
      </w:r>
      <w:r w:rsidRPr="00896E45">
        <w:rPr>
          <w:rFonts w:ascii="Times New Roman" w:hAnsi="Times New Roman" w:cs="Times New Roman"/>
          <w:bCs/>
          <w:sz w:val="24"/>
          <w:szCs w:val="24"/>
        </w:rPr>
        <w:t xml:space="preserve"> </w:t>
      </w:r>
      <w:r w:rsidR="00870127">
        <w:rPr>
          <w:rFonts w:ascii="Times New Roman" w:hAnsi="Times New Roman" w:cs="Times New Roman"/>
          <w:b/>
          <w:bCs/>
          <w:sz w:val="24"/>
          <w:szCs w:val="24"/>
        </w:rPr>
        <w:t xml:space="preserve">jai </w:t>
      </w:r>
      <w:r w:rsidRPr="00896E45">
        <w:rPr>
          <w:rFonts w:ascii="Times New Roman" w:hAnsi="Times New Roman" w:cs="Times New Roman"/>
          <w:bCs/>
          <w:sz w:val="24"/>
          <w:szCs w:val="24"/>
        </w:rPr>
        <w:t xml:space="preserve">visą </w:t>
      </w:r>
      <w:r w:rsidRPr="00870127">
        <w:rPr>
          <w:rFonts w:ascii="Times New Roman" w:hAnsi="Times New Roman" w:cs="Times New Roman"/>
          <w:bCs/>
          <w:strike/>
          <w:sz w:val="24"/>
          <w:szCs w:val="24"/>
        </w:rPr>
        <w:t>jų</w:t>
      </w:r>
      <w:r w:rsidRPr="00896E45">
        <w:rPr>
          <w:rFonts w:ascii="Times New Roman" w:hAnsi="Times New Roman" w:cs="Times New Roman"/>
          <w:bCs/>
          <w:sz w:val="24"/>
          <w:szCs w:val="24"/>
        </w:rPr>
        <w:t xml:space="preserve"> </w:t>
      </w:r>
      <w:r w:rsidR="00870127">
        <w:rPr>
          <w:rFonts w:ascii="Times New Roman" w:hAnsi="Times New Roman" w:cs="Times New Roman"/>
          <w:b/>
          <w:bCs/>
          <w:sz w:val="24"/>
          <w:szCs w:val="24"/>
        </w:rPr>
        <w:t xml:space="preserve">jos </w:t>
      </w:r>
      <w:r w:rsidRPr="00896E45">
        <w:rPr>
          <w:rFonts w:ascii="Times New Roman" w:hAnsi="Times New Roman" w:cs="Times New Roman"/>
          <w:bCs/>
          <w:sz w:val="24"/>
          <w:szCs w:val="24"/>
        </w:rPr>
        <w:t>užduotims atlikti būtiną informaciją.</w:t>
      </w:r>
      <w:r>
        <w:rPr>
          <w:rFonts w:ascii="Times New Roman" w:hAnsi="Times New Roman" w:cs="Times New Roman"/>
          <w:bCs/>
          <w:sz w:val="24"/>
          <w:szCs w:val="24"/>
        </w:rPr>
        <w:t>“</w:t>
      </w:r>
    </w:p>
    <w:p w:rsidR="00896E45" w:rsidRDefault="00896E45" w:rsidP="00896E45">
      <w:pPr>
        <w:spacing w:after="0" w:line="240" w:lineRule="auto"/>
        <w:ind w:firstLine="709"/>
        <w:jc w:val="both"/>
        <w:rPr>
          <w:rFonts w:ascii="Times New Roman" w:hAnsi="Times New Roman" w:cs="Times New Roman"/>
          <w:b/>
          <w:bCs/>
          <w:sz w:val="24"/>
          <w:szCs w:val="24"/>
        </w:rPr>
      </w:pPr>
    </w:p>
    <w:p w:rsidR="00896E45" w:rsidRDefault="00896338"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w:t>
      </w:r>
      <w:r w:rsidRPr="00896E45">
        <w:rPr>
          <w:rFonts w:ascii="Times New Roman" w:hAnsi="Times New Roman" w:cs="Times New Roman"/>
          <w:b/>
          <w:bCs/>
          <w:sz w:val="24"/>
          <w:szCs w:val="24"/>
        </w:rPr>
        <w:t xml:space="preserve"> </w:t>
      </w:r>
      <w:r w:rsidR="00896E45" w:rsidRPr="00896E45">
        <w:rPr>
          <w:rFonts w:ascii="Times New Roman" w:hAnsi="Times New Roman" w:cs="Times New Roman"/>
          <w:b/>
          <w:bCs/>
          <w:sz w:val="24"/>
          <w:szCs w:val="24"/>
        </w:rPr>
        <w:t xml:space="preserve">straipsnis. </w:t>
      </w:r>
      <w:r w:rsidR="00896E45">
        <w:rPr>
          <w:rFonts w:ascii="Times New Roman" w:hAnsi="Times New Roman" w:cs="Times New Roman"/>
          <w:b/>
          <w:bCs/>
          <w:sz w:val="24"/>
          <w:szCs w:val="24"/>
        </w:rPr>
        <w:t>24</w:t>
      </w:r>
      <w:r w:rsidR="00896E45" w:rsidRPr="00896E45">
        <w:rPr>
          <w:rFonts w:ascii="Times New Roman" w:hAnsi="Times New Roman" w:cs="Times New Roman"/>
          <w:b/>
          <w:bCs/>
          <w:sz w:val="24"/>
          <w:szCs w:val="24"/>
        </w:rPr>
        <w:t xml:space="preserve"> straipsnio pakeitimas</w:t>
      </w:r>
    </w:p>
    <w:p w:rsidR="00896E45" w:rsidRPr="00C92241" w:rsidRDefault="00C92241" w:rsidP="00896E45">
      <w:pPr>
        <w:spacing w:after="0" w:line="240" w:lineRule="auto"/>
        <w:ind w:firstLine="709"/>
        <w:jc w:val="both"/>
        <w:rPr>
          <w:rFonts w:ascii="Times New Roman" w:hAnsi="Times New Roman" w:cs="Times New Roman"/>
          <w:bCs/>
          <w:sz w:val="24"/>
          <w:szCs w:val="24"/>
        </w:rPr>
      </w:pPr>
      <w:r w:rsidRPr="00C92241">
        <w:rPr>
          <w:rFonts w:ascii="Times New Roman" w:hAnsi="Times New Roman" w:cs="Times New Roman"/>
          <w:bCs/>
          <w:sz w:val="24"/>
          <w:szCs w:val="24"/>
        </w:rPr>
        <w:t>Pakeisti 24 straipsnio 2 dalį ir ją išdėstyti taip:</w:t>
      </w:r>
    </w:p>
    <w:p w:rsidR="00C92241" w:rsidRPr="00C92241" w:rsidRDefault="00C92241" w:rsidP="00896E45">
      <w:pPr>
        <w:spacing w:after="0" w:line="240" w:lineRule="auto"/>
        <w:ind w:firstLine="709"/>
        <w:jc w:val="both"/>
        <w:rPr>
          <w:rFonts w:ascii="Times New Roman" w:hAnsi="Times New Roman" w:cs="Times New Roman"/>
          <w:bCs/>
          <w:sz w:val="24"/>
          <w:szCs w:val="24"/>
        </w:rPr>
      </w:pPr>
      <w:r w:rsidRPr="00C92241">
        <w:rPr>
          <w:rFonts w:ascii="Times New Roman" w:hAnsi="Times New Roman" w:cs="Times New Roman"/>
          <w:bCs/>
          <w:sz w:val="24"/>
          <w:szCs w:val="24"/>
        </w:rPr>
        <w:t>„</w:t>
      </w:r>
      <w:r w:rsidRPr="00C92241">
        <w:rPr>
          <w:rFonts w:ascii="Times New Roman" w:hAnsi="Times New Roman" w:cs="Times New Roman"/>
          <w:sz w:val="24"/>
          <w:szCs w:val="24"/>
        </w:rPr>
        <w:t>2. Asmens duomenys tvarkomi vadovaujantis Reglamentu (ES) 2016/679,</w:t>
      </w:r>
      <w:r>
        <w:rPr>
          <w:rFonts w:ascii="Times New Roman" w:hAnsi="Times New Roman" w:cs="Times New Roman"/>
          <w:sz w:val="24"/>
          <w:szCs w:val="24"/>
        </w:rPr>
        <w:t xml:space="preserve"> </w:t>
      </w:r>
      <w:r w:rsidRPr="00C92241">
        <w:rPr>
          <w:rFonts w:ascii="Times New Roman" w:hAnsi="Times New Roman" w:cs="Times New Roman"/>
          <w:b/>
          <w:sz w:val="24"/>
          <w:szCs w:val="24"/>
        </w:rPr>
        <w:t>2018 m. spalio</w:t>
      </w:r>
      <w:r>
        <w:rPr>
          <w:rFonts w:ascii="Times New Roman" w:hAnsi="Times New Roman" w:cs="Times New Roman"/>
          <w:b/>
          <w:sz w:val="24"/>
          <w:szCs w:val="24"/>
        </w:rPr>
        <w:t> </w:t>
      </w:r>
      <w:r w:rsidRPr="00C92241">
        <w:rPr>
          <w:rFonts w:ascii="Times New Roman" w:hAnsi="Times New Roman" w:cs="Times New Roman"/>
          <w:b/>
          <w:sz w:val="24"/>
          <w:szCs w:val="24"/>
        </w:rPr>
        <w:t>23 d. Europos Parlamento ir Tarybos reglament</w:t>
      </w:r>
      <w:r>
        <w:rPr>
          <w:rFonts w:ascii="Times New Roman" w:hAnsi="Times New Roman" w:cs="Times New Roman"/>
          <w:b/>
          <w:sz w:val="24"/>
          <w:szCs w:val="24"/>
        </w:rPr>
        <w:t>u</w:t>
      </w:r>
      <w:r w:rsidRPr="00C92241">
        <w:rPr>
          <w:rFonts w:ascii="Times New Roman" w:hAnsi="Times New Roman" w:cs="Times New Roman"/>
          <w:b/>
          <w:sz w:val="24"/>
          <w:szCs w:val="24"/>
        </w:rPr>
        <w:t xml:space="preserve"> (ES) 2018/1725 dėl fizinių asmenų apsaugos Sąjungos institucijoms, organams, tarnyboms ir agentūroms tvarkant asmens duomenis ir dėl laisvo tokių duomenų judėjimo, kuriuo panaikinamas Reglamentas (EB) Nr.</w:t>
      </w:r>
      <w:r w:rsidR="00BE42C5">
        <w:rPr>
          <w:rFonts w:ascii="Times New Roman" w:hAnsi="Times New Roman" w:cs="Times New Roman"/>
          <w:b/>
          <w:sz w:val="24"/>
          <w:szCs w:val="24"/>
        </w:rPr>
        <w:t> </w:t>
      </w:r>
      <w:r w:rsidRPr="00C92241">
        <w:rPr>
          <w:rFonts w:ascii="Times New Roman" w:hAnsi="Times New Roman" w:cs="Times New Roman"/>
          <w:b/>
          <w:sz w:val="24"/>
          <w:szCs w:val="24"/>
        </w:rPr>
        <w:t>45/2001 ir Sprendimas Nr. 1247/2002/EB</w:t>
      </w:r>
      <w:r>
        <w:rPr>
          <w:rFonts w:ascii="Times New Roman" w:hAnsi="Times New Roman" w:cs="Times New Roman"/>
          <w:sz w:val="24"/>
          <w:szCs w:val="24"/>
        </w:rPr>
        <w:t>,</w:t>
      </w:r>
      <w:r w:rsidRPr="00C92241">
        <w:rPr>
          <w:rFonts w:ascii="Times New Roman" w:hAnsi="Times New Roman" w:cs="Times New Roman"/>
          <w:sz w:val="24"/>
          <w:szCs w:val="24"/>
        </w:rPr>
        <w:t xml:space="preserve"> Lietuvos Respublikos asmens duomenų teisinės apsaugos įstatymu ir Lietuvos Respublikos asmens duomenų, tvarkomų nusikalstamų veikų prevencijos, tyrimo, atskleidimo ar baudžiamojo persekiojimo už jas, bausmių vykdymo arba nacionalinio saugumo ar gynybos tikslais, teisinės apsaugos įstatymu.“</w:t>
      </w:r>
    </w:p>
    <w:p w:rsidR="00896E45" w:rsidRDefault="00896E45" w:rsidP="00896E45">
      <w:pPr>
        <w:spacing w:after="0" w:line="240" w:lineRule="auto"/>
        <w:ind w:firstLine="709"/>
        <w:jc w:val="both"/>
        <w:rPr>
          <w:rFonts w:ascii="Times New Roman" w:hAnsi="Times New Roman" w:cs="Times New Roman"/>
          <w:b/>
          <w:bCs/>
          <w:sz w:val="24"/>
          <w:szCs w:val="24"/>
        </w:rPr>
      </w:pPr>
    </w:p>
    <w:p w:rsidR="00DF1946" w:rsidRDefault="00896338"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w:t>
      </w:r>
      <w:r w:rsidRPr="00896E45">
        <w:rPr>
          <w:rFonts w:ascii="Times New Roman" w:hAnsi="Times New Roman" w:cs="Times New Roman"/>
          <w:b/>
          <w:bCs/>
          <w:sz w:val="24"/>
          <w:szCs w:val="24"/>
        </w:rPr>
        <w:t xml:space="preserve"> </w:t>
      </w:r>
      <w:r w:rsidR="00DF1946" w:rsidRPr="00896E45">
        <w:rPr>
          <w:rFonts w:ascii="Times New Roman" w:hAnsi="Times New Roman" w:cs="Times New Roman"/>
          <w:b/>
          <w:bCs/>
          <w:sz w:val="24"/>
          <w:szCs w:val="24"/>
        </w:rPr>
        <w:t xml:space="preserve">straipsnis. </w:t>
      </w:r>
      <w:r w:rsidR="00DF1946">
        <w:rPr>
          <w:rFonts w:ascii="Times New Roman" w:hAnsi="Times New Roman" w:cs="Times New Roman"/>
          <w:b/>
          <w:bCs/>
          <w:sz w:val="24"/>
          <w:szCs w:val="24"/>
        </w:rPr>
        <w:t>48</w:t>
      </w:r>
      <w:r w:rsidR="00DF1946" w:rsidRPr="00896E45">
        <w:rPr>
          <w:rFonts w:ascii="Times New Roman" w:hAnsi="Times New Roman" w:cs="Times New Roman"/>
          <w:b/>
          <w:bCs/>
          <w:sz w:val="24"/>
          <w:szCs w:val="24"/>
        </w:rPr>
        <w:t xml:space="preserve"> straipsnio pakeitimas</w:t>
      </w:r>
    </w:p>
    <w:p w:rsidR="00DF1946" w:rsidRDefault="004B58CD" w:rsidP="00896E4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Pakeisti 48 straipsnio 5 dalies 5 punktą ir jį išdėstyti taip:</w:t>
      </w:r>
    </w:p>
    <w:p w:rsidR="004B58CD" w:rsidRDefault="004B58CD" w:rsidP="00896E4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4B58CD">
        <w:rPr>
          <w:rFonts w:ascii="Times New Roman" w:hAnsi="Times New Roman" w:cs="Times New Roman"/>
          <w:bCs/>
          <w:sz w:val="24"/>
          <w:szCs w:val="24"/>
        </w:rPr>
        <w:t>5) prižiūrimos finansų įstaigos ir kito įpareigotojo subjekto arba įmonių grupės, kuriai priklauso prižiūrimas subjektas, auditoriams, taip pat Lietuvos ir kitos Europos Sąjungos valstybės narės institucijoms, atsakingoms už šių subjektų priežiūrą, jeigu ji reikalinga jų funkcijoms atlikti, Europos Centriniam Bankui, kai pagal 2013 m. spalio 15 d. Tarybos reglamento (ES) Nr. 1024/2013, kuriuo Europos Centriniam Bankui pavedami specialūs uždaviniai, susiję su rizikos ribojimu pagrįstos kredito įstaigų priežiūros politika</w:t>
      </w:r>
      <w:r w:rsidRPr="004B58CD">
        <w:rPr>
          <w:rFonts w:ascii="Times New Roman" w:hAnsi="Times New Roman" w:cs="Times New Roman"/>
          <w:bCs/>
          <w:strike/>
          <w:sz w:val="24"/>
          <w:szCs w:val="24"/>
        </w:rPr>
        <w:t xml:space="preserve"> (OL 2013 L 287, p. 63)</w:t>
      </w:r>
      <w:r w:rsidRPr="004B58CD">
        <w:rPr>
          <w:rFonts w:ascii="Times New Roman" w:hAnsi="Times New Roman" w:cs="Times New Roman"/>
          <w:bCs/>
          <w:sz w:val="24"/>
          <w:szCs w:val="24"/>
        </w:rPr>
        <w:t>, nuostatas finansų rinkos priežiūros funkciją atlieka Europos Centrinis Bankas;</w:t>
      </w:r>
      <w:r>
        <w:rPr>
          <w:rFonts w:ascii="Times New Roman" w:hAnsi="Times New Roman" w:cs="Times New Roman"/>
          <w:bCs/>
          <w:sz w:val="24"/>
          <w:szCs w:val="24"/>
        </w:rPr>
        <w:t>“.</w:t>
      </w:r>
    </w:p>
    <w:p w:rsidR="004B58CD" w:rsidRPr="004B58CD" w:rsidRDefault="004B58CD" w:rsidP="00896E45">
      <w:pPr>
        <w:spacing w:after="0" w:line="240" w:lineRule="auto"/>
        <w:ind w:firstLine="709"/>
        <w:jc w:val="both"/>
        <w:rPr>
          <w:rFonts w:ascii="Times New Roman" w:hAnsi="Times New Roman" w:cs="Times New Roman"/>
          <w:bCs/>
          <w:sz w:val="24"/>
          <w:szCs w:val="24"/>
        </w:rPr>
      </w:pPr>
    </w:p>
    <w:p w:rsidR="00896E45" w:rsidRPr="00896E45" w:rsidRDefault="00896338"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4</w:t>
      </w:r>
      <w:r w:rsidRPr="00896E45">
        <w:rPr>
          <w:rFonts w:ascii="Times New Roman" w:hAnsi="Times New Roman" w:cs="Times New Roman"/>
          <w:b/>
          <w:bCs/>
          <w:sz w:val="24"/>
          <w:szCs w:val="24"/>
        </w:rPr>
        <w:t xml:space="preserve"> </w:t>
      </w:r>
      <w:r w:rsidR="00896E45" w:rsidRPr="00896E45">
        <w:rPr>
          <w:rFonts w:ascii="Times New Roman" w:hAnsi="Times New Roman" w:cs="Times New Roman"/>
          <w:b/>
          <w:bCs/>
          <w:sz w:val="24"/>
          <w:szCs w:val="24"/>
        </w:rPr>
        <w:t xml:space="preserve">straipsnis. 51 straipsnio pakeitimas </w:t>
      </w:r>
    </w:p>
    <w:p w:rsidR="00896E45" w:rsidRPr="00896E45" w:rsidRDefault="00896E45" w:rsidP="00896E45">
      <w:pPr>
        <w:spacing w:after="0" w:line="240" w:lineRule="auto"/>
        <w:ind w:firstLine="709"/>
        <w:jc w:val="both"/>
        <w:rPr>
          <w:rFonts w:ascii="Times New Roman" w:hAnsi="Times New Roman" w:cs="Times New Roman"/>
          <w:bCs/>
          <w:sz w:val="24"/>
          <w:szCs w:val="24"/>
        </w:rPr>
      </w:pPr>
      <w:r w:rsidRPr="00896E45">
        <w:rPr>
          <w:rFonts w:ascii="Times New Roman" w:hAnsi="Times New Roman" w:cs="Times New Roman"/>
          <w:bCs/>
          <w:sz w:val="24"/>
          <w:szCs w:val="24"/>
        </w:rPr>
        <w:t>Pakeisti 51 straipsn</w:t>
      </w:r>
      <w:r w:rsidR="00BC47D4">
        <w:rPr>
          <w:rFonts w:ascii="Times New Roman" w:hAnsi="Times New Roman" w:cs="Times New Roman"/>
          <w:bCs/>
          <w:sz w:val="24"/>
          <w:szCs w:val="24"/>
        </w:rPr>
        <w:t xml:space="preserve">į </w:t>
      </w:r>
      <w:r w:rsidRPr="00896E45">
        <w:rPr>
          <w:rFonts w:ascii="Times New Roman" w:hAnsi="Times New Roman" w:cs="Times New Roman"/>
          <w:bCs/>
          <w:sz w:val="24"/>
          <w:szCs w:val="24"/>
        </w:rPr>
        <w:t>ir jį išdėstyti taip:</w:t>
      </w:r>
    </w:p>
    <w:p w:rsidR="00896E45" w:rsidRPr="00896E45" w:rsidRDefault="00896E45" w:rsidP="00BA0A1A">
      <w:pPr>
        <w:spacing w:after="0" w:line="240" w:lineRule="auto"/>
        <w:ind w:firstLine="709"/>
        <w:jc w:val="both"/>
        <w:rPr>
          <w:rFonts w:ascii="Times New Roman" w:hAnsi="Times New Roman" w:cs="Times New Roman"/>
          <w:bCs/>
          <w:sz w:val="24"/>
          <w:szCs w:val="24"/>
        </w:rPr>
      </w:pPr>
      <w:r w:rsidRPr="00896E45">
        <w:rPr>
          <w:rFonts w:ascii="Times New Roman" w:hAnsi="Times New Roman" w:cs="Times New Roman"/>
          <w:bCs/>
          <w:sz w:val="24"/>
          <w:szCs w:val="24"/>
        </w:rPr>
        <w:t xml:space="preserve">„51 straipsnis. Informacijos pateikimas kitoms Europos Sąjungos valstybėms narėms, Europos </w:t>
      </w:r>
      <w:r w:rsidRPr="00896E45">
        <w:rPr>
          <w:rFonts w:ascii="Times New Roman" w:hAnsi="Times New Roman" w:cs="Times New Roman"/>
          <w:bCs/>
          <w:strike/>
          <w:sz w:val="24"/>
          <w:szCs w:val="24"/>
        </w:rPr>
        <w:t>priežiūros institucijoms</w:t>
      </w:r>
      <w:r w:rsidRPr="00896E45">
        <w:rPr>
          <w:rFonts w:ascii="Times New Roman" w:hAnsi="Times New Roman" w:cs="Times New Roman"/>
          <w:bCs/>
          <w:sz w:val="24"/>
          <w:szCs w:val="24"/>
        </w:rPr>
        <w:t xml:space="preserve"> </w:t>
      </w:r>
      <w:r w:rsidRPr="00896E45">
        <w:rPr>
          <w:rFonts w:ascii="Times New Roman" w:hAnsi="Times New Roman" w:cs="Times New Roman"/>
          <w:b/>
          <w:bCs/>
          <w:sz w:val="24"/>
          <w:szCs w:val="24"/>
        </w:rPr>
        <w:t xml:space="preserve">bankininkystės institucijai </w:t>
      </w:r>
      <w:r w:rsidR="00BC47D4">
        <w:rPr>
          <w:rFonts w:ascii="Times New Roman" w:hAnsi="Times New Roman" w:cs="Times New Roman"/>
          <w:bCs/>
          <w:sz w:val="24"/>
          <w:szCs w:val="24"/>
        </w:rPr>
        <w:t>ir Europos Komisijai</w:t>
      </w:r>
    </w:p>
    <w:p w:rsidR="00BC47D4" w:rsidRPr="00BC47D4" w:rsidRDefault="00BC47D4" w:rsidP="00BA0A1A">
      <w:pPr>
        <w:spacing w:after="0" w:line="240" w:lineRule="auto"/>
        <w:ind w:firstLine="720"/>
        <w:jc w:val="both"/>
        <w:rPr>
          <w:rFonts w:ascii="Times New Roman" w:eastAsia="Times New Roman" w:hAnsi="Times New Roman" w:cs="Times New Roman"/>
          <w:sz w:val="24"/>
          <w:szCs w:val="24"/>
          <w:lang w:val="en-US" w:eastAsia="lt-LT"/>
        </w:rPr>
      </w:pPr>
      <w:r w:rsidRPr="00BC47D4">
        <w:rPr>
          <w:rFonts w:ascii="Times New Roman" w:eastAsia="Times New Roman" w:hAnsi="Times New Roman" w:cs="Times New Roman"/>
          <w:sz w:val="24"/>
          <w:szCs w:val="24"/>
          <w:lang w:eastAsia="lt-LT"/>
        </w:rPr>
        <w:t xml:space="preserve">1. Finansinių nusikaltimų tyrimo tarnyba informuoja Europos Komisiją apie: </w:t>
      </w:r>
    </w:p>
    <w:p w:rsidR="00BC47D4" w:rsidRPr="00BC47D4" w:rsidRDefault="00BC47D4" w:rsidP="00BA0A1A">
      <w:pPr>
        <w:spacing w:after="0" w:line="240" w:lineRule="auto"/>
        <w:ind w:firstLine="720"/>
        <w:jc w:val="both"/>
        <w:rPr>
          <w:rFonts w:ascii="Times New Roman" w:eastAsia="Times New Roman" w:hAnsi="Times New Roman" w:cs="Times New Roman"/>
          <w:sz w:val="24"/>
          <w:szCs w:val="24"/>
          <w:lang w:val="en-US" w:eastAsia="lt-LT"/>
        </w:rPr>
      </w:pPr>
      <w:bookmarkStart w:id="0" w:name="part_3af71ec9efcd4433836412877da7a54b"/>
      <w:bookmarkEnd w:id="0"/>
      <w:r w:rsidRPr="00BC47D4">
        <w:rPr>
          <w:rFonts w:ascii="Times New Roman" w:eastAsia="Times New Roman" w:hAnsi="Times New Roman" w:cs="Times New Roman"/>
          <w:sz w:val="24"/>
          <w:szCs w:val="24"/>
          <w:lang w:eastAsia="lt-LT"/>
        </w:rPr>
        <w:t>1) šio įstatymo taikymą šio įstatymo 2 straipsnio 10 dalies 2 punkte nurodytiems subjektams;</w:t>
      </w:r>
    </w:p>
    <w:p w:rsidR="00BC47D4" w:rsidRPr="00BC47D4" w:rsidRDefault="00BC47D4" w:rsidP="00BA0A1A">
      <w:pPr>
        <w:spacing w:after="0" w:line="240" w:lineRule="auto"/>
        <w:ind w:firstLine="720"/>
        <w:jc w:val="both"/>
        <w:rPr>
          <w:rFonts w:ascii="Times New Roman" w:eastAsia="Times New Roman" w:hAnsi="Times New Roman" w:cs="Times New Roman"/>
          <w:sz w:val="24"/>
          <w:szCs w:val="24"/>
          <w:lang w:val="en-US" w:eastAsia="lt-LT"/>
        </w:rPr>
      </w:pPr>
      <w:bookmarkStart w:id="1" w:name="part_63ac231aeb2b4726a3b11b1f3a139dea"/>
      <w:bookmarkEnd w:id="1"/>
      <w:r w:rsidRPr="00BC47D4">
        <w:rPr>
          <w:rFonts w:ascii="Times New Roman" w:eastAsia="Times New Roman" w:hAnsi="Times New Roman" w:cs="Times New Roman"/>
          <w:sz w:val="24"/>
          <w:szCs w:val="24"/>
          <w:lang w:eastAsia="lt-LT"/>
        </w:rPr>
        <w:t>2) statistinę informaciją, susijusią su pinigų plovimo ir (ar) teroristų finansavimo prevencijos priemonių įgyvendinimu ir pinigų plovimo ir (ar) teroristų finansavimo prevencijos sistemos veiksmingumu, įskaitant metinę šio įstatymo 28 straipsnio 6 dalyje nurodytą statistinę informaciją;</w:t>
      </w:r>
    </w:p>
    <w:p w:rsidR="00BC47D4" w:rsidRPr="00BC47D4" w:rsidRDefault="00BC47D4" w:rsidP="00BA0A1A">
      <w:pPr>
        <w:spacing w:after="0" w:line="240" w:lineRule="auto"/>
        <w:ind w:firstLine="720"/>
        <w:jc w:val="both"/>
        <w:rPr>
          <w:rFonts w:ascii="Times New Roman" w:eastAsia="Times New Roman" w:hAnsi="Times New Roman" w:cs="Times New Roman"/>
          <w:sz w:val="24"/>
          <w:szCs w:val="24"/>
          <w:lang w:val="en-US" w:eastAsia="lt-LT"/>
        </w:rPr>
      </w:pPr>
      <w:bookmarkStart w:id="2" w:name="part_6e515712a5f84950af2a193c137f9773"/>
      <w:bookmarkEnd w:id="2"/>
      <w:r w:rsidRPr="00BC47D4">
        <w:rPr>
          <w:rFonts w:ascii="Times New Roman" w:eastAsia="Times New Roman" w:hAnsi="Times New Roman" w:cs="Times New Roman"/>
          <w:sz w:val="24"/>
          <w:szCs w:val="24"/>
          <w:lang w:eastAsia="lt-LT"/>
        </w:rPr>
        <w:t>3) valstybės informacines sistemas ir registrus, kuriuose kaupiami duomenys apie juridinių asmenų dalyvius;</w:t>
      </w:r>
    </w:p>
    <w:p w:rsidR="00BC47D4" w:rsidRPr="00BC47D4" w:rsidRDefault="00BC47D4" w:rsidP="00BA0A1A">
      <w:pPr>
        <w:spacing w:after="0" w:line="240" w:lineRule="auto"/>
        <w:ind w:firstLine="720"/>
        <w:jc w:val="both"/>
        <w:rPr>
          <w:rFonts w:ascii="Times New Roman" w:eastAsia="Times New Roman" w:hAnsi="Times New Roman" w:cs="Times New Roman"/>
          <w:sz w:val="24"/>
          <w:szCs w:val="24"/>
          <w:lang w:val="en-US" w:eastAsia="lt-LT"/>
        </w:rPr>
      </w:pPr>
      <w:bookmarkStart w:id="3" w:name="part_da4e440a1c14428aa3cf6637cf2d21d1"/>
      <w:bookmarkEnd w:id="3"/>
      <w:r w:rsidRPr="00BC47D4">
        <w:rPr>
          <w:rFonts w:ascii="Times New Roman" w:eastAsia="Times New Roman" w:hAnsi="Times New Roman" w:cs="Times New Roman"/>
          <w:sz w:val="24"/>
          <w:szCs w:val="24"/>
          <w:lang w:eastAsia="lt-LT"/>
        </w:rPr>
        <w:lastRenderedPageBreak/>
        <w:t>4) Finansinės žvalgybos padalinio („</w:t>
      </w:r>
      <w:proofErr w:type="spellStart"/>
      <w:r w:rsidRPr="00BC47D4">
        <w:rPr>
          <w:rFonts w:ascii="Times New Roman" w:eastAsia="Times New Roman" w:hAnsi="Times New Roman" w:cs="Times New Roman"/>
          <w:sz w:val="24"/>
          <w:szCs w:val="24"/>
          <w:lang w:eastAsia="lt-LT"/>
        </w:rPr>
        <w:t>Egmont</w:t>
      </w:r>
      <w:proofErr w:type="spellEnd"/>
      <w:r w:rsidRPr="00BC47D4">
        <w:rPr>
          <w:rFonts w:ascii="Times New Roman" w:eastAsia="Times New Roman" w:hAnsi="Times New Roman" w:cs="Times New Roman"/>
          <w:sz w:val="24"/>
          <w:szCs w:val="24"/>
          <w:lang w:eastAsia="lt-LT"/>
        </w:rPr>
        <w:t>“ grupė) pavadinimą ir adresą;</w:t>
      </w:r>
    </w:p>
    <w:p w:rsidR="00BC47D4" w:rsidRPr="00BC47D4" w:rsidRDefault="00BC47D4" w:rsidP="00BA0A1A">
      <w:pPr>
        <w:spacing w:after="0" w:line="240" w:lineRule="auto"/>
        <w:ind w:firstLine="720"/>
        <w:jc w:val="both"/>
        <w:rPr>
          <w:rFonts w:ascii="Times New Roman" w:eastAsia="Times New Roman" w:hAnsi="Times New Roman" w:cs="Times New Roman"/>
          <w:sz w:val="24"/>
          <w:szCs w:val="24"/>
          <w:lang w:val="en-US" w:eastAsia="lt-LT"/>
        </w:rPr>
      </w:pPr>
      <w:bookmarkStart w:id="4" w:name="part_ff6923a4664f432ca6f702e5b55873b4"/>
      <w:bookmarkEnd w:id="4"/>
      <w:r w:rsidRPr="00BC47D4">
        <w:rPr>
          <w:rFonts w:ascii="Times New Roman" w:eastAsia="Times New Roman" w:hAnsi="Times New Roman" w:cs="Times New Roman"/>
          <w:sz w:val="24"/>
          <w:szCs w:val="24"/>
          <w:lang w:eastAsia="lt-LT"/>
        </w:rPr>
        <w:t>5) taikomas sustiprintas kliento tapatybės nustatymo priemones pagal šio įstatymo 14 straipsnio 4</w:t>
      </w:r>
      <w:r w:rsidRPr="00BC47D4">
        <w:rPr>
          <w:rFonts w:ascii="Times New Roman" w:eastAsia="Times New Roman" w:hAnsi="Times New Roman" w:cs="Times New Roman"/>
          <w:sz w:val="24"/>
          <w:szCs w:val="24"/>
          <w:vertAlign w:val="superscript"/>
          <w:lang w:eastAsia="lt-LT"/>
        </w:rPr>
        <w:t>2</w:t>
      </w:r>
      <w:r w:rsidRPr="00BC47D4">
        <w:rPr>
          <w:rFonts w:ascii="Times New Roman" w:eastAsia="Times New Roman" w:hAnsi="Times New Roman" w:cs="Times New Roman"/>
          <w:sz w:val="24"/>
          <w:szCs w:val="24"/>
          <w:lang w:eastAsia="lt-LT"/>
        </w:rPr>
        <w:t xml:space="preserve"> dalį ir procedūras, taikomas pagal šio įstatymo 14</w:t>
      </w:r>
      <w:r w:rsidRPr="00BC47D4">
        <w:rPr>
          <w:rFonts w:ascii="Times New Roman" w:eastAsia="Times New Roman" w:hAnsi="Times New Roman" w:cs="Times New Roman"/>
          <w:sz w:val="24"/>
          <w:szCs w:val="24"/>
          <w:vertAlign w:val="superscript"/>
          <w:lang w:eastAsia="lt-LT"/>
        </w:rPr>
        <w:t>1</w:t>
      </w:r>
      <w:r w:rsidRPr="00BC47D4">
        <w:rPr>
          <w:rFonts w:ascii="Times New Roman" w:eastAsia="Times New Roman" w:hAnsi="Times New Roman" w:cs="Times New Roman"/>
          <w:sz w:val="24"/>
          <w:szCs w:val="24"/>
          <w:lang w:eastAsia="lt-LT"/>
        </w:rPr>
        <w:t xml:space="preserve"> straipsnį;</w:t>
      </w:r>
    </w:p>
    <w:p w:rsidR="00BC47D4" w:rsidRPr="00BC47D4" w:rsidRDefault="00BC47D4" w:rsidP="00BA0A1A">
      <w:pPr>
        <w:spacing w:after="0" w:line="240" w:lineRule="auto"/>
        <w:ind w:firstLine="720"/>
        <w:jc w:val="both"/>
        <w:rPr>
          <w:rFonts w:ascii="Times New Roman" w:eastAsia="Times New Roman" w:hAnsi="Times New Roman" w:cs="Times New Roman"/>
          <w:sz w:val="24"/>
          <w:szCs w:val="24"/>
          <w:lang w:val="en-US" w:eastAsia="lt-LT"/>
        </w:rPr>
      </w:pPr>
      <w:bookmarkStart w:id="5" w:name="part_18f6753c3e104582849ff6bf87da153f"/>
      <w:bookmarkEnd w:id="5"/>
      <w:r w:rsidRPr="00BC47D4">
        <w:rPr>
          <w:rFonts w:ascii="Times New Roman" w:eastAsia="Times New Roman" w:hAnsi="Times New Roman" w:cs="Times New Roman"/>
          <w:sz w:val="24"/>
          <w:szCs w:val="24"/>
          <w:lang w:eastAsia="lt-LT"/>
        </w:rPr>
        <w:t>6) pagal šio įstatymo 25 straipsnio 2 dalį pateiktą informaciją apie patikos paslaugų teikėjų skaičių ir jų ypatumus;</w:t>
      </w:r>
    </w:p>
    <w:p w:rsidR="00BC47D4" w:rsidRPr="00BC47D4" w:rsidRDefault="00BC47D4" w:rsidP="00BA0A1A">
      <w:pPr>
        <w:spacing w:after="0" w:line="240" w:lineRule="auto"/>
        <w:ind w:firstLine="720"/>
        <w:jc w:val="both"/>
        <w:rPr>
          <w:rFonts w:ascii="Times New Roman" w:eastAsia="Times New Roman" w:hAnsi="Times New Roman" w:cs="Times New Roman"/>
          <w:sz w:val="24"/>
          <w:szCs w:val="24"/>
          <w:lang w:val="en-US" w:eastAsia="lt-LT"/>
        </w:rPr>
      </w:pPr>
      <w:bookmarkStart w:id="6" w:name="part_a48bf7d3ebeb48cbadcb36c6987098e5"/>
      <w:bookmarkEnd w:id="6"/>
      <w:r w:rsidRPr="00BC47D4">
        <w:rPr>
          <w:rFonts w:ascii="Times New Roman" w:eastAsia="Times New Roman" w:hAnsi="Times New Roman" w:cs="Times New Roman"/>
          <w:sz w:val="24"/>
          <w:szCs w:val="24"/>
          <w:lang w:eastAsia="lt-LT"/>
        </w:rPr>
        <w:t xml:space="preserve">7) priežiūros institucijų pavadinimus, adresus, kontaktinius duomenis (telefonų numerius, elektroninio pašto adresus). </w:t>
      </w:r>
    </w:p>
    <w:p w:rsidR="008947D8" w:rsidRPr="00896E45" w:rsidRDefault="00896E45" w:rsidP="00896E45">
      <w:pPr>
        <w:spacing w:after="0" w:line="240" w:lineRule="auto"/>
        <w:ind w:firstLine="709"/>
        <w:jc w:val="both"/>
        <w:rPr>
          <w:rFonts w:ascii="Times New Roman" w:hAnsi="Times New Roman" w:cs="Times New Roman"/>
          <w:bCs/>
          <w:sz w:val="24"/>
          <w:szCs w:val="24"/>
        </w:rPr>
      </w:pPr>
      <w:r w:rsidRPr="00896E45">
        <w:rPr>
          <w:rFonts w:ascii="Times New Roman" w:hAnsi="Times New Roman" w:cs="Times New Roman"/>
          <w:bCs/>
          <w:sz w:val="24"/>
          <w:szCs w:val="24"/>
        </w:rPr>
        <w:t>2. Vyriausybė ar jos įgaliota institucija, laikydamasi Reglamento (ES) Nr. 1093/2010</w:t>
      </w:r>
      <w:r w:rsidRPr="002C1900">
        <w:rPr>
          <w:rFonts w:ascii="Times New Roman" w:hAnsi="Times New Roman" w:cs="Times New Roman"/>
          <w:bCs/>
          <w:strike/>
          <w:sz w:val="24"/>
          <w:szCs w:val="24"/>
        </w:rPr>
        <w:t>,</w:t>
      </w:r>
      <w:r w:rsidRPr="00896E45">
        <w:rPr>
          <w:rFonts w:ascii="Times New Roman" w:hAnsi="Times New Roman" w:cs="Times New Roman"/>
          <w:bCs/>
          <w:sz w:val="24"/>
          <w:szCs w:val="24"/>
        </w:rPr>
        <w:t xml:space="preserve"> </w:t>
      </w:r>
      <w:r w:rsidRPr="00896E45">
        <w:rPr>
          <w:rFonts w:ascii="Times New Roman" w:hAnsi="Times New Roman" w:cs="Times New Roman"/>
          <w:bCs/>
          <w:strike/>
          <w:sz w:val="24"/>
          <w:szCs w:val="24"/>
        </w:rPr>
        <w:t>Reglamento (ES) Nr. 1094/2010 ir Reglamento (ES) Nr. 1095/2010</w:t>
      </w:r>
      <w:r w:rsidRPr="00896E45">
        <w:rPr>
          <w:rFonts w:ascii="Times New Roman" w:hAnsi="Times New Roman" w:cs="Times New Roman"/>
          <w:bCs/>
          <w:sz w:val="24"/>
          <w:szCs w:val="24"/>
        </w:rPr>
        <w:t xml:space="preserve"> nuostatų, informuoja Europos </w:t>
      </w:r>
      <w:r w:rsidRPr="00896E45">
        <w:rPr>
          <w:rFonts w:ascii="Times New Roman" w:hAnsi="Times New Roman" w:cs="Times New Roman"/>
          <w:bCs/>
          <w:strike/>
          <w:sz w:val="24"/>
          <w:szCs w:val="24"/>
        </w:rPr>
        <w:t>priežiūros institucijas</w:t>
      </w:r>
      <w:r w:rsidRPr="00896E45">
        <w:rPr>
          <w:rFonts w:ascii="Times New Roman" w:hAnsi="Times New Roman" w:cs="Times New Roman"/>
          <w:bCs/>
          <w:sz w:val="24"/>
          <w:szCs w:val="24"/>
        </w:rPr>
        <w:t xml:space="preserve"> </w:t>
      </w:r>
      <w:r w:rsidRPr="00896E45">
        <w:rPr>
          <w:rFonts w:ascii="Times New Roman" w:hAnsi="Times New Roman" w:cs="Times New Roman"/>
          <w:b/>
          <w:bCs/>
          <w:sz w:val="24"/>
          <w:szCs w:val="24"/>
        </w:rPr>
        <w:t xml:space="preserve">bankininkystės instituciją </w:t>
      </w:r>
      <w:r w:rsidRPr="00896E45">
        <w:rPr>
          <w:rFonts w:ascii="Times New Roman" w:hAnsi="Times New Roman" w:cs="Times New Roman"/>
          <w:bCs/>
          <w:sz w:val="24"/>
          <w:szCs w:val="24"/>
        </w:rPr>
        <w:t>apie finansų įstaigoms taikytas šiame įstatyme nustatytas poveikio priemones, įskaitant informaciją apie visus su jomis susijusius s</w:t>
      </w:r>
      <w:r w:rsidR="00BC47D4">
        <w:rPr>
          <w:rFonts w:ascii="Times New Roman" w:hAnsi="Times New Roman" w:cs="Times New Roman"/>
          <w:bCs/>
          <w:sz w:val="24"/>
          <w:szCs w:val="24"/>
        </w:rPr>
        <w:t>kundus ir jų tyrimo rezultatus.</w:t>
      </w:r>
    </w:p>
    <w:p w:rsidR="00896E45" w:rsidRPr="00896E45" w:rsidRDefault="00896E45" w:rsidP="00896E45">
      <w:pPr>
        <w:spacing w:after="0" w:line="240" w:lineRule="auto"/>
        <w:ind w:firstLine="709"/>
        <w:jc w:val="both"/>
        <w:rPr>
          <w:rFonts w:ascii="Times New Roman" w:eastAsia="Times New Roman" w:hAnsi="Times New Roman" w:cs="Times New Roman"/>
          <w:sz w:val="24"/>
          <w:szCs w:val="24"/>
          <w:lang w:val="en-US" w:eastAsia="lt-LT"/>
        </w:rPr>
      </w:pPr>
      <w:r w:rsidRPr="00896E45">
        <w:rPr>
          <w:rFonts w:ascii="Times New Roman" w:eastAsia="Times New Roman" w:hAnsi="Times New Roman" w:cs="Times New Roman"/>
          <w:sz w:val="24"/>
          <w:szCs w:val="24"/>
          <w:lang w:eastAsia="lt-LT"/>
        </w:rPr>
        <w:t>3. Vyriausybė ar jos įgaliota institucija informuoja kitas Europos Sąjungos valstybes nares, Europos Komisiją ir, laikydamasi Reglamento (ES) Nr. 1093/2010</w:t>
      </w:r>
      <w:r w:rsidRPr="002C1900">
        <w:rPr>
          <w:rFonts w:ascii="Times New Roman" w:eastAsia="Times New Roman" w:hAnsi="Times New Roman" w:cs="Times New Roman"/>
          <w:strike/>
          <w:sz w:val="24"/>
          <w:szCs w:val="24"/>
          <w:lang w:eastAsia="lt-LT"/>
        </w:rPr>
        <w:t>,</w:t>
      </w:r>
      <w:r w:rsidRPr="00896E45">
        <w:rPr>
          <w:rFonts w:ascii="Times New Roman" w:eastAsia="Times New Roman" w:hAnsi="Times New Roman" w:cs="Times New Roman"/>
          <w:sz w:val="24"/>
          <w:szCs w:val="24"/>
          <w:lang w:eastAsia="lt-LT"/>
        </w:rPr>
        <w:t xml:space="preserve"> </w:t>
      </w:r>
      <w:r w:rsidRPr="00896E45">
        <w:rPr>
          <w:rFonts w:ascii="Times New Roman" w:eastAsia="Times New Roman" w:hAnsi="Times New Roman" w:cs="Times New Roman"/>
          <w:strike/>
          <w:sz w:val="24"/>
          <w:szCs w:val="24"/>
          <w:lang w:eastAsia="lt-LT"/>
        </w:rPr>
        <w:t>Reglamento (ES) Nr. 1094/2010 ir Reglamento (ES) Nr. 1095/2010</w:t>
      </w:r>
      <w:r w:rsidRPr="00896E45">
        <w:rPr>
          <w:rFonts w:ascii="Times New Roman" w:eastAsia="Times New Roman" w:hAnsi="Times New Roman" w:cs="Times New Roman"/>
          <w:sz w:val="24"/>
          <w:szCs w:val="24"/>
          <w:lang w:eastAsia="lt-LT"/>
        </w:rPr>
        <w:t xml:space="preserve"> nuostatų, – Europos </w:t>
      </w:r>
      <w:r w:rsidRPr="00896E45">
        <w:rPr>
          <w:rFonts w:ascii="Times New Roman" w:eastAsia="Times New Roman" w:hAnsi="Times New Roman" w:cs="Times New Roman"/>
          <w:strike/>
          <w:sz w:val="24"/>
          <w:szCs w:val="24"/>
          <w:lang w:eastAsia="lt-LT"/>
        </w:rPr>
        <w:t>priežiūros institucijas</w:t>
      </w:r>
      <w:r w:rsidRPr="00896E45">
        <w:rPr>
          <w:rFonts w:ascii="Times New Roman" w:eastAsia="Times New Roman" w:hAnsi="Times New Roman" w:cs="Times New Roman"/>
          <w:sz w:val="24"/>
          <w:szCs w:val="24"/>
          <w:lang w:eastAsia="lt-LT"/>
        </w:rPr>
        <w:t xml:space="preserve"> </w:t>
      </w:r>
      <w:r w:rsidRPr="00896E45">
        <w:rPr>
          <w:rFonts w:ascii="Times New Roman" w:hAnsi="Times New Roman" w:cs="Times New Roman"/>
          <w:b/>
          <w:bCs/>
          <w:sz w:val="24"/>
          <w:szCs w:val="24"/>
        </w:rPr>
        <w:t xml:space="preserve">bankininkystės instituciją </w:t>
      </w:r>
      <w:r w:rsidRPr="00896E45">
        <w:rPr>
          <w:rFonts w:ascii="Times New Roman" w:eastAsia="Times New Roman" w:hAnsi="Times New Roman" w:cs="Times New Roman"/>
          <w:sz w:val="24"/>
          <w:szCs w:val="24"/>
          <w:lang w:eastAsia="lt-LT"/>
        </w:rPr>
        <w:t>apie atvejus, kai:</w:t>
      </w:r>
    </w:p>
    <w:p w:rsidR="00896E45" w:rsidRPr="00DA3710" w:rsidRDefault="00896E45" w:rsidP="00896E45">
      <w:pPr>
        <w:spacing w:after="0" w:line="240" w:lineRule="auto"/>
        <w:ind w:firstLine="709"/>
        <w:jc w:val="both"/>
        <w:rPr>
          <w:rFonts w:ascii="Times New Roman" w:eastAsia="Times New Roman" w:hAnsi="Times New Roman" w:cs="Times New Roman"/>
          <w:strike/>
          <w:sz w:val="24"/>
          <w:szCs w:val="24"/>
          <w:lang w:val="en-US" w:eastAsia="lt-LT"/>
        </w:rPr>
      </w:pPr>
      <w:bookmarkStart w:id="7" w:name="part_a343bae436164bbeb6f7a2e275c42623"/>
      <w:bookmarkEnd w:id="7"/>
      <w:r w:rsidRPr="00DA3710">
        <w:rPr>
          <w:rFonts w:ascii="Times New Roman" w:eastAsia="Times New Roman" w:hAnsi="Times New Roman" w:cs="Times New Roman"/>
          <w:strike/>
          <w:sz w:val="24"/>
          <w:szCs w:val="24"/>
          <w:lang w:eastAsia="lt-LT"/>
        </w:rPr>
        <w:t>1) trečioji valstybė atitinka šio įstatymo 2 straipsnio 21 dalies 2 punkte nustatytus reikalavimus;</w:t>
      </w:r>
    </w:p>
    <w:p w:rsidR="00896E45" w:rsidRPr="00DA3710" w:rsidRDefault="00896E45" w:rsidP="00896E45">
      <w:pPr>
        <w:spacing w:after="0" w:line="240" w:lineRule="auto"/>
        <w:ind w:firstLine="720"/>
        <w:jc w:val="both"/>
        <w:rPr>
          <w:rFonts w:ascii="Times New Roman" w:eastAsia="Times New Roman" w:hAnsi="Times New Roman" w:cs="Times New Roman"/>
          <w:strike/>
          <w:sz w:val="24"/>
          <w:szCs w:val="24"/>
          <w:lang w:val="en-US" w:eastAsia="lt-LT"/>
        </w:rPr>
      </w:pPr>
      <w:bookmarkStart w:id="8" w:name="part_76a9742991234f3a98860e0929ae03b1"/>
      <w:bookmarkEnd w:id="8"/>
      <w:r w:rsidRPr="00DA3710">
        <w:rPr>
          <w:rFonts w:ascii="Times New Roman" w:eastAsia="Times New Roman" w:hAnsi="Times New Roman" w:cs="Times New Roman"/>
          <w:strike/>
          <w:sz w:val="24"/>
          <w:szCs w:val="24"/>
          <w:lang w:eastAsia="lt-LT"/>
        </w:rPr>
        <w:t>2) trečioji valstybė atitinka šio įstatymo 15 straipsnio 1 dalies 1 ir 3 punktuose nustatytus reikalavimus;</w:t>
      </w:r>
    </w:p>
    <w:p w:rsidR="00896E45" w:rsidRPr="00896E45" w:rsidRDefault="00896E45" w:rsidP="00896E45">
      <w:pPr>
        <w:spacing w:after="0" w:line="240" w:lineRule="auto"/>
        <w:ind w:firstLine="720"/>
        <w:jc w:val="both"/>
        <w:rPr>
          <w:rFonts w:ascii="Times New Roman" w:eastAsia="Times New Roman" w:hAnsi="Times New Roman" w:cs="Times New Roman"/>
          <w:sz w:val="24"/>
          <w:szCs w:val="24"/>
          <w:lang w:val="en-US" w:eastAsia="lt-LT"/>
        </w:rPr>
      </w:pPr>
      <w:bookmarkStart w:id="9" w:name="part_3e9ac10993364461819e5a5fd478ca2a"/>
      <w:bookmarkEnd w:id="9"/>
      <w:r w:rsidRPr="00DA3710">
        <w:rPr>
          <w:rFonts w:ascii="Times New Roman" w:eastAsia="Times New Roman" w:hAnsi="Times New Roman" w:cs="Times New Roman"/>
          <w:strike/>
          <w:sz w:val="24"/>
          <w:szCs w:val="24"/>
          <w:lang w:eastAsia="lt-LT"/>
        </w:rPr>
        <w:t>3)</w:t>
      </w:r>
      <w:r w:rsidRPr="00896E45">
        <w:rPr>
          <w:rFonts w:ascii="Times New Roman" w:eastAsia="Times New Roman" w:hAnsi="Times New Roman" w:cs="Times New Roman"/>
          <w:sz w:val="24"/>
          <w:szCs w:val="24"/>
          <w:lang w:eastAsia="lt-LT"/>
        </w:rPr>
        <w:t xml:space="preserve"> </w:t>
      </w:r>
      <w:r w:rsidR="00DA3710" w:rsidRPr="00DA3710">
        <w:rPr>
          <w:rFonts w:ascii="Times New Roman" w:eastAsia="Times New Roman" w:hAnsi="Times New Roman" w:cs="Times New Roman"/>
          <w:b/>
          <w:sz w:val="24"/>
          <w:szCs w:val="24"/>
          <w:lang w:eastAsia="lt-LT"/>
        </w:rPr>
        <w:t>1)</w:t>
      </w:r>
      <w:r w:rsidR="00DA3710">
        <w:rPr>
          <w:rFonts w:ascii="Times New Roman" w:eastAsia="Times New Roman" w:hAnsi="Times New Roman" w:cs="Times New Roman"/>
          <w:sz w:val="24"/>
          <w:szCs w:val="24"/>
          <w:lang w:eastAsia="lt-LT"/>
        </w:rPr>
        <w:t xml:space="preserve"> </w:t>
      </w:r>
      <w:r w:rsidRPr="00896E45">
        <w:rPr>
          <w:rFonts w:ascii="Times New Roman" w:eastAsia="Times New Roman" w:hAnsi="Times New Roman" w:cs="Times New Roman"/>
          <w:sz w:val="24"/>
          <w:szCs w:val="24"/>
          <w:lang w:eastAsia="lt-LT"/>
        </w:rPr>
        <w:t xml:space="preserve">trečiosios valstybės teisės aktai neleidžia taikyti šio įstatymo 22 straipsnio 4 dalyje nustatytų reikalavimų, atsižvelgus į visus teisinius apribojimus, kurie gali trukdyti tinkamai įgyvendinti pinigų plovimo ir (ar) teroristų finansavimo prevenciją reglamentuojančių teisės aktų nuostatas, įskaitant konfidencialumo, informacijos apsaugos ir kitus keitimosi informacija apribojimus; </w:t>
      </w:r>
    </w:p>
    <w:p w:rsidR="00896E45" w:rsidRPr="00DA3710" w:rsidRDefault="00896E45" w:rsidP="00896E45">
      <w:pPr>
        <w:spacing w:after="0" w:line="240" w:lineRule="auto"/>
        <w:ind w:firstLine="720"/>
        <w:jc w:val="both"/>
        <w:rPr>
          <w:rFonts w:ascii="Times New Roman" w:eastAsia="Times New Roman" w:hAnsi="Times New Roman" w:cs="Times New Roman"/>
          <w:strike/>
          <w:sz w:val="24"/>
          <w:szCs w:val="24"/>
          <w:lang w:val="en-US" w:eastAsia="lt-LT"/>
        </w:rPr>
      </w:pPr>
      <w:bookmarkStart w:id="10" w:name="part_507ed5b54d4b43fab1f2cfbeea9b5345"/>
      <w:bookmarkEnd w:id="10"/>
      <w:r w:rsidRPr="00DA3710">
        <w:rPr>
          <w:rFonts w:ascii="Times New Roman" w:eastAsia="Times New Roman" w:hAnsi="Times New Roman" w:cs="Times New Roman"/>
          <w:strike/>
          <w:sz w:val="24"/>
          <w:szCs w:val="24"/>
          <w:lang w:eastAsia="lt-LT"/>
        </w:rPr>
        <w:t>4) trečioji valstybė atitinka šio įstatymo 23 straipsnio 4 dalyje nustatytus reikalavimus;</w:t>
      </w:r>
    </w:p>
    <w:p w:rsidR="00896E45" w:rsidRPr="00896E45" w:rsidRDefault="00896E45" w:rsidP="00896E45">
      <w:pPr>
        <w:spacing w:after="0" w:line="240" w:lineRule="auto"/>
        <w:ind w:firstLine="720"/>
        <w:jc w:val="both"/>
        <w:rPr>
          <w:rFonts w:ascii="Times New Roman" w:eastAsia="Times New Roman" w:hAnsi="Times New Roman" w:cs="Times New Roman"/>
          <w:sz w:val="24"/>
          <w:szCs w:val="24"/>
          <w:lang w:val="en-US" w:eastAsia="lt-LT"/>
        </w:rPr>
      </w:pPr>
      <w:bookmarkStart w:id="11" w:name="part_d2f812f3c0db41b59d89bb9fbad38544"/>
      <w:bookmarkEnd w:id="11"/>
      <w:r w:rsidRPr="00DA3710">
        <w:rPr>
          <w:rFonts w:ascii="Times New Roman" w:eastAsia="Times New Roman" w:hAnsi="Times New Roman" w:cs="Times New Roman"/>
          <w:strike/>
          <w:sz w:val="24"/>
          <w:szCs w:val="24"/>
          <w:lang w:eastAsia="lt-LT"/>
        </w:rPr>
        <w:t>5)</w:t>
      </w:r>
      <w:r w:rsidRPr="00896E45">
        <w:rPr>
          <w:rFonts w:ascii="Times New Roman" w:eastAsia="Times New Roman" w:hAnsi="Times New Roman" w:cs="Times New Roman"/>
          <w:sz w:val="24"/>
          <w:szCs w:val="24"/>
          <w:lang w:eastAsia="lt-LT"/>
        </w:rPr>
        <w:t xml:space="preserve"> </w:t>
      </w:r>
      <w:bookmarkStart w:id="12" w:name="_GoBack"/>
      <w:bookmarkEnd w:id="12"/>
      <w:r w:rsidR="00DA3710" w:rsidRPr="00DA3710">
        <w:rPr>
          <w:rFonts w:ascii="Times New Roman" w:eastAsia="Times New Roman" w:hAnsi="Times New Roman" w:cs="Times New Roman"/>
          <w:b/>
          <w:sz w:val="24"/>
          <w:szCs w:val="24"/>
          <w:lang w:eastAsia="lt-LT"/>
        </w:rPr>
        <w:t>2)</w:t>
      </w:r>
      <w:r w:rsidR="00DA3710">
        <w:rPr>
          <w:rFonts w:ascii="Times New Roman" w:eastAsia="Times New Roman" w:hAnsi="Times New Roman" w:cs="Times New Roman"/>
          <w:sz w:val="24"/>
          <w:szCs w:val="24"/>
          <w:lang w:eastAsia="lt-LT"/>
        </w:rPr>
        <w:t xml:space="preserve"> </w:t>
      </w:r>
      <w:r w:rsidRPr="00896E45">
        <w:rPr>
          <w:rFonts w:ascii="Times New Roman" w:eastAsia="Times New Roman" w:hAnsi="Times New Roman" w:cs="Times New Roman"/>
          <w:sz w:val="24"/>
          <w:szCs w:val="24"/>
          <w:lang w:eastAsia="lt-LT"/>
        </w:rPr>
        <w:t>pagal šio įstatymo 27 straipsnį paskiriama nacionalinius veiksmus koordinuojanti institucija.“</w:t>
      </w:r>
    </w:p>
    <w:p w:rsidR="00896E45" w:rsidRPr="00896E45" w:rsidRDefault="00896E45" w:rsidP="00896E45">
      <w:pPr>
        <w:spacing w:after="0" w:line="240" w:lineRule="auto"/>
        <w:jc w:val="both"/>
        <w:rPr>
          <w:sz w:val="24"/>
          <w:szCs w:val="24"/>
        </w:rPr>
      </w:pPr>
    </w:p>
    <w:p w:rsidR="00896E45" w:rsidRPr="00896E45" w:rsidRDefault="00896338"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896E45">
        <w:rPr>
          <w:rFonts w:ascii="Times New Roman" w:hAnsi="Times New Roman" w:cs="Times New Roman"/>
          <w:b/>
          <w:bCs/>
          <w:sz w:val="24"/>
          <w:szCs w:val="24"/>
        </w:rPr>
        <w:t xml:space="preserve"> </w:t>
      </w:r>
      <w:r w:rsidR="00896E45" w:rsidRPr="00896E45">
        <w:rPr>
          <w:rFonts w:ascii="Times New Roman" w:hAnsi="Times New Roman" w:cs="Times New Roman"/>
          <w:b/>
          <w:bCs/>
          <w:sz w:val="24"/>
          <w:szCs w:val="24"/>
        </w:rPr>
        <w:t>straipsnis. Įstatymo priedo pakeitimas</w:t>
      </w:r>
    </w:p>
    <w:p w:rsidR="00BB72BB" w:rsidRPr="00896E45" w:rsidRDefault="00BB72BB" w:rsidP="00BB72BB">
      <w:pPr>
        <w:spacing w:after="0" w:line="240" w:lineRule="auto"/>
        <w:ind w:firstLine="709"/>
        <w:jc w:val="both"/>
        <w:rPr>
          <w:rFonts w:ascii="Times New Roman" w:hAnsi="Times New Roman" w:cs="Times New Roman"/>
          <w:bCs/>
          <w:sz w:val="24"/>
          <w:szCs w:val="24"/>
        </w:rPr>
      </w:pPr>
      <w:r w:rsidRPr="00896E45">
        <w:rPr>
          <w:rFonts w:ascii="Times New Roman" w:hAnsi="Times New Roman" w:cs="Times New Roman"/>
          <w:bCs/>
          <w:sz w:val="24"/>
          <w:szCs w:val="24"/>
        </w:rPr>
        <w:t xml:space="preserve">Pakeisti Įstatymo priedo 3 </w:t>
      </w:r>
      <w:r w:rsidR="00896338">
        <w:rPr>
          <w:rFonts w:ascii="Times New Roman" w:hAnsi="Times New Roman" w:cs="Times New Roman"/>
          <w:bCs/>
          <w:sz w:val="24"/>
          <w:szCs w:val="24"/>
        </w:rPr>
        <w:t>punktą</w:t>
      </w:r>
      <w:r w:rsidR="00896338" w:rsidRPr="00896E45">
        <w:rPr>
          <w:rFonts w:ascii="Times New Roman" w:hAnsi="Times New Roman" w:cs="Times New Roman"/>
          <w:bCs/>
          <w:sz w:val="24"/>
          <w:szCs w:val="24"/>
        </w:rPr>
        <w:t xml:space="preserve"> </w:t>
      </w:r>
      <w:r w:rsidRPr="00896E45">
        <w:rPr>
          <w:rFonts w:ascii="Times New Roman" w:hAnsi="Times New Roman" w:cs="Times New Roman"/>
          <w:bCs/>
          <w:sz w:val="24"/>
          <w:szCs w:val="24"/>
        </w:rPr>
        <w:t>ir j</w:t>
      </w:r>
      <w:r w:rsidR="00896338">
        <w:rPr>
          <w:rFonts w:ascii="Times New Roman" w:hAnsi="Times New Roman" w:cs="Times New Roman"/>
          <w:bCs/>
          <w:sz w:val="24"/>
          <w:szCs w:val="24"/>
        </w:rPr>
        <w:t>į</w:t>
      </w:r>
      <w:r w:rsidRPr="00896E45">
        <w:rPr>
          <w:rFonts w:ascii="Times New Roman" w:hAnsi="Times New Roman" w:cs="Times New Roman"/>
          <w:bCs/>
          <w:sz w:val="24"/>
          <w:szCs w:val="24"/>
        </w:rPr>
        <w:t xml:space="preserve"> išdėstyti taip:</w:t>
      </w:r>
    </w:p>
    <w:p w:rsidR="00BC47D4" w:rsidRPr="00BC47D4" w:rsidRDefault="0063798B" w:rsidP="00BC47D4">
      <w:pPr>
        <w:spacing w:after="0" w:line="240" w:lineRule="auto"/>
        <w:ind w:firstLine="720"/>
        <w:jc w:val="both"/>
        <w:rPr>
          <w:rFonts w:ascii="Times New Roman" w:eastAsia="Times New Roman" w:hAnsi="Times New Roman" w:cs="Times New Roman"/>
          <w:sz w:val="24"/>
          <w:szCs w:val="24"/>
          <w:lang w:val="en-US" w:eastAsia="lt-LT"/>
        </w:rPr>
      </w:pPr>
      <w:bookmarkStart w:id="13" w:name="part_99fdb467df7640e2bd17d9399eb79b15"/>
      <w:bookmarkStart w:id="14" w:name="part_060a45a3a82b4e6983e431c5a2e5558c"/>
      <w:bookmarkStart w:id="15" w:name="part_1900d62481224b019a7f4b007d76ba56"/>
      <w:bookmarkEnd w:id="13"/>
      <w:bookmarkEnd w:id="14"/>
      <w:bookmarkEnd w:id="15"/>
      <w:r>
        <w:rPr>
          <w:rFonts w:ascii="Times New Roman" w:hAnsi="Times New Roman" w:cs="Times New Roman"/>
          <w:bCs/>
          <w:sz w:val="24"/>
          <w:szCs w:val="24"/>
        </w:rPr>
        <w:t>„</w:t>
      </w:r>
      <w:r w:rsidR="00BC47D4" w:rsidRPr="00896E45">
        <w:rPr>
          <w:rFonts w:ascii="Times New Roman" w:hAnsi="Times New Roman" w:cs="Times New Roman"/>
          <w:bCs/>
          <w:sz w:val="24"/>
          <w:szCs w:val="24"/>
        </w:rPr>
        <w:t>3. 2015 m. gegužės 20 d. Europos Parlamento ir Tarybos direktyva (ES) 2015/849 dėl finansų sistemos naudojimo pinigų plovimui ir teroristų finansavimui prevencijos, kuria iš dalies keičiamas Europos Parlameno ir Tarybos reglamentas (ES) Nr. 648/2012 ir panaikinama Europos Parlamento ir Tarybos direktyva 2005/60/EB bei Komisijos direktyva 2006/70/EB</w:t>
      </w:r>
      <w:r w:rsidR="00BC47D4" w:rsidRPr="00BC47D4">
        <w:rPr>
          <w:rFonts w:ascii="Times New Roman" w:hAnsi="Times New Roman" w:cs="Times New Roman"/>
          <w:bCs/>
          <w:strike/>
          <w:sz w:val="24"/>
          <w:szCs w:val="24"/>
        </w:rPr>
        <w:t xml:space="preserve"> (OL 2015 L 141, p. 73)</w:t>
      </w:r>
      <w:r w:rsidR="00BC47D4" w:rsidRPr="00896E45">
        <w:rPr>
          <w:rFonts w:ascii="Times New Roman" w:hAnsi="Times New Roman" w:cs="Times New Roman"/>
          <w:bCs/>
          <w:sz w:val="24"/>
          <w:szCs w:val="24"/>
        </w:rPr>
        <w:t xml:space="preserve">, su paskutiniais pakeitimais, padarytais </w:t>
      </w:r>
      <w:r w:rsidR="00BC47D4" w:rsidRPr="00896E45">
        <w:rPr>
          <w:rFonts w:ascii="Times New Roman" w:hAnsi="Times New Roman" w:cs="Times New Roman"/>
          <w:bCs/>
          <w:strike/>
          <w:sz w:val="24"/>
          <w:szCs w:val="24"/>
        </w:rPr>
        <w:t>2018 m. gegužės 30 d. Europos Parlamento ir Tarybos direktyva (ES) 2018/843 (OL 2018 L 156, p. 43)</w:t>
      </w:r>
      <w:r w:rsidR="00BC47D4" w:rsidRPr="00896E45">
        <w:rPr>
          <w:rFonts w:ascii="Times New Roman" w:hAnsi="Times New Roman" w:cs="Times New Roman"/>
          <w:bCs/>
          <w:sz w:val="24"/>
          <w:szCs w:val="24"/>
        </w:rPr>
        <w:t xml:space="preserve"> </w:t>
      </w:r>
      <w:r w:rsidR="00BC47D4" w:rsidRPr="00896E45">
        <w:rPr>
          <w:rFonts w:ascii="Times New Roman" w:hAnsi="Times New Roman" w:cs="Times New Roman"/>
          <w:b/>
          <w:bCs/>
          <w:sz w:val="24"/>
          <w:szCs w:val="24"/>
        </w:rPr>
        <w:t>2019 m. gruodžio 18 d. Europos Parlamento ir Tarybos direktyva (ES) 2019/2177</w:t>
      </w:r>
      <w:r w:rsidR="00BC47D4" w:rsidRPr="00896E45">
        <w:rPr>
          <w:rFonts w:ascii="Times New Roman" w:hAnsi="Times New Roman" w:cs="Times New Roman"/>
          <w:bCs/>
          <w:sz w:val="24"/>
          <w:szCs w:val="24"/>
        </w:rPr>
        <w:t>.</w:t>
      </w:r>
      <w:r>
        <w:rPr>
          <w:rFonts w:ascii="Times New Roman" w:hAnsi="Times New Roman" w:cs="Times New Roman"/>
          <w:bCs/>
          <w:sz w:val="24"/>
          <w:szCs w:val="24"/>
        </w:rPr>
        <w:t>“</w:t>
      </w:r>
    </w:p>
    <w:p w:rsidR="00896E45" w:rsidRPr="00896E45" w:rsidRDefault="00896E45" w:rsidP="00896E45">
      <w:pPr>
        <w:spacing w:after="0" w:line="240" w:lineRule="auto"/>
        <w:ind w:firstLine="709"/>
        <w:jc w:val="both"/>
        <w:rPr>
          <w:sz w:val="24"/>
          <w:szCs w:val="24"/>
        </w:rPr>
      </w:pPr>
      <w:bookmarkStart w:id="16" w:name="part_66bdbdae1e5f4992b9096ecb33eaf585"/>
      <w:bookmarkStart w:id="17" w:name="part_e2bab3a2ef804dae98de47c3934e4bd0"/>
      <w:bookmarkEnd w:id="16"/>
      <w:bookmarkEnd w:id="17"/>
    </w:p>
    <w:p w:rsidR="00896E45" w:rsidRPr="00896E45" w:rsidRDefault="00896338"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6</w:t>
      </w:r>
      <w:r w:rsidRPr="00896E45">
        <w:rPr>
          <w:rFonts w:ascii="Times New Roman" w:hAnsi="Times New Roman" w:cs="Times New Roman"/>
          <w:b/>
          <w:bCs/>
          <w:sz w:val="24"/>
          <w:szCs w:val="24"/>
        </w:rPr>
        <w:t xml:space="preserve"> </w:t>
      </w:r>
      <w:r w:rsidR="00896E45" w:rsidRPr="00896E45">
        <w:rPr>
          <w:rFonts w:ascii="Times New Roman" w:hAnsi="Times New Roman" w:cs="Times New Roman"/>
          <w:b/>
          <w:bCs/>
          <w:sz w:val="24"/>
          <w:szCs w:val="24"/>
        </w:rPr>
        <w:t>straipsnis. Įstatymo įsigaliojimas</w:t>
      </w:r>
    </w:p>
    <w:p w:rsidR="00896E45" w:rsidRPr="00896E45" w:rsidRDefault="00896E45" w:rsidP="00896E45">
      <w:pPr>
        <w:spacing w:after="0" w:line="240" w:lineRule="auto"/>
        <w:ind w:firstLine="709"/>
        <w:jc w:val="both"/>
        <w:rPr>
          <w:rFonts w:ascii="Times New Roman" w:hAnsi="Times New Roman" w:cs="Times New Roman"/>
          <w:bCs/>
          <w:sz w:val="24"/>
          <w:szCs w:val="24"/>
        </w:rPr>
      </w:pPr>
      <w:r w:rsidRPr="00896E45">
        <w:rPr>
          <w:rFonts w:ascii="Times New Roman" w:hAnsi="Times New Roman" w:cs="Times New Roman"/>
          <w:bCs/>
          <w:sz w:val="24"/>
          <w:szCs w:val="24"/>
        </w:rPr>
        <w:t>Šis įstatymas</w:t>
      </w:r>
      <w:r w:rsidR="00FA2BA0">
        <w:rPr>
          <w:rFonts w:ascii="Times New Roman" w:hAnsi="Times New Roman" w:cs="Times New Roman"/>
          <w:bCs/>
          <w:sz w:val="24"/>
          <w:szCs w:val="24"/>
        </w:rPr>
        <w:t xml:space="preserve"> </w:t>
      </w:r>
      <w:r w:rsidRPr="00896E45">
        <w:rPr>
          <w:rFonts w:ascii="Times New Roman" w:hAnsi="Times New Roman" w:cs="Times New Roman"/>
          <w:bCs/>
          <w:sz w:val="24"/>
          <w:szCs w:val="24"/>
        </w:rPr>
        <w:t>įsigalioja 2021 m. birželio 30</w:t>
      </w:r>
      <w:r w:rsidR="00FA2BA0">
        <w:rPr>
          <w:rFonts w:ascii="Times New Roman" w:hAnsi="Times New Roman" w:cs="Times New Roman"/>
          <w:bCs/>
          <w:sz w:val="24"/>
          <w:szCs w:val="24"/>
        </w:rPr>
        <w:t> </w:t>
      </w:r>
      <w:r w:rsidRPr="00896E45">
        <w:rPr>
          <w:rFonts w:ascii="Times New Roman" w:hAnsi="Times New Roman" w:cs="Times New Roman"/>
          <w:bCs/>
          <w:sz w:val="24"/>
          <w:szCs w:val="24"/>
        </w:rPr>
        <w:t>d.</w:t>
      </w:r>
    </w:p>
    <w:p w:rsidR="00896E45" w:rsidRDefault="00896E45" w:rsidP="00896E45">
      <w:pPr>
        <w:spacing w:after="0" w:line="240" w:lineRule="auto"/>
        <w:ind w:firstLine="709"/>
        <w:jc w:val="both"/>
        <w:rPr>
          <w:sz w:val="24"/>
          <w:szCs w:val="24"/>
        </w:rPr>
      </w:pPr>
    </w:p>
    <w:p w:rsidR="00FF3636" w:rsidRPr="00000C8E" w:rsidRDefault="00FF3636" w:rsidP="00FF3636">
      <w:pPr>
        <w:spacing w:after="0" w:line="240" w:lineRule="auto"/>
        <w:ind w:firstLine="720"/>
        <w:rPr>
          <w:rFonts w:ascii="Times New Roman" w:hAnsi="Times New Roman" w:cs="Times New Roman"/>
          <w:i/>
          <w:sz w:val="24"/>
          <w:szCs w:val="24"/>
        </w:rPr>
      </w:pPr>
      <w:r w:rsidRPr="00000C8E">
        <w:rPr>
          <w:rFonts w:ascii="Times New Roman" w:hAnsi="Times New Roman" w:cs="Times New Roman"/>
          <w:i/>
          <w:sz w:val="24"/>
          <w:szCs w:val="24"/>
        </w:rPr>
        <w:t>Skelbiu šį Lietuvos Respublikos Seimo priimtą įstatymą.</w:t>
      </w:r>
    </w:p>
    <w:p w:rsidR="00FF3636" w:rsidRPr="00000C8E" w:rsidRDefault="00FF3636" w:rsidP="00FF3636">
      <w:pPr>
        <w:spacing w:after="0" w:line="240" w:lineRule="auto"/>
        <w:rPr>
          <w:rFonts w:ascii="Times New Roman" w:hAnsi="Times New Roman" w:cs="Times New Roman"/>
          <w:sz w:val="24"/>
          <w:szCs w:val="24"/>
        </w:rPr>
      </w:pPr>
    </w:p>
    <w:p w:rsidR="00FF3636" w:rsidRPr="00000C8E" w:rsidRDefault="00FF3636" w:rsidP="00FF3636">
      <w:pPr>
        <w:spacing w:after="0" w:line="240" w:lineRule="auto"/>
        <w:rPr>
          <w:rFonts w:ascii="Times New Roman" w:hAnsi="Times New Roman" w:cs="Times New Roman"/>
          <w:sz w:val="24"/>
          <w:szCs w:val="24"/>
        </w:rPr>
      </w:pPr>
    </w:p>
    <w:p w:rsidR="00FF3636" w:rsidRPr="00000C8E" w:rsidRDefault="00FF3636" w:rsidP="00FF3636">
      <w:pPr>
        <w:spacing w:after="0" w:line="240" w:lineRule="auto"/>
        <w:rPr>
          <w:rFonts w:ascii="Times New Roman" w:hAnsi="Times New Roman" w:cs="Times New Roman"/>
          <w:sz w:val="24"/>
          <w:szCs w:val="24"/>
        </w:rPr>
      </w:pPr>
      <w:r w:rsidRPr="00000C8E">
        <w:rPr>
          <w:rFonts w:ascii="Times New Roman" w:hAnsi="Times New Roman" w:cs="Times New Roman"/>
          <w:sz w:val="24"/>
          <w:szCs w:val="24"/>
        </w:rPr>
        <w:t>Respublikos Prezidentas</w:t>
      </w:r>
    </w:p>
    <w:p w:rsidR="00FF3636" w:rsidRPr="00896E45" w:rsidRDefault="00FF3636" w:rsidP="00896E45">
      <w:pPr>
        <w:spacing w:after="0" w:line="240" w:lineRule="auto"/>
        <w:ind w:firstLine="709"/>
        <w:jc w:val="both"/>
        <w:rPr>
          <w:sz w:val="24"/>
          <w:szCs w:val="24"/>
        </w:rPr>
      </w:pPr>
    </w:p>
    <w:sectPr w:rsidR="00FF3636" w:rsidRPr="00896E45" w:rsidSect="00BC47D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E40" w:rsidRDefault="001E6E40" w:rsidP="00BD7394">
      <w:pPr>
        <w:spacing w:after="0" w:line="240" w:lineRule="auto"/>
      </w:pPr>
      <w:r>
        <w:separator/>
      </w:r>
    </w:p>
  </w:endnote>
  <w:endnote w:type="continuationSeparator" w:id="0">
    <w:p w:rsidR="001E6E40" w:rsidRDefault="001E6E40" w:rsidP="00BD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E40" w:rsidRDefault="001E6E40" w:rsidP="00BD7394">
      <w:pPr>
        <w:spacing w:after="0" w:line="240" w:lineRule="auto"/>
      </w:pPr>
      <w:r>
        <w:separator/>
      </w:r>
    </w:p>
  </w:footnote>
  <w:footnote w:type="continuationSeparator" w:id="0">
    <w:p w:rsidR="001E6E40" w:rsidRDefault="001E6E40" w:rsidP="00BD7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715954"/>
      <w:docPartObj>
        <w:docPartGallery w:val="Page Numbers (Top of Page)"/>
        <w:docPartUnique/>
      </w:docPartObj>
    </w:sdtPr>
    <w:sdtEndPr/>
    <w:sdtContent>
      <w:p w:rsidR="00BD7394" w:rsidRDefault="00BD7394">
        <w:pPr>
          <w:pStyle w:val="Antrats"/>
          <w:jc w:val="center"/>
        </w:pPr>
        <w:r w:rsidRPr="00BC47D4">
          <w:rPr>
            <w:rFonts w:ascii="Times New Roman" w:hAnsi="Times New Roman" w:cs="Times New Roman"/>
            <w:sz w:val="24"/>
            <w:szCs w:val="24"/>
          </w:rPr>
          <w:fldChar w:fldCharType="begin"/>
        </w:r>
        <w:r w:rsidRPr="00BC47D4">
          <w:rPr>
            <w:rFonts w:ascii="Times New Roman" w:hAnsi="Times New Roman" w:cs="Times New Roman"/>
            <w:sz w:val="24"/>
            <w:szCs w:val="24"/>
          </w:rPr>
          <w:instrText>PAGE   \* MERGEFORMAT</w:instrText>
        </w:r>
        <w:r w:rsidRPr="00BC47D4">
          <w:rPr>
            <w:rFonts w:ascii="Times New Roman" w:hAnsi="Times New Roman" w:cs="Times New Roman"/>
            <w:sz w:val="24"/>
            <w:szCs w:val="24"/>
          </w:rPr>
          <w:fldChar w:fldCharType="separate"/>
        </w:r>
        <w:r w:rsidR="00DA3710">
          <w:rPr>
            <w:rFonts w:ascii="Times New Roman" w:hAnsi="Times New Roman" w:cs="Times New Roman"/>
            <w:noProof/>
            <w:sz w:val="24"/>
            <w:szCs w:val="24"/>
          </w:rPr>
          <w:t>2</w:t>
        </w:r>
        <w:r w:rsidRPr="00BC47D4">
          <w:rPr>
            <w:rFonts w:ascii="Times New Roman" w:hAnsi="Times New Roman" w:cs="Times New Roman"/>
            <w:sz w:val="24"/>
            <w:szCs w:val="24"/>
          </w:rPr>
          <w:fldChar w:fldCharType="end"/>
        </w:r>
      </w:p>
    </w:sdtContent>
  </w:sdt>
  <w:p w:rsidR="00BD7394" w:rsidRDefault="00BD73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E45"/>
    <w:rsid w:val="000E0769"/>
    <w:rsid w:val="00120B50"/>
    <w:rsid w:val="001E6E40"/>
    <w:rsid w:val="002C1900"/>
    <w:rsid w:val="003A60C6"/>
    <w:rsid w:val="004B58CD"/>
    <w:rsid w:val="004F24F3"/>
    <w:rsid w:val="005111A9"/>
    <w:rsid w:val="00580A6D"/>
    <w:rsid w:val="0063798B"/>
    <w:rsid w:val="006C40BB"/>
    <w:rsid w:val="007A5CFD"/>
    <w:rsid w:val="00856A3D"/>
    <w:rsid w:val="00870127"/>
    <w:rsid w:val="008947D8"/>
    <w:rsid w:val="00896338"/>
    <w:rsid w:val="00896E45"/>
    <w:rsid w:val="009E1F5B"/>
    <w:rsid w:val="00B375C3"/>
    <w:rsid w:val="00BA0A1A"/>
    <w:rsid w:val="00BB72BB"/>
    <w:rsid w:val="00BC47D4"/>
    <w:rsid w:val="00BD7394"/>
    <w:rsid w:val="00BE42C5"/>
    <w:rsid w:val="00C92241"/>
    <w:rsid w:val="00CE4770"/>
    <w:rsid w:val="00DA3710"/>
    <w:rsid w:val="00DF1946"/>
    <w:rsid w:val="00E2392E"/>
    <w:rsid w:val="00EE0BAE"/>
    <w:rsid w:val="00FA2BA0"/>
    <w:rsid w:val="00FF3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6E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96E45"/>
    <w:rPr>
      <w:color w:val="0000FF"/>
      <w:u w:val="single"/>
    </w:rPr>
  </w:style>
  <w:style w:type="paragraph" w:styleId="Debesliotekstas">
    <w:name w:val="Balloon Text"/>
    <w:basedOn w:val="prastasis"/>
    <w:link w:val="DebesliotekstasDiagrama"/>
    <w:uiPriority w:val="99"/>
    <w:semiHidden/>
    <w:unhideWhenUsed/>
    <w:rsid w:val="00BE42C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42C5"/>
    <w:rPr>
      <w:rFonts w:ascii="Tahoma" w:hAnsi="Tahoma" w:cs="Tahoma"/>
      <w:sz w:val="16"/>
      <w:szCs w:val="16"/>
    </w:rPr>
  </w:style>
  <w:style w:type="paragraph" w:styleId="Antrats">
    <w:name w:val="header"/>
    <w:basedOn w:val="prastasis"/>
    <w:link w:val="AntratsDiagrama"/>
    <w:uiPriority w:val="99"/>
    <w:unhideWhenUsed/>
    <w:rsid w:val="00BD73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7394"/>
  </w:style>
  <w:style w:type="paragraph" w:styleId="Porat">
    <w:name w:val="footer"/>
    <w:basedOn w:val="prastasis"/>
    <w:link w:val="PoratDiagrama"/>
    <w:uiPriority w:val="99"/>
    <w:unhideWhenUsed/>
    <w:rsid w:val="00BD73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7394"/>
  </w:style>
  <w:style w:type="paragraph" w:styleId="Sraopastraipa">
    <w:name w:val="List Paragraph"/>
    <w:basedOn w:val="prastasis"/>
    <w:uiPriority w:val="34"/>
    <w:qFormat/>
    <w:rsid w:val="00DF19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6E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96E45"/>
    <w:rPr>
      <w:color w:val="0000FF"/>
      <w:u w:val="single"/>
    </w:rPr>
  </w:style>
  <w:style w:type="paragraph" w:styleId="Debesliotekstas">
    <w:name w:val="Balloon Text"/>
    <w:basedOn w:val="prastasis"/>
    <w:link w:val="DebesliotekstasDiagrama"/>
    <w:uiPriority w:val="99"/>
    <w:semiHidden/>
    <w:unhideWhenUsed/>
    <w:rsid w:val="00BE42C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42C5"/>
    <w:rPr>
      <w:rFonts w:ascii="Tahoma" w:hAnsi="Tahoma" w:cs="Tahoma"/>
      <w:sz w:val="16"/>
      <w:szCs w:val="16"/>
    </w:rPr>
  </w:style>
  <w:style w:type="paragraph" w:styleId="Antrats">
    <w:name w:val="header"/>
    <w:basedOn w:val="prastasis"/>
    <w:link w:val="AntratsDiagrama"/>
    <w:uiPriority w:val="99"/>
    <w:unhideWhenUsed/>
    <w:rsid w:val="00BD73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7394"/>
  </w:style>
  <w:style w:type="paragraph" w:styleId="Porat">
    <w:name w:val="footer"/>
    <w:basedOn w:val="prastasis"/>
    <w:link w:val="PoratDiagrama"/>
    <w:uiPriority w:val="99"/>
    <w:unhideWhenUsed/>
    <w:rsid w:val="00BD73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7394"/>
  </w:style>
  <w:style w:type="paragraph" w:styleId="Sraopastraipa">
    <w:name w:val="List Paragraph"/>
    <w:basedOn w:val="prastasis"/>
    <w:uiPriority w:val="34"/>
    <w:qFormat/>
    <w:rsid w:val="00DF1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50851">
      <w:bodyDiv w:val="1"/>
      <w:marLeft w:val="0"/>
      <w:marRight w:val="0"/>
      <w:marTop w:val="0"/>
      <w:marBottom w:val="0"/>
      <w:divBdr>
        <w:top w:val="none" w:sz="0" w:space="0" w:color="auto"/>
        <w:left w:val="none" w:sz="0" w:space="0" w:color="auto"/>
        <w:bottom w:val="none" w:sz="0" w:space="0" w:color="auto"/>
        <w:right w:val="none" w:sz="0" w:space="0" w:color="auto"/>
      </w:divBdr>
      <w:divsChild>
        <w:div w:id="1325166313">
          <w:marLeft w:val="0"/>
          <w:marRight w:val="0"/>
          <w:marTop w:val="0"/>
          <w:marBottom w:val="0"/>
          <w:divBdr>
            <w:top w:val="none" w:sz="0" w:space="0" w:color="auto"/>
            <w:left w:val="none" w:sz="0" w:space="0" w:color="auto"/>
            <w:bottom w:val="none" w:sz="0" w:space="0" w:color="auto"/>
            <w:right w:val="none" w:sz="0" w:space="0" w:color="auto"/>
          </w:divBdr>
          <w:divsChild>
            <w:div w:id="142739712">
              <w:marLeft w:val="0"/>
              <w:marRight w:val="0"/>
              <w:marTop w:val="0"/>
              <w:marBottom w:val="0"/>
              <w:divBdr>
                <w:top w:val="none" w:sz="0" w:space="0" w:color="auto"/>
                <w:left w:val="none" w:sz="0" w:space="0" w:color="auto"/>
                <w:bottom w:val="none" w:sz="0" w:space="0" w:color="auto"/>
                <w:right w:val="none" w:sz="0" w:space="0" w:color="auto"/>
              </w:divBdr>
            </w:div>
            <w:div w:id="1094788669">
              <w:marLeft w:val="0"/>
              <w:marRight w:val="0"/>
              <w:marTop w:val="0"/>
              <w:marBottom w:val="0"/>
              <w:divBdr>
                <w:top w:val="none" w:sz="0" w:space="0" w:color="auto"/>
                <w:left w:val="none" w:sz="0" w:space="0" w:color="auto"/>
                <w:bottom w:val="none" w:sz="0" w:space="0" w:color="auto"/>
                <w:right w:val="none" w:sz="0" w:space="0" w:color="auto"/>
              </w:divBdr>
            </w:div>
            <w:div w:id="1998729405">
              <w:marLeft w:val="0"/>
              <w:marRight w:val="0"/>
              <w:marTop w:val="0"/>
              <w:marBottom w:val="0"/>
              <w:divBdr>
                <w:top w:val="none" w:sz="0" w:space="0" w:color="auto"/>
                <w:left w:val="none" w:sz="0" w:space="0" w:color="auto"/>
                <w:bottom w:val="none" w:sz="0" w:space="0" w:color="auto"/>
                <w:right w:val="none" w:sz="0" w:space="0" w:color="auto"/>
              </w:divBdr>
            </w:div>
            <w:div w:id="1542478198">
              <w:marLeft w:val="0"/>
              <w:marRight w:val="0"/>
              <w:marTop w:val="0"/>
              <w:marBottom w:val="0"/>
              <w:divBdr>
                <w:top w:val="none" w:sz="0" w:space="0" w:color="auto"/>
                <w:left w:val="none" w:sz="0" w:space="0" w:color="auto"/>
                <w:bottom w:val="none" w:sz="0" w:space="0" w:color="auto"/>
                <w:right w:val="none" w:sz="0" w:space="0" w:color="auto"/>
              </w:divBdr>
            </w:div>
            <w:div w:id="6378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6746">
      <w:bodyDiv w:val="1"/>
      <w:marLeft w:val="0"/>
      <w:marRight w:val="0"/>
      <w:marTop w:val="0"/>
      <w:marBottom w:val="0"/>
      <w:divBdr>
        <w:top w:val="none" w:sz="0" w:space="0" w:color="auto"/>
        <w:left w:val="none" w:sz="0" w:space="0" w:color="auto"/>
        <w:bottom w:val="none" w:sz="0" w:space="0" w:color="auto"/>
        <w:right w:val="none" w:sz="0" w:space="0" w:color="auto"/>
      </w:divBdr>
      <w:divsChild>
        <w:div w:id="451486093">
          <w:marLeft w:val="0"/>
          <w:marRight w:val="0"/>
          <w:marTop w:val="0"/>
          <w:marBottom w:val="0"/>
          <w:divBdr>
            <w:top w:val="none" w:sz="0" w:space="0" w:color="auto"/>
            <w:left w:val="none" w:sz="0" w:space="0" w:color="auto"/>
            <w:bottom w:val="none" w:sz="0" w:space="0" w:color="auto"/>
            <w:right w:val="none" w:sz="0" w:space="0" w:color="auto"/>
          </w:divBdr>
          <w:divsChild>
            <w:div w:id="1058822995">
              <w:marLeft w:val="0"/>
              <w:marRight w:val="0"/>
              <w:marTop w:val="0"/>
              <w:marBottom w:val="0"/>
              <w:divBdr>
                <w:top w:val="none" w:sz="0" w:space="0" w:color="auto"/>
                <w:left w:val="none" w:sz="0" w:space="0" w:color="auto"/>
                <w:bottom w:val="none" w:sz="0" w:space="0" w:color="auto"/>
                <w:right w:val="none" w:sz="0" w:space="0" w:color="auto"/>
              </w:divBdr>
            </w:div>
            <w:div w:id="424420061">
              <w:marLeft w:val="0"/>
              <w:marRight w:val="0"/>
              <w:marTop w:val="0"/>
              <w:marBottom w:val="0"/>
              <w:divBdr>
                <w:top w:val="none" w:sz="0" w:space="0" w:color="auto"/>
                <w:left w:val="none" w:sz="0" w:space="0" w:color="auto"/>
                <w:bottom w:val="none" w:sz="0" w:space="0" w:color="auto"/>
                <w:right w:val="none" w:sz="0" w:space="0" w:color="auto"/>
              </w:divBdr>
            </w:div>
            <w:div w:id="234166946">
              <w:marLeft w:val="0"/>
              <w:marRight w:val="0"/>
              <w:marTop w:val="0"/>
              <w:marBottom w:val="0"/>
              <w:divBdr>
                <w:top w:val="none" w:sz="0" w:space="0" w:color="auto"/>
                <w:left w:val="none" w:sz="0" w:space="0" w:color="auto"/>
                <w:bottom w:val="none" w:sz="0" w:space="0" w:color="auto"/>
                <w:right w:val="none" w:sz="0" w:space="0" w:color="auto"/>
              </w:divBdr>
            </w:div>
            <w:div w:id="1315916685">
              <w:marLeft w:val="0"/>
              <w:marRight w:val="0"/>
              <w:marTop w:val="0"/>
              <w:marBottom w:val="0"/>
              <w:divBdr>
                <w:top w:val="none" w:sz="0" w:space="0" w:color="auto"/>
                <w:left w:val="none" w:sz="0" w:space="0" w:color="auto"/>
                <w:bottom w:val="none" w:sz="0" w:space="0" w:color="auto"/>
                <w:right w:val="none" w:sz="0" w:space="0" w:color="auto"/>
              </w:divBdr>
            </w:div>
            <w:div w:id="2288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0593">
      <w:bodyDiv w:val="1"/>
      <w:marLeft w:val="0"/>
      <w:marRight w:val="0"/>
      <w:marTop w:val="0"/>
      <w:marBottom w:val="0"/>
      <w:divBdr>
        <w:top w:val="none" w:sz="0" w:space="0" w:color="auto"/>
        <w:left w:val="none" w:sz="0" w:space="0" w:color="auto"/>
        <w:bottom w:val="none" w:sz="0" w:space="0" w:color="auto"/>
        <w:right w:val="none" w:sz="0" w:space="0" w:color="auto"/>
      </w:divBdr>
      <w:divsChild>
        <w:div w:id="1055276471">
          <w:marLeft w:val="0"/>
          <w:marRight w:val="0"/>
          <w:marTop w:val="0"/>
          <w:marBottom w:val="0"/>
          <w:divBdr>
            <w:top w:val="none" w:sz="0" w:space="0" w:color="auto"/>
            <w:left w:val="none" w:sz="0" w:space="0" w:color="auto"/>
            <w:bottom w:val="none" w:sz="0" w:space="0" w:color="auto"/>
            <w:right w:val="none" w:sz="0" w:space="0" w:color="auto"/>
          </w:divBdr>
          <w:divsChild>
            <w:div w:id="1027634292">
              <w:marLeft w:val="0"/>
              <w:marRight w:val="0"/>
              <w:marTop w:val="0"/>
              <w:marBottom w:val="0"/>
              <w:divBdr>
                <w:top w:val="none" w:sz="0" w:space="0" w:color="auto"/>
                <w:left w:val="none" w:sz="0" w:space="0" w:color="auto"/>
                <w:bottom w:val="none" w:sz="0" w:space="0" w:color="auto"/>
                <w:right w:val="none" w:sz="0" w:space="0" w:color="auto"/>
              </w:divBdr>
              <w:divsChild>
                <w:div w:id="1716805223">
                  <w:marLeft w:val="0"/>
                  <w:marRight w:val="0"/>
                  <w:marTop w:val="0"/>
                  <w:marBottom w:val="0"/>
                  <w:divBdr>
                    <w:top w:val="none" w:sz="0" w:space="0" w:color="auto"/>
                    <w:left w:val="none" w:sz="0" w:space="0" w:color="auto"/>
                    <w:bottom w:val="none" w:sz="0" w:space="0" w:color="auto"/>
                    <w:right w:val="none" w:sz="0" w:space="0" w:color="auto"/>
                  </w:divBdr>
                  <w:divsChild>
                    <w:div w:id="1894197911">
                      <w:marLeft w:val="0"/>
                      <w:marRight w:val="0"/>
                      <w:marTop w:val="0"/>
                      <w:marBottom w:val="0"/>
                      <w:divBdr>
                        <w:top w:val="none" w:sz="0" w:space="0" w:color="auto"/>
                        <w:left w:val="none" w:sz="0" w:space="0" w:color="auto"/>
                        <w:bottom w:val="none" w:sz="0" w:space="0" w:color="auto"/>
                        <w:right w:val="none" w:sz="0" w:space="0" w:color="auto"/>
                      </w:divBdr>
                      <w:divsChild>
                        <w:div w:id="974220887">
                          <w:marLeft w:val="0"/>
                          <w:marRight w:val="0"/>
                          <w:marTop w:val="0"/>
                          <w:marBottom w:val="0"/>
                          <w:divBdr>
                            <w:top w:val="none" w:sz="0" w:space="0" w:color="auto"/>
                            <w:left w:val="none" w:sz="0" w:space="0" w:color="auto"/>
                            <w:bottom w:val="none" w:sz="0" w:space="0" w:color="auto"/>
                            <w:right w:val="none" w:sz="0" w:space="0" w:color="auto"/>
                          </w:divBdr>
                        </w:div>
                        <w:div w:id="737438553">
                          <w:marLeft w:val="0"/>
                          <w:marRight w:val="0"/>
                          <w:marTop w:val="0"/>
                          <w:marBottom w:val="0"/>
                          <w:divBdr>
                            <w:top w:val="none" w:sz="0" w:space="0" w:color="auto"/>
                            <w:left w:val="none" w:sz="0" w:space="0" w:color="auto"/>
                            <w:bottom w:val="none" w:sz="0" w:space="0" w:color="auto"/>
                            <w:right w:val="none" w:sz="0" w:space="0" w:color="auto"/>
                          </w:divBdr>
                        </w:div>
                        <w:div w:id="1307784214">
                          <w:marLeft w:val="0"/>
                          <w:marRight w:val="0"/>
                          <w:marTop w:val="0"/>
                          <w:marBottom w:val="0"/>
                          <w:divBdr>
                            <w:top w:val="none" w:sz="0" w:space="0" w:color="auto"/>
                            <w:left w:val="none" w:sz="0" w:space="0" w:color="auto"/>
                            <w:bottom w:val="none" w:sz="0" w:space="0" w:color="auto"/>
                            <w:right w:val="none" w:sz="0" w:space="0" w:color="auto"/>
                          </w:divBdr>
                        </w:div>
                        <w:div w:id="1332946753">
                          <w:marLeft w:val="0"/>
                          <w:marRight w:val="0"/>
                          <w:marTop w:val="0"/>
                          <w:marBottom w:val="0"/>
                          <w:divBdr>
                            <w:top w:val="none" w:sz="0" w:space="0" w:color="auto"/>
                            <w:left w:val="none" w:sz="0" w:space="0" w:color="auto"/>
                            <w:bottom w:val="none" w:sz="0" w:space="0" w:color="auto"/>
                            <w:right w:val="none" w:sz="0" w:space="0" w:color="auto"/>
                          </w:divBdr>
                        </w:div>
                        <w:div w:id="18814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758312">
      <w:bodyDiv w:val="1"/>
      <w:marLeft w:val="0"/>
      <w:marRight w:val="0"/>
      <w:marTop w:val="0"/>
      <w:marBottom w:val="0"/>
      <w:divBdr>
        <w:top w:val="none" w:sz="0" w:space="0" w:color="auto"/>
        <w:left w:val="none" w:sz="0" w:space="0" w:color="auto"/>
        <w:bottom w:val="none" w:sz="0" w:space="0" w:color="auto"/>
        <w:right w:val="none" w:sz="0" w:space="0" w:color="auto"/>
      </w:divBdr>
      <w:divsChild>
        <w:div w:id="249438138">
          <w:marLeft w:val="0"/>
          <w:marRight w:val="0"/>
          <w:marTop w:val="0"/>
          <w:marBottom w:val="0"/>
          <w:divBdr>
            <w:top w:val="none" w:sz="0" w:space="0" w:color="auto"/>
            <w:left w:val="none" w:sz="0" w:space="0" w:color="auto"/>
            <w:bottom w:val="none" w:sz="0" w:space="0" w:color="auto"/>
            <w:right w:val="none" w:sz="0" w:space="0" w:color="auto"/>
          </w:divBdr>
          <w:divsChild>
            <w:div w:id="1010597243">
              <w:marLeft w:val="0"/>
              <w:marRight w:val="0"/>
              <w:marTop w:val="0"/>
              <w:marBottom w:val="0"/>
              <w:divBdr>
                <w:top w:val="none" w:sz="0" w:space="0" w:color="auto"/>
                <w:left w:val="none" w:sz="0" w:space="0" w:color="auto"/>
                <w:bottom w:val="none" w:sz="0" w:space="0" w:color="auto"/>
                <w:right w:val="none" w:sz="0" w:space="0" w:color="auto"/>
              </w:divBdr>
              <w:divsChild>
                <w:div w:id="1611354059">
                  <w:marLeft w:val="0"/>
                  <w:marRight w:val="0"/>
                  <w:marTop w:val="0"/>
                  <w:marBottom w:val="0"/>
                  <w:divBdr>
                    <w:top w:val="none" w:sz="0" w:space="0" w:color="auto"/>
                    <w:left w:val="none" w:sz="0" w:space="0" w:color="auto"/>
                    <w:bottom w:val="none" w:sz="0" w:space="0" w:color="auto"/>
                    <w:right w:val="none" w:sz="0" w:space="0" w:color="auto"/>
                  </w:divBdr>
                  <w:divsChild>
                    <w:div w:id="70084277">
                      <w:marLeft w:val="0"/>
                      <w:marRight w:val="0"/>
                      <w:marTop w:val="0"/>
                      <w:marBottom w:val="0"/>
                      <w:divBdr>
                        <w:top w:val="none" w:sz="0" w:space="0" w:color="auto"/>
                        <w:left w:val="none" w:sz="0" w:space="0" w:color="auto"/>
                        <w:bottom w:val="none" w:sz="0" w:space="0" w:color="auto"/>
                        <w:right w:val="none" w:sz="0" w:space="0" w:color="auto"/>
                      </w:divBdr>
                      <w:divsChild>
                        <w:div w:id="461966758">
                          <w:marLeft w:val="0"/>
                          <w:marRight w:val="0"/>
                          <w:marTop w:val="0"/>
                          <w:marBottom w:val="0"/>
                          <w:divBdr>
                            <w:top w:val="none" w:sz="0" w:space="0" w:color="auto"/>
                            <w:left w:val="none" w:sz="0" w:space="0" w:color="auto"/>
                            <w:bottom w:val="none" w:sz="0" w:space="0" w:color="auto"/>
                            <w:right w:val="none" w:sz="0" w:space="0" w:color="auto"/>
                          </w:divBdr>
                        </w:div>
                        <w:div w:id="373622570">
                          <w:marLeft w:val="0"/>
                          <w:marRight w:val="0"/>
                          <w:marTop w:val="0"/>
                          <w:marBottom w:val="0"/>
                          <w:divBdr>
                            <w:top w:val="none" w:sz="0" w:space="0" w:color="auto"/>
                            <w:left w:val="none" w:sz="0" w:space="0" w:color="auto"/>
                            <w:bottom w:val="none" w:sz="0" w:space="0" w:color="auto"/>
                            <w:right w:val="none" w:sz="0" w:space="0" w:color="auto"/>
                          </w:divBdr>
                        </w:div>
                        <w:div w:id="1863518407">
                          <w:marLeft w:val="0"/>
                          <w:marRight w:val="0"/>
                          <w:marTop w:val="0"/>
                          <w:marBottom w:val="0"/>
                          <w:divBdr>
                            <w:top w:val="none" w:sz="0" w:space="0" w:color="auto"/>
                            <w:left w:val="none" w:sz="0" w:space="0" w:color="auto"/>
                            <w:bottom w:val="none" w:sz="0" w:space="0" w:color="auto"/>
                            <w:right w:val="none" w:sz="0" w:space="0" w:color="auto"/>
                          </w:divBdr>
                        </w:div>
                        <w:div w:id="1059014997">
                          <w:marLeft w:val="0"/>
                          <w:marRight w:val="0"/>
                          <w:marTop w:val="0"/>
                          <w:marBottom w:val="0"/>
                          <w:divBdr>
                            <w:top w:val="none" w:sz="0" w:space="0" w:color="auto"/>
                            <w:left w:val="none" w:sz="0" w:space="0" w:color="auto"/>
                            <w:bottom w:val="none" w:sz="0" w:space="0" w:color="auto"/>
                            <w:right w:val="none" w:sz="0" w:space="0" w:color="auto"/>
                          </w:divBdr>
                        </w:div>
                        <w:div w:id="1616787056">
                          <w:marLeft w:val="0"/>
                          <w:marRight w:val="0"/>
                          <w:marTop w:val="0"/>
                          <w:marBottom w:val="0"/>
                          <w:divBdr>
                            <w:top w:val="none" w:sz="0" w:space="0" w:color="auto"/>
                            <w:left w:val="none" w:sz="0" w:space="0" w:color="auto"/>
                            <w:bottom w:val="none" w:sz="0" w:space="0" w:color="auto"/>
                            <w:right w:val="none" w:sz="0" w:space="0" w:color="auto"/>
                          </w:divBdr>
                        </w:div>
                        <w:div w:id="2055347705">
                          <w:marLeft w:val="0"/>
                          <w:marRight w:val="0"/>
                          <w:marTop w:val="0"/>
                          <w:marBottom w:val="0"/>
                          <w:divBdr>
                            <w:top w:val="none" w:sz="0" w:space="0" w:color="auto"/>
                            <w:left w:val="none" w:sz="0" w:space="0" w:color="auto"/>
                            <w:bottom w:val="none" w:sz="0" w:space="0" w:color="auto"/>
                            <w:right w:val="none" w:sz="0" w:space="0" w:color="auto"/>
                          </w:divBdr>
                        </w:div>
                        <w:div w:id="16421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1500">
      <w:bodyDiv w:val="1"/>
      <w:marLeft w:val="0"/>
      <w:marRight w:val="0"/>
      <w:marTop w:val="0"/>
      <w:marBottom w:val="0"/>
      <w:divBdr>
        <w:top w:val="none" w:sz="0" w:space="0" w:color="auto"/>
        <w:left w:val="none" w:sz="0" w:space="0" w:color="auto"/>
        <w:bottom w:val="none" w:sz="0" w:space="0" w:color="auto"/>
        <w:right w:val="none" w:sz="0" w:space="0" w:color="auto"/>
      </w:divBdr>
      <w:divsChild>
        <w:div w:id="1256936556">
          <w:marLeft w:val="0"/>
          <w:marRight w:val="0"/>
          <w:marTop w:val="0"/>
          <w:marBottom w:val="0"/>
          <w:divBdr>
            <w:top w:val="none" w:sz="0" w:space="0" w:color="auto"/>
            <w:left w:val="none" w:sz="0" w:space="0" w:color="auto"/>
            <w:bottom w:val="none" w:sz="0" w:space="0" w:color="auto"/>
            <w:right w:val="none" w:sz="0" w:space="0" w:color="auto"/>
          </w:divBdr>
          <w:divsChild>
            <w:div w:id="465317056">
              <w:marLeft w:val="0"/>
              <w:marRight w:val="0"/>
              <w:marTop w:val="0"/>
              <w:marBottom w:val="0"/>
              <w:divBdr>
                <w:top w:val="none" w:sz="0" w:space="0" w:color="auto"/>
                <w:left w:val="none" w:sz="0" w:space="0" w:color="auto"/>
                <w:bottom w:val="none" w:sz="0" w:space="0" w:color="auto"/>
                <w:right w:val="none" w:sz="0" w:space="0" w:color="auto"/>
              </w:divBdr>
              <w:divsChild>
                <w:div w:id="486633000">
                  <w:marLeft w:val="0"/>
                  <w:marRight w:val="0"/>
                  <w:marTop w:val="0"/>
                  <w:marBottom w:val="0"/>
                  <w:divBdr>
                    <w:top w:val="none" w:sz="0" w:space="0" w:color="auto"/>
                    <w:left w:val="none" w:sz="0" w:space="0" w:color="auto"/>
                    <w:bottom w:val="none" w:sz="0" w:space="0" w:color="auto"/>
                    <w:right w:val="none" w:sz="0" w:space="0" w:color="auto"/>
                  </w:divBdr>
                  <w:divsChild>
                    <w:div w:id="115491492">
                      <w:marLeft w:val="0"/>
                      <w:marRight w:val="0"/>
                      <w:marTop w:val="0"/>
                      <w:marBottom w:val="0"/>
                      <w:divBdr>
                        <w:top w:val="none" w:sz="0" w:space="0" w:color="auto"/>
                        <w:left w:val="none" w:sz="0" w:space="0" w:color="auto"/>
                        <w:bottom w:val="none" w:sz="0" w:space="0" w:color="auto"/>
                        <w:right w:val="none" w:sz="0" w:space="0" w:color="auto"/>
                      </w:divBdr>
                      <w:divsChild>
                        <w:div w:id="1087455680">
                          <w:marLeft w:val="0"/>
                          <w:marRight w:val="0"/>
                          <w:marTop w:val="0"/>
                          <w:marBottom w:val="0"/>
                          <w:divBdr>
                            <w:top w:val="none" w:sz="0" w:space="0" w:color="auto"/>
                            <w:left w:val="none" w:sz="0" w:space="0" w:color="auto"/>
                            <w:bottom w:val="none" w:sz="0" w:space="0" w:color="auto"/>
                            <w:right w:val="none" w:sz="0" w:space="0" w:color="auto"/>
                          </w:divBdr>
                        </w:div>
                        <w:div w:id="80227422">
                          <w:marLeft w:val="0"/>
                          <w:marRight w:val="0"/>
                          <w:marTop w:val="0"/>
                          <w:marBottom w:val="0"/>
                          <w:divBdr>
                            <w:top w:val="none" w:sz="0" w:space="0" w:color="auto"/>
                            <w:left w:val="none" w:sz="0" w:space="0" w:color="auto"/>
                            <w:bottom w:val="none" w:sz="0" w:space="0" w:color="auto"/>
                            <w:right w:val="none" w:sz="0" w:space="0" w:color="auto"/>
                          </w:divBdr>
                        </w:div>
                        <w:div w:id="587693918">
                          <w:marLeft w:val="0"/>
                          <w:marRight w:val="0"/>
                          <w:marTop w:val="0"/>
                          <w:marBottom w:val="0"/>
                          <w:divBdr>
                            <w:top w:val="none" w:sz="0" w:space="0" w:color="auto"/>
                            <w:left w:val="none" w:sz="0" w:space="0" w:color="auto"/>
                            <w:bottom w:val="none" w:sz="0" w:space="0" w:color="auto"/>
                            <w:right w:val="none" w:sz="0" w:space="0" w:color="auto"/>
                          </w:divBdr>
                        </w:div>
                        <w:div w:id="1737631237">
                          <w:marLeft w:val="0"/>
                          <w:marRight w:val="0"/>
                          <w:marTop w:val="0"/>
                          <w:marBottom w:val="0"/>
                          <w:divBdr>
                            <w:top w:val="none" w:sz="0" w:space="0" w:color="auto"/>
                            <w:left w:val="none" w:sz="0" w:space="0" w:color="auto"/>
                            <w:bottom w:val="none" w:sz="0" w:space="0" w:color="auto"/>
                            <w:right w:val="none" w:sz="0" w:space="0" w:color="auto"/>
                          </w:divBdr>
                        </w:div>
                        <w:div w:id="812022287">
                          <w:marLeft w:val="0"/>
                          <w:marRight w:val="0"/>
                          <w:marTop w:val="0"/>
                          <w:marBottom w:val="0"/>
                          <w:divBdr>
                            <w:top w:val="none" w:sz="0" w:space="0" w:color="auto"/>
                            <w:left w:val="none" w:sz="0" w:space="0" w:color="auto"/>
                            <w:bottom w:val="none" w:sz="0" w:space="0" w:color="auto"/>
                            <w:right w:val="none" w:sz="0" w:space="0" w:color="auto"/>
                          </w:divBdr>
                        </w:div>
                        <w:div w:id="946960229">
                          <w:marLeft w:val="0"/>
                          <w:marRight w:val="0"/>
                          <w:marTop w:val="0"/>
                          <w:marBottom w:val="0"/>
                          <w:divBdr>
                            <w:top w:val="none" w:sz="0" w:space="0" w:color="auto"/>
                            <w:left w:val="none" w:sz="0" w:space="0" w:color="auto"/>
                            <w:bottom w:val="none" w:sz="0" w:space="0" w:color="auto"/>
                            <w:right w:val="none" w:sz="0" w:space="0" w:color="auto"/>
                          </w:divBdr>
                        </w:div>
                        <w:div w:id="21300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C867-3491-41CA-A3BC-98F39C72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3649</Words>
  <Characters>2081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2021-02-25T14:46:00Z</dcterms:created>
  <dc:creator>Jovita Burlėgienė</dc:creator>
  <cp:lastModifiedBy>Jovita Burlėgienė</cp:lastModifiedBy>
  <dcterms:modified xsi:type="dcterms:W3CDTF">2021-03-16T07:27:00Z</dcterms:modified>
  <cp:revision>3</cp:revision>
</cp:coreProperties>
</file>