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EC2" w:rsidRPr="00CF67CF" w:rsidRDefault="00804EC2" w:rsidP="00264FB8">
      <w:pPr>
        <w:spacing w:after="0" w:line="240" w:lineRule="auto"/>
        <w:jc w:val="center"/>
        <w:rPr>
          <w:rFonts w:ascii="Times New Roman" w:hAnsi="Times New Roman" w:cs="Times New Roman"/>
          <w:b/>
        </w:rPr>
      </w:pPr>
      <w:proofErr w:type="gramStart"/>
      <w:r w:rsidRPr="00CF67CF">
        <w:rPr>
          <w:rFonts w:ascii="Times New Roman" w:hAnsi="Times New Roman" w:cs="Times New Roman"/>
          <w:b/>
        </w:rPr>
        <w:t xml:space="preserve">LIETUVOS RESPUBLIKOS </w:t>
      </w:r>
      <w:r w:rsidR="00264FB8" w:rsidRPr="00CF67CF">
        <w:rPr>
          <w:rFonts w:ascii="Times New Roman" w:hAnsi="Times New Roman" w:cs="Times New Roman"/>
          <w:b/>
        </w:rPr>
        <w:t>VYRIAUSYBĖS</w:t>
      </w:r>
      <w:proofErr w:type="gramEnd"/>
      <w:r w:rsidR="00264FB8" w:rsidRPr="00CF67CF">
        <w:rPr>
          <w:rFonts w:ascii="Times New Roman" w:hAnsi="Times New Roman" w:cs="Times New Roman"/>
          <w:b/>
        </w:rPr>
        <w:t xml:space="preserve"> NUTARIMO</w:t>
      </w:r>
      <w:r w:rsidRPr="00CF67CF">
        <w:rPr>
          <w:rFonts w:ascii="Times New Roman" w:hAnsi="Times New Roman" w:cs="Times New Roman"/>
          <w:b/>
        </w:rPr>
        <w:t xml:space="preserve"> „</w:t>
      </w:r>
      <w:r w:rsidR="00264FB8" w:rsidRPr="00CF67CF">
        <w:rPr>
          <w:rFonts w:ascii="Times New Roman" w:hAnsi="Times New Roman" w:cs="Times New Roman"/>
          <w:b/>
        </w:rPr>
        <w:t>DĖL LIETUVOS RESPUBLIKOS VYRIAUSYBĖS 2014 M. SPALIO 3 D. NUTARIMO NR.</w:t>
      </w:r>
      <w:r w:rsidR="00E56A45" w:rsidRPr="00CF67CF">
        <w:rPr>
          <w:rFonts w:ascii="Times New Roman" w:hAnsi="Times New Roman" w:cs="Times New Roman"/>
          <w:b/>
        </w:rPr>
        <w:t xml:space="preserve"> </w:t>
      </w:r>
      <w:r w:rsidR="00264FB8" w:rsidRPr="00CF67CF">
        <w:rPr>
          <w:rFonts w:ascii="Times New Roman" w:hAnsi="Times New Roman" w:cs="Times New Roman"/>
          <w:b/>
        </w:rPr>
        <w:t>1090 „DĖL 2014–2020 METŲ EUROPOS SĄJUNGOS FONDŲ INVESTICIJŲ VEIKSMŲ PROGRAMOS ADMINISTRAVIMO TAISYKLIŲ PATVIRTINIMO“ PAKEITIMO</w:t>
      </w:r>
      <w:r w:rsidRPr="00CF67CF">
        <w:rPr>
          <w:rFonts w:ascii="Times New Roman" w:hAnsi="Times New Roman" w:cs="Times New Roman"/>
          <w:b/>
          <w:bCs/>
          <w:color w:val="000000"/>
        </w:rPr>
        <w:t>“</w:t>
      </w:r>
      <w:r w:rsidRPr="00CF67CF">
        <w:rPr>
          <w:rFonts w:ascii="Times New Roman" w:hAnsi="Times New Roman" w:cs="Times New Roman"/>
          <w:b/>
        </w:rPr>
        <w:t xml:space="preserve"> PROJEKTO</w:t>
      </w:r>
    </w:p>
    <w:p w:rsidR="00804EC2" w:rsidRPr="00CF67CF" w:rsidRDefault="00804EC2" w:rsidP="00264FB8">
      <w:pPr>
        <w:spacing w:after="0" w:line="240" w:lineRule="auto"/>
        <w:jc w:val="center"/>
        <w:rPr>
          <w:rFonts w:ascii="Times New Roman" w:hAnsi="Times New Roman" w:cs="Times New Roman"/>
          <w:b/>
        </w:rPr>
      </w:pPr>
      <w:r w:rsidRPr="00CF67CF">
        <w:rPr>
          <w:rFonts w:ascii="Times New Roman" w:hAnsi="Times New Roman" w:cs="Times New Roman"/>
          <w:b/>
        </w:rPr>
        <w:t xml:space="preserve">(TOLIAU – </w:t>
      </w:r>
      <w:r w:rsidR="00264FB8" w:rsidRPr="00CF67CF">
        <w:rPr>
          <w:rFonts w:ascii="Times New Roman" w:hAnsi="Times New Roman" w:cs="Times New Roman"/>
          <w:b/>
        </w:rPr>
        <w:t>NUTARIMO</w:t>
      </w:r>
      <w:r w:rsidRPr="00CF67CF">
        <w:rPr>
          <w:rFonts w:ascii="Times New Roman" w:hAnsi="Times New Roman" w:cs="Times New Roman"/>
          <w:b/>
        </w:rPr>
        <w:t xml:space="preserve"> PROJEKTAS)</w:t>
      </w:r>
    </w:p>
    <w:p w:rsidR="00264FB8" w:rsidRPr="00CF67CF" w:rsidRDefault="00264FB8" w:rsidP="00763E73">
      <w:pPr>
        <w:spacing w:after="0" w:line="240" w:lineRule="auto"/>
        <w:jc w:val="center"/>
        <w:rPr>
          <w:rFonts w:ascii="Times New Roman" w:hAnsi="Times New Roman" w:cs="Times New Roman"/>
          <w:b/>
        </w:rPr>
      </w:pPr>
    </w:p>
    <w:p w:rsidR="000E368E" w:rsidRPr="00CF67CF" w:rsidRDefault="00804EC2" w:rsidP="00763E73">
      <w:pPr>
        <w:spacing w:after="0" w:line="240" w:lineRule="auto"/>
        <w:jc w:val="center"/>
        <w:rPr>
          <w:rFonts w:ascii="Times New Roman" w:hAnsi="Times New Roman" w:cs="Times New Roman"/>
          <w:b/>
        </w:rPr>
      </w:pPr>
      <w:r w:rsidRPr="00CF67CF">
        <w:rPr>
          <w:rFonts w:ascii="Times New Roman" w:hAnsi="Times New Roman" w:cs="Times New Roman"/>
          <w:b/>
        </w:rPr>
        <w:t>DERINIMO PAŽYMA</w:t>
      </w:r>
    </w:p>
    <w:p w:rsidR="00264FB8" w:rsidRPr="00CF67CF" w:rsidRDefault="00264FB8" w:rsidP="00763E73">
      <w:pPr>
        <w:spacing w:after="0" w:line="240" w:lineRule="auto"/>
        <w:jc w:val="center"/>
        <w:rPr>
          <w:rFonts w:ascii="Times New Roman" w:hAnsi="Times New Roman" w:cs="Times New Roman"/>
          <w:b/>
        </w:rPr>
      </w:pPr>
    </w:p>
    <w:tbl>
      <w:tblPr>
        <w:tblStyle w:val="Lentelstinklelis"/>
        <w:tblW w:w="15276" w:type="dxa"/>
        <w:tblLayout w:type="fixed"/>
        <w:tblLook w:val="04A0" w:firstRow="1" w:lastRow="0" w:firstColumn="1" w:lastColumn="0" w:noHBand="0" w:noVBand="1"/>
      </w:tblPr>
      <w:tblGrid>
        <w:gridCol w:w="7371"/>
        <w:gridCol w:w="7905"/>
      </w:tblGrid>
      <w:tr w:rsidR="00376AAC" w:rsidRPr="00CF67CF" w:rsidTr="00441C49">
        <w:tc>
          <w:tcPr>
            <w:tcW w:w="7371" w:type="dxa"/>
            <w:tcBorders>
              <w:bottom w:val="single" w:sz="4" w:space="0" w:color="auto"/>
            </w:tcBorders>
            <w:shd w:val="clear" w:color="auto" w:fill="D9D9D9" w:themeFill="background1" w:themeFillShade="D9"/>
          </w:tcPr>
          <w:p w:rsidR="00376AAC" w:rsidRPr="00CF67CF" w:rsidRDefault="00376AAC" w:rsidP="00126181">
            <w:pPr>
              <w:jc w:val="center"/>
              <w:rPr>
                <w:rFonts w:ascii="Times New Roman" w:hAnsi="Times New Roman" w:cs="Times New Roman"/>
                <w:b/>
              </w:rPr>
            </w:pPr>
            <w:r w:rsidRPr="00CF67CF">
              <w:rPr>
                <w:rFonts w:ascii="Times New Roman" w:hAnsi="Times New Roman" w:cs="Times New Roman"/>
                <w:b/>
              </w:rPr>
              <w:t>Ekonomikos ir inovacijų ministerijos pastabos ir pasiūlymai</w:t>
            </w:r>
            <w:r w:rsidRPr="00CF67CF">
              <w:rPr>
                <w:rStyle w:val="Puslapioinaosnuoroda"/>
                <w:rFonts w:ascii="Times New Roman" w:hAnsi="Times New Roman" w:cs="Times New Roman"/>
                <w:b/>
              </w:rPr>
              <w:footnoteReference w:id="1"/>
            </w:r>
            <w:r w:rsidRPr="00CF67CF">
              <w:rPr>
                <w:rFonts w:ascii="Times New Roman" w:hAnsi="Times New Roman" w:cs="Times New Roman"/>
                <w:b/>
              </w:rPr>
              <w:t xml:space="preserve"> </w:t>
            </w:r>
          </w:p>
        </w:tc>
        <w:tc>
          <w:tcPr>
            <w:tcW w:w="7905" w:type="dxa"/>
            <w:shd w:val="clear" w:color="auto" w:fill="D9D9D9" w:themeFill="background1" w:themeFillShade="D9"/>
          </w:tcPr>
          <w:p w:rsidR="00376AAC" w:rsidRPr="00CF67CF" w:rsidRDefault="00376AAC" w:rsidP="0002116D">
            <w:pPr>
              <w:jc w:val="center"/>
              <w:rPr>
                <w:rFonts w:ascii="Times New Roman" w:hAnsi="Times New Roman" w:cs="Times New Roman"/>
              </w:rPr>
            </w:pPr>
            <w:r w:rsidRPr="00CF67CF">
              <w:rPr>
                <w:rFonts w:ascii="Times New Roman" w:hAnsi="Times New Roman" w:cs="Times New Roman"/>
                <w:b/>
              </w:rPr>
              <w:t>Finansų ministerijos komentarai</w:t>
            </w:r>
          </w:p>
        </w:tc>
      </w:tr>
      <w:tr w:rsidR="00376AAC" w:rsidRPr="0089030E" w:rsidTr="00441C49">
        <w:tc>
          <w:tcPr>
            <w:tcW w:w="7371" w:type="dxa"/>
            <w:tcBorders>
              <w:bottom w:val="single" w:sz="4" w:space="0" w:color="auto"/>
            </w:tcBorders>
          </w:tcPr>
          <w:p w:rsidR="009A2122" w:rsidRPr="00CF67CF" w:rsidRDefault="009A2122" w:rsidP="00AB4529">
            <w:pPr>
              <w:jc w:val="both"/>
              <w:rPr>
                <w:rFonts w:ascii="Times New Roman" w:eastAsia="Times New Roman" w:hAnsi="Times New Roman" w:cs="Times New Roman"/>
                <w:b/>
                <w:u w:val="single"/>
              </w:rPr>
            </w:pPr>
            <w:r w:rsidRPr="00CF67CF">
              <w:rPr>
                <w:rFonts w:ascii="Times New Roman" w:eastAsia="Times New Roman" w:hAnsi="Times New Roman" w:cs="Times New Roman"/>
                <w:b/>
                <w:u w:val="single"/>
              </w:rPr>
              <w:t>2020 m. gruodžio 17 d. pateiktas siūlymas (el. paštu):</w:t>
            </w:r>
          </w:p>
          <w:p w:rsidR="00376AAC" w:rsidRPr="00CF67CF" w:rsidRDefault="00376AAC" w:rsidP="00AB4529">
            <w:pPr>
              <w:jc w:val="both"/>
              <w:rPr>
                <w:rFonts w:ascii="Calibri" w:eastAsia="Times New Roman" w:hAnsi="Calibri" w:cs="Calibri"/>
              </w:rPr>
            </w:pPr>
            <w:r w:rsidRPr="00CF67CF">
              <w:rPr>
                <w:rFonts w:ascii="Times New Roman" w:eastAsia="Times New Roman" w:hAnsi="Times New Roman" w:cs="Times New Roman"/>
              </w:rPr>
              <w:t>„Informuojame, kad pritartumėme Finansų ministerijos inicijuotam Vyriausybės nutarimo ,,Dėl Lietuvos Respublikos Vyriausybės 2014 m. spalio 3 d. nutarimo Nr. 1090 ,,Dėl 2014–2020 metų Europos Sąjungos fondų investicijų veiksmų programos administravimo taisyklių patvirtinimo</w:t>
            </w:r>
            <w:proofErr w:type="gramStart"/>
            <w:r w:rsidRPr="00CF67CF">
              <w:rPr>
                <w:rFonts w:ascii="Times New Roman" w:eastAsia="Times New Roman" w:hAnsi="Times New Roman" w:cs="Times New Roman"/>
                <w:lang w:eastAsia="lt-LT"/>
              </w:rPr>
              <w:t>“ pakeitimo“</w:t>
            </w:r>
            <w:proofErr w:type="gramEnd"/>
            <w:r w:rsidRPr="00CF67CF">
              <w:rPr>
                <w:rFonts w:ascii="Times New Roman" w:eastAsia="Times New Roman" w:hAnsi="Times New Roman" w:cs="Times New Roman"/>
                <w:lang w:eastAsia="lt-LT"/>
              </w:rPr>
              <w:t xml:space="preserve">  projektui </w:t>
            </w:r>
            <w:r w:rsidRPr="00CF67CF">
              <w:rPr>
                <w:rFonts w:ascii="Times New Roman" w:eastAsia="Times New Roman" w:hAnsi="Times New Roman" w:cs="Times New Roman"/>
                <w:b/>
                <w:bCs/>
                <w:lang w:eastAsia="lt-LT"/>
              </w:rPr>
              <w:t>su sąlyga</w:t>
            </w:r>
            <w:r w:rsidRPr="00CF67CF">
              <w:rPr>
                <w:rFonts w:ascii="Times New Roman" w:eastAsia="Times New Roman" w:hAnsi="Times New Roman" w:cs="Times New Roman"/>
                <w:lang w:eastAsia="lt-LT"/>
              </w:rPr>
              <w:t xml:space="preserve">, kad </w:t>
            </w:r>
            <w:r w:rsidRPr="00CF67CF">
              <w:rPr>
                <w:rFonts w:ascii="Times New Roman" w:eastAsia="Times New Roman" w:hAnsi="Times New Roman" w:cs="Times New Roman"/>
                <w:b/>
                <w:bCs/>
                <w:lang w:eastAsia="lt-LT"/>
              </w:rPr>
              <w:t>76</w:t>
            </w:r>
            <w:r w:rsidRPr="00CF67CF">
              <w:rPr>
                <w:rFonts w:ascii="Times New Roman" w:eastAsia="Times New Roman" w:hAnsi="Times New Roman" w:cs="Times New Roman"/>
                <w:b/>
                <w:bCs/>
                <w:vertAlign w:val="superscript"/>
                <w:lang w:eastAsia="lt-LT"/>
              </w:rPr>
              <w:t>1</w:t>
            </w:r>
            <w:r w:rsidRPr="00CF67CF">
              <w:rPr>
                <w:rFonts w:ascii="Times New Roman" w:eastAsia="Times New Roman" w:hAnsi="Times New Roman" w:cs="Times New Roman"/>
                <w:b/>
                <w:bCs/>
                <w:lang w:eastAsia="lt-LT"/>
              </w:rPr>
              <w:t xml:space="preserve"> p.</w:t>
            </w:r>
            <w:r w:rsidRPr="00CF67CF">
              <w:rPr>
                <w:rFonts w:ascii="Times New Roman" w:eastAsia="Times New Roman" w:hAnsi="Times New Roman" w:cs="Times New Roman"/>
                <w:lang w:eastAsia="lt-LT"/>
              </w:rPr>
              <w:t xml:space="preserve"> bus išdėstytas atitinkamai:</w:t>
            </w:r>
            <w:r w:rsidRPr="00CF67CF">
              <w:rPr>
                <w:rFonts w:ascii="Times New Roman" w:eastAsia="Times New Roman" w:hAnsi="Times New Roman" w:cs="Times New Roman"/>
                <w:b/>
                <w:bCs/>
                <w:lang w:eastAsia="lt-LT"/>
              </w:rPr>
              <w:t xml:space="preserve"> </w:t>
            </w:r>
            <w:r w:rsidRPr="00CF67CF">
              <w:rPr>
                <w:rFonts w:ascii="Calibri" w:eastAsia="Times New Roman" w:hAnsi="Calibri" w:cs="Calibri"/>
              </w:rPr>
              <w:t> </w:t>
            </w:r>
          </w:p>
          <w:p w:rsidR="00376AAC" w:rsidRPr="00CF67CF" w:rsidRDefault="00376AAC" w:rsidP="00AB4529">
            <w:pPr>
              <w:jc w:val="both"/>
              <w:rPr>
                <w:rFonts w:ascii="Times New Roman" w:eastAsia="Times New Roman" w:hAnsi="Times New Roman" w:cs="Times New Roman"/>
                <w:b/>
                <w:bCs/>
                <w:lang w:eastAsia="lt-LT"/>
              </w:rPr>
            </w:pPr>
            <w:r w:rsidRPr="00CF67CF">
              <w:rPr>
                <w:rFonts w:ascii="Times New Roman" w:eastAsia="Times New Roman" w:hAnsi="Times New Roman" w:cs="Times New Roman"/>
                <w:lang w:eastAsia="lt-LT"/>
              </w:rPr>
              <w:t>„</w:t>
            </w:r>
            <w:r w:rsidRPr="00CF67CF">
              <w:rPr>
                <w:rFonts w:ascii="Times New Roman" w:eastAsia="Times New Roman" w:hAnsi="Times New Roman" w:cs="Times New Roman"/>
                <w:b/>
                <w:bCs/>
                <w:lang w:eastAsia="lt-LT"/>
              </w:rPr>
              <w:t>76</w:t>
            </w:r>
            <w:r w:rsidRPr="00CF67CF">
              <w:rPr>
                <w:rFonts w:ascii="Times New Roman" w:eastAsia="Times New Roman" w:hAnsi="Times New Roman" w:cs="Times New Roman"/>
                <w:b/>
                <w:bCs/>
                <w:vertAlign w:val="superscript"/>
                <w:lang w:eastAsia="lt-LT"/>
              </w:rPr>
              <w:t>1</w:t>
            </w:r>
            <w:r w:rsidRPr="00CF67CF">
              <w:rPr>
                <w:rFonts w:ascii="Times New Roman" w:eastAsia="Times New Roman" w:hAnsi="Times New Roman" w:cs="Times New Roman"/>
                <w:b/>
                <w:bCs/>
                <w:lang w:eastAsia="lt-LT"/>
              </w:rPr>
              <w:t>.</w:t>
            </w:r>
            <w:r w:rsidRPr="00CF67CF">
              <w:rPr>
                <w:rFonts w:ascii="Times New Roman" w:eastAsia="Times New Roman" w:hAnsi="Times New Roman" w:cs="Times New Roman"/>
                <w:lang w:eastAsia="lt-LT"/>
              </w:rPr>
              <w:t xml:space="preserve"> </w:t>
            </w:r>
            <w:r w:rsidRPr="00CF67CF">
              <w:rPr>
                <w:rFonts w:ascii="Times New Roman" w:eastAsia="Times New Roman" w:hAnsi="Times New Roman" w:cs="Times New Roman"/>
                <w:b/>
                <w:bCs/>
                <w:lang w:eastAsia="lt-LT"/>
              </w:rPr>
              <w:t xml:space="preserve">Veiksmų programos </w:t>
            </w:r>
            <w:proofErr w:type="spellStart"/>
            <w:r w:rsidRPr="00CF67CF">
              <w:rPr>
                <w:rFonts w:ascii="Times New Roman" w:eastAsia="Times New Roman" w:hAnsi="Times New Roman" w:cs="Times New Roman"/>
                <w:b/>
                <w:bCs/>
                <w:lang w:eastAsia="lt-LT"/>
              </w:rPr>
              <w:t>stebėsenos</w:t>
            </w:r>
            <w:proofErr w:type="spellEnd"/>
            <w:r w:rsidRPr="00CF67CF">
              <w:rPr>
                <w:rFonts w:ascii="Times New Roman" w:eastAsia="Times New Roman" w:hAnsi="Times New Roman" w:cs="Times New Roman"/>
                <w:b/>
                <w:bCs/>
                <w:lang w:eastAsia="lt-LT"/>
              </w:rPr>
              <w:t xml:space="preserve"> komitetui pritarus veiksmų programos pakeitimui (papildymui veiksmų programos 13 ir 14 prioritetais)</w:t>
            </w:r>
            <w:r w:rsidRPr="00CF67CF">
              <w:rPr>
                <w:rFonts w:ascii="Times New Roman" w:eastAsia="Times New Roman" w:hAnsi="Times New Roman" w:cs="Times New Roman"/>
                <w:lang w:eastAsia="lt-LT"/>
              </w:rPr>
              <w:t xml:space="preserve"> </w:t>
            </w:r>
            <w:r w:rsidRPr="00CF67CF">
              <w:rPr>
                <w:rFonts w:ascii="Times New Roman" w:eastAsia="Times New Roman" w:hAnsi="Times New Roman" w:cs="Times New Roman"/>
                <w:b/>
                <w:bCs/>
                <w:lang w:eastAsia="lt-LT"/>
              </w:rPr>
              <w:t xml:space="preserve">ir patvirtinus pagal veiksmų programos 13 ir 14 prioritetų priemones taikytinus projektų atrankos kriterijus, veiksmų programos 13 ir 14 prioritetų priemonių įgyvendinimo planai, projektų finansavimo sąlygų aprašai ir kiti kvietimo teikti paraiškas dokumentai gali būti </w:t>
            </w:r>
            <w:r w:rsidRPr="00CF67CF">
              <w:rPr>
                <w:rFonts w:ascii="Times New Roman" w:eastAsia="Times New Roman" w:hAnsi="Times New Roman" w:cs="Times New Roman"/>
                <w:b/>
                <w:bCs/>
                <w:strike/>
                <w:color w:val="FF0000"/>
                <w:lang w:eastAsia="lt-LT"/>
              </w:rPr>
              <w:t>tvirtinami</w:t>
            </w:r>
            <w:r w:rsidRPr="00CF67CF">
              <w:rPr>
                <w:rFonts w:ascii="Times New Roman" w:eastAsia="Times New Roman" w:hAnsi="Times New Roman" w:cs="Times New Roman"/>
                <w:b/>
                <w:bCs/>
                <w:strike/>
                <w:lang w:eastAsia="lt-LT"/>
              </w:rPr>
              <w:t xml:space="preserve"> </w:t>
            </w:r>
            <w:r w:rsidRPr="00CF67CF">
              <w:rPr>
                <w:rFonts w:ascii="Times New Roman" w:eastAsia="Times New Roman" w:hAnsi="Times New Roman" w:cs="Times New Roman"/>
                <w:b/>
                <w:bCs/>
                <w:color w:val="00B050"/>
                <w:lang w:eastAsia="lt-LT"/>
              </w:rPr>
              <w:t>rengiami</w:t>
            </w:r>
            <w:r w:rsidRPr="00CF67CF">
              <w:rPr>
                <w:rFonts w:ascii="Times New Roman" w:eastAsia="Times New Roman" w:hAnsi="Times New Roman" w:cs="Times New Roman"/>
                <w:b/>
                <w:bCs/>
                <w:lang w:eastAsia="lt-LT"/>
              </w:rPr>
              <w:t xml:space="preserve"> po to, kai vadovaujančioji institucija Taisyklių 53.3 papunktyje nustatyta tvarka oficialiai kreipiasi į Europos Komisiją dėl veiksmų programos pakeitimo, tačiau turėtų </w:t>
            </w:r>
            <w:r w:rsidRPr="00CF67CF">
              <w:rPr>
                <w:rFonts w:ascii="Times New Roman" w:eastAsia="Times New Roman" w:hAnsi="Times New Roman" w:cs="Times New Roman"/>
                <w:b/>
                <w:bCs/>
                <w:color w:val="00B050"/>
                <w:lang w:eastAsia="lt-LT"/>
              </w:rPr>
              <w:t>būti tvirtinami ir įsigalioti</w:t>
            </w:r>
            <w:r w:rsidRPr="00CF67CF">
              <w:rPr>
                <w:rFonts w:ascii="Times New Roman" w:eastAsia="Times New Roman" w:hAnsi="Times New Roman" w:cs="Times New Roman"/>
                <w:b/>
                <w:bCs/>
                <w:lang w:eastAsia="lt-LT"/>
              </w:rPr>
              <w:t xml:space="preserve"> ne anksčiau, nei bus gautas Europos Komisijos pritarimas veiksmų programos pakeitimui (papildymui 13 ir 14 prioritetais).</w:t>
            </w:r>
            <w:r w:rsidRPr="00CF67CF">
              <w:rPr>
                <w:rFonts w:ascii="Times New Roman" w:eastAsia="Times New Roman" w:hAnsi="Times New Roman" w:cs="Times New Roman"/>
                <w:bCs/>
                <w:lang w:eastAsia="lt-LT"/>
              </w:rPr>
              <w:t>“</w:t>
            </w:r>
          </w:p>
          <w:p w:rsidR="00376AAC" w:rsidRPr="0089030E" w:rsidRDefault="00376AAC" w:rsidP="001B1F2C">
            <w:pPr>
              <w:rPr>
                <w:rFonts w:ascii="Times New Roman" w:eastAsia="Times New Roman" w:hAnsi="Times New Roman" w:cs="Times New Roman"/>
                <w:color w:val="0070C0"/>
              </w:rPr>
            </w:pPr>
          </w:p>
          <w:p w:rsidR="00376AAC" w:rsidRPr="00CF67CF" w:rsidRDefault="00376AAC" w:rsidP="002D10D3">
            <w:pPr>
              <w:tabs>
                <w:tab w:val="left" w:pos="600"/>
              </w:tabs>
              <w:jc w:val="both"/>
              <w:rPr>
                <w:rFonts w:ascii="Times New Roman" w:hAnsi="Times New Roman" w:cs="Times New Roman"/>
                <w:color w:val="000000"/>
              </w:rPr>
            </w:pPr>
          </w:p>
          <w:p w:rsidR="00376AAC" w:rsidRPr="0089030E" w:rsidRDefault="00376AAC" w:rsidP="00DF013A">
            <w:pPr>
              <w:tabs>
                <w:tab w:val="left" w:pos="600"/>
              </w:tabs>
              <w:jc w:val="both"/>
              <w:rPr>
                <w:rFonts w:ascii="Times New Roman" w:hAnsi="Times New Roman" w:cs="Times New Roman"/>
                <w:b/>
              </w:rPr>
            </w:pPr>
          </w:p>
        </w:tc>
        <w:tc>
          <w:tcPr>
            <w:tcW w:w="7905" w:type="dxa"/>
          </w:tcPr>
          <w:p w:rsidR="00376AAC" w:rsidRPr="0089030E" w:rsidRDefault="00376AAC" w:rsidP="008D2900">
            <w:pPr>
              <w:jc w:val="both"/>
              <w:rPr>
                <w:rFonts w:ascii="Times New Roman" w:hAnsi="Times New Roman" w:cs="Times New Roman"/>
                <w:b/>
                <w:i/>
              </w:rPr>
            </w:pPr>
            <w:r w:rsidRPr="0089030E">
              <w:rPr>
                <w:rFonts w:ascii="Times New Roman" w:hAnsi="Times New Roman" w:cs="Times New Roman"/>
                <w:b/>
                <w:u w:val="single"/>
              </w:rPr>
              <w:t xml:space="preserve">Neatsižvelgta. </w:t>
            </w:r>
            <w:r w:rsidRPr="0089030E">
              <w:rPr>
                <w:rFonts w:ascii="Times New Roman" w:hAnsi="Times New Roman" w:cs="Times New Roman"/>
              </w:rPr>
              <w:t xml:space="preserve"> </w:t>
            </w:r>
            <w:bookmarkStart w:id="0" w:name="_GoBack"/>
            <w:bookmarkEnd w:id="0"/>
          </w:p>
          <w:p w:rsidR="00376AAC" w:rsidRPr="0089030E" w:rsidRDefault="00376AAC" w:rsidP="00126181">
            <w:pPr>
              <w:tabs>
                <w:tab w:val="left" w:pos="993"/>
              </w:tabs>
              <w:jc w:val="both"/>
              <w:rPr>
                <w:rFonts w:ascii="Times New Roman" w:hAnsi="Times New Roman" w:cs="Times New Roman"/>
                <w:lang w:eastAsia="lt-LT"/>
              </w:rPr>
            </w:pPr>
            <w:r w:rsidRPr="00CF67CF">
              <w:rPr>
                <w:rFonts w:ascii="Times New Roman" w:hAnsi="Times New Roman" w:cs="Times New Roman"/>
              </w:rPr>
              <w:t>Pažymėtina, kad</w:t>
            </w:r>
            <w:r w:rsidRPr="0089030E">
              <w:rPr>
                <w:rFonts w:ascii="Times New Roman" w:hAnsi="Times New Roman" w:cs="Times New Roman"/>
              </w:rPr>
              <w:t xml:space="preserve"> </w:t>
            </w:r>
            <w:r w:rsidRPr="0089030E">
              <w:rPr>
                <w:rFonts w:ascii="Times New Roman" w:eastAsia="Calibri" w:hAnsi="Times New Roman" w:cs="Times New Roman"/>
                <w:lang w:eastAsia="lt-LT"/>
              </w:rPr>
              <w:t xml:space="preserve">nuo pat Nutarimo projekto derinimo pradžios </w:t>
            </w:r>
            <w:r w:rsidRPr="0089030E">
              <w:rPr>
                <w:rFonts w:ascii="Times New Roman" w:eastAsia="Calibri" w:hAnsi="Times New Roman" w:cs="Times New Roman"/>
                <w:u w:val="single"/>
                <w:lang w:eastAsia="lt-LT"/>
              </w:rPr>
              <w:t>siūloma</w:t>
            </w:r>
            <w:r w:rsidRPr="0089030E">
              <w:rPr>
                <w:rFonts w:ascii="Times New Roman" w:eastAsia="Calibri" w:hAnsi="Times New Roman" w:cs="Times New Roman"/>
                <w:lang w:eastAsia="lt-LT"/>
              </w:rPr>
              <w:t xml:space="preserve"> </w:t>
            </w:r>
            <w:r w:rsidR="00902489" w:rsidRPr="0089030E">
              <w:rPr>
                <w:rFonts w:ascii="Times New Roman" w:hAnsi="Times New Roman" w:cs="Times New Roman"/>
              </w:rPr>
              <w:t>Nutarimo projektu keičiamų 2014–2020 metų Europos Sąjungos fondų investicijų veiksmų programos administravimo taisyklių</w:t>
            </w:r>
            <w:r w:rsidR="00902489" w:rsidRPr="00CF67CF">
              <w:rPr>
                <w:rStyle w:val="Puslapioinaosnuoroda"/>
                <w:rFonts w:ascii="Times New Roman" w:hAnsi="Times New Roman" w:cs="Times New Roman"/>
              </w:rPr>
              <w:footnoteReference w:id="2"/>
            </w:r>
            <w:r w:rsidR="00902489" w:rsidRPr="00CF67CF">
              <w:rPr>
                <w:rFonts w:ascii="Times New Roman" w:hAnsi="Times New Roman" w:cs="Times New Roman"/>
              </w:rPr>
              <w:t xml:space="preserve"> (toliau </w:t>
            </w:r>
            <w:r w:rsidR="00902489" w:rsidRPr="0089030E">
              <w:rPr>
                <w:rFonts w:ascii="Times New Roman" w:hAnsi="Times New Roman" w:cs="Times New Roman"/>
              </w:rPr>
              <w:t>– Taisyklės)</w:t>
            </w:r>
            <w:r w:rsidRPr="0089030E">
              <w:rPr>
                <w:rFonts w:ascii="Times New Roman" w:hAnsi="Times New Roman" w:cs="Times New Roman"/>
              </w:rPr>
              <w:t xml:space="preserve"> </w:t>
            </w:r>
            <w:r w:rsidRPr="0089030E">
              <w:rPr>
                <w:rFonts w:ascii="Times New Roman" w:eastAsia="Calibri" w:hAnsi="Times New Roman" w:cs="Times New Roman"/>
                <w:lang w:eastAsia="lt-LT"/>
              </w:rPr>
              <w:t>76</w:t>
            </w:r>
            <w:r w:rsidRPr="0089030E">
              <w:rPr>
                <w:rFonts w:ascii="Times New Roman" w:eastAsia="Calibri" w:hAnsi="Times New Roman" w:cs="Times New Roman"/>
                <w:vertAlign w:val="superscript"/>
                <w:lang w:eastAsia="lt-LT"/>
              </w:rPr>
              <w:t>1</w:t>
            </w:r>
            <w:r w:rsidRPr="0089030E">
              <w:rPr>
                <w:rFonts w:ascii="Times New Roman" w:eastAsia="Calibri" w:hAnsi="Times New Roman" w:cs="Times New Roman"/>
                <w:lang w:eastAsia="lt-LT"/>
              </w:rPr>
              <w:t xml:space="preserve"> punkte </w:t>
            </w:r>
            <w:r w:rsidRPr="0089030E">
              <w:rPr>
                <w:rFonts w:ascii="Times New Roman" w:eastAsia="Calibri" w:hAnsi="Times New Roman" w:cs="Times New Roman"/>
                <w:u w:val="single"/>
                <w:lang w:eastAsia="lt-LT"/>
              </w:rPr>
              <w:t>įteisinti galimybę</w:t>
            </w:r>
            <w:r w:rsidRPr="0089030E">
              <w:rPr>
                <w:rFonts w:ascii="Times New Roman" w:eastAsia="Calibri" w:hAnsi="Times New Roman" w:cs="Times New Roman"/>
                <w:lang w:eastAsia="lt-LT"/>
              </w:rPr>
              <w:t xml:space="preserve"> </w:t>
            </w:r>
            <w:proofErr w:type="gramStart"/>
            <w:r w:rsidRPr="0089030E">
              <w:rPr>
                <w:rFonts w:ascii="Times New Roman" w:eastAsia="Calibri" w:hAnsi="Times New Roman" w:cs="Times New Roman"/>
                <w:lang w:eastAsia="lt-LT"/>
              </w:rPr>
              <w:t>(</w:t>
            </w:r>
            <w:proofErr w:type="gramEnd"/>
            <w:r w:rsidRPr="0089030E">
              <w:rPr>
                <w:rFonts w:ascii="Times New Roman" w:eastAsia="Calibri" w:hAnsi="Times New Roman" w:cs="Times New Roman"/>
                <w:lang w:eastAsia="lt-LT"/>
              </w:rPr>
              <w:t xml:space="preserve">„&lt;...&gt; </w:t>
            </w:r>
            <w:r w:rsidRPr="0089030E">
              <w:rPr>
                <w:rFonts w:ascii="Times New Roman" w:eastAsia="Times New Roman" w:hAnsi="Times New Roman" w:cs="Times New Roman"/>
              </w:rPr>
              <w:t xml:space="preserve">dokumentai </w:t>
            </w:r>
            <w:r w:rsidRPr="0089030E">
              <w:rPr>
                <w:rFonts w:ascii="Times New Roman" w:eastAsia="Times New Roman" w:hAnsi="Times New Roman" w:cs="Times New Roman"/>
                <w:b/>
                <w:i/>
                <w:iCs/>
                <w:u w:val="single"/>
              </w:rPr>
              <w:t xml:space="preserve">gali būti tvirtinami </w:t>
            </w:r>
            <w:r w:rsidRPr="0089030E">
              <w:rPr>
                <w:rFonts w:ascii="Times New Roman" w:eastAsia="Times New Roman" w:hAnsi="Times New Roman" w:cs="Times New Roman"/>
                <w:iCs/>
              </w:rPr>
              <w:t>&lt;...&gt;“)</w:t>
            </w:r>
            <w:r w:rsidRPr="0089030E">
              <w:rPr>
                <w:rFonts w:ascii="Times New Roman" w:eastAsia="Calibri" w:hAnsi="Times New Roman" w:cs="Times New Roman"/>
                <w:lang w:eastAsia="lt-LT"/>
              </w:rPr>
              <w:t xml:space="preserve">, </w:t>
            </w:r>
            <w:r w:rsidRPr="0089030E">
              <w:rPr>
                <w:rFonts w:ascii="Times New Roman" w:eastAsia="Calibri" w:hAnsi="Times New Roman" w:cs="Times New Roman"/>
                <w:u w:val="single"/>
                <w:lang w:eastAsia="lt-LT"/>
              </w:rPr>
              <w:t>o ne prievolę</w:t>
            </w:r>
            <w:r w:rsidRPr="0089030E">
              <w:rPr>
                <w:rFonts w:ascii="Times New Roman" w:eastAsia="Calibri" w:hAnsi="Times New Roman" w:cs="Times New Roman"/>
                <w:lang w:eastAsia="lt-LT"/>
              </w:rPr>
              <w:t xml:space="preserve"> rengti ir tvirtinti </w:t>
            </w:r>
            <w:r w:rsidR="00C01E34" w:rsidRPr="0089030E">
              <w:rPr>
                <w:rFonts w:ascii="Times New Roman" w:hAnsi="Times New Roman" w:cs="Times New Roman"/>
              </w:rPr>
              <w:t>2014–2020 metų Europos Sąjungos fondų investicijų</w:t>
            </w:r>
            <w:r w:rsidR="00C01E34" w:rsidRPr="0089030E">
              <w:rPr>
                <w:rFonts w:ascii="Times New Roman" w:eastAsia="Calibri" w:hAnsi="Times New Roman" w:cs="Times New Roman"/>
                <w:lang w:eastAsia="lt-LT"/>
              </w:rPr>
              <w:t xml:space="preserve"> </w:t>
            </w:r>
            <w:r w:rsidRPr="0089030E">
              <w:rPr>
                <w:rFonts w:ascii="Times New Roman" w:eastAsia="Calibri" w:hAnsi="Times New Roman" w:cs="Times New Roman"/>
                <w:lang w:eastAsia="lt-LT"/>
              </w:rPr>
              <w:t>veiksmų programos</w:t>
            </w:r>
            <w:r w:rsidR="00C01E34" w:rsidRPr="0089030E">
              <w:rPr>
                <w:rFonts w:ascii="Times New Roman" w:eastAsia="Calibri" w:hAnsi="Times New Roman" w:cs="Times New Roman"/>
                <w:lang w:eastAsia="lt-LT"/>
              </w:rPr>
              <w:t xml:space="preserve"> (toliau – veiksmų programa)</w:t>
            </w:r>
            <w:r w:rsidRPr="0089030E">
              <w:rPr>
                <w:rFonts w:ascii="Times New Roman" w:eastAsia="Calibri" w:hAnsi="Times New Roman" w:cs="Times New Roman"/>
                <w:lang w:eastAsia="lt-LT"/>
              </w:rPr>
              <w:t xml:space="preserve"> </w:t>
            </w:r>
            <w:r w:rsidRPr="0089030E">
              <w:rPr>
                <w:rFonts w:ascii="Times New Roman" w:eastAsia="Times New Roman" w:hAnsi="Times New Roman" w:cs="Times New Roman"/>
              </w:rPr>
              <w:t>13 ir 14 prioritetų priemonių įgyvendinimo dokumentus iki veiksmų programos pakeitimo (papildymo veiksmų programos 13 ir 14 prioritetais</w:t>
            </w:r>
            <w:r w:rsidR="00AB4529" w:rsidRPr="00CF67CF">
              <w:rPr>
                <w:rStyle w:val="Puslapioinaosnuoroda"/>
                <w:rFonts w:ascii="Times New Roman" w:eastAsia="Times New Roman" w:hAnsi="Times New Roman" w:cs="Times New Roman"/>
              </w:rPr>
              <w:footnoteReference w:id="3"/>
            </w:r>
            <w:r w:rsidRPr="00CF67CF">
              <w:rPr>
                <w:rFonts w:ascii="Times New Roman" w:eastAsia="Times New Roman" w:hAnsi="Times New Roman" w:cs="Times New Roman"/>
              </w:rPr>
              <w:t xml:space="preserve">). </w:t>
            </w:r>
            <w:r w:rsidR="009A2122" w:rsidRPr="0089030E">
              <w:rPr>
                <w:rFonts w:ascii="Times New Roman" w:eastAsia="Times New Roman" w:hAnsi="Times New Roman" w:cs="Times New Roman"/>
              </w:rPr>
              <w:t>M</w:t>
            </w:r>
            <w:r w:rsidRPr="0089030E">
              <w:rPr>
                <w:rFonts w:ascii="Times New Roman" w:hAnsi="Times New Roman" w:cs="Times New Roman"/>
                <w:lang w:eastAsia="lt-LT"/>
              </w:rPr>
              <w:t>inisterijos, būdamos atsakingos už Europos Sąjungos struktūrinių fondų ir Lietuvos Respublikos valstybės biudžeto lėšų, skiriamų projektams finansuoti, planavimą, taip pat priemonių reikalavimų nustatymą</w:t>
            </w:r>
            <w:r w:rsidRPr="00CF67CF">
              <w:rPr>
                <w:rStyle w:val="Puslapioinaosnuoroda"/>
                <w:rFonts w:ascii="Times New Roman" w:hAnsi="Times New Roman" w:cs="Times New Roman"/>
                <w:lang w:eastAsia="lt-LT"/>
              </w:rPr>
              <w:footnoteReference w:id="4"/>
            </w:r>
            <w:r w:rsidRPr="00CF67CF">
              <w:rPr>
                <w:rFonts w:ascii="Times New Roman" w:hAnsi="Times New Roman" w:cs="Times New Roman"/>
                <w:lang w:eastAsia="lt-LT"/>
              </w:rPr>
              <w:t xml:space="preserve">, </w:t>
            </w:r>
            <w:r w:rsidRPr="0089030E">
              <w:rPr>
                <w:rFonts w:ascii="Times New Roman" w:hAnsi="Times New Roman" w:cs="Times New Roman"/>
                <w:lang w:eastAsia="lt-LT"/>
              </w:rPr>
              <w:t xml:space="preserve">dalyvaudamos visuose veiksmų programos keitimo etapuose, rengdamos ir teikdamos siūlymus dėl finansuotinų veiklų ir reikalavimų joms, kaip nustatyta Taisyklių 57 punkte, </w:t>
            </w:r>
            <w:r w:rsidR="00AB4529" w:rsidRPr="0089030E">
              <w:rPr>
                <w:rFonts w:ascii="Times New Roman" w:hAnsi="Times New Roman" w:cs="Times New Roman"/>
                <w:lang w:eastAsia="lt-LT"/>
              </w:rPr>
              <w:t xml:space="preserve">gali </w:t>
            </w:r>
            <w:r w:rsidRPr="0089030E">
              <w:rPr>
                <w:rFonts w:ascii="Times New Roman" w:hAnsi="Times New Roman" w:cs="Times New Roman"/>
                <w:lang w:eastAsia="lt-LT"/>
              </w:rPr>
              <w:t>iš anksto įvertinti Taisyklių 76</w:t>
            </w:r>
            <w:r w:rsidRPr="0089030E">
              <w:rPr>
                <w:rFonts w:ascii="Times New Roman" w:hAnsi="Times New Roman" w:cs="Times New Roman"/>
                <w:vertAlign w:val="superscript"/>
                <w:lang w:eastAsia="lt-LT"/>
              </w:rPr>
              <w:t>1</w:t>
            </w:r>
            <w:r w:rsidRPr="0089030E">
              <w:rPr>
                <w:rFonts w:ascii="Times New Roman" w:hAnsi="Times New Roman" w:cs="Times New Roman"/>
                <w:lang w:eastAsia="lt-LT"/>
              </w:rPr>
              <w:t xml:space="preserve"> punkto nuostatų (</w:t>
            </w:r>
            <w:proofErr w:type="spellStart"/>
            <w:r w:rsidRPr="0089030E">
              <w:rPr>
                <w:rFonts w:ascii="Times New Roman" w:hAnsi="Times New Roman" w:cs="Times New Roman"/>
                <w:lang w:eastAsia="lt-LT"/>
              </w:rPr>
              <w:t>ne)taikymą</w:t>
            </w:r>
            <w:proofErr w:type="spellEnd"/>
            <w:r w:rsidR="00AB4529" w:rsidRPr="0089030E">
              <w:rPr>
                <w:rFonts w:ascii="Times New Roman" w:hAnsi="Times New Roman" w:cs="Times New Roman"/>
                <w:lang w:eastAsia="lt-LT"/>
              </w:rPr>
              <w:t xml:space="preserve"> pagal savo administruojamas priemones</w:t>
            </w:r>
            <w:r w:rsidRPr="0089030E">
              <w:rPr>
                <w:rFonts w:ascii="Times New Roman" w:hAnsi="Times New Roman" w:cs="Times New Roman"/>
                <w:lang w:eastAsia="lt-LT"/>
              </w:rPr>
              <w:t>.</w:t>
            </w:r>
          </w:p>
          <w:p w:rsidR="00376AAC" w:rsidRPr="0089030E" w:rsidRDefault="00376AAC" w:rsidP="00126181">
            <w:pPr>
              <w:tabs>
                <w:tab w:val="left" w:pos="993"/>
              </w:tabs>
              <w:jc w:val="both"/>
              <w:rPr>
                <w:rFonts w:ascii="Times New Roman" w:hAnsi="Times New Roman" w:cs="Times New Roman"/>
                <w:color w:val="000000"/>
                <w:bdr w:val="none" w:sz="0" w:space="0" w:color="auto" w:frame="1"/>
              </w:rPr>
            </w:pPr>
            <w:r w:rsidRPr="0089030E">
              <w:rPr>
                <w:rFonts w:ascii="Times New Roman" w:hAnsi="Times New Roman" w:cs="Times New Roman"/>
              </w:rPr>
              <w:t xml:space="preserve">Siekiama Taisyklių </w:t>
            </w:r>
            <w:r w:rsidRPr="0089030E">
              <w:rPr>
                <w:rFonts w:ascii="Times New Roman" w:eastAsia="Calibri" w:hAnsi="Times New Roman" w:cs="Times New Roman"/>
                <w:lang w:eastAsia="lt-LT"/>
              </w:rPr>
              <w:t>76</w:t>
            </w:r>
            <w:r w:rsidRPr="0089030E">
              <w:rPr>
                <w:rFonts w:ascii="Times New Roman" w:eastAsia="Calibri" w:hAnsi="Times New Roman" w:cs="Times New Roman"/>
                <w:vertAlign w:val="superscript"/>
                <w:lang w:eastAsia="lt-LT"/>
              </w:rPr>
              <w:t>1</w:t>
            </w:r>
            <w:r w:rsidRPr="0089030E">
              <w:rPr>
                <w:rFonts w:ascii="Times New Roman" w:eastAsia="Calibri" w:hAnsi="Times New Roman" w:cs="Times New Roman"/>
                <w:lang w:eastAsia="lt-LT"/>
              </w:rPr>
              <w:t xml:space="preserve"> punkte įteisinti galimybę </w:t>
            </w:r>
            <w:r w:rsidRPr="0089030E">
              <w:rPr>
                <w:rFonts w:ascii="Times New Roman" w:eastAsia="Times New Roman" w:hAnsi="Times New Roman" w:cs="Times New Roman"/>
              </w:rPr>
              <w:t xml:space="preserve">kaip galima anksčiau pradėti projektų atranką ir įgyvendinimą pagal </w:t>
            </w:r>
            <w:r w:rsidRPr="0089030E">
              <w:rPr>
                <w:rFonts w:ascii="Times New Roman" w:hAnsi="Times New Roman" w:cs="Times New Roman"/>
              </w:rPr>
              <w:t xml:space="preserve">veiksmų programos </w:t>
            </w:r>
            <w:r w:rsidRPr="0089030E">
              <w:rPr>
                <w:rFonts w:ascii="Times New Roman" w:hAnsi="Times New Roman" w:cs="Times New Roman"/>
                <w:color w:val="000000"/>
                <w:bdr w:val="none" w:sz="0" w:space="0" w:color="auto" w:frame="1"/>
              </w:rPr>
              <w:t>13 ir 14 prioritetus, įvertinus tai, kad:</w:t>
            </w:r>
          </w:p>
          <w:p w:rsidR="00376AAC" w:rsidRPr="0089030E" w:rsidRDefault="00376AAC" w:rsidP="00DF013A">
            <w:pPr>
              <w:pStyle w:val="Sraopastraipa"/>
              <w:numPr>
                <w:ilvl w:val="0"/>
                <w:numId w:val="21"/>
              </w:numPr>
              <w:tabs>
                <w:tab w:val="left" w:pos="601"/>
              </w:tabs>
              <w:ind w:left="34" w:firstLine="326"/>
              <w:jc w:val="both"/>
              <w:rPr>
                <w:rFonts w:ascii="Times New Roman" w:hAnsi="Times New Roman" w:cs="Times New Roman"/>
              </w:rPr>
            </w:pPr>
            <w:r w:rsidRPr="0089030E">
              <w:rPr>
                <w:rFonts w:ascii="Times New Roman" w:hAnsi="Times New Roman" w:cs="Times New Roman"/>
                <w:color w:val="000000"/>
                <w:bdr w:val="none" w:sz="0" w:space="0" w:color="auto" w:frame="1"/>
              </w:rPr>
              <w:t xml:space="preserve">veiksmų programos 13 ir 14 prioritetai bus finansuojami </w:t>
            </w:r>
            <w:r w:rsidR="00BF2827" w:rsidRPr="0089030E">
              <w:rPr>
                <w:rFonts w:ascii="Times New Roman" w:hAnsi="Times New Roman" w:cs="Times New Roman"/>
                <w:color w:val="000000"/>
                <w:bdr w:val="none" w:sz="0" w:space="0" w:color="auto" w:frame="1"/>
              </w:rPr>
              <w:t xml:space="preserve">Europos Komisijos (toliau </w:t>
            </w:r>
            <w:r w:rsidR="00BF2827" w:rsidRPr="0089030E">
              <w:rPr>
                <w:rFonts w:ascii="Times New Roman" w:hAnsi="Times New Roman" w:cs="Times New Roman"/>
              </w:rPr>
              <w:t xml:space="preserve">– </w:t>
            </w:r>
            <w:r w:rsidRPr="0089030E">
              <w:rPr>
                <w:rFonts w:ascii="Times New Roman" w:hAnsi="Times New Roman" w:cs="Times New Roman"/>
                <w:color w:val="000000"/>
                <w:bdr w:val="none" w:sz="0" w:space="0" w:color="auto" w:frame="1"/>
              </w:rPr>
              <w:t>EK</w:t>
            </w:r>
            <w:r w:rsidR="00BF2827" w:rsidRPr="0089030E">
              <w:rPr>
                <w:rFonts w:ascii="Times New Roman" w:hAnsi="Times New Roman" w:cs="Times New Roman"/>
                <w:color w:val="000000"/>
                <w:bdr w:val="none" w:sz="0" w:space="0" w:color="auto" w:frame="1"/>
              </w:rPr>
              <w:t>)</w:t>
            </w:r>
            <w:r w:rsidRPr="0089030E">
              <w:rPr>
                <w:rFonts w:ascii="Times New Roman" w:hAnsi="Times New Roman" w:cs="Times New Roman"/>
                <w:color w:val="000000"/>
                <w:bdr w:val="none" w:sz="0" w:space="0" w:color="auto" w:frame="1"/>
              </w:rPr>
              <w:t xml:space="preserve"> iniciatyvos </w:t>
            </w:r>
            <w:r w:rsidRPr="0089030E">
              <w:rPr>
                <w:rFonts w:ascii="Times New Roman" w:eastAsia="Times New Roman" w:hAnsi="Times New Roman" w:cs="Times New Roman"/>
              </w:rPr>
              <w:t>REACT</w:t>
            </w:r>
            <w:proofErr w:type="gramStart"/>
            <w:r w:rsidRPr="0089030E">
              <w:rPr>
                <w:rFonts w:ascii="Times New Roman" w:hAnsi="Times New Roman" w:cs="Times New Roman"/>
                <w:lang w:eastAsia="lt-LT"/>
              </w:rPr>
              <w:t>-</w:t>
            </w:r>
            <w:proofErr w:type="gramEnd"/>
            <w:r w:rsidRPr="0089030E">
              <w:rPr>
                <w:rFonts w:ascii="Times New Roman" w:hAnsi="Times New Roman" w:cs="Times New Roman"/>
                <w:lang w:eastAsia="lt-LT"/>
              </w:rPr>
              <w:t xml:space="preserve">EU (toliau </w:t>
            </w:r>
            <w:r w:rsidRPr="0089030E">
              <w:rPr>
                <w:rFonts w:ascii="Times New Roman" w:hAnsi="Times New Roman" w:cs="Times New Roman"/>
              </w:rPr>
              <w:t>– REACT-EU)</w:t>
            </w:r>
            <w:r w:rsidRPr="0089030E">
              <w:rPr>
                <w:rFonts w:ascii="Times New Roman" w:hAnsi="Times New Roman" w:cs="Times New Roman"/>
                <w:lang w:eastAsia="lt-LT"/>
              </w:rPr>
              <w:t xml:space="preserve"> </w:t>
            </w:r>
            <w:r w:rsidRPr="0089030E">
              <w:rPr>
                <w:rFonts w:ascii="Times New Roman" w:hAnsi="Times New Roman" w:cs="Times New Roman"/>
                <w:color w:val="000000"/>
                <w:bdr w:val="none" w:sz="0" w:space="0" w:color="auto" w:frame="1"/>
              </w:rPr>
              <w:t xml:space="preserve">lėšomis, </w:t>
            </w:r>
            <w:r w:rsidRPr="0089030E">
              <w:rPr>
                <w:rFonts w:ascii="Times New Roman" w:hAnsi="Times New Roman" w:cs="Times New Roman"/>
              </w:rPr>
              <w:t>skiriamomis ir tiems projektams, kuriais prisidedama prie COVID-19 pandemijos sukeltos krizės įveikimo, įgyvendinti, kai reikalingi skubūs sprendimai ir veiksmai;</w:t>
            </w:r>
          </w:p>
          <w:p w:rsidR="00376AAC" w:rsidRPr="0089030E" w:rsidRDefault="00376AAC" w:rsidP="00DF013A">
            <w:pPr>
              <w:pStyle w:val="Sraopastraipa"/>
              <w:numPr>
                <w:ilvl w:val="0"/>
                <w:numId w:val="21"/>
              </w:numPr>
              <w:tabs>
                <w:tab w:val="left" w:pos="601"/>
              </w:tabs>
              <w:ind w:left="34" w:firstLine="326"/>
              <w:jc w:val="both"/>
              <w:rPr>
                <w:rFonts w:ascii="Times New Roman" w:hAnsi="Times New Roman" w:cs="Times New Roman"/>
              </w:rPr>
            </w:pPr>
            <w:r w:rsidRPr="0089030E">
              <w:rPr>
                <w:rFonts w:ascii="Times New Roman" w:hAnsi="Times New Roman" w:cs="Times New Roman"/>
              </w:rPr>
              <w:t>REACT</w:t>
            </w:r>
            <w:proofErr w:type="gramStart"/>
            <w:r w:rsidRPr="0089030E">
              <w:rPr>
                <w:rFonts w:ascii="Times New Roman" w:hAnsi="Times New Roman" w:cs="Times New Roman"/>
              </w:rPr>
              <w:t>-</w:t>
            </w:r>
            <w:proofErr w:type="gramEnd"/>
            <w:r w:rsidRPr="0089030E">
              <w:rPr>
                <w:rFonts w:ascii="Times New Roman" w:hAnsi="Times New Roman" w:cs="Times New Roman"/>
              </w:rPr>
              <w:t xml:space="preserve">EU lėšomis finansuojamų projektų išlaidos bus tinkamos finansuoti nuo 2020 m. vasario 1 d., projektai turės būti atrinkti ir įgyvendinti per gana trumpą laiką (iki 2023 m. gruodžio 31 d.), todėl kuo vėliau bus pradėtos projektų atrankos </w:t>
            </w:r>
            <w:r w:rsidRPr="0089030E">
              <w:rPr>
                <w:rFonts w:ascii="Times New Roman" w:hAnsi="Times New Roman" w:cs="Times New Roman"/>
              </w:rPr>
              <w:lastRenderedPageBreak/>
              <w:t>procedūros ir jų įgyvendinimo pradžia, tuo mažiau laiko liks projektams įgyvendinti, kas didina riziką nespėti laiku ir kokybiškai įgyvendinti atrinktų projektų.</w:t>
            </w:r>
          </w:p>
          <w:p w:rsidR="00376AAC" w:rsidRPr="0089030E" w:rsidRDefault="00376AAC" w:rsidP="00126181">
            <w:pPr>
              <w:pStyle w:val="Komentarotekstas"/>
              <w:jc w:val="both"/>
              <w:rPr>
                <w:rFonts w:ascii="Times New Roman" w:hAnsi="Times New Roman" w:cs="Times New Roman"/>
                <w:color w:val="000000"/>
                <w:sz w:val="22"/>
                <w:szCs w:val="22"/>
              </w:rPr>
            </w:pPr>
            <w:r w:rsidRPr="0089030E">
              <w:rPr>
                <w:rFonts w:ascii="Times New Roman" w:hAnsi="Times New Roman" w:cs="Times New Roman"/>
                <w:sz w:val="22"/>
                <w:szCs w:val="22"/>
              </w:rPr>
              <w:t xml:space="preserve">Rizika, kad iki veiksmų programos pakeitimo įsigaliojimo pagal veiksmų programos 13 ir 14 prioritetų priemones parengti dokumentai gali būti netinkami dėl EK nepritarimo oficialiai pateiktam veiksmų programos pakeitimui, yra minimali, nes ministerijos dalyvauja visuose veiksmų programos keitimo etapuose, rengdamos ir teikdamos siūlymus dėl finansuotinų veiklų, prieš teikiant EK, veiksmų programos pakeitimui pritariama Veiksmų programos </w:t>
            </w:r>
            <w:proofErr w:type="spellStart"/>
            <w:r w:rsidRPr="0089030E">
              <w:rPr>
                <w:rFonts w:ascii="Times New Roman" w:hAnsi="Times New Roman" w:cs="Times New Roman"/>
                <w:sz w:val="22"/>
                <w:szCs w:val="22"/>
              </w:rPr>
              <w:t>stebėsenos</w:t>
            </w:r>
            <w:proofErr w:type="spellEnd"/>
            <w:r w:rsidRPr="0089030E">
              <w:rPr>
                <w:rFonts w:ascii="Times New Roman" w:hAnsi="Times New Roman" w:cs="Times New Roman"/>
                <w:sz w:val="22"/>
                <w:szCs w:val="22"/>
              </w:rPr>
              <w:t xml:space="preserve"> komitet</w:t>
            </w:r>
            <w:r w:rsidR="002F38F1" w:rsidRPr="0089030E">
              <w:rPr>
                <w:rFonts w:ascii="Times New Roman" w:hAnsi="Times New Roman" w:cs="Times New Roman"/>
                <w:sz w:val="22"/>
                <w:szCs w:val="22"/>
              </w:rPr>
              <w:t>e</w:t>
            </w:r>
            <w:r w:rsidRPr="0089030E">
              <w:rPr>
                <w:rFonts w:ascii="Times New Roman" w:hAnsi="Times New Roman" w:cs="Times New Roman"/>
                <w:sz w:val="22"/>
                <w:szCs w:val="22"/>
              </w:rPr>
              <w:t>, kurio sudėtyje yra ir EK atstovų, taip pat veiksmų programos pakeitimo klausimais nuolat komunikuojama su EK neformaliai, todėl po oficialaus kreipimosi į EK siūlomas veiksmų programos pakeitimas neturėtų keistis.</w:t>
            </w:r>
          </w:p>
          <w:p w:rsidR="00376AAC" w:rsidRPr="0089030E" w:rsidRDefault="00AB4529" w:rsidP="00126181">
            <w:pPr>
              <w:tabs>
                <w:tab w:val="left" w:pos="601"/>
              </w:tabs>
              <w:jc w:val="both"/>
              <w:rPr>
                <w:rFonts w:ascii="Times New Roman" w:hAnsi="Times New Roman" w:cs="Times New Roman"/>
              </w:rPr>
            </w:pPr>
            <w:r w:rsidRPr="0089030E">
              <w:rPr>
                <w:rFonts w:ascii="Times New Roman" w:hAnsi="Times New Roman" w:cs="Times New Roman"/>
              </w:rPr>
              <w:t>A</w:t>
            </w:r>
            <w:r w:rsidR="00376AAC" w:rsidRPr="0089030E">
              <w:rPr>
                <w:rFonts w:ascii="Times New Roman" w:hAnsi="Times New Roman" w:cs="Times New Roman"/>
              </w:rPr>
              <w:t xml:space="preserve">tsižvelgus į Ekonomikos ir inovacijų ministerijos siūlymą apriboti Taisyklių </w:t>
            </w:r>
            <w:r w:rsidR="00376AAC" w:rsidRPr="0089030E">
              <w:rPr>
                <w:rFonts w:ascii="Times New Roman" w:eastAsia="Times New Roman" w:hAnsi="Times New Roman" w:cs="Times New Roman"/>
                <w:b/>
                <w:bCs/>
                <w:lang w:eastAsia="lt-LT"/>
              </w:rPr>
              <w:t>76</w:t>
            </w:r>
            <w:r w:rsidR="00376AAC" w:rsidRPr="0089030E">
              <w:rPr>
                <w:rFonts w:ascii="Times New Roman" w:eastAsia="Times New Roman" w:hAnsi="Times New Roman" w:cs="Times New Roman"/>
                <w:b/>
                <w:bCs/>
                <w:vertAlign w:val="superscript"/>
                <w:lang w:eastAsia="lt-LT"/>
              </w:rPr>
              <w:t>1</w:t>
            </w:r>
            <w:r w:rsidR="00376AAC" w:rsidRPr="0089030E">
              <w:rPr>
                <w:b/>
              </w:rPr>
              <w:t> </w:t>
            </w:r>
            <w:r w:rsidR="00376AAC" w:rsidRPr="0089030E">
              <w:rPr>
                <w:rFonts w:ascii="Times New Roman" w:eastAsia="Times New Roman" w:hAnsi="Times New Roman" w:cs="Times New Roman"/>
                <w:bCs/>
                <w:lang w:eastAsia="lt-LT"/>
              </w:rPr>
              <w:t xml:space="preserve">punkte nurodytų </w:t>
            </w:r>
            <w:r w:rsidR="00376AAC" w:rsidRPr="0089030E">
              <w:rPr>
                <w:rFonts w:ascii="Times New Roman" w:hAnsi="Times New Roman" w:cs="Times New Roman"/>
              </w:rPr>
              <w:t xml:space="preserve">dokumentų rengimo pradžią </w:t>
            </w:r>
            <w:proofErr w:type="gramStart"/>
            <w:r w:rsidR="00376AAC" w:rsidRPr="0089030E">
              <w:rPr>
                <w:rFonts w:ascii="Times New Roman" w:hAnsi="Times New Roman" w:cs="Times New Roman"/>
              </w:rPr>
              <w:t>(</w:t>
            </w:r>
            <w:proofErr w:type="gramEnd"/>
            <w:r w:rsidR="00376AAC" w:rsidRPr="0089030E">
              <w:rPr>
                <w:rFonts w:ascii="Times New Roman" w:hAnsi="Times New Roman" w:cs="Times New Roman"/>
              </w:rPr>
              <w:t>„</w:t>
            </w:r>
            <w:r w:rsidR="00376AAC" w:rsidRPr="0089030E">
              <w:rPr>
                <w:rFonts w:ascii="Times New Roman" w:hAnsi="Times New Roman" w:cs="Times New Roman"/>
                <w:i/>
              </w:rPr>
              <w:t xml:space="preserve">&lt;...&gt; gali būti rengiami </w:t>
            </w:r>
            <w:r w:rsidR="00376AAC" w:rsidRPr="0089030E">
              <w:rPr>
                <w:rFonts w:ascii="Times New Roman" w:eastAsia="Times New Roman" w:hAnsi="Times New Roman" w:cs="Times New Roman"/>
                <w:bCs/>
                <w:i/>
                <w:lang w:eastAsia="lt-LT"/>
              </w:rPr>
              <w:t>po to, kai vadovaujančioji institucija</w:t>
            </w:r>
            <w:r w:rsidR="00376AAC" w:rsidRPr="0089030E">
              <w:rPr>
                <w:rFonts w:ascii="Times New Roman" w:eastAsia="Times New Roman" w:hAnsi="Times New Roman" w:cs="Times New Roman"/>
                <w:b/>
                <w:bCs/>
                <w:i/>
                <w:lang w:eastAsia="lt-LT"/>
              </w:rPr>
              <w:t xml:space="preserve"> </w:t>
            </w:r>
            <w:r w:rsidR="00376AAC" w:rsidRPr="0089030E">
              <w:rPr>
                <w:rFonts w:ascii="Times New Roman" w:eastAsia="Times New Roman" w:hAnsi="Times New Roman" w:cs="Times New Roman"/>
                <w:bCs/>
                <w:i/>
                <w:lang w:eastAsia="lt-LT"/>
              </w:rPr>
              <w:t>Taisyklių 53.3 papunktyje nustatyta tvarka oficialiai kreipiasi į Europos Komisiją dėl veiksmų programos pakeitimo &lt;...&gt;</w:t>
            </w:r>
            <w:r w:rsidR="00376AAC" w:rsidRPr="0089030E">
              <w:rPr>
                <w:rFonts w:ascii="Times New Roman" w:eastAsia="Times New Roman" w:hAnsi="Times New Roman" w:cs="Times New Roman"/>
                <w:bCs/>
                <w:lang w:eastAsia="lt-LT"/>
              </w:rPr>
              <w:t>“)</w:t>
            </w:r>
            <w:r w:rsidR="00376AAC" w:rsidRPr="0089030E">
              <w:rPr>
                <w:rFonts w:ascii="Times New Roman" w:eastAsia="Times New Roman" w:hAnsi="Times New Roman" w:cs="Times New Roman"/>
                <w:b/>
                <w:bCs/>
                <w:lang w:eastAsia="lt-LT"/>
              </w:rPr>
              <w:t xml:space="preserve"> </w:t>
            </w:r>
            <w:r w:rsidR="00376AAC" w:rsidRPr="0089030E">
              <w:rPr>
                <w:rFonts w:ascii="Times New Roman" w:eastAsia="Times New Roman" w:hAnsi="Times New Roman" w:cs="Times New Roman"/>
                <w:bCs/>
                <w:lang w:eastAsia="lt-LT"/>
              </w:rPr>
              <w:t>ir tvirtinimą</w:t>
            </w:r>
            <w:r w:rsidR="00376AAC" w:rsidRPr="0089030E">
              <w:rPr>
                <w:rFonts w:ascii="Times New Roman" w:eastAsia="Times New Roman" w:hAnsi="Times New Roman" w:cs="Times New Roman"/>
                <w:b/>
                <w:bCs/>
                <w:lang w:eastAsia="lt-LT"/>
              </w:rPr>
              <w:t xml:space="preserve"> </w:t>
            </w:r>
            <w:r w:rsidR="00376AAC" w:rsidRPr="0089030E">
              <w:rPr>
                <w:rFonts w:ascii="Times New Roman" w:eastAsia="Times New Roman" w:hAnsi="Times New Roman" w:cs="Times New Roman"/>
                <w:bCs/>
                <w:lang w:eastAsia="lt-LT"/>
              </w:rPr>
              <w:t>(„</w:t>
            </w:r>
            <w:r w:rsidR="00376AAC" w:rsidRPr="0089030E">
              <w:rPr>
                <w:rFonts w:ascii="Times New Roman" w:eastAsia="Times New Roman" w:hAnsi="Times New Roman" w:cs="Times New Roman"/>
                <w:bCs/>
                <w:i/>
                <w:lang w:eastAsia="lt-LT"/>
              </w:rPr>
              <w:t>&lt;...&gt; ne anksčiau, nei gaunamas Europos Komisijos pritarimas veiksmų programos pakeitimui &lt;...&gt;</w:t>
            </w:r>
            <w:r w:rsidR="00376AAC" w:rsidRPr="0089030E">
              <w:rPr>
                <w:rFonts w:ascii="Times New Roman" w:eastAsia="Times New Roman" w:hAnsi="Times New Roman" w:cs="Times New Roman"/>
                <w:bCs/>
                <w:lang w:eastAsia="lt-LT"/>
              </w:rPr>
              <w:t>“), būtų nustatyti ilgesni dokumentų rengimo terminai ir tokiu atveju neatitiktų Taisyklių 76</w:t>
            </w:r>
            <w:r w:rsidR="00376AAC" w:rsidRPr="0089030E">
              <w:rPr>
                <w:rFonts w:ascii="Times New Roman" w:eastAsia="Times New Roman" w:hAnsi="Times New Roman" w:cs="Times New Roman"/>
                <w:bCs/>
                <w:vertAlign w:val="superscript"/>
                <w:lang w:eastAsia="lt-LT"/>
              </w:rPr>
              <w:t xml:space="preserve">1 </w:t>
            </w:r>
            <w:r w:rsidR="00376AAC" w:rsidRPr="0089030E">
              <w:rPr>
                <w:rFonts w:ascii="Times New Roman" w:eastAsia="Times New Roman" w:hAnsi="Times New Roman" w:cs="Times New Roman"/>
                <w:bCs/>
                <w:lang w:eastAsia="lt-LT"/>
              </w:rPr>
              <w:t xml:space="preserve">punkte nustatyto tikslo </w:t>
            </w:r>
            <w:r w:rsidR="00376AAC" w:rsidRPr="0089030E">
              <w:rPr>
                <w:rFonts w:ascii="Times New Roman" w:hAnsi="Times New Roman" w:cs="Times New Roman"/>
              </w:rPr>
              <w:t>– kaip įmanoma greičiau pasirengti REACT-EU lėšų, skiriamų ir tiems projektams, kuriais prisidedama prie COVID-19 pandemijos sukeltos krizės įveikimo, įgyvendinti, kai reikalingi skubūs sprendimai ir veiksmai, panaudojimui.</w:t>
            </w:r>
          </w:p>
          <w:p w:rsidR="00376AAC" w:rsidRPr="0089030E" w:rsidRDefault="00376AAC" w:rsidP="00F35071">
            <w:pPr>
              <w:tabs>
                <w:tab w:val="left" w:pos="601"/>
              </w:tabs>
              <w:jc w:val="both"/>
              <w:rPr>
                <w:rFonts w:ascii="Times New Roman" w:hAnsi="Times New Roman" w:cs="Times New Roman"/>
              </w:rPr>
            </w:pPr>
          </w:p>
        </w:tc>
      </w:tr>
    </w:tbl>
    <w:p w:rsidR="00804EC2" w:rsidRPr="009B366D" w:rsidRDefault="00804EC2" w:rsidP="00804EC2">
      <w:pPr>
        <w:jc w:val="center"/>
        <w:rPr>
          <w:rFonts w:ascii="Times New Roman" w:hAnsi="Times New Roman" w:cs="Times New Roman"/>
        </w:rPr>
      </w:pPr>
    </w:p>
    <w:p w:rsidR="00157313" w:rsidRPr="009B366D" w:rsidRDefault="00157313" w:rsidP="00804EC2">
      <w:pPr>
        <w:jc w:val="center"/>
        <w:rPr>
          <w:rFonts w:ascii="Times New Roman" w:hAnsi="Times New Roman" w:cs="Times New Roman"/>
        </w:rPr>
      </w:pPr>
      <w:r w:rsidRPr="009B366D">
        <w:rPr>
          <w:rFonts w:ascii="Times New Roman" w:hAnsi="Times New Roman" w:cs="Times New Roman"/>
        </w:rPr>
        <w:t>___________________________________________________________</w:t>
      </w:r>
    </w:p>
    <w:sectPr w:rsidR="00157313" w:rsidRPr="009B366D" w:rsidSect="00342133">
      <w:headerReference w:type="default" r:id="rId9"/>
      <w:pgSz w:w="16838" w:h="11906" w:orient="landscape"/>
      <w:pgMar w:top="567" w:right="567" w:bottom="28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122" w:rsidRDefault="009A2122" w:rsidP="00804EC2">
      <w:pPr>
        <w:spacing w:after="0" w:line="240" w:lineRule="auto"/>
      </w:pPr>
      <w:r>
        <w:separator/>
      </w:r>
    </w:p>
  </w:endnote>
  <w:endnote w:type="continuationSeparator" w:id="0">
    <w:p w:rsidR="009A2122" w:rsidRDefault="009A2122" w:rsidP="0080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122" w:rsidRDefault="009A2122" w:rsidP="00804EC2">
      <w:pPr>
        <w:spacing w:after="0" w:line="240" w:lineRule="auto"/>
      </w:pPr>
      <w:r>
        <w:separator/>
      </w:r>
    </w:p>
  </w:footnote>
  <w:footnote w:type="continuationSeparator" w:id="0">
    <w:p w:rsidR="009A2122" w:rsidRDefault="009A2122" w:rsidP="00804EC2">
      <w:pPr>
        <w:spacing w:after="0" w:line="240" w:lineRule="auto"/>
      </w:pPr>
      <w:r>
        <w:continuationSeparator/>
      </w:r>
    </w:p>
  </w:footnote>
  <w:footnote w:id="1">
    <w:p w:rsidR="009A2122" w:rsidRPr="0089030E" w:rsidRDefault="009A2122" w:rsidP="00406E28">
      <w:pPr>
        <w:pStyle w:val="Puslapioinaostekstas"/>
        <w:jc w:val="both"/>
        <w:rPr>
          <w:sz w:val="18"/>
          <w:szCs w:val="18"/>
        </w:rPr>
      </w:pPr>
      <w:r>
        <w:rPr>
          <w:rStyle w:val="Puslapioinaosnuoroda"/>
        </w:rPr>
        <w:footnoteRef/>
      </w:r>
      <w:r>
        <w:t xml:space="preserve"> </w:t>
      </w:r>
      <w:r w:rsidRPr="0089030E">
        <w:rPr>
          <w:sz w:val="18"/>
          <w:szCs w:val="18"/>
        </w:rPr>
        <w:t>Ekonomikos ir inovacijų ministerijos nuomonė dėl Nutarimo projekto, pastabos ir pasiūlymas teikti 2020 m. lapkričio 13 d. raštu Nr. (19.4-52E)-3</w:t>
      </w:r>
      <w:proofErr w:type="gramStart"/>
      <w:r w:rsidRPr="0089030E">
        <w:rPr>
          <w:sz w:val="18"/>
          <w:szCs w:val="18"/>
        </w:rPr>
        <w:t>-</w:t>
      </w:r>
      <w:proofErr w:type="gramEnd"/>
      <w:r w:rsidRPr="0089030E">
        <w:rPr>
          <w:sz w:val="18"/>
          <w:szCs w:val="18"/>
        </w:rPr>
        <w:t>4589 ir 2020 m. gruodžio 14 ir 17 d. el. paštu</w:t>
      </w:r>
      <w:r w:rsidR="007D235B" w:rsidRPr="0089030E">
        <w:rPr>
          <w:sz w:val="18"/>
          <w:szCs w:val="18"/>
        </w:rPr>
        <w:t>.</w:t>
      </w:r>
    </w:p>
  </w:footnote>
  <w:footnote w:id="2">
    <w:p w:rsidR="00902489" w:rsidRPr="0089030E" w:rsidRDefault="00902489" w:rsidP="00902489">
      <w:pPr>
        <w:pStyle w:val="Puslapioinaostekstas"/>
        <w:jc w:val="both"/>
        <w:rPr>
          <w:sz w:val="18"/>
          <w:szCs w:val="18"/>
        </w:rPr>
      </w:pPr>
      <w:r w:rsidRPr="00CF67CF">
        <w:rPr>
          <w:rStyle w:val="Puslapioinaosnuoroda"/>
          <w:sz w:val="18"/>
          <w:szCs w:val="18"/>
        </w:rPr>
        <w:footnoteRef/>
      </w:r>
      <w:r w:rsidRPr="00CF67CF">
        <w:rPr>
          <w:sz w:val="18"/>
          <w:szCs w:val="18"/>
        </w:rPr>
        <w:t xml:space="preserve"> 2014–2020 metų Europos Sąjungos fondų investicijų veiksmų programos administravimo taisyklės, patvirtintos Lietuvos Respublikos Vyriausybės 2014 m. spalio 3 d. nutarimu Nr. 1090 „Dėl 2014–2020 metų Europos Sąjungos fondų investicijų veiksmų programos administravimo taisyklių patvirtinimo“. </w:t>
      </w:r>
    </w:p>
  </w:footnote>
  <w:footnote w:id="3">
    <w:p w:rsidR="009A2122" w:rsidRPr="0089030E" w:rsidRDefault="009A2122" w:rsidP="00406E28">
      <w:pPr>
        <w:pStyle w:val="Puslapioinaostekstas"/>
        <w:jc w:val="both"/>
        <w:rPr>
          <w:sz w:val="18"/>
          <w:szCs w:val="18"/>
        </w:rPr>
      </w:pPr>
      <w:r w:rsidRPr="0089030E">
        <w:rPr>
          <w:rStyle w:val="Puslapioinaosnuoroda"/>
          <w:sz w:val="18"/>
          <w:szCs w:val="18"/>
        </w:rPr>
        <w:footnoteRef/>
      </w:r>
      <w:r w:rsidRPr="0089030E">
        <w:rPr>
          <w:sz w:val="18"/>
          <w:szCs w:val="18"/>
        </w:rPr>
        <w:t xml:space="preserve"> </w:t>
      </w:r>
      <w:proofErr w:type="spellStart"/>
      <w:r w:rsidRPr="0089030E">
        <w:rPr>
          <w:sz w:val="18"/>
          <w:szCs w:val="18"/>
        </w:rPr>
        <w:t>Stebėsenos</w:t>
      </w:r>
      <w:proofErr w:type="spellEnd"/>
      <w:r w:rsidRPr="0089030E">
        <w:rPr>
          <w:sz w:val="18"/>
          <w:szCs w:val="18"/>
        </w:rPr>
        <w:t xml:space="preserve"> komitete, kurio posėdis įvyko 2020 m. gruodžio 3 d., pritarta siūlymui papildyti veiksmų programą 13 prioritetu „Veiksmų, skirtų COVID-19 pandemijos sukeltai krizei įveikti, skatinimas ir pasirengimas aplinką tausojančiam, skaitmeniniam ir tvariam ekonomikos atgaivinimui“ ir 14 prioritetu „Veiksmų, skirtų COVID-19 pandemijos sukeltai krizei įveikti, skatinimas, siekiant didinti užimtumą ir socialinę </w:t>
      </w:r>
      <w:proofErr w:type="spellStart"/>
      <w:r w:rsidRPr="0089030E">
        <w:rPr>
          <w:sz w:val="18"/>
          <w:szCs w:val="18"/>
        </w:rPr>
        <w:t>įtrauktį</w:t>
      </w:r>
      <w:proofErr w:type="spellEnd"/>
      <w:r w:rsidRPr="0089030E">
        <w:rPr>
          <w:sz w:val="18"/>
          <w:szCs w:val="18"/>
        </w:rPr>
        <w:t>“.</w:t>
      </w:r>
    </w:p>
  </w:footnote>
  <w:footnote w:id="4">
    <w:p w:rsidR="009A2122" w:rsidRPr="0089030E" w:rsidRDefault="009A2122" w:rsidP="00406E28">
      <w:pPr>
        <w:pStyle w:val="Puslapioinaostekstas"/>
        <w:jc w:val="both"/>
        <w:rPr>
          <w:sz w:val="18"/>
          <w:szCs w:val="18"/>
        </w:rPr>
      </w:pPr>
      <w:r w:rsidRPr="0089030E">
        <w:rPr>
          <w:rStyle w:val="Puslapioinaosnuoroda"/>
          <w:sz w:val="18"/>
          <w:szCs w:val="18"/>
        </w:rPr>
        <w:footnoteRef/>
      </w:r>
      <w:r w:rsidRPr="0089030E">
        <w:rPr>
          <w:sz w:val="18"/>
          <w:szCs w:val="18"/>
        </w:rPr>
        <w:t xml:space="preserve"> Atsakomybės ir funkcijų paskirstymo tarp institucijų, įgyvendinant 2014–2020 metų Europos Sąjungos fondų investicijų veiksmų programą </w:t>
      </w:r>
      <w:r w:rsidR="0031235D" w:rsidRPr="0089030E">
        <w:rPr>
          <w:sz w:val="18"/>
          <w:szCs w:val="18"/>
        </w:rPr>
        <w:t>ir rengiantis įgyvendinti 2021–2027 metų Europos Sąjungos fondų investicijų programą</w:t>
      </w:r>
      <w:r w:rsidR="007D235B" w:rsidRPr="0089030E">
        <w:rPr>
          <w:sz w:val="18"/>
          <w:szCs w:val="18"/>
        </w:rPr>
        <w:t>,</w:t>
      </w:r>
      <w:r w:rsidR="0031235D" w:rsidRPr="0089030E">
        <w:rPr>
          <w:sz w:val="18"/>
          <w:szCs w:val="18"/>
        </w:rPr>
        <w:t xml:space="preserve"> </w:t>
      </w:r>
      <w:r w:rsidRPr="0089030E">
        <w:rPr>
          <w:sz w:val="18"/>
          <w:szCs w:val="18"/>
        </w:rPr>
        <w:t xml:space="preserve">taisyklių, patvirtintų Lietuvos Respublikos Vyriausybės 2014 m. birželio 4 d. nutarimu Nr. 528 „Dėl </w:t>
      </w:r>
      <w:r w:rsidR="0031235D" w:rsidRPr="0089030E">
        <w:rPr>
          <w:sz w:val="18"/>
          <w:szCs w:val="18"/>
        </w:rPr>
        <w:t>a</w:t>
      </w:r>
      <w:r w:rsidRPr="0089030E">
        <w:rPr>
          <w:sz w:val="18"/>
          <w:szCs w:val="18"/>
        </w:rPr>
        <w:t>tsakomybės ir funkcijų paskirstymo tarp institucijų, įgyvendinant 2014–2020 metų Europos Sąjungos fondų investicijų veiksmų programą</w:t>
      </w:r>
      <w:r w:rsidR="0031235D" w:rsidRPr="0089030E">
        <w:rPr>
          <w:sz w:val="18"/>
          <w:szCs w:val="18"/>
        </w:rPr>
        <w:t xml:space="preserve"> ir rengiantis įgyvendinti 2021–2027 metų Europos Sąjungos fondų investicijų programą</w:t>
      </w:r>
      <w:r w:rsidRPr="0089030E">
        <w:rPr>
          <w:sz w:val="18"/>
          <w:szCs w:val="18"/>
        </w:rPr>
        <w:t>“, 6.2 p</w:t>
      </w:r>
      <w:r w:rsidR="00A368ED" w:rsidRPr="0089030E">
        <w:rPr>
          <w:sz w:val="18"/>
          <w:szCs w:val="18"/>
        </w:rPr>
        <w:t>apunktis</w:t>
      </w:r>
      <w:r w:rsidRPr="0089030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206637"/>
      <w:docPartObj>
        <w:docPartGallery w:val="Page Numbers (Top of Page)"/>
        <w:docPartUnique/>
      </w:docPartObj>
    </w:sdtPr>
    <w:sdtEndPr/>
    <w:sdtContent>
      <w:p w:rsidR="009A2122" w:rsidRDefault="009A2122">
        <w:pPr>
          <w:pStyle w:val="Antrats"/>
          <w:jc w:val="center"/>
        </w:pPr>
        <w:r>
          <w:fldChar w:fldCharType="begin"/>
        </w:r>
        <w:r>
          <w:instrText>PAGE   \* MERGEFORMAT</w:instrText>
        </w:r>
        <w:r>
          <w:fldChar w:fldCharType="separate"/>
        </w:r>
        <w:r w:rsidR="0089030E">
          <w:rPr>
            <w:noProof/>
          </w:rPr>
          <w:t>2</w:t>
        </w:r>
        <w:r>
          <w:fldChar w:fldCharType="end"/>
        </w:r>
      </w:p>
    </w:sdtContent>
  </w:sdt>
  <w:p w:rsidR="009A2122" w:rsidRDefault="009A2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41A4"/>
    <w:multiLevelType w:val="hybridMultilevel"/>
    <w:tmpl w:val="C0BEF1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100743"/>
    <w:multiLevelType w:val="hybridMultilevel"/>
    <w:tmpl w:val="D7C41C9A"/>
    <w:lvl w:ilvl="0" w:tplc="52921220">
      <w:start w:val="1"/>
      <w:numFmt w:val="decimal"/>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7AB4F33"/>
    <w:multiLevelType w:val="hybridMultilevel"/>
    <w:tmpl w:val="54908A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BB833AA"/>
    <w:multiLevelType w:val="hybridMultilevel"/>
    <w:tmpl w:val="89003766"/>
    <w:lvl w:ilvl="0" w:tplc="3C2251C6">
      <w:start w:val="2"/>
      <w:numFmt w:val="bullet"/>
      <w:lvlText w:val="–"/>
      <w:lvlJc w:val="left"/>
      <w:pPr>
        <w:ind w:left="720" w:hanging="360"/>
      </w:pPr>
      <w:rPr>
        <w:rFonts w:ascii="Times New Roman" w:eastAsiaTheme="minorHAnsi" w:hAnsi="Times New Roman" w:cs="Times New Roman" w:hint="default"/>
        <w:b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7D205AB"/>
    <w:multiLevelType w:val="hybridMultilevel"/>
    <w:tmpl w:val="7B82D1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8B92FC3"/>
    <w:multiLevelType w:val="hybridMultilevel"/>
    <w:tmpl w:val="FFBA3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7654EB"/>
    <w:multiLevelType w:val="multilevel"/>
    <w:tmpl w:val="29201C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C20372D"/>
    <w:multiLevelType w:val="hybridMultilevel"/>
    <w:tmpl w:val="C2CECC26"/>
    <w:lvl w:ilvl="0" w:tplc="C396C77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F984B77"/>
    <w:multiLevelType w:val="hybridMultilevel"/>
    <w:tmpl w:val="A6325F6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nsid w:val="2A8A22AC"/>
    <w:multiLevelType w:val="hybridMultilevel"/>
    <w:tmpl w:val="A69C31AE"/>
    <w:lvl w:ilvl="0" w:tplc="90D243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322D25D8"/>
    <w:multiLevelType w:val="hybridMultilevel"/>
    <w:tmpl w:val="208017FE"/>
    <w:lvl w:ilvl="0" w:tplc="BBDA1D4A">
      <w:start w:val="5"/>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59138F3"/>
    <w:multiLevelType w:val="hybridMultilevel"/>
    <w:tmpl w:val="953A5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72D0466"/>
    <w:multiLevelType w:val="hybridMultilevel"/>
    <w:tmpl w:val="2C5A045C"/>
    <w:lvl w:ilvl="0" w:tplc="92ECDF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1CB5766"/>
    <w:multiLevelType w:val="hybridMultilevel"/>
    <w:tmpl w:val="53B4A740"/>
    <w:lvl w:ilvl="0" w:tplc="439AD4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451162F6"/>
    <w:multiLevelType w:val="hybridMultilevel"/>
    <w:tmpl w:val="A33A705A"/>
    <w:lvl w:ilvl="0" w:tplc="09E4D3F2">
      <w:start w:val="2"/>
      <w:numFmt w:val="bullet"/>
      <w:lvlText w:val="-"/>
      <w:lvlJc w:val="left"/>
      <w:pPr>
        <w:ind w:left="720" w:hanging="360"/>
      </w:pPr>
      <w:rPr>
        <w:rFonts w:ascii="Times New Roman" w:eastAsiaTheme="minorHAns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9340A12"/>
    <w:multiLevelType w:val="hybridMultilevel"/>
    <w:tmpl w:val="47502B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93D70F3"/>
    <w:multiLevelType w:val="hybridMultilevel"/>
    <w:tmpl w:val="0682E2E6"/>
    <w:lvl w:ilvl="0" w:tplc="1DBC3C4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7">
    <w:nsid w:val="56B642E3"/>
    <w:multiLevelType w:val="multilevel"/>
    <w:tmpl w:val="408EF7BA"/>
    <w:lvl w:ilvl="0">
      <w:start w:val="1"/>
      <w:numFmt w:val="decimal"/>
      <w:lvlText w:val="%1."/>
      <w:lvlJc w:val="left"/>
      <w:pPr>
        <w:ind w:left="2629"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8">
    <w:nsid w:val="740660D9"/>
    <w:multiLevelType w:val="hybridMultilevel"/>
    <w:tmpl w:val="431E3E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7431812"/>
    <w:multiLevelType w:val="hybridMultilevel"/>
    <w:tmpl w:val="AA7838D4"/>
    <w:lvl w:ilvl="0" w:tplc="9CBA3696">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BF36D9B"/>
    <w:multiLevelType w:val="hybridMultilevel"/>
    <w:tmpl w:val="E8FCD3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9"/>
  </w:num>
  <w:num w:numId="4">
    <w:abstractNumId w:val="9"/>
  </w:num>
  <w:num w:numId="5">
    <w:abstractNumId w:val="3"/>
  </w:num>
  <w:num w:numId="6">
    <w:abstractNumId w:val="7"/>
  </w:num>
  <w:num w:numId="7">
    <w:abstractNumId w:val="18"/>
  </w:num>
  <w:num w:numId="8">
    <w:abstractNumId w:val="8"/>
  </w:num>
  <w:num w:numId="9">
    <w:abstractNumId w:val="6"/>
  </w:num>
  <w:num w:numId="10">
    <w:abstractNumId w:val="4"/>
  </w:num>
  <w:num w:numId="11">
    <w:abstractNumId w:val="10"/>
  </w:num>
  <w:num w:numId="12">
    <w:abstractNumId w:val="13"/>
  </w:num>
  <w:num w:numId="13">
    <w:abstractNumId w:val="0"/>
  </w:num>
  <w:num w:numId="14">
    <w:abstractNumId w:val="20"/>
  </w:num>
  <w:num w:numId="15">
    <w:abstractNumId w:val="12"/>
  </w:num>
  <w:num w:numId="16">
    <w:abstractNumId w:val="5"/>
  </w:num>
  <w:num w:numId="17">
    <w:abstractNumId w:val="2"/>
  </w:num>
  <w:num w:numId="18">
    <w:abstractNumId w:val="17"/>
  </w:num>
  <w:num w:numId="19">
    <w:abstractNumId w:val="16"/>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C2"/>
    <w:rsid w:val="00001D25"/>
    <w:rsid w:val="000121FA"/>
    <w:rsid w:val="00012953"/>
    <w:rsid w:val="000146BF"/>
    <w:rsid w:val="00020E5D"/>
    <w:rsid w:val="0002116D"/>
    <w:rsid w:val="00021ED6"/>
    <w:rsid w:val="00040727"/>
    <w:rsid w:val="00044662"/>
    <w:rsid w:val="00053D2B"/>
    <w:rsid w:val="00054299"/>
    <w:rsid w:val="0006366B"/>
    <w:rsid w:val="000711D4"/>
    <w:rsid w:val="00073B9D"/>
    <w:rsid w:val="00083F19"/>
    <w:rsid w:val="000877FF"/>
    <w:rsid w:val="00087D56"/>
    <w:rsid w:val="00094655"/>
    <w:rsid w:val="00095307"/>
    <w:rsid w:val="00096BE2"/>
    <w:rsid w:val="000A143B"/>
    <w:rsid w:val="000B0E12"/>
    <w:rsid w:val="000B248E"/>
    <w:rsid w:val="000C0670"/>
    <w:rsid w:val="000D0487"/>
    <w:rsid w:val="000D5480"/>
    <w:rsid w:val="000D6676"/>
    <w:rsid w:val="000E0B08"/>
    <w:rsid w:val="000E368E"/>
    <w:rsid w:val="000E3C5C"/>
    <w:rsid w:val="000E6C57"/>
    <w:rsid w:val="000F2E06"/>
    <w:rsid w:val="000F31B5"/>
    <w:rsid w:val="00103905"/>
    <w:rsid w:val="00104DCF"/>
    <w:rsid w:val="00126181"/>
    <w:rsid w:val="00126FBC"/>
    <w:rsid w:val="00134905"/>
    <w:rsid w:val="00135146"/>
    <w:rsid w:val="001417ED"/>
    <w:rsid w:val="001507F9"/>
    <w:rsid w:val="00153209"/>
    <w:rsid w:val="00157313"/>
    <w:rsid w:val="0016127B"/>
    <w:rsid w:val="001679CD"/>
    <w:rsid w:val="00167C73"/>
    <w:rsid w:val="0017481B"/>
    <w:rsid w:val="001822DD"/>
    <w:rsid w:val="001857AA"/>
    <w:rsid w:val="0018586A"/>
    <w:rsid w:val="001A02EE"/>
    <w:rsid w:val="001A6B96"/>
    <w:rsid w:val="001B1F2C"/>
    <w:rsid w:val="001D31F9"/>
    <w:rsid w:val="001D6445"/>
    <w:rsid w:val="001E0481"/>
    <w:rsid w:val="00214D4F"/>
    <w:rsid w:val="00256DFD"/>
    <w:rsid w:val="00260591"/>
    <w:rsid w:val="00261D0F"/>
    <w:rsid w:val="00264FB8"/>
    <w:rsid w:val="00266632"/>
    <w:rsid w:val="00271C5E"/>
    <w:rsid w:val="00274423"/>
    <w:rsid w:val="00274EF0"/>
    <w:rsid w:val="00286FDA"/>
    <w:rsid w:val="002B5FDD"/>
    <w:rsid w:val="002D10D3"/>
    <w:rsid w:val="002F38F1"/>
    <w:rsid w:val="002F5791"/>
    <w:rsid w:val="00302F86"/>
    <w:rsid w:val="00311DE6"/>
    <w:rsid w:val="0031235D"/>
    <w:rsid w:val="003138DE"/>
    <w:rsid w:val="00316F12"/>
    <w:rsid w:val="00321E34"/>
    <w:rsid w:val="003265D3"/>
    <w:rsid w:val="0032710C"/>
    <w:rsid w:val="003273E3"/>
    <w:rsid w:val="00331D96"/>
    <w:rsid w:val="00332662"/>
    <w:rsid w:val="00342133"/>
    <w:rsid w:val="00345A80"/>
    <w:rsid w:val="0036231A"/>
    <w:rsid w:val="00365F9D"/>
    <w:rsid w:val="00376AAC"/>
    <w:rsid w:val="0038026D"/>
    <w:rsid w:val="0038549D"/>
    <w:rsid w:val="00386105"/>
    <w:rsid w:val="003874A0"/>
    <w:rsid w:val="00394BDB"/>
    <w:rsid w:val="003A2678"/>
    <w:rsid w:val="003B5998"/>
    <w:rsid w:val="003D3F2B"/>
    <w:rsid w:val="003D3FA2"/>
    <w:rsid w:val="003D43AC"/>
    <w:rsid w:val="003D698C"/>
    <w:rsid w:val="003E354A"/>
    <w:rsid w:val="0040351C"/>
    <w:rsid w:val="004052F9"/>
    <w:rsid w:val="00406E28"/>
    <w:rsid w:val="00410278"/>
    <w:rsid w:val="00441C49"/>
    <w:rsid w:val="00443B03"/>
    <w:rsid w:val="00455FFA"/>
    <w:rsid w:val="00462B80"/>
    <w:rsid w:val="00471A22"/>
    <w:rsid w:val="00480902"/>
    <w:rsid w:val="00484719"/>
    <w:rsid w:val="004C677A"/>
    <w:rsid w:val="004C78BB"/>
    <w:rsid w:val="004E4C57"/>
    <w:rsid w:val="005034DF"/>
    <w:rsid w:val="00510D52"/>
    <w:rsid w:val="00512C56"/>
    <w:rsid w:val="00550106"/>
    <w:rsid w:val="00562247"/>
    <w:rsid w:val="00562B58"/>
    <w:rsid w:val="00564206"/>
    <w:rsid w:val="0056707A"/>
    <w:rsid w:val="00577AD5"/>
    <w:rsid w:val="00581F1A"/>
    <w:rsid w:val="00585E8A"/>
    <w:rsid w:val="00595638"/>
    <w:rsid w:val="005A4760"/>
    <w:rsid w:val="005A6762"/>
    <w:rsid w:val="005B3059"/>
    <w:rsid w:val="005B524E"/>
    <w:rsid w:val="005C013F"/>
    <w:rsid w:val="005C4D72"/>
    <w:rsid w:val="005F5FC5"/>
    <w:rsid w:val="00605D85"/>
    <w:rsid w:val="006258B7"/>
    <w:rsid w:val="0064384D"/>
    <w:rsid w:val="00663FAF"/>
    <w:rsid w:val="00682422"/>
    <w:rsid w:val="0068612B"/>
    <w:rsid w:val="006A0978"/>
    <w:rsid w:val="006A3E47"/>
    <w:rsid w:val="006D3D8F"/>
    <w:rsid w:val="006E21AA"/>
    <w:rsid w:val="00704671"/>
    <w:rsid w:val="007069C7"/>
    <w:rsid w:val="007074AF"/>
    <w:rsid w:val="00707CBC"/>
    <w:rsid w:val="00714B71"/>
    <w:rsid w:val="00720BC3"/>
    <w:rsid w:val="00727484"/>
    <w:rsid w:val="00733F07"/>
    <w:rsid w:val="00736966"/>
    <w:rsid w:val="0073712D"/>
    <w:rsid w:val="00763E73"/>
    <w:rsid w:val="00764A7A"/>
    <w:rsid w:val="00771175"/>
    <w:rsid w:val="00780ACA"/>
    <w:rsid w:val="007925BC"/>
    <w:rsid w:val="007940D8"/>
    <w:rsid w:val="0079745E"/>
    <w:rsid w:val="007B71AD"/>
    <w:rsid w:val="007C41CE"/>
    <w:rsid w:val="007D1A34"/>
    <w:rsid w:val="007D1CC1"/>
    <w:rsid w:val="007D235B"/>
    <w:rsid w:val="0080080C"/>
    <w:rsid w:val="00804EC2"/>
    <w:rsid w:val="00805D9C"/>
    <w:rsid w:val="00824A00"/>
    <w:rsid w:val="00837E05"/>
    <w:rsid w:val="00847B1F"/>
    <w:rsid w:val="00862196"/>
    <w:rsid w:val="00866911"/>
    <w:rsid w:val="00887BB3"/>
    <w:rsid w:val="00887ECA"/>
    <w:rsid w:val="0089030E"/>
    <w:rsid w:val="00890C5C"/>
    <w:rsid w:val="008920B8"/>
    <w:rsid w:val="008B051B"/>
    <w:rsid w:val="008C4342"/>
    <w:rsid w:val="008D2900"/>
    <w:rsid w:val="008D33D8"/>
    <w:rsid w:val="008D5246"/>
    <w:rsid w:val="008D7B83"/>
    <w:rsid w:val="008E2DA8"/>
    <w:rsid w:val="008E76B3"/>
    <w:rsid w:val="008F572F"/>
    <w:rsid w:val="008F6D3D"/>
    <w:rsid w:val="00902489"/>
    <w:rsid w:val="00910891"/>
    <w:rsid w:val="00911399"/>
    <w:rsid w:val="0094133C"/>
    <w:rsid w:val="009421F6"/>
    <w:rsid w:val="0094749A"/>
    <w:rsid w:val="009507F3"/>
    <w:rsid w:val="009717E4"/>
    <w:rsid w:val="0097213A"/>
    <w:rsid w:val="00977E15"/>
    <w:rsid w:val="00981B51"/>
    <w:rsid w:val="009A2122"/>
    <w:rsid w:val="009B366D"/>
    <w:rsid w:val="009B4D24"/>
    <w:rsid w:val="009C0B33"/>
    <w:rsid w:val="009D529E"/>
    <w:rsid w:val="009E1DF4"/>
    <w:rsid w:val="009F12DC"/>
    <w:rsid w:val="00A00A7C"/>
    <w:rsid w:val="00A04565"/>
    <w:rsid w:val="00A368ED"/>
    <w:rsid w:val="00A41710"/>
    <w:rsid w:val="00A77B0A"/>
    <w:rsid w:val="00A85E0E"/>
    <w:rsid w:val="00A93F41"/>
    <w:rsid w:val="00AA68B2"/>
    <w:rsid w:val="00AB4529"/>
    <w:rsid w:val="00AB75D8"/>
    <w:rsid w:val="00AC758D"/>
    <w:rsid w:val="00AE5075"/>
    <w:rsid w:val="00B0292C"/>
    <w:rsid w:val="00B1042E"/>
    <w:rsid w:val="00B121B2"/>
    <w:rsid w:val="00B14CD9"/>
    <w:rsid w:val="00B2063D"/>
    <w:rsid w:val="00B27562"/>
    <w:rsid w:val="00B30514"/>
    <w:rsid w:val="00B3672D"/>
    <w:rsid w:val="00B378AB"/>
    <w:rsid w:val="00B55546"/>
    <w:rsid w:val="00B80CB7"/>
    <w:rsid w:val="00B826FB"/>
    <w:rsid w:val="00B9124A"/>
    <w:rsid w:val="00BB3E85"/>
    <w:rsid w:val="00BC3487"/>
    <w:rsid w:val="00BC4DDB"/>
    <w:rsid w:val="00BD4793"/>
    <w:rsid w:val="00BE4EC9"/>
    <w:rsid w:val="00BF2827"/>
    <w:rsid w:val="00BF548A"/>
    <w:rsid w:val="00C01E34"/>
    <w:rsid w:val="00C118DF"/>
    <w:rsid w:val="00C15573"/>
    <w:rsid w:val="00C234D1"/>
    <w:rsid w:val="00C4105E"/>
    <w:rsid w:val="00C438CE"/>
    <w:rsid w:val="00C43DDC"/>
    <w:rsid w:val="00C47D05"/>
    <w:rsid w:val="00C55221"/>
    <w:rsid w:val="00C72F53"/>
    <w:rsid w:val="00C736CF"/>
    <w:rsid w:val="00C80F2F"/>
    <w:rsid w:val="00C84F9B"/>
    <w:rsid w:val="00C918F1"/>
    <w:rsid w:val="00CA2584"/>
    <w:rsid w:val="00CB2127"/>
    <w:rsid w:val="00CE01A6"/>
    <w:rsid w:val="00CE607E"/>
    <w:rsid w:val="00CF1235"/>
    <w:rsid w:val="00CF35BF"/>
    <w:rsid w:val="00CF67CF"/>
    <w:rsid w:val="00D013CA"/>
    <w:rsid w:val="00D03C35"/>
    <w:rsid w:val="00D04563"/>
    <w:rsid w:val="00D2244E"/>
    <w:rsid w:val="00D24728"/>
    <w:rsid w:val="00D40772"/>
    <w:rsid w:val="00D42CBC"/>
    <w:rsid w:val="00D535AE"/>
    <w:rsid w:val="00D63E7A"/>
    <w:rsid w:val="00D7259E"/>
    <w:rsid w:val="00D760AF"/>
    <w:rsid w:val="00D85F57"/>
    <w:rsid w:val="00D900B3"/>
    <w:rsid w:val="00DA3843"/>
    <w:rsid w:val="00DB1833"/>
    <w:rsid w:val="00DB7096"/>
    <w:rsid w:val="00DC3E59"/>
    <w:rsid w:val="00DD086C"/>
    <w:rsid w:val="00DD4861"/>
    <w:rsid w:val="00DD70B9"/>
    <w:rsid w:val="00DF013A"/>
    <w:rsid w:val="00DF3E66"/>
    <w:rsid w:val="00DF4D2A"/>
    <w:rsid w:val="00DF4D97"/>
    <w:rsid w:val="00E00FEB"/>
    <w:rsid w:val="00E11451"/>
    <w:rsid w:val="00E1334A"/>
    <w:rsid w:val="00E14F63"/>
    <w:rsid w:val="00E20435"/>
    <w:rsid w:val="00E47D69"/>
    <w:rsid w:val="00E55A67"/>
    <w:rsid w:val="00E56A45"/>
    <w:rsid w:val="00E62F34"/>
    <w:rsid w:val="00E76C5E"/>
    <w:rsid w:val="00E77BC0"/>
    <w:rsid w:val="00E856B9"/>
    <w:rsid w:val="00EA0382"/>
    <w:rsid w:val="00EA2F84"/>
    <w:rsid w:val="00EA472B"/>
    <w:rsid w:val="00EA4D71"/>
    <w:rsid w:val="00EC5E20"/>
    <w:rsid w:val="00EC66D9"/>
    <w:rsid w:val="00ED7B36"/>
    <w:rsid w:val="00F034A3"/>
    <w:rsid w:val="00F0771A"/>
    <w:rsid w:val="00F1381D"/>
    <w:rsid w:val="00F13D08"/>
    <w:rsid w:val="00F35071"/>
    <w:rsid w:val="00F40972"/>
    <w:rsid w:val="00F4276F"/>
    <w:rsid w:val="00F542C6"/>
    <w:rsid w:val="00F55D57"/>
    <w:rsid w:val="00F56C93"/>
    <w:rsid w:val="00F60B4F"/>
    <w:rsid w:val="00F63ED4"/>
    <w:rsid w:val="00F66E22"/>
    <w:rsid w:val="00F857FC"/>
    <w:rsid w:val="00F91475"/>
    <w:rsid w:val="00FA140E"/>
    <w:rsid w:val="00FB4826"/>
    <w:rsid w:val="00FC5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4E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04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basedOn w:val="prastasis"/>
    <w:link w:val="PuslapioinaostekstasDiagrama"/>
    <w:uiPriority w:val="99"/>
    <w:unhideWhenUsed/>
    <w:rsid w:val="00804EC2"/>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04EC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04EC2"/>
    <w:rPr>
      <w:vertAlign w:val="superscript"/>
    </w:rPr>
  </w:style>
  <w:style w:type="paragraph" w:styleId="Sraopastraipa">
    <w:name w:val="List Paragraph"/>
    <w:basedOn w:val="prastasis"/>
    <w:uiPriority w:val="34"/>
    <w:qFormat/>
    <w:rsid w:val="00804EC2"/>
    <w:pPr>
      <w:ind w:left="720"/>
      <w:contextualSpacing/>
    </w:pPr>
  </w:style>
  <w:style w:type="character" w:styleId="Grietas">
    <w:name w:val="Strong"/>
    <w:basedOn w:val="Numatytasispastraiposriftas"/>
    <w:uiPriority w:val="22"/>
    <w:qFormat/>
    <w:rsid w:val="00260591"/>
    <w:rPr>
      <w:b/>
      <w:bCs/>
    </w:rPr>
  </w:style>
  <w:style w:type="character" w:styleId="Hipersaitas">
    <w:name w:val="Hyperlink"/>
    <w:basedOn w:val="Numatytasispastraiposriftas"/>
    <w:uiPriority w:val="99"/>
    <w:unhideWhenUsed/>
    <w:rsid w:val="00260591"/>
    <w:rPr>
      <w:color w:val="0000FF" w:themeColor="hyperlink"/>
      <w:u w:val="single"/>
    </w:rPr>
  </w:style>
  <w:style w:type="paragraph" w:styleId="Debesliotekstas">
    <w:name w:val="Balloon Text"/>
    <w:basedOn w:val="prastasis"/>
    <w:link w:val="DebesliotekstasDiagrama"/>
    <w:uiPriority w:val="99"/>
    <w:semiHidden/>
    <w:unhideWhenUsed/>
    <w:rsid w:val="00021E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1ED6"/>
    <w:rPr>
      <w:rFonts w:ascii="Tahoma" w:hAnsi="Tahoma" w:cs="Tahoma"/>
      <w:sz w:val="16"/>
      <w:szCs w:val="16"/>
    </w:rPr>
  </w:style>
  <w:style w:type="character" w:styleId="Komentaronuoroda">
    <w:name w:val="annotation reference"/>
    <w:basedOn w:val="Numatytasispastraiposriftas"/>
    <w:uiPriority w:val="99"/>
    <w:semiHidden/>
    <w:unhideWhenUsed/>
    <w:rsid w:val="009F12DC"/>
    <w:rPr>
      <w:sz w:val="16"/>
      <w:szCs w:val="16"/>
    </w:rPr>
  </w:style>
  <w:style w:type="paragraph" w:styleId="Komentarotekstas">
    <w:name w:val="annotation text"/>
    <w:basedOn w:val="prastasis"/>
    <w:link w:val="KomentarotekstasDiagrama"/>
    <w:uiPriority w:val="99"/>
    <w:unhideWhenUsed/>
    <w:rsid w:val="009F12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12DC"/>
    <w:rPr>
      <w:sz w:val="20"/>
      <w:szCs w:val="20"/>
    </w:rPr>
  </w:style>
  <w:style w:type="paragraph" w:styleId="Komentarotema">
    <w:name w:val="annotation subject"/>
    <w:basedOn w:val="Komentarotekstas"/>
    <w:next w:val="Komentarotekstas"/>
    <w:link w:val="KomentarotemaDiagrama"/>
    <w:uiPriority w:val="99"/>
    <w:semiHidden/>
    <w:unhideWhenUsed/>
    <w:rsid w:val="009F12DC"/>
    <w:rPr>
      <w:b/>
      <w:bCs/>
    </w:rPr>
  </w:style>
  <w:style w:type="character" w:customStyle="1" w:styleId="KomentarotemaDiagrama">
    <w:name w:val="Komentaro tema Diagrama"/>
    <w:basedOn w:val="KomentarotekstasDiagrama"/>
    <w:link w:val="Komentarotema"/>
    <w:uiPriority w:val="99"/>
    <w:semiHidden/>
    <w:rsid w:val="009F12DC"/>
    <w:rPr>
      <w:b/>
      <w:bCs/>
      <w:sz w:val="20"/>
      <w:szCs w:val="20"/>
    </w:rPr>
  </w:style>
  <w:style w:type="paragraph" w:styleId="Antrats">
    <w:name w:val="header"/>
    <w:basedOn w:val="prastasis"/>
    <w:link w:val="AntratsDiagrama"/>
    <w:uiPriority w:val="99"/>
    <w:unhideWhenUsed/>
    <w:rsid w:val="00331D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1D96"/>
  </w:style>
  <w:style w:type="paragraph" w:styleId="Porat">
    <w:name w:val="footer"/>
    <w:basedOn w:val="prastasis"/>
    <w:link w:val="PoratDiagrama"/>
    <w:uiPriority w:val="99"/>
    <w:unhideWhenUsed/>
    <w:rsid w:val="00331D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1D96"/>
  </w:style>
  <w:style w:type="paragraph" w:styleId="Pataisymai">
    <w:name w:val="Revision"/>
    <w:hidden/>
    <w:uiPriority w:val="99"/>
    <w:semiHidden/>
    <w:rsid w:val="006861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4EC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04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basedOn w:val="prastasis"/>
    <w:link w:val="PuslapioinaostekstasDiagrama"/>
    <w:uiPriority w:val="99"/>
    <w:unhideWhenUsed/>
    <w:rsid w:val="00804EC2"/>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04EC2"/>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04EC2"/>
    <w:rPr>
      <w:vertAlign w:val="superscript"/>
    </w:rPr>
  </w:style>
  <w:style w:type="paragraph" w:styleId="Sraopastraipa">
    <w:name w:val="List Paragraph"/>
    <w:basedOn w:val="prastasis"/>
    <w:uiPriority w:val="34"/>
    <w:qFormat/>
    <w:rsid w:val="00804EC2"/>
    <w:pPr>
      <w:ind w:left="720"/>
      <w:contextualSpacing/>
    </w:pPr>
  </w:style>
  <w:style w:type="character" w:styleId="Grietas">
    <w:name w:val="Strong"/>
    <w:basedOn w:val="Numatytasispastraiposriftas"/>
    <w:uiPriority w:val="22"/>
    <w:qFormat/>
    <w:rsid w:val="00260591"/>
    <w:rPr>
      <w:b/>
      <w:bCs/>
    </w:rPr>
  </w:style>
  <w:style w:type="character" w:styleId="Hipersaitas">
    <w:name w:val="Hyperlink"/>
    <w:basedOn w:val="Numatytasispastraiposriftas"/>
    <w:uiPriority w:val="99"/>
    <w:unhideWhenUsed/>
    <w:rsid w:val="00260591"/>
    <w:rPr>
      <w:color w:val="0000FF" w:themeColor="hyperlink"/>
      <w:u w:val="single"/>
    </w:rPr>
  </w:style>
  <w:style w:type="paragraph" w:styleId="Debesliotekstas">
    <w:name w:val="Balloon Text"/>
    <w:basedOn w:val="prastasis"/>
    <w:link w:val="DebesliotekstasDiagrama"/>
    <w:uiPriority w:val="99"/>
    <w:semiHidden/>
    <w:unhideWhenUsed/>
    <w:rsid w:val="00021E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21ED6"/>
    <w:rPr>
      <w:rFonts w:ascii="Tahoma" w:hAnsi="Tahoma" w:cs="Tahoma"/>
      <w:sz w:val="16"/>
      <w:szCs w:val="16"/>
    </w:rPr>
  </w:style>
  <w:style w:type="character" w:styleId="Komentaronuoroda">
    <w:name w:val="annotation reference"/>
    <w:basedOn w:val="Numatytasispastraiposriftas"/>
    <w:uiPriority w:val="99"/>
    <w:semiHidden/>
    <w:unhideWhenUsed/>
    <w:rsid w:val="009F12DC"/>
    <w:rPr>
      <w:sz w:val="16"/>
      <w:szCs w:val="16"/>
    </w:rPr>
  </w:style>
  <w:style w:type="paragraph" w:styleId="Komentarotekstas">
    <w:name w:val="annotation text"/>
    <w:basedOn w:val="prastasis"/>
    <w:link w:val="KomentarotekstasDiagrama"/>
    <w:uiPriority w:val="99"/>
    <w:unhideWhenUsed/>
    <w:rsid w:val="009F12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12DC"/>
    <w:rPr>
      <w:sz w:val="20"/>
      <w:szCs w:val="20"/>
    </w:rPr>
  </w:style>
  <w:style w:type="paragraph" w:styleId="Komentarotema">
    <w:name w:val="annotation subject"/>
    <w:basedOn w:val="Komentarotekstas"/>
    <w:next w:val="Komentarotekstas"/>
    <w:link w:val="KomentarotemaDiagrama"/>
    <w:uiPriority w:val="99"/>
    <w:semiHidden/>
    <w:unhideWhenUsed/>
    <w:rsid w:val="009F12DC"/>
    <w:rPr>
      <w:b/>
      <w:bCs/>
    </w:rPr>
  </w:style>
  <w:style w:type="character" w:customStyle="1" w:styleId="KomentarotemaDiagrama">
    <w:name w:val="Komentaro tema Diagrama"/>
    <w:basedOn w:val="KomentarotekstasDiagrama"/>
    <w:link w:val="Komentarotema"/>
    <w:uiPriority w:val="99"/>
    <w:semiHidden/>
    <w:rsid w:val="009F12DC"/>
    <w:rPr>
      <w:b/>
      <w:bCs/>
      <w:sz w:val="20"/>
      <w:szCs w:val="20"/>
    </w:rPr>
  </w:style>
  <w:style w:type="paragraph" w:styleId="Antrats">
    <w:name w:val="header"/>
    <w:basedOn w:val="prastasis"/>
    <w:link w:val="AntratsDiagrama"/>
    <w:uiPriority w:val="99"/>
    <w:unhideWhenUsed/>
    <w:rsid w:val="00331D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1D96"/>
  </w:style>
  <w:style w:type="paragraph" w:styleId="Porat">
    <w:name w:val="footer"/>
    <w:basedOn w:val="prastasis"/>
    <w:link w:val="PoratDiagrama"/>
    <w:uiPriority w:val="99"/>
    <w:unhideWhenUsed/>
    <w:rsid w:val="00331D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1D96"/>
  </w:style>
  <w:style w:type="paragraph" w:styleId="Pataisymai">
    <w:name w:val="Revision"/>
    <w:hidden/>
    <w:uiPriority w:val="99"/>
    <w:semiHidden/>
    <w:rsid w:val="00686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76929-62BF-4482-AF16-7CC60C8B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3182</Words>
  <Characters>1814</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Laimutė Žukauskienė</dc:creator>
  <cp:lastModifiedBy>Laimutė Žukauskienė</cp:lastModifiedBy>
  <cp:revision>32</cp:revision>
  <cp:lastPrinted>2021-02-11T05:41:00Z</cp:lastPrinted>
  <dcterms:created xsi:type="dcterms:W3CDTF">2021-02-01T14:11:00Z</dcterms:created>
  <dcterms:modified xsi:type="dcterms:W3CDTF">2021-02-11T06:58:00Z</dcterms:modified>
</cp:coreProperties>
</file>