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04F1" w14:textId="77777777" w:rsidR="00047CAF" w:rsidRPr="009A3BC1" w:rsidRDefault="00927827" w:rsidP="00834EFF">
      <w:pPr>
        <w:pStyle w:val="Antrats"/>
        <w:spacing w:line="276" w:lineRule="auto"/>
        <w:jc w:val="right"/>
        <w:rPr>
          <w:b/>
        </w:rPr>
      </w:pPr>
      <w:r>
        <w:t xml:space="preserve"> </w:t>
      </w:r>
      <w:r w:rsidR="00047CAF" w:rsidRPr="009A3BC1">
        <w:rPr>
          <w:b/>
        </w:rPr>
        <w:t>Projektas</w:t>
      </w:r>
    </w:p>
    <w:p w14:paraId="3E6D04F2" w14:textId="77777777" w:rsidR="00927827" w:rsidRDefault="00927827" w:rsidP="00834EFF">
      <w:pPr>
        <w:pStyle w:val="Antrats"/>
        <w:spacing w:line="276" w:lineRule="auto"/>
        <w:jc w:val="center"/>
      </w:pPr>
    </w:p>
    <w:p w14:paraId="3E6D04F3" w14:textId="77777777" w:rsidR="00927827" w:rsidRDefault="00927827" w:rsidP="00834EFF">
      <w:pPr>
        <w:pStyle w:val="prastasiniatinklio"/>
        <w:spacing w:before="120" w:beforeAutospacing="0" w:after="0" w:afterAutospacing="0" w:line="276" w:lineRule="auto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3E6D04F4" w14:textId="77777777" w:rsidR="00927827" w:rsidRDefault="00E01205" w:rsidP="00834EFF">
      <w:pPr>
        <w:pStyle w:val="prastasiniatinklio"/>
        <w:spacing w:before="120" w:beforeAutospacing="0" w:after="0" w:afterAutospacing="0" w:line="276" w:lineRule="auto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3E6D04F5" w14:textId="77777777" w:rsidR="00927827" w:rsidRDefault="00927827" w:rsidP="00834EFF">
      <w:pPr>
        <w:pStyle w:val="prastasiniatinklio"/>
        <w:spacing w:before="120" w:beforeAutospacing="0" w:after="0" w:afterAutospacing="0" w:line="276" w:lineRule="auto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14:paraId="3E6D04F6" w14:textId="77777777" w:rsidR="00927827" w:rsidRDefault="00927827" w:rsidP="00834EFF">
      <w:pPr>
        <w:spacing w:line="276" w:lineRule="auto"/>
        <w:jc w:val="center"/>
      </w:pPr>
      <w:r>
        <w:t>20</w:t>
      </w:r>
      <w:r w:rsidR="00C17917">
        <w:t>2</w:t>
      </w:r>
      <w:r w:rsidR="00230442">
        <w:t>1</w:t>
      </w:r>
      <w:r>
        <w:t xml:space="preserve"> m.</w:t>
      </w:r>
      <w:r w:rsidR="00F00013">
        <w:t xml:space="preserve"> </w:t>
      </w:r>
      <w:r w:rsidR="00230442">
        <w:t xml:space="preserve"> </w:t>
      </w:r>
      <w:r w:rsidR="00662B5A">
        <w:t>rugsėjo</w:t>
      </w:r>
      <w:r w:rsidR="00C17917">
        <w:t xml:space="preserve"> </w:t>
      </w:r>
      <w:r w:rsidR="009A3BC1">
        <w:t xml:space="preserve">          d. </w:t>
      </w:r>
      <w:r w:rsidR="00F00013">
        <w:t xml:space="preserve">Nr. </w:t>
      </w:r>
    </w:p>
    <w:p w14:paraId="3E6D04F7" w14:textId="77777777" w:rsidR="00927827" w:rsidRDefault="00927827" w:rsidP="00834EFF">
      <w:pPr>
        <w:spacing w:line="276" w:lineRule="auto"/>
        <w:divId w:val="1685784184"/>
      </w:pPr>
      <w:r>
        <w:t> </w:t>
      </w:r>
    </w:p>
    <w:p w14:paraId="3E6D04F8" w14:textId="77777777" w:rsidR="00927827" w:rsidRDefault="00927827" w:rsidP="00834EFF">
      <w:pPr>
        <w:spacing w:line="276" w:lineRule="auto"/>
        <w:jc w:val="center"/>
        <w:divId w:val="1182934241"/>
        <w:rPr>
          <w:bCs/>
        </w:rPr>
      </w:pPr>
      <w:r>
        <w:t> </w:t>
      </w:r>
      <w:bookmarkStart w:id="0" w:name="_Hlk522867418"/>
      <w:r w:rsidR="00017D30" w:rsidRPr="00017D30">
        <w:rPr>
          <w:bCs/>
        </w:rPr>
        <w:t xml:space="preserve">Dėl Valstybės institucijų ir savivaldybių pasirengimo galimai radiologinei ar branduolinei avarijai Baltarusijos atominėje elektrinėje </w:t>
      </w:r>
      <w:r w:rsidR="004978FC">
        <w:rPr>
          <w:bCs/>
        </w:rPr>
        <w:t>priemonių</w:t>
      </w:r>
      <w:r w:rsidR="00017D30" w:rsidRPr="00017D30">
        <w:rPr>
          <w:bCs/>
        </w:rPr>
        <w:t xml:space="preserve"> plano</w:t>
      </w:r>
    </w:p>
    <w:p w14:paraId="3E6D04F9" w14:textId="77777777" w:rsidR="007335F9" w:rsidRDefault="007335F9" w:rsidP="007335F9">
      <w:pPr>
        <w:widowControl w:val="0"/>
        <w:tabs>
          <w:tab w:val="left" w:pos="993"/>
          <w:tab w:val="left" w:pos="1560"/>
        </w:tabs>
        <w:spacing w:line="276" w:lineRule="auto"/>
        <w:jc w:val="both"/>
      </w:pPr>
      <w:bookmarkStart w:id="1" w:name="_Hlk494993597"/>
      <w:bookmarkEnd w:id="0"/>
    </w:p>
    <w:p w14:paraId="3E6D04FA" w14:textId="77777777" w:rsidR="001419F6" w:rsidRDefault="00D926F9" w:rsidP="007335F9">
      <w:pPr>
        <w:widowControl w:val="0"/>
        <w:tabs>
          <w:tab w:val="left" w:pos="993"/>
          <w:tab w:val="left" w:pos="1560"/>
        </w:tabs>
        <w:spacing w:line="276" w:lineRule="auto"/>
        <w:jc w:val="both"/>
      </w:pPr>
      <w:r>
        <w:tab/>
      </w:r>
      <w:r w:rsidR="001419F6">
        <w:t xml:space="preserve">Atsižvelgiant į </w:t>
      </w:r>
      <w:r w:rsidR="001419F6" w:rsidRPr="001419F6">
        <w:rPr>
          <w:color w:val="000000"/>
        </w:rPr>
        <w:t>Vidaus reikalų ministerijos</w:t>
      </w:r>
      <w:r w:rsidR="00A9380D" w:rsidRPr="00A9380D">
        <w:rPr>
          <w:bCs/>
          <w:color w:val="000000"/>
        </w:rPr>
        <w:t>, koordinuojančios valstybės ir savivaldybių institucijų ir įstaigų, kitų įstaigų ir ūkio subjektų pasirengimą Valstybiniame gyventojų apsaugos plane branduolinės ar radiologinės avarijos atveju numatytoms funkcijoms atlikti,</w:t>
      </w:r>
      <w:r w:rsidR="001419F6" w:rsidRPr="001419F6">
        <w:rPr>
          <w:color w:val="000000"/>
        </w:rPr>
        <w:t xml:space="preserve"> pristatytą </w:t>
      </w:r>
      <w:r w:rsidR="00A9380D" w:rsidRPr="00A9380D">
        <w:rPr>
          <w:bCs/>
          <w:color w:val="000000"/>
        </w:rPr>
        <w:t xml:space="preserve">Valstybės institucijų ir savivaldybių pasirengimo galimai radiologinei ar branduolinei avarijai </w:t>
      </w:r>
      <w:r w:rsidR="00A9380D" w:rsidRPr="00A9380D">
        <w:rPr>
          <w:bCs/>
        </w:rPr>
        <w:t>Baltarusijos atominėje elektrinėje priemonių plan</w:t>
      </w:r>
      <w:r w:rsidR="00A9380D">
        <w:rPr>
          <w:bCs/>
        </w:rPr>
        <w:t>ą</w:t>
      </w:r>
      <w:r w:rsidR="00A9380D" w:rsidRPr="00A9380D">
        <w:rPr>
          <w:bCs/>
        </w:rPr>
        <w:t xml:space="preserve"> (toliau – </w:t>
      </w:r>
      <w:r w:rsidR="001419F6">
        <w:rPr>
          <w:color w:val="000000"/>
        </w:rPr>
        <w:t>Priemonių</w:t>
      </w:r>
      <w:r w:rsidR="001419F6" w:rsidRPr="001419F6">
        <w:rPr>
          <w:color w:val="000000"/>
        </w:rPr>
        <w:t xml:space="preserve"> plan</w:t>
      </w:r>
      <w:r w:rsidR="00A9380D">
        <w:rPr>
          <w:color w:val="000000"/>
        </w:rPr>
        <w:t>as) (pridedamas)</w:t>
      </w:r>
      <w:r w:rsidR="001419F6" w:rsidRPr="001419F6">
        <w:rPr>
          <w:color w:val="000000"/>
        </w:rPr>
        <w:t xml:space="preserve">, </w:t>
      </w:r>
      <w:r w:rsidR="00A9380D" w:rsidRPr="00A9380D">
        <w:rPr>
          <w:bCs/>
        </w:rPr>
        <w:t>kuris parengtas įgyvendinant Nacionalinio saugumo komisijos 2021 m. kovo 17 d. sprendimą</w:t>
      </w:r>
      <w:r w:rsidR="00A9380D">
        <w:rPr>
          <w:bCs/>
        </w:rPr>
        <w:t>,</w:t>
      </w:r>
      <w:r w:rsidR="00A9380D" w:rsidRPr="001419F6">
        <w:rPr>
          <w:color w:val="000000"/>
        </w:rPr>
        <w:t xml:space="preserve"> </w:t>
      </w:r>
      <w:r w:rsidR="001419F6" w:rsidRPr="001419F6">
        <w:rPr>
          <w:color w:val="000000"/>
        </w:rPr>
        <w:t>siek</w:t>
      </w:r>
      <w:r>
        <w:rPr>
          <w:color w:val="000000"/>
        </w:rPr>
        <w:t>iant</w:t>
      </w:r>
      <w:r w:rsidR="001419F6" w:rsidRPr="001419F6">
        <w:rPr>
          <w:color w:val="000000"/>
        </w:rPr>
        <w:t xml:space="preserve"> didinti Lietuvos atsparumą Baltarusijos atominės elektrinės (toliau – BAE) keliamoms grėsmėms ir didinti šalies institucijų pasirengimą galimai avarijai BAE</w:t>
      </w:r>
      <w:r>
        <w:rPr>
          <w:color w:val="000000"/>
        </w:rPr>
        <w:t>:</w:t>
      </w:r>
    </w:p>
    <w:p w14:paraId="3E6D04FB" w14:textId="77777777" w:rsidR="000F3B26" w:rsidRDefault="0029168B" w:rsidP="00311542">
      <w:pPr>
        <w:widowControl w:val="0"/>
        <w:numPr>
          <w:ilvl w:val="1"/>
          <w:numId w:val="1"/>
        </w:numPr>
        <w:tabs>
          <w:tab w:val="left" w:pos="993"/>
          <w:tab w:val="left" w:pos="1560"/>
        </w:tabs>
        <w:spacing w:line="276" w:lineRule="auto"/>
        <w:ind w:left="0" w:firstLine="720"/>
        <w:jc w:val="both"/>
      </w:pPr>
      <w:r>
        <w:t>Pritarti</w:t>
      </w:r>
      <w:r w:rsidR="000F3B26">
        <w:t>:</w:t>
      </w:r>
      <w:r>
        <w:t xml:space="preserve"> </w:t>
      </w:r>
    </w:p>
    <w:p w14:paraId="3E6D04FC" w14:textId="77777777" w:rsidR="00311542" w:rsidRPr="00D32DA1" w:rsidRDefault="000F3B26" w:rsidP="000F3B26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bCs/>
        </w:rPr>
      </w:pPr>
      <w:r>
        <w:rPr>
          <w:bCs/>
          <w:color w:val="000000"/>
        </w:rPr>
        <w:t xml:space="preserve">1.1. </w:t>
      </w:r>
      <w:r w:rsidR="00B973AD" w:rsidRPr="000F3B26">
        <w:rPr>
          <w:bCs/>
          <w:color w:val="000000"/>
        </w:rPr>
        <w:t>V</w:t>
      </w:r>
      <w:r w:rsidR="0029168B" w:rsidRPr="000F3B26">
        <w:rPr>
          <w:bCs/>
          <w:color w:val="000000"/>
        </w:rPr>
        <w:t xml:space="preserve">idaus reikalų ministerijos pristatytam </w:t>
      </w:r>
      <w:r w:rsidR="00D926F9">
        <w:rPr>
          <w:bCs/>
        </w:rPr>
        <w:t>P</w:t>
      </w:r>
      <w:r w:rsidR="004978FC" w:rsidRPr="00D32DA1">
        <w:rPr>
          <w:bCs/>
        </w:rPr>
        <w:t>riemonių</w:t>
      </w:r>
      <w:r w:rsidR="0029168B" w:rsidRPr="00D32DA1">
        <w:rPr>
          <w:bCs/>
        </w:rPr>
        <w:t xml:space="preserve"> planui</w:t>
      </w:r>
      <w:r w:rsidRPr="00D32DA1">
        <w:rPr>
          <w:bCs/>
        </w:rPr>
        <w:t>;</w:t>
      </w:r>
    </w:p>
    <w:p w14:paraId="3E6D04FD" w14:textId="77777777" w:rsidR="000F3B26" w:rsidRPr="00D32DA1" w:rsidRDefault="000F3B26" w:rsidP="000F3B26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bCs/>
        </w:rPr>
      </w:pPr>
      <w:r w:rsidRPr="00D32DA1">
        <w:rPr>
          <w:bCs/>
        </w:rPr>
        <w:t xml:space="preserve">1.2. </w:t>
      </w:r>
      <w:r w:rsidR="00C44DE6">
        <w:rPr>
          <w:bCs/>
        </w:rPr>
        <w:t>pa</w:t>
      </w:r>
      <w:r w:rsidRPr="00D32DA1">
        <w:rPr>
          <w:bCs/>
        </w:rPr>
        <w:t xml:space="preserve">siūlymui, kad </w:t>
      </w:r>
      <w:r w:rsidR="004978FC" w:rsidRPr="00D32DA1">
        <w:rPr>
          <w:bCs/>
        </w:rPr>
        <w:t>Priemonių</w:t>
      </w:r>
      <w:r w:rsidRPr="00D32DA1">
        <w:rPr>
          <w:bCs/>
        </w:rPr>
        <w:t xml:space="preserve"> plano </w:t>
      </w:r>
      <w:bookmarkStart w:id="2" w:name="_Hlk82954334"/>
      <w:r w:rsidR="00C12E2E">
        <w:rPr>
          <w:bCs/>
        </w:rPr>
        <w:t>pirmojo</w:t>
      </w:r>
      <w:r w:rsidRPr="00D32DA1">
        <w:rPr>
          <w:bCs/>
        </w:rPr>
        <w:t xml:space="preserve"> </w:t>
      </w:r>
      <w:bookmarkEnd w:id="2"/>
      <w:r w:rsidRPr="00D32DA1">
        <w:rPr>
          <w:bCs/>
        </w:rPr>
        <w:t xml:space="preserve">prioriteto </w:t>
      </w:r>
      <w:r w:rsidR="00C44DE6" w:rsidRPr="00D32DA1">
        <w:rPr>
          <w:bCs/>
        </w:rPr>
        <w:t>priemon</w:t>
      </w:r>
      <w:r w:rsidR="00C44DE6">
        <w:rPr>
          <w:bCs/>
        </w:rPr>
        <w:t>ėms</w:t>
      </w:r>
      <w:r w:rsidR="00C44DE6" w:rsidRPr="00D32DA1">
        <w:rPr>
          <w:bCs/>
        </w:rPr>
        <w:t xml:space="preserve"> </w:t>
      </w:r>
      <w:r w:rsidRPr="00D32DA1">
        <w:rPr>
          <w:bCs/>
        </w:rPr>
        <w:t>įgyvendin</w:t>
      </w:r>
      <w:r w:rsidR="00C44DE6">
        <w:rPr>
          <w:bCs/>
        </w:rPr>
        <w:t>t</w:t>
      </w:r>
      <w:r w:rsidRPr="00D32DA1">
        <w:rPr>
          <w:bCs/>
        </w:rPr>
        <w:t xml:space="preserve">i iš valstybės biudžeto lėšų būtų skirti papildomi asignavimai </w:t>
      </w:r>
      <w:r w:rsidR="00DD4970" w:rsidRPr="00D32DA1">
        <w:rPr>
          <w:bCs/>
        </w:rPr>
        <w:t>2022 m</w:t>
      </w:r>
      <w:r w:rsidR="004978FC" w:rsidRPr="00D32DA1">
        <w:rPr>
          <w:bCs/>
        </w:rPr>
        <w:t>.</w:t>
      </w:r>
      <w:r w:rsidR="00531B96">
        <w:rPr>
          <w:bCs/>
        </w:rPr>
        <w:t xml:space="preserve"> (17,75 mln. Eur)</w:t>
      </w:r>
      <w:r w:rsidR="00DD4970" w:rsidRPr="00D32DA1">
        <w:rPr>
          <w:bCs/>
        </w:rPr>
        <w:t xml:space="preserve"> ir jie būtų suplanuoti institucijų strateginio planavimo dokumentuose</w:t>
      </w:r>
      <w:r w:rsidR="004F7C55">
        <w:rPr>
          <w:bCs/>
        </w:rPr>
        <w:t xml:space="preserve"> kaip tęstinė veikla</w:t>
      </w:r>
      <w:r w:rsidR="00C44DE6">
        <w:rPr>
          <w:bCs/>
        </w:rPr>
        <w:t>.</w:t>
      </w:r>
    </w:p>
    <w:p w14:paraId="3E6D04FE" w14:textId="77777777" w:rsidR="002C6CCF" w:rsidRPr="002C6CCF" w:rsidRDefault="00286EF5" w:rsidP="007335F9">
      <w:pPr>
        <w:widowControl w:val="0"/>
        <w:numPr>
          <w:ilvl w:val="1"/>
          <w:numId w:val="1"/>
        </w:numPr>
        <w:tabs>
          <w:tab w:val="left" w:pos="993"/>
          <w:tab w:val="left" w:pos="1560"/>
        </w:tabs>
        <w:spacing w:line="276" w:lineRule="auto"/>
        <w:ind w:left="0" w:firstLine="720"/>
        <w:jc w:val="both"/>
        <w:rPr>
          <w:bCs/>
          <w:color w:val="000000"/>
        </w:rPr>
      </w:pPr>
      <w:r w:rsidRPr="00286EF5">
        <w:rPr>
          <w:bCs/>
          <w:color w:val="000000"/>
        </w:rPr>
        <w:t>P</w:t>
      </w:r>
      <w:r w:rsidR="00DC0895" w:rsidRPr="00286EF5">
        <w:rPr>
          <w:bCs/>
          <w:color w:val="000000"/>
        </w:rPr>
        <w:t>avesti:</w:t>
      </w:r>
    </w:p>
    <w:p w14:paraId="3E6D04FF" w14:textId="77777777" w:rsidR="001C2C29" w:rsidRDefault="00286EF5" w:rsidP="007335F9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bCs/>
          <w:color w:val="000000"/>
        </w:rPr>
      </w:pPr>
      <w:r w:rsidRPr="00286EF5">
        <w:rPr>
          <w:bCs/>
          <w:color w:val="000000"/>
        </w:rPr>
        <w:t xml:space="preserve">2.1. </w:t>
      </w:r>
      <w:r w:rsidR="00720534">
        <w:rPr>
          <w:bCs/>
          <w:color w:val="000000"/>
        </w:rPr>
        <w:t>Vidaus reikalų</w:t>
      </w:r>
      <w:r w:rsidR="00E153F9" w:rsidRPr="00286EF5">
        <w:rPr>
          <w:bCs/>
          <w:color w:val="000000"/>
        </w:rPr>
        <w:t xml:space="preserve"> ministerijai</w:t>
      </w:r>
      <w:r w:rsidR="001C2C29">
        <w:rPr>
          <w:bCs/>
          <w:color w:val="000000"/>
        </w:rPr>
        <w:t>:</w:t>
      </w:r>
      <w:r w:rsidR="000A3903">
        <w:rPr>
          <w:bCs/>
          <w:color w:val="000000"/>
        </w:rPr>
        <w:t xml:space="preserve"> </w:t>
      </w:r>
    </w:p>
    <w:p w14:paraId="3E6D0500" w14:textId="77777777" w:rsidR="00E532B8" w:rsidRPr="005A705F" w:rsidRDefault="00E532B8" w:rsidP="007335F9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bCs/>
          <w:color w:val="000000"/>
        </w:rPr>
      </w:pPr>
      <w:r w:rsidRPr="005A705F">
        <w:rPr>
          <w:bCs/>
          <w:color w:val="000000"/>
        </w:rPr>
        <w:t>2.1.</w:t>
      </w:r>
      <w:r w:rsidR="00E0271A" w:rsidRPr="005A705F">
        <w:rPr>
          <w:bCs/>
          <w:color w:val="000000"/>
        </w:rPr>
        <w:t>1</w:t>
      </w:r>
      <w:r w:rsidRPr="005A705F">
        <w:rPr>
          <w:bCs/>
          <w:color w:val="000000"/>
        </w:rPr>
        <w:t xml:space="preserve">. </w:t>
      </w:r>
      <w:r w:rsidR="004978FC">
        <w:rPr>
          <w:bCs/>
          <w:color w:val="000000"/>
        </w:rPr>
        <w:t>Priemonių</w:t>
      </w:r>
      <w:r w:rsidR="004978FC" w:rsidRPr="00E0271A">
        <w:rPr>
          <w:bCs/>
          <w:color w:val="000000"/>
        </w:rPr>
        <w:t xml:space="preserve"> </w:t>
      </w:r>
      <w:r w:rsidRPr="005A705F">
        <w:rPr>
          <w:bCs/>
          <w:color w:val="000000"/>
        </w:rPr>
        <w:t xml:space="preserve">plano </w:t>
      </w:r>
      <w:r w:rsidR="00C12E2E">
        <w:rPr>
          <w:bCs/>
        </w:rPr>
        <w:t>pirmojo</w:t>
      </w:r>
      <w:r w:rsidR="00C12E2E" w:rsidRPr="00D32DA1">
        <w:rPr>
          <w:bCs/>
        </w:rPr>
        <w:t xml:space="preserve"> </w:t>
      </w:r>
      <w:r w:rsidR="003E0A5F">
        <w:rPr>
          <w:bCs/>
          <w:color w:val="000000"/>
        </w:rPr>
        <w:t xml:space="preserve">prioriteto </w:t>
      </w:r>
      <w:r w:rsidRPr="005A705F">
        <w:rPr>
          <w:bCs/>
          <w:color w:val="000000"/>
        </w:rPr>
        <w:t xml:space="preserve">dalyje nustatytų priemonių įgyvendinimo rezultatus su </w:t>
      </w:r>
      <w:r w:rsidR="00C44DE6">
        <w:rPr>
          <w:bCs/>
          <w:color w:val="000000"/>
        </w:rPr>
        <w:t>pa</w:t>
      </w:r>
      <w:r w:rsidRPr="005A705F">
        <w:rPr>
          <w:bCs/>
          <w:color w:val="000000"/>
        </w:rPr>
        <w:t xml:space="preserve">siūlymais dėl tolesnio </w:t>
      </w:r>
      <w:r w:rsidR="004978FC">
        <w:rPr>
          <w:bCs/>
          <w:color w:val="000000"/>
        </w:rPr>
        <w:t>Priemonių</w:t>
      </w:r>
      <w:r w:rsidR="004978FC" w:rsidRPr="00E0271A">
        <w:rPr>
          <w:bCs/>
          <w:color w:val="000000"/>
        </w:rPr>
        <w:t xml:space="preserve"> </w:t>
      </w:r>
      <w:r w:rsidRPr="005A705F">
        <w:rPr>
          <w:bCs/>
          <w:color w:val="000000"/>
        </w:rPr>
        <w:t xml:space="preserve">plano įgyvendinimo pateikti </w:t>
      </w:r>
      <w:r w:rsidR="004978FC">
        <w:rPr>
          <w:bCs/>
          <w:color w:val="000000"/>
        </w:rPr>
        <w:t>Priemonių</w:t>
      </w:r>
      <w:r w:rsidR="004978FC" w:rsidRPr="00E0271A">
        <w:rPr>
          <w:bCs/>
          <w:color w:val="000000"/>
        </w:rPr>
        <w:t xml:space="preserve"> </w:t>
      </w:r>
      <w:r w:rsidRPr="005A705F">
        <w:rPr>
          <w:bCs/>
          <w:color w:val="000000"/>
        </w:rPr>
        <w:t xml:space="preserve">plano įgyvendinimo kasmetinėje ataskaitoje, teikiamoje </w:t>
      </w:r>
      <w:r w:rsidR="00C44DE6" w:rsidRPr="005A705F">
        <w:rPr>
          <w:bCs/>
          <w:color w:val="000000"/>
        </w:rPr>
        <w:t>Vyriausybei</w:t>
      </w:r>
      <w:r w:rsidR="00C44DE6">
        <w:rPr>
          <w:bCs/>
          <w:color w:val="000000"/>
        </w:rPr>
        <w:t xml:space="preserve"> </w:t>
      </w:r>
      <w:r w:rsidRPr="005A705F">
        <w:rPr>
          <w:bCs/>
          <w:color w:val="000000"/>
        </w:rPr>
        <w:t>kiekvienų metų I ketvirtį, pradedant nuo 2023 m.;</w:t>
      </w:r>
    </w:p>
    <w:p w14:paraId="3E6D0501" w14:textId="77777777" w:rsidR="00E532B8" w:rsidRPr="00D32DA1" w:rsidRDefault="001C2C29" w:rsidP="00E532B8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bCs/>
        </w:rPr>
      </w:pPr>
      <w:r w:rsidRPr="00D32DA1">
        <w:rPr>
          <w:bCs/>
        </w:rPr>
        <w:t>2.1.</w:t>
      </w:r>
      <w:r w:rsidR="00E0271A" w:rsidRPr="00D32DA1">
        <w:rPr>
          <w:bCs/>
        </w:rPr>
        <w:t>2</w:t>
      </w:r>
      <w:r w:rsidRPr="00D32DA1">
        <w:rPr>
          <w:bCs/>
        </w:rPr>
        <w:t xml:space="preserve">. </w:t>
      </w:r>
      <w:r w:rsidR="00F5088F">
        <w:rPr>
          <w:bCs/>
        </w:rPr>
        <w:t>u</w:t>
      </w:r>
      <w:r w:rsidR="005C189B" w:rsidRPr="00D32DA1">
        <w:rPr>
          <w:bCs/>
        </w:rPr>
        <w:t>žbaigus rengti projektą „Pasirengimas galimai avarijai Baltarusijos atominėje elektrinėje“</w:t>
      </w:r>
      <w:r w:rsidR="00A12D85">
        <w:rPr>
          <w:bCs/>
        </w:rPr>
        <w:t>, iki 2021 m. gruodžio 15 d.</w:t>
      </w:r>
      <w:r w:rsidR="005C189B">
        <w:rPr>
          <w:bCs/>
        </w:rPr>
        <w:t xml:space="preserve"> </w:t>
      </w:r>
      <w:r w:rsidR="00E532B8" w:rsidRPr="00D32DA1">
        <w:rPr>
          <w:bCs/>
        </w:rPr>
        <w:t xml:space="preserve">pateikti Vyriausybei </w:t>
      </w:r>
      <w:r w:rsidR="00F5088F">
        <w:rPr>
          <w:bCs/>
        </w:rPr>
        <w:t xml:space="preserve">ir Finansų ministerijai </w:t>
      </w:r>
      <w:r w:rsidR="00C44DE6">
        <w:rPr>
          <w:bCs/>
        </w:rPr>
        <w:t>pa</w:t>
      </w:r>
      <w:r w:rsidR="00E532B8" w:rsidRPr="00D32DA1">
        <w:rPr>
          <w:bCs/>
        </w:rPr>
        <w:t xml:space="preserve">siūlymus dėl </w:t>
      </w:r>
      <w:r w:rsidR="004978FC" w:rsidRPr="00D32DA1">
        <w:rPr>
          <w:bCs/>
        </w:rPr>
        <w:t xml:space="preserve">Priemonių </w:t>
      </w:r>
      <w:r w:rsidR="00E532B8" w:rsidRPr="00D32DA1">
        <w:rPr>
          <w:bCs/>
        </w:rPr>
        <w:t xml:space="preserve">plane nustatytų priemonių ir prioritetų bei </w:t>
      </w:r>
      <w:r w:rsidR="00C44DE6" w:rsidRPr="00D32DA1">
        <w:rPr>
          <w:bCs/>
        </w:rPr>
        <w:t>j</w:t>
      </w:r>
      <w:r w:rsidR="00C44DE6">
        <w:rPr>
          <w:bCs/>
        </w:rPr>
        <w:t>iems</w:t>
      </w:r>
      <w:r w:rsidR="00C44DE6" w:rsidRPr="00D32DA1">
        <w:rPr>
          <w:bCs/>
        </w:rPr>
        <w:t xml:space="preserve"> </w:t>
      </w:r>
      <w:r w:rsidR="00E532B8" w:rsidRPr="00D32DA1">
        <w:rPr>
          <w:bCs/>
        </w:rPr>
        <w:t>įgyvendin</w:t>
      </w:r>
      <w:r w:rsidR="00C44DE6">
        <w:rPr>
          <w:bCs/>
        </w:rPr>
        <w:t>t</w:t>
      </w:r>
      <w:r w:rsidR="00E532B8" w:rsidRPr="00D32DA1">
        <w:rPr>
          <w:bCs/>
        </w:rPr>
        <w:t>i reika</w:t>
      </w:r>
      <w:r w:rsidR="00C44DE6">
        <w:rPr>
          <w:bCs/>
        </w:rPr>
        <w:t>ling</w:t>
      </w:r>
      <w:r w:rsidR="00E532B8" w:rsidRPr="00D32DA1">
        <w:rPr>
          <w:bCs/>
        </w:rPr>
        <w:t xml:space="preserve">ų lėšų </w:t>
      </w:r>
      <w:r w:rsidR="00B90F5E">
        <w:rPr>
          <w:bCs/>
        </w:rPr>
        <w:t>2023–2026 metams</w:t>
      </w:r>
      <w:r w:rsidR="00C44DE6" w:rsidRPr="00C44DE6">
        <w:rPr>
          <w:bCs/>
        </w:rPr>
        <w:t xml:space="preserve"> </w:t>
      </w:r>
      <w:r w:rsidR="00C44DE6" w:rsidRPr="00D32DA1">
        <w:rPr>
          <w:bCs/>
        </w:rPr>
        <w:t>tikslinim</w:t>
      </w:r>
      <w:r w:rsidR="00C44DE6">
        <w:rPr>
          <w:bCs/>
        </w:rPr>
        <w:t>o</w:t>
      </w:r>
      <w:r w:rsidR="00F5088F">
        <w:rPr>
          <w:bCs/>
        </w:rPr>
        <w:t>.</w:t>
      </w:r>
      <w:r w:rsidR="005C189B">
        <w:rPr>
          <w:bCs/>
        </w:rPr>
        <w:t xml:space="preserve">  </w:t>
      </w:r>
    </w:p>
    <w:p w14:paraId="3E6D0502" w14:textId="77777777" w:rsidR="006A5841" w:rsidRPr="00D32DA1" w:rsidRDefault="00720534" w:rsidP="00D926F9">
      <w:pPr>
        <w:tabs>
          <w:tab w:val="left" w:pos="993"/>
          <w:tab w:val="left" w:pos="1560"/>
        </w:tabs>
        <w:autoSpaceDE w:val="0"/>
        <w:autoSpaceDN w:val="0"/>
        <w:adjustRightInd w:val="0"/>
        <w:ind w:firstLine="720"/>
        <w:jc w:val="both"/>
        <w:rPr>
          <w:bCs/>
        </w:rPr>
      </w:pPr>
      <w:r w:rsidRPr="00D32DA1">
        <w:rPr>
          <w:bCs/>
        </w:rPr>
        <w:t xml:space="preserve">2.2. </w:t>
      </w:r>
      <w:r w:rsidR="00B973AD" w:rsidRPr="00D32DA1">
        <w:rPr>
          <w:bCs/>
        </w:rPr>
        <w:t>Finansų ministerijai</w:t>
      </w:r>
      <w:r w:rsidR="006C370B" w:rsidRPr="00D32DA1">
        <w:rPr>
          <w:bCs/>
        </w:rPr>
        <w:t xml:space="preserve"> sudarant 2022 m. valstybės biudžetą, </w:t>
      </w:r>
      <w:r w:rsidR="004978FC" w:rsidRPr="00D32DA1">
        <w:rPr>
          <w:bCs/>
        </w:rPr>
        <w:t xml:space="preserve">vadovaujantis </w:t>
      </w:r>
      <w:r w:rsidR="00C44DE6">
        <w:rPr>
          <w:bCs/>
        </w:rPr>
        <w:t>šio Vyriausybės pasitarimo sprendimo</w:t>
      </w:r>
      <w:r w:rsidR="00C44DE6" w:rsidRPr="00D32DA1">
        <w:rPr>
          <w:bCs/>
        </w:rPr>
        <w:t xml:space="preserve"> </w:t>
      </w:r>
      <w:r w:rsidR="004978FC" w:rsidRPr="00D32DA1">
        <w:rPr>
          <w:bCs/>
        </w:rPr>
        <w:t xml:space="preserve">1.2 </w:t>
      </w:r>
      <w:r w:rsidR="00C44DE6">
        <w:rPr>
          <w:bCs/>
        </w:rPr>
        <w:t>pa</w:t>
      </w:r>
      <w:r w:rsidR="004978FC" w:rsidRPr="00D32DA1">
        <w:rPr>
          <w:bCs/>
        </w:rPr>
        <w:t>punk</w:t>
      </w:r>
      <w:r w:rsidR="00C44DE6">
        <w:rPr>
          <w:bCs/>
        </w:rPr>
        <w:t>či</w:t>
      </w:r>
      <w:r w:rsidR="004978FC" w:rsidRPr="00D32DA1">
        <w:rPr>
          <w:bCs/>
        </w:rPr>
        <w:t>o nuostatomis</w:t>
      </w:r>
      <w:r w:rsidR="006C370B" w:rsidRPr="00D32DA1">
        <w:rPr>
          <w:bCs/>
        </w:rPr>
        <w:t xml:space="preserve">, numatyti </w:t>
      </w:r>
      <w:r w:rsidR="00870B55" w:rsidRPr="00D32DA1">
        <w:rPr>
          <w:bCs/>
        </w:rPr>
        <w:t>lėš</w:t>
      </w:r>
      <w:r w:rsidR="00870B55">
        <w:rPr>
          <w:bCs/>
        </w:rPr>
        <w:t>ų</w:t>
      </w:r>
      <w:r w:rsidR="00870B55" w:rsidRPr="00D32DA1">
        <w:rPr>
          <w:bCs/>
        </w:rPr>
        <w:t xml:space="preserve"> Priemonių planą įgyvendinančioms institucijoms </w:t>
      </w:r>
      <w:r w:rsidR="004978FC" w:rsidRPr="00D32DA1">
        <w:rPr>
          <w:bCs/>
        </w:rPr>
        <w:t xml:space="preserve">Priemonių </w:t>
      </w:r>
      <w:r w:rsidR="006C370B" w:rsidRPr="00D32DA1">
        <w:rPr>
          <w:bCs/>
        </w:rPr>
        <w:t xml:space="preserve">plano </w:t>
      </w:r>
      <w:r w:rsidR="00C12E2E">
        <w:rPr>
          <w:bCs/>
        </w:rPr>
        <w:t>pirmojo</w:t>
      </w:r>
      <w:r w:rsidR="00C12E2E" w:rsidRPr="00D32DA1">
        <w:rPr>
          <w:bCs/>
        </w:rPr>
        <w:t xml:space="preserve"> </w:t>
      </w:r>
      <w:r w:rsidR="003E0A5F">
        <w:rPr>
          <w:bCs/>
          <w:color w:val="000000"/>
        </w:rPr>
        <w:t xml:space="preserve">prioriteto </w:t>
      </w:r>
      <w:r w:rsidR="006C370B" w:rsidRPr="00D32DA1">
        <w:rPr>
          <w:bCs/>
        </w:rPr>
        <w:t>dalyje numatytiems poreikiams 2022 m. tenkinti</w:t>
      </w:r>
      <w:r w:rsidR="003E0A5F">
        <w:rPr>
          <w:bCs/>
          <w:color w:val="000000"/>
        </w:rPr>
        <w:t>,</w:t>
      </w:r>
      <w:r w:rsidR="0011632B" w:rsidRPr="0011632B">
        <w:rPr>
          <w:b/>
          <w:bCs/>
          <w:color w:val="000000"/>
        </w:rPr>
        <w:t xml:space="preserve"> </w:t>
      </w:r>
      <w:r w:rsidR="0011632B" w:rsidRPr="00D926F9">
        <w:rPr>
          <w:bCs/>
          <w:color w:val="000000"/>
        </w:rPr>
        <w:t>o savivaldybėms Vidaus reikalų ministerijos asignavimuose suplanuotas lėšas numatyti kaip valstybės biudžeto specialią tikslinę dotaciją savivaldybių biudžetams civilinei saugai, susijusiai su Baltarusijos atomine elektrin</w:t>
      </w:r>
      <w:r w:rsidR="0011632B">
        <w:rPr>
          <w:bCs/>
          <w:color w:val="000000"/>
        </w:rPr>
        <w:t>e.</w:t>
      </w:r>
      <w:r w:rsidR="003E0A5F">
        <w:rPr>
          <w:bCs/>
          <w:color w:val="000000"/>
        </w:rPr>
        <w:t xml:space="preserve"> </w:t>
      </w:r>
    </w:p>
    <w:bookmarkEnd w:id="1"/>
    <w:p w14:paraId="3E6D0503" w14:textId="77777777" w:rsidR="00E532B8" w:rsidRPr="00D32DA1" w:rsidRDefault="00E532B8" w:rsidP="00E532B8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bCs/>
        </w:rPr>
      </w:pPr>
      <w:r w:rsidRPr="00D32DA1">
        <w:rPr>
          <w:bCs/>
        </w:rPr>
        <w:t xml:space="preserve">2.3. </w:t>
      </w:r>
      <w:r w:rsidR="004978FC" w:rsidRPr="00D32DA1">
        <w:rPr>
          <w:bCs/>
        </w:rPr>
        <w:t xml:space="preserve">Priemonių </w:t>
      </w:r>
      <w:r w:rsidRPr="00D32DA1">
        <w:rPr>
          <w:bCs/>
        </w:rPr>
        <w:t>planą įgyvendinančioms institucijoms:</w:t>
      </w:r>
    </w:p>
    <w:p w14:paraId="3E6D0504" w14:textId="77777777" w:rsidR="001D7C54" w:rsidRPr="005A705F" w:rsidRDefault="0059492B" w:rsidP="004F7C55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color w:val="000000"/>
        </w:rPr>
      </w:pPr>
      <w:r w:rsidRPr="00D32DA1">
        <w:rPr>
          <w:bCs/>
        </w:rPr>
        <w:t xml:space="preserve">2.3.1. </w:t>
      </w:r>
      <w:r w:rsidR="001D7C54" w:rsidRPr="001D7C54">
        <w:rPr>
          <w:color w:val="000000"/>
        </w:rPr>
        <w:t xml:space="preserve">vadovaujantis </w:t>
      </w:r>
      <w:r w:rsidR="00C44DE6">
        <w:rPr>
          <w:bCs/>
        </w:rPr>
        <w:t>šio Vyriausybės pasitarimo sprendimo</w:t>
      </w:r>
      <w:r w:rsidR="00C44DE6" w:rsidRPr="00D32DA1">
        <w:rPr>
          <w:bCs/>
        </w:rPr>
        <w:t xml:space="preserve"> </w:t>
      </w:r>
      <w:r w:rsidR="001D7C54" w:rsidRPr="001D7C54">
        <w:rPr>
          <w:color w:val="000000"/>
        </w:rPr>
        <w:t xml:space="preserve">1.2 </w:t>
      </w:r>
      <w:r w:rsidR="00C44DE6">
        <w:rPr>
          <w:bCs/>
        </w:rPr>
        <w:t>pa</w:t>
      </w:r>
      <w:r w:rsidR="00C44DE6" w:rsidRPr="00D32DA1">
        <w:rPr>
          <w:bCs/>
        </w:rPr>
        <w:t>punk</w:t>
      </w:r>
      <w:r w:rsidR="00C44DE6">
        <w:rPr>
          <w:bCs/>
        </w:rPr>
        <w:t>či</w:t>
      </w:r>
      <w:r w:rsidR="001D7C54">
        <w:rPr>
          <w:color w:val="000000"/>
        </w:rPr>
        <w:t>u</w:t>
      </w:r>
      <w:r w:rsidR="00C44DE6">
        <w:rPr>
          <w:color w:val="000000"/>
        </w:rPr>
        <w:t>,</w:t>
      </w:r>
      <w:r w:rsidR="00CA529E">
        <w:rPr>
          <w:color w:val="000000"/>
        </w:rPr>
        <w:t xml:space="preserve"> </w:t>
      </w:r>
      <w:r w:rsidR="001D7C54" w:rsidRPr="001D7C54">
        <w:rPr>
          <w:color w:val="000000"/>
        </w:rPr>
        <w:t>tikslinti strateginio planavimo dokumentus</w:t>
      </w:r>
      <w:r w:rsidR="00CC2FCC">
        <w:rPr>
          <w:color w:val="000000"/>
        </w:rPr>
        <w:t xml:space="preserve"> –</w:t>
      </w:r>
      <w:r w:rsidR="001D7C54" w:rsidRPr="001D7C54">
        <w:rPr>
          <w:color w:val="000000"/>
        </w:rPr>
        <w:t xml:space="preserve"> </w:t>
      </w:r>
      <w:r w:rsidR="00CC2FCC" w:rsidRPr="001D7C54">
        <w:rPr>
          <w:color w:val="000000"/>
        </w:rPr>
        <w:t>nurod</w:t>
      </w:r>
      <w:r w:rsidR="00CC2FCC">
        <w:rPr>
          <w:color w:val="000000"/>
        </w:rPr>
        <w:t>yti</w:t>
      </w:r>
      <w:r w:rsidR="00CC2FCC" w:rsidRPr="001D7C54">
        <w:rPr>
          <w:color w:val="000000"/>
        </w:rPr>
        <w:t xml:space="preserve"> </w:t>
      </w:r>
      <w:r w:rsidR="00CA529E">
        <w:rPr>
          <w:color w:val="000000"/>
        </w:rPr>
        <w:t>Priemonių</w:t>
      </w:r>
      <w:r w:rsidR="001D7C54" w:rsidRPr="001D7C54">
        <w:rPr>
          <w:color w:val="000000"/>
        </w:rPr>
        <w:t xml:space="preserve"> plano 2022 m. </w:t>
      </w:r>
      <w:r w:rsidR="00C12E2E">
        <w:rPr>
          <w:bCs/>
        </w:rPr>
        <w:t>pirmojo</w:t>
      </w:r>
      <w:r w:rsidR="00C12E2E" w:rsidRPr="00D32DA1">
        <w:rPr>
          <w:bCs/>
        </w:rPr>
        <w:t xml:space="preserve"> </w:t>
      </w:r>
      <w:r w:rsidR="003E0A5F">
        <w:rPr>
          <w:bCs/>
          <w:color w:val="000000"/>
        </w:rPr>
        <w:t xml:space="preserve">prioriteto </w:t>
      </w:r>
      <w:r w:rsidR="001D7C54" w:rsidRPr="001D7C54">
        <w:rPr>
          <w:color w:val="000000"/>
        </w:rPr>
        <w:t>priemones</w:t>
      </w:r>
      <w:r w:rsidR="00C44DE6">
        <w:rPr>
          <w:color w:val="000000"/>
        </w:rPr>
        <w:t>,</w:t>
      </w:r>
      <w:r w:rsidR="001D7C54" w:rsidRPr="001D7C54">
        <w:rPr>
          <w:color w:val="000000"/>
        </w:rPr>
        <w:t xml:space="preserve"> </w:t>
      </w:r>
      <w:r w:rsidR="004F7C55">
        <w:rPr>
          <w:color w:val="000000"/>
        </w:rPr>
        <w:t xml:space="preserve">jas </w:t>
      </w:r>
      <w:r w:rsidR="00CC2FCC">
        <w:rPr>
          <w:color w:val="000000"/>
        </w:rPr>
        <w:t xml:space="preserve">priskirti </w:t>
      </w:r>
      <w:r w:rsidR="004F7C55">
        <w:rPr>
          <w:color w:val="000000"/>
        </w:rPr>
        <w:t>tęstinei veiklai</w:t>
      </w:r>
      <w:r w:rsidR="00C44DE6">
        <w:rPr>
          <w:color w:val="000000"/>
        </w:rPr>
        <w:t>,</w:t>
      </w:r>
      <w:r w:rsidR="001D7C54" w:rsidRPr="001D7C54">
        <w:rPr>
          <w:color w:val="000000"/>
        </w:rPr>
        <w:t xml:space="preserve"> </w:t>
      </w:r>
      <w:r w:rsidR="00870B55">
        <w:rPr>
          <w:color w:val="000000"/>
        </w:rPr>
        <w:t xml:space="preserve">o </w:t>
      </w:r>
      <w:r w:rsidR="00C44DE6" w:rsidRPr="001D7C54">
        <w:rPr>
          <w:color w:val="000000"/>
        </w:rPr>
        <w:t>j</w:t>
      </w:r>
      <w:r w:rsidR="00C44DE6">
        <w:rPr>
          <w:color w:val="000000"/>
        </w:rPr>
        <w:t>oms</w:t>
      </w:r>
      <w:r w:rsidR="00C44DE6" w:rsidRPr="001D7C54">
        <w:rPr>
          <w:color w:val="000000"/>
        </w:rPr>
        <w:t xml:space="preserve"> </w:t>
      </w:r>
      <w:r w:rsidR="001D7C54" w:rsidRPr="001D7C54">
        <w:rPr>
          <w:color w:val="000000"/>
        </w:rPr>
        <w:t>įgyvendin</w:t>
      </w:r>
      <w:r w:rsidR="00C44DE6">
        <w:rPr>
          <w:color w:val="000000"/>
        </w:rPr>
        <w:t>t</w:t>
      </w:r>
      <w:r w:rsidR="001D7C54" w:rsidRPr="001D7C54">
        <w:rPr>
          <w:color w:val="000000"/>
        </w:rPr>
        <w:t xml:space="preserve">i numatyti lėšas </w:t>
      </w:r>
      <w:r w:rsidR="003E0A5F">
        <w:rPr>
          <w:color w:val="000000"/>
        </w:rPr>
        <w:t>S</w:t>
      </w:r>
      <w:r w:rsidR="001D7C54" w:rsidRPr="001D7C54">
        <w:rPr>
          <w:color w:val="000000"/>
        </w:rPr>
        <w:t xml:space="preserve">trateginio </w:t>
      </w:r>
      <w:r w:rsidR="003E0A5F">
        <w:rPr>
          <w:color w:val="000000"/>
        </w:rPr>
        <w:t xml:space="preserve">valdymo </w:t>
      </w:r>
      <w:r w:rsidR="001D7C54" w:rsidRPr="001D7C54">
        <w:rPr>
          <w:color w:val="000000"/>
        </w:rPr>
        <w:lastRenderedPageBreak/>
        <w:t xml:space="preserve">metodikos nustatyta tvarka </w:t>
      </w:r>
      <w:r w:rsidR="00C44DE6">
        <w:rPr>
          <w:color w:val="000000"/>
        </w:rPr>
        <w:t>ir</w:t>
      </w:r>
      <w:r w:rsidR="00C44DE6" w:rsidRPr="001D7C54">
        <w:rPr>
          <w:color w:val="000000"/>
        </w:rPr>
        <w:t xml:space="preserve"> </w:t>
      </w:r>
      <w:r w:rsidR="001D7C54" w:rsidRPr="001D7C54">
        <w:rPr>
          <w:color w:val="000000"/>
        </w:rPr>
        <w:t xml:space="preserve">jas įgyvendinti </w:t>
      </w:r>
      <w:r w:rsidR="00CA529E">
        <w:rPr>
          <w:color w:val="000000"/>
        </w:rPr>
        <w:t>Priemonių</w:t>
      </w:r>
      <w:r w:rsidR="00CA529E" w:rsidRPr="001D7C54">
        <w:rPr>
          <w:color w:val="000000"/>
        </w:rPr>
        <w:t xml:space="preserve"> </w:t>
      </w:r>
      <w:r w:rsidR="001D7C54" w:rsidRPr="001D7C54">
        <w:rPr>
          <w:color w:val="000000"/>
        </w:rPr>
        <w:t>plane nustatytais terminais;</w:t>
      </w:r>
    </w:p>
    <w:p w14:paraId="3E6D0505" w14:textId="77777777" w:rsidR="00CA529E" w:rsidRDefault="004174C1" w:rsidP="00E532B8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2.3.</w:t>
      </w:r>
      <w:r w:rsidR="004F7C55">
        <w:rPr>
          <w:bCs/>
          <w:color w:val="000000"/>
        </w:rPr>
        <w:t>2</w:t>
      </w:r>
      <w:r w:rsidR="005A6EBF">
        <w:rPr>
          <w:bCs/>
          <w:color w:val="000000"/>
        </w:rPr>
        <w:t xml:space="preserve">. </w:t>
      </w:r>
      <w:r w:rsidR="00CA529E" w:rsidRPr="00CA529E">
        <w:rPr>
          <w:bCs/>
          <w:color w:val="000000"/>
        </w:rPr>
        <w:t xml:space="preserve">strateginio planavimo dokumentuose planuoti </w:t>
      </w:r>
      <w:r w:rsidR="00CA529E">
        <w:rPr>
          <w:color w:val="000000"/>
        </w:rPr>
        <w:t>Priemonių</w:t>
      </w:r>
      <w:r w:rsidR="00CA529E" w:rsidRPr="001D7C54">
        <w:rPr>
          <w:color w:val="000000"/>
        </w:rPr>
        <w:t xml:space="preserve"> </w:t>
      </w:r>
      <w:r w:rsidR="00CA529E" w:rsidRPr="00CA529E">
        <w:rPr>
          <w:bCs/>
          <w:color w:val="000000"/>
        </w:rPr>
        <w:t xml:space="preserve">plano 2023–2026 m. priemones ir </w:t>
      </w:r>
      <w:r w:rsidR="00C44DE6" w:rsidRPr="001D7C54">
        <w:rPr>
          <w:color w:val="000000"/>
        </w:rPr>
        <w:t>j</w:t>
      </w:r>
      <w:r w:rsidR="00C44DE6">
        <w:rPr>
          <w:color w:val="000000"/>
        </w:rPr>
        <w:t>oms</w:t>
      </w:r>
      <w:r w:rsidR="00C44DE6" w:rsidRPr="001D7C54">
        <w:rPr>
          <w:color w:val="000000"/>
        </w:rPr>
        <w:t xml:space="preserve"> įgyvendin</w:t>
      </w:r>
      <w:r w:rsidR="00C44DE6">
        <w:rPr>
          <w:color w:val="000000"/>
        </w:rPr>
        <w:t>t</w:t>
      </w:r>
      <w:r w:rsidR="00C44DE6" w:rsidRPr="001D7C54">
        <w:rPr>
          <w:color w:val="000000"/>
        </w:rPr>
        <w:t>i</w:t>
      </w:r>
      <w:r w:rsidR="00C44DE6">
        <w:rPr>
          <w:color w:val="000000"/>
        </w:rPr>
        <w:t xml:space="preserve"> </w:t>
      </w:r>
      <w:r w:rsidR="00CA529E" w:rsidRPr="00CA529E">
        <w:rPr>
          <w:bCs/>
          <w:color w:val="000000"/>
        </w:rPr>
        <w:t xml:space="preserve">reikalingas lėšas, jas išskirstant pagal pažangos ir tęstinių veiklų kriterijus, ir pateikti Finansų ministerijai </w:t>
      </w:r>
      <w:r w:rsidR="00CA529E">
        <w:rPr>
          <w:bCs/>
          <w:color w:val="000000"/>
        </w:rPr>
        <w:t>bei</w:t>
      </w:r>
      <w:r w:rsidR="00CA529E" w:rsidRPr="00CA529E">
        <w:rPr>
          <w:bCs/>
          <w:color w:val="000000"/>
        </w:rPr>
        <w:t xml:space="preserve"> Vyriausybės kanceliarijai vadovaujantis </w:t>
      </w:r>
      <w:r w:rsidR="00870B55" w:rsidRPr="00CA529E">
        <w:rPr>
          <w:bCs/>
          <w:color w:val="000000"/>
        </w:rPr>
        <w:t>Vyriausybės</w:t>
      </w:r>
      <w:r w:rsidR="00870B55" w:rsidRPr="00CA529E" w:rsidDel="00870B55">
        <w:rPr>
          <w:bCs/>
          <w:color w:val="000000"/>
        </w:rPr>
        <w:t xml:space="preserve"> </w:t>
      </w:r>
      <w:r w:rsidR="00870B55" w:rsidRPr="00CA529E">
        <w:rPr>
          <w:bCs/>
          <w:color w:val="000000"/>
        </w:rPr>
        <w:t>nutarimu</w:t>
      </w:r>
      <w:r w:rsidR="00870B55" w:rsidRPr="00CA529E" w:rsidDel="00870B55">
        <w:rPr>
          <w:bCs/>
          <w:color w:val="000000"/>
        </w:rPr>
        <w:t xml:space="preserve"> </w:t>
      </w:r>
      <w:r w:rsidR="00870B55">
        <w:rPr>
          <w:bCs/>
          <w:color w:val="000000"/>
        </w:rPr>
        <w:t xml:space="preserve">dėl </w:t>
      </w:r>
      <w:r w:rsidR="00CA529E" w:rsidRPr="00CA529E">
        <w:rPr>
          <w:bCs/>
          <w:color w:val="000000"/>
        </w:rPr>
        <w:t>n-</w:t>
      </w:r>
      <w:proofErr w:type="spellStart"/>
      <w:r w:rsidR="00CA529E" w:rsidRPr="00CA529E">
        <w:rPr>
          <w:bCs/>
          <w:color w:val="000000"/>
        </w:rPr>
        <w:t>ųjų</w:t>
      </w:r>
      <w:proofErr w:type="spellEnd"/>
      <w:r w:rsidR="00CA529E" w:rsidRPr="00CA529E">
        <w:rPr>
          <w:bCs/>
          <w:color w:val="000000"/>
        </w:rPr>
        <w:t xml:space="preserve"> metų valstybės ir savivaldybių biudžetų finansinių rodiklių projekt</w:t>
      </w:r>
      <w:r w:rsidR="000221B9">
        <w:rPr>
          <w:bCs/>
          <w:color w:val="000000"/>
        </w:rPr>
        <w:t>ų</w:t>
      </w:r>
      <w:r w:rsidR="00CA529E" w:rsidRPr="00CA529E">
        <w:rPr>
          <w:bCs/>
          <w:color w:val="000000"/>
        </w:rPr>
        <w:t xml:space="preserve"> rengimo</w:t>
      </w:r>
      <w:r w:rsidR="00CC2FCC">
        <w:rPr>
          <w:bCs/>
          <w:color w:val="000000"/>
        </w:rPr>
        <w:t xml:space="preserve"> plano</w:t>
      </w:r>
      <w:r w:rsidR="00870B55">
        <w:rPr>
          <w:bCs/>
          <w:color w:val="000000"/>
        </w:rPr>
        <w:t>;</w:t>
      </w:r>
    </w:p>
    <w:p w14:paraId="3E6D0506" w14:textId="77777777" w:rsidR="00E532B8" w:rsidRPr="005A705F" w:rsidRDefault="00E532B8" w:rsidP="00E532B8">
      <w:pPr>
        <w:widowControl w:val="0"/>
        <w:tabs>
          <w:tab w:val="left" w:pos="993"/>
          <w:tab w:val="left" w:pos="1560"/>
        </w:tabs>
        <w:spacing w:line="276" w:lineRule="auto"/>
        <w:ind w:firstLine="720"/>
        <w:jc w:val="both"/>
        <w:rPr>
          <w:bCs/>
          <w:color w:val="000000"/>
        </w:rPr>
      </w:pPr>
      <w:r w:rsidRPr="005A705F">
        <w:rPr>
          <w:bCs/>
          <w:color w:val="000000"/>
        </w:rPr>
        <w:t>2.3.</w:t>
      </w:r>
      <w:r w:rsidR="004F7C55">
        <w:rPr>
          <w:bCs/>
          <w:color w:val="000000"/>
        </w:rPr>
        <w:t>3</w:t>
      </w:r>
      <w:r w:rsidRPr="005A705F">
        <w:rPr>
          <w:bCs/>
          <w:color w:val="000000"/>
        </w:rPr>
        <w:t xml:space="preserve">. teikti informaciją Vidaus reikalų ministerijai apie </w:t>
      </w:r>
      <w:r w:rsidR="004978FC">
        <w:rPr>
          <w:bCs/>
          <w:color w:val="000000"/>
        </w:rPr>
        <w:t>Priemonių</w:t>
      </w:r>
      <w:r w:rsidR="004978FC" w:rsidRPr="00E0271A">
        <w:rPr>
          <w:bCs/>
          <w:color w:val="000000"/>
        </w:rPr>
        <w:t xml:space="preserve"> </w:t>
      </w:r>
      <w:r w:rsidRPr="005A705F">
        <w:rPr>
          <w:bCs/>
          <w:color w:val="000000"/>
        </w:rPr>
        <w:t xml:space="preserve">plane nustatytų priemonių įgyvendinimą </w:t>
      </w:r>
      <w:r w:rsidR="004978FC">
        <w:rPr>
          <w:bCs/>
          <w:color w:val="000000"/>
        </w:rPr>
        <w:t>Priemonių</w:t>
      </w:r>
      <w:r w:rsidR="004978FC" w:rsidRPr="00E0271A">
        <w:rPr>
          <w:bCs/>
          <w:color w:val="000000"/>
        </w:rPr>
        <w:t xml:space="preserve"> </w:t>
      </w:r>
      <w:r w:rsidRPr="005A705F">
        <w:rPr>
          <w:bCs/>
          <w:color w:val="000000"/>
        </w:rPr>
        <w:t>plane nustatytais įgyvendinimo terminais</w:t>
      </w:r>
      <w:r w:rsidR="00CC2FCC">
        <w:rPr>
          <w:bCs/>
          <w:color w:val="000000"/>
        </w:rPr>
        <w:t>, taip pat apie jų</w:t>
      </w:r>
      <w:r w:rsidRPr="005A705F">
        <w:rPr>
          <w:bCs/>
          <w:color w:val="000000"/>
        </w:rPr>
        <w:t xml:space="preserve"> vykdymo rezultatus.</w:t>
      </w:r>
    </w:p>
    <w:p w14:paraId="3E6D0507" w14:textId="77777777" w:rsidR="00E532B8" w:rsidRDefault="00E532B8" w:rsidP="007335F9">
      <w:pPr>
        <w:widowControl w:val="0"/>
        <w:tabs>
          <w:tab w:val="left" w:pos="993"/>
          <w:tab w:val="left" w:pos="1560"/>
        </w:tabs>
        <w:spacing w:line="276" w:lineRule="auto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6"/>
        <w:gridCol w:w="206"/>
      </w:tblGrid>
      <w:tr w:rsidR="00927827" w14:paraId="3E6D050A" w14:textId="77777777" w:rsidTr="00E84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D0508" w14:textId="77777777" w:rsidR="00927827" w:rsidRDefault="008F34DC" w:rsidP="007335F9">
            <w:pPr>
              <w:widowControl w:val="0"/>
              <w:spacing w:line="276" w:lineRule="auto"/>
            </w:pPr>
            <w:r>
              <w:t>Ministr</w:t>
            </w:r>
            <w:r w:rsidR="000B1343">
              <w:t>ė</w:t>
            </w:r>
            <w:r w:rsidR="00FF5362">
              <w:t xml:space="preserve"> Pirminin</w:t>
            </w:r>
            <w:r>
              <w:t>k</w:t>
            </w:r>
            <w:r w:rsidR="000B1343">
              <w:t>ė</w:t>
            </w:r>
          </w:p>
        </w:tc>
        <w:tc>
          <w:tcPr>
            <w:tcW w:w="0" w:type="auto"/>
            <w:vAlign w:val="center"/>
          </w:tcPr>
          <w:p w14:paraId="3E6D0509" w14:textId="77777777" w:rsidR="00927827" w:rsidRPr="00FF5362" w:rsidRDefault="00927827" w:rsidP="007335F9">
            <w:pPr>
              <w:pStyle w:val="prastasiniatinklio"/>
              <w:widowControl w:val="0"/>
              <w:spacing w:before="0" w:beforeAutospacing="0" w:after="0" w:afterAutospacing="0" w:line="276" w:lineRule="auto"/>
              <w:jc w:val="right"/>
            </w:pPr>
          </w:p>
        </w:tc>
      </w:tr>
    </w:tbl>
    <w:p w14:paraId="3E6D050B" w14:textId="77777777" w:rsidR="00927827" w:rsidRDefault="00927827" w:rsidP="007335F9">
      <w:pPr>
        <w:widowControl w:val="0"/>
        <w:spacing w:line="276" w:lineRule="auto"/>
      </w:pPr>
    </w:p>
    <w:sectPr w:rsidR="00927827" w:rsidSect="00F82198">
      <w:pgSz w:w="11907" w:h="16840"/>
      <w:pgMar w:top="899" w:right="1134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050E" w14:textId="77777777" w:rsidR="00F425D8" w:rsidRDefault="00F425D8" w:rsidP="009A3BC1">
      <w:r>
        <w:separator/>
      </w:r>
    </w:p>
  </w:endnote>
  <w:endnote w:type="continuationSeparator" w:id="0">
    <w:p w14:paraId="3E6D050F" w14:textId="77777777" w:rsidR="00F425D8" w:rsidRDefault="00F425D8" w:rsidP="009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050C" w14:textId="77777777" w:rsidR="00F425D8" w:rsidRDefault="00F425D8" w:rsidP="009A3BC1">
      <w:r>
        <w:separator/>
      </w:r>
    </w:p>
  </w:footnote>
  <w:footnote w:type="continuationSeparator" w:id="0">
    <w:p w14:paraId="3E6D050D" w14:textId="77777777" w:rsidR="00F425D8" w:rsidRDefault="00F425D8" w:rsidP="009A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511973"/>
    <w:multiLevelType w:val="hybridMultilevel"/>
    <w:tmpl w:val="61405554"/>
    <w:lvl w:ilvl="0" w:tplc="89AC2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62"/>
    <w:rsid w:val="000108CF"/>
    <w:rsid w:val="00017D30"/>
    <w:rsid w:val="000221B9"/>
    <w:rsid w:val="00043704"/>
    <w:rsid w:val="00047CAF"/>
    <w:rsid w:val="00075361"/>
    <w:rsid w:val="000918B0"/>
    <w:rsid w:val="000A3903"/>
    <w:rsid w:val="000B1343"/>
    <w:rsid w:val="000B2060"/>
    <w:rsid w:val="000B6801"/>
    <w:rsid w:val="000E5B11"/>
    <w:rsid w:val="000E60A1"/>
    <w:rsid w:val="000F029B"/>
    <w:rsid w:val="000F3B26"/>
    <w:rsid w:val="000F45E6"/>
    <w:rsid w:val="00100C8B"/>
    <w:rsid w:val="001053D6"/>
    <w:rsid w:val="001121C0"/>
    <w:rsid w:val="00113837"/>
    <w:rsid w:val="0011632B"/>
    <w:rsid w:val="00123ADC"/>
    <w:rsid w:val="00126ECC"/>
    <w:rsid w:val="00130E03"/>
    <w:rsid w:val="001329B3"/>
    <w:rsid w:val="001349C4"/>
    <w:rsid w:val="001419F6"/>
    <w:rsid w:val="00147AC7"/>
    <w:rsid w:val="00153F61"/>
    <w:rsid w:val="001829FA"/>
    <w:rsid w:val="001A6CD6"/>
    <w:rsid w:val="001B033F"/>
    <w:rsid w:val="001B77A7"/>
    <w:rsid w:val="001C0623"/>
    <w:rsid w:val="001C2C29"/>
    <w:rsid w:val="001D7C54"/>
    <w:rsid w:val="00201C28"/>
    <w:rsid w:val="002047D8"/>
    <w:rsid w:val="0021571E"/>
    <w:rsid w:val="00220CA8"/>
    <w:rsid w:val="00230442"/>
    <w:rsid w:val="00271D37"/>
    <w:rsid w:val="00271E5D"/>
    <w:rsid w:val="00286EF5"/>
    <w:rsid w:val="00290732"/>
    <w:rsid w:val="0029168B"/>
    <w:rsid w:val="002976F5"/>
    <w:rsid w:val="002A3747"/>
    <w:rsid w:val="002B09A1"/>
    <w:rsid w:val="002C6CCF"/>
    <w:rsid w:val="003067C1"/>
    <w:rsid w:val="00311542"/>
    <w:rsid w:val="0032412D"/>
    <w:rsid w:val="00333230"/>
    <w:rsid w:val="00345B5E"/>
    <w:rsid w:val="00346FAC"/>
    <w:rsid w:val="00353533"/>
    <w:rsid w:val="00355F59"/>
    <w:rsid w:val="00361739"/>
    <w:rsid w:val="003C108E"/>
    <w:rsid w:val="003D22E6"/>
    <w:rsid w:val="003D5A73"/>
    <w:rsid w:val="003E0A5F"/>
    <w:rsid w:val="004152BC"/>
    <w:rsid w:val="00415DA8"/>
    <w:rsid w:val="004173FC"/>
    <w:rsid w:val="004174C1"/>
    <w:rsid w:val="0043059D"/>
    <w:rsid w:val="004330A6"/>
    <w:rsid w:val="00437121"/>
    <w:rsid w:val="00453DD3"/>
    <w:rsid w:val="00461AE8"/>
    <w:rsid w:val="004734D7"/>
    <w:rsid w:val="004978FC"/>
    <w:rsid w:val="004C26A4"/>
    <w:rsid w:val="004D0FAB"/>
    <w:rsid w:val="004E24BD"/>
    <w:rsid w:val="004F6963"/>
    <w:rsid w:val="004F6E2F"/>
    <w:rsid w:val="004F7C55"/>
    <w:rsid w:val="00523BB9"/>
    <w:rsid w:val="005256C4"/>
    <w:rsid w:val="00531B96"/>
    <w:rsid w:val="00543FA7"/>
    <w:rsid w:val="005447E2"/>
    <w:rsid w:val="005609BD"/>
    <w:rsid w:val="00562956"/>
    <w:rsid w:val="005703C0"/>
    <w:rsid w:val="0058533F"/>
    <w:rsid w:val="00586768"/>
    <w:rsid w:val="0059492B"/>
    <w:rsid w:val="0059656F"/>
    <w:rsid w:val="005A6EBF"/>
    <w:rsid w:val="005A705F"/>
    <w:rsid w:val="005B1E12"/>
    <w:rsid w:val="005C189B"/>
    <w:rsid w:val="005D0AFD"/>
    <w:rsid w:val="005E6254"/>
    <w:rsid w:val="005F6F4F"/>
    <w:rsid w:val="00603A53"/>
    <w:rsid w:val="0060753A"/>
    <w:rsid w:val="00653842"/>
    <w:rsid w:val="00662B5A"/>
    <w:rsid w:val="00672161"/>
    <w:rsid w:val="00674FD0"/>
    <w:rsid w:val="006808CA"/>
    <w:rsid w:val="00683366"/>
    <w:rsid w:val="00694389"/>
    <w:rsid w:val="00696D59"/>
    <w:rsid w:val="006A5841"/>
    <w:rsid w:val="006A5B9A"/>
    <w:rsid w:val="006C370B"/>
    <w:rsid w:val="006D45A3"/>
    <w:rsid w:val="006E20D7"/>
    <w:rsid w:val="00705B97"/>
    <w:rsid w:val="007149F2"/>
    <w:rsid w:val="00720534"/>
    <w:rsid w:val="00725380"/>
    <w:rsid w:val="00731CCC"/>
    <w:rsid w:val="007335F9"/>
    <w:rsid w:val="007428F3"/>
    <w:rsid w:val="007626C1"/>
    <w:rsid w:val="00781786"/>
    <w:rsid w:val="007839B0"/>
    <w:rsid w:val="00786E85"/>
    <w:rsid w:val="007B4E51"/>
    <w:rsid w:val="007B66D3"/>
    <w:rsid w:val="007C1B92"/>
    <w:rsid w:val="007E0CE1"/>
    <w:rsid w:val="007F2C41"/>
    <w:rsid w:val="007F4659"/>
    <w:rsid w:val="007F60BC"/>
    <w:rsid w:val="008172C6"/>
    <w:rsid w:val="00822838"/>
    <w:rsid w:val="00822FB7"/>
    <w:rsid w:val="008258F8"/>
    <w:rsid w:val="0083349E"/>
    <w:rsid w:val="00834EFF"/>
    <w:rsid w:val="00837D05"/>
    <w:rsid w:val="00840C99"/>
    <w:rsid w:val="00841C2B"/>
    <w:rsid w:val="00844690"/>
    <w:rsid w:val="00856634"/>
    <w:rsid w:val="00863363"/>
    <w:rsid w:val="008649CC"/>
    <w:rsid w:val="00870B55"/>
    <w:rsid w:val="00892589"/>
    <w:rsid w:val="0089365E"/>
    <w:rsid w:val="008A03DE"/>
    <w:rsid w:val="008A405A"/>
    <w:rsid w:val="008B08A8"/>
    <w:rsid w:val="008B3DF6"/>
    <w:rsid w:val="008C4771"/>
    <w:rsid w:val="008C4D4B"/>
    <w:rsid w:val="008D3D24"/>
    <w:rsid w:val="008E0BB7"/>
    <w:rsid w:val="008E6727"/>
    <w:rsid w:val="008F05BD"/>
    <w:rsid w:val="008F34DC"/>
    <w:rsid w:val="00903E3F"/>
    <w:rsid w:val="009045B2"/>
    <w:rsid w:val="009047B1"/>
    <w:rsid w:val="00904BDD"/>
    <w:rsid w:val="0091739E"/>
    <w:rsid w:val="00921DD0"/>
    <w:rsid w:val="00927827"/>
    <w:rsid w:val="00946B5D"/>
    <w:rsid w:val="009516B1"/>
    <w:rsid w:val="00955339"/>
    <w:rsid w:val="009577E8"/>
    <w:rsid w:val="00964CBD"/>
    <w:rsid w:val="00970143"/>
    <w:rsid w:val="00970F25"/>
    <w:rsid w:val="00973FA9"/>
    <w:rsid w:val="009A2BA5"/>
    <w:rsid w:val="009A33CD"/>
    <w:rsid w:val="009A3BC1"/>
    <w:rsid w:val="009C4181"/>
    <w:rsid w:val="009C488A"/>
    <w:rsid w:val="009D044E"/>
    <w:rsid w:val="009F1611"/>
    <w:rsid w:val="00A03C8D"/>
    <w:rsid w:val="00A03D83"/>
    <w:rsid w:val="00A0643A"/>
    <w:rsid w:val="00A10908"/>
    <w:rsid w:val="00A12D85"/>
    <w:rsid w:val="00A15C41"/>
    <w:rsid w:val="00A17AF2"/>
    <w:rsid w:val="00A17E08"/>
    <w:rsid w:val="00A235F7"/>
    <w:rsid w:val="00A50817"/>
    <w:rsid w:val="00A52018"/>
    <w:rsid w:val="00A5523A"/>
    <w:rsid w:val="00A56E1B"/>
    <w:rsid w:val="00A9380D"/>
    <w:rsid w:val="00AA46B0"/>
    <w:rsid w:val="00AB3528"/>
    <w:rsid w:val="00AC380B"/>
    <w:rsid w:val="00AC6282"/>
    <w:rsid w:val="00AE479B"/>
    <w:rsid w:val="00AE72AC"/>
    <w:rsid w:val="00AE7E61"/>
    <w:rsid w:val="00B042F7"/>
    <w:rsid w:val="00B13725"/>
    <w:rsid w:val="00B14A73"/>
    <w:rsid w:val="00B261CD"/>
    <w:rsid w:val="00B273CB"/>
    <w:rsid w:val="00B37E92"/>
    <w:rsid w:val="00B528A6"/>
    <w:rsid w:val="00B57E82"/>
    <w:rsid w:val="00B66214"/>
    <w:rsid w:val="00B71B7D"/>
    <w:rsid w:val="00B71DC8"/>
    <w:rsid w:val="00B90F5E"/>
    <w:rsid w:val="00B91AAF"/>
    <w:rsid w:val="00B91F32"/>
    <w:rsid w:val="00B973AD"/>
    <w:rsid w:val="00BA630D"/>
    <w:rsid w:val="00BC056E"/>
    <w:rsid w:val="00BD223B"/>
    <w:rsid w:val="00BD5814"/>
    <w:rsid w:val="00BD5C6B"/>
    <w:rsid w:val="00BD7007"/>
    <w:rsid w:val="00BE1754"/>
    <w:rsid w:val="00BE386D"/>
    <w:rsid w:val="00BE50F3"/>
    <w:rsid w:val="00C06E7C"/>
    <w:rsid w:val="00C12E2E"/>
    <w:rsid w:val="00C15384"/>
    <w:rsid w:val="00C1744E"/>
    <w:rsid w:val="00C17917"/>
    <w:rsid w:val="00C207DB"/>
    <w:rsid w:val="00C21E28"/>
    <w:rsid w:val="00C22186"/>
    <w:rsid w:val="00C363EE"/>
    <w:rsid w:val="00C44DE6"/>
    <w:rsid w:val="00C556CA"/>
    <w:rsid w:val="00C56EC8"/>
    <w:rsid w:val="00C61E11"/>
    <w:rsid w:val="00C64430"/>
    <w:rsid w:val="00C92F53"/>
    <w:rsid w:val="00CA09E5"/>
    <w:rsid w:val="00CA3B86"/>
    <w:rsid w:val="00CA4662"/>
    <w:rsid w:val="00CA529E"/>
    <w:rsid w:val="00CC2FCC"/>
    <w:rsid w:val="00CC6B43"/>
    <w:rsid w:val="00CF78F8"/>
    <w:rsid w:val="00D2083C"/>
    <w:rsid w:val="00D32DA1"/>
    <w:rsid w:val="00D37821"/>
    <w:rsid w:val="00D44584"/>
    <w:rsid w:val="00D53B60"/>
    <w:rsid w:val="00D5621F"/>
    <w:rsid w:val="00D62B2B"/>
    <w:rsid w:val="00D72101"/>
    <w:rsid w:val="00D7564A"/>
    <w:rsid w:val="00D836EB"/>
    <w:rsid w:val="00D91F67"/>
    <w:rsid w:val="00D926F9"/>
    <w:rsid w:val="00DA05E0"/>
    <w:rsid w:val="00DA439C"/>
    <w:rsid w:val="00DC0895"/>
    <w:rsid w:val="00DD0578"/>
    <w:rsid w:val="00DD4970"/>
    <w:rsid w:val="00DF50D6"/>
    <w:rsid w:val="00DF6511"/>
    <w:rsid w:val="00E01205"/>
    <w:rsid w:val="00E0271A"/>
    <w:rsid w:val="00E11092"/>
    <w:rsid w:val="00E15042"/>
    <w:rsid w:val="00E153F9"/>
    <w:rsid w:val="00E32BAB"/>
    <w:rsid w:val="00E33B4B"/>
    <w:rsid w:val="00E35344"/>
    <w:rsid w:val="00E369DF"/>
    <w:rsid w:val="00E43756"/>
    <w:rsid w:val="00E51D43"/>
    <w:rsid w:val="00E5235A"/>
    <w:rsid w:val="00E532B8"/>
    <w:rsid w:val="00E6029F"/>
    <w:rsid w:val="00E6042D"/>
    <w:rsid w:val="00E830EA"/>
    <w:rsid w:val="00E84F27"/>
    <w:rsid w:val="00E87491"/>
    <w:rsid w:val="00E92019"/>
    <w:rsid w:val="00EC0F84"/>
    <w:rsid w:val="00EC6A94"/>
    <w:rsid w:val="00F00013"/>
    <w:rsid w:val="00F04FB7"/>
    <w:rsid w:val="00F073FF"/>
    <w:rsid w:val="00F1350F"/>
    <w:rsid w:val="00F2786A"/>
    <w:rsid w:val="00F425D8"/>
    <w:rsid w:val="00F43399"/>
    <w:rsid w:val="00F456CB"/>
    <w:rsid w:val="00F5088F"/>
    <w:rsid w:val="00F540EC"/>
    <w:rsid w:val="00F62312"/>
    <w:rsid w:val="00F66D58"/>
    <w:rsid w:val="00F6785E"/>
    <w:rsid w:val="00F7606C"/>
    <w:rsid w:val="00F80E58"/>
    <w:rsid w:val="00F82198"/>
    <w:rsid w:val="00F82A06"/>
    <w:rsid w:val="00F877D2"/>
    <w:rsid w:val="00F9512F"/>
    <w:rsid w:val="00FA3749"/>
    <w:rsid w:val="00FB7CC5"/>
    <w:rsid w:val="00FD6C09"/>
    <w:rsid w:val="00FE5FF8"/>
    <w:rsid w:val="00FE78E0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D04F1"/>
  <w15:chartTrackingRefBased/>
  <w15:docId w15:val="{2D8CE537-CB17-4AFC-8D98-0965399B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89B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D5A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uslapioinaosnuoroda">
    <w:name w:val="footnote reference"/>
    <w:uiPriority w:val="99"/>
    <w:semiHidden/>
    <w:unhideWhenUsed/>
    <w:rsid w:val="00683366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AB35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352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352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352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B3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84B1-C569-4A6F-A5F8-BE0EF4E8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3071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subject/>
  <dc:creator>Kęstutis Gruodis</dc:creator>
  <cp:keywords/>
  <cp:lastModifiedBy>Jurgita Bžozovska</cp:lastModifiedBy>
  <cp:revision>2</cp:revision>
  <cp:lastPrinted>2020-09-30T12:59:00Z</cp:lastPrinted>
  <dcterms:created xsi:type="dcterms:W3CDTF">2021-10-12T04:55:00Z</dcterms:created>
  <dcterms:modified xsi:type="dcterms:W3CDTF">2021-10-12T04:55:00Z</dcterms:modified>
</cp:coreProperties>
</file>