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8CBF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2E364A96" w14:textId="77777777" w:rsidR="00676E45" w:rsidRDefault="00676E45">
      <w:pPr>
        <w:jc w:val="center"/>
      </w:pPr>
    </w:p>
    <w:p w14:paraId="73D8361B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4D56C07D" wp14:editId="14235D45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08CF0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524BB904" w14:textId="77777777" w:rsidR="00676E45" w:rsidRDefault="00676E45">
      <w:pPr>
        <w:jc w:val="center"/>
      </w:pPr>
    </w:p>
    <w:p w14:paraId="3E05A286" w14:textId="77777777" w:rsidR="00676E45" w:rsidRDefault="00676E45">
      <w:pPr>
        <w:jc w:val="center"/>
      </w:pPr>
    </w:p>
    <w:p w14:paraId="7938C0DF" w14:textId="77777777" w:rsidR="00676E45" w:rsidRDefault="00676E45">
      <w:pPr>
        <w:jc w:val="center"/>
      </w:pPr>
    </w:p>
    <w:p w14:paraId="114C352F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441F1D7B" w14:textId="77777777" w:rsidTr="00F24EC4">
        <w:tc>
          <w:tcPr>
            <w:tcW w:w="4927" w:type="dxa"/>
          </w:tcPr>
          <w:p w14:paraId="33A0FD74" w14:textId="77777777" w:rsidR="00676E45" w:rsidRDefault="00FD7FA4">
            <w:permStart w:id="621422828" w:edGrp="everyone"/>
            <w:r>
              <w:t xml:space="preserve">Socialinės apsaugos ir darbo ministerijai </w:t>
            </w:r>
          </w:p>
          <w:p w14:paraId="42281984" w14:textId="77777777" w:rsidR="00932CFB" w:rsidRDefault="00932CFB" w:rsidP="00932CFB">
            <w:pPr>
              <w:tabs>
                <w:tab w:val="left" w:pos="3474"/>
              </w:tabs>
            </w:pPr>
          </w:p>
          <w:p w14:paraId="1767B6A5" w14:textId="77777777" w:rsidR="00932CFB" w:rsidRDefault="00932CFB" w:rsidP="00932CFB">
            <w:pPr>
              <w:tabs>
                <w:tab w:val="left" w:pos="3474"/>
              </w:tabs>
            </w:pPr>
          </w:p>
        </w:tc>
        <w:tc>
          <w:tcPr>
            <w:tcW w:w="4820" w:type="dxa"/>
          </w:tcPr>
          <w:p w14:paraId="00D69BAE" w14:textId="77777777" w:rsidR="00676E45" w:rsidRPr="00555C47" w:rsidRDefault="007E122A" w:rsidP="00BF03CF">
            <w:pPr>
              <w:rPr>
                <w:szCs w:val="24"/>
              </w:rPr>
            </w:pPr>
            <w:r w:rsidRPr="00555C47">
              <w:rPr>
                <w:szCs w:val="24"/>
              </w:rPr>
              <w:t xml:space="preserve">Į </w:t>
            </w:r>
            <w:r w:rsidR="008151E8" w:rsidRPr="00555C47">
              <w:rPr>
                <w:szCs w:val="24"/>
              </w:rPr>
              <w:t>20</w:t>
            </w:r>
            <w:r w:rsidR="00C23056" w:rsidRPr="00555C47">
              <w:rPr>
                <w:szCs w:val="24"/>
              </w:rPr>
              <w:t>21</w:t>
            </w:r>
            <w:r w:rsidRPr="00555C47">
              <w:rPr>
                <w:szCs w:val="24"/>
              </w:rPr>
              <w:t>-</w:t>
            </w:r>
            <w:r w:rsidR="00C23056" w:rsidRPr="00555C47">
              <w:rPr>
                <w:szCs w:val="24"/>
              </w:rPr>
              <w:t>0</w:t>
            </w:r>
            <w:r w:rsidR="00BF03CF">
              <w:rPr>
                <w:szCs w:val="24"/>
              </w:rPr>
              <w:t>9</w:t>
            </w:r>
            <w:r w:rsidRPr="00555C47">
              <w:rPr>
                <w:szCs w:val="24"/>
              </w:rPr>
              <w:t>-</w:t>
            </w:r>
            <w:r w:rsidR="00BF03CF">
              <w:rPr>
                <w:szCs w:val="24"/>
              </w:rPr>
              <w:t>29</w:t>
            </w:r>
            <w:r w:rsidR="00064D98" w:rsidRPr="00555C47">
              <w:rPr>
                <w:szCs w:val="24"/>
              </w:rPr>
              <w:t xml:space="preserve"> </w:t>
            </w:r>
            <w:r w:rsidR="00676E45" w:rsidRPr="00555C47">
              <w:rPr>
                <w:szCs w:val="24"/>
              </w:rPr>
              <w:t xml:space="preserve"> Nr. </w:t>
            </w:r>
            <w:r w:rsidR="00BF03CF" w:rsidRPr="00BF03CF">
              <w:rPr>
                <w:color w:val="000000"/>
                <w:szCs w:val="24"/>
              </w:rPr>
              <w:t>(23.4E-55)STAP-562</w:t>
            </w:r>
          </w:p>
        </w:tc>
      </w:tr>
      <w:tr w:rsidR="00C612D0" w:rsidRPr="00B62CC5" w14:paraId="6C82897C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78BAC528" w14:textId="77777777" w:rsidR="00A57F2F" w:rsidRDefault="00A57F2F" w:rsidP="00BF03CF">
            <w:pPr>
              <w:rPr>
                <w:b/>
                <w:bCs/>
                <w:caps/>
              </w:rPr>
            </w:pPr>
          </w:p>
          <w:p w14:paraId="302A9428" w14:textId="77777777" w:rsidR="00C612D0" w:rsidRPr="00B62CC5" w:rsidRDefault="00FD7FA4" w:rsidP="00BF03CF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0" w:name="dok_nr"/>
            <w:bookmarkEnd w:id="0"/>
            <w:r w:rsidR="00480CF4">
              <w:rPr>
                <w:b/>
                <w:bCs/>
              </w:rPr>
              <w:t>ĮSTATYM</w:t>
            </w:r>
            <w:r w:rsidR="00BF03CF">
              <w:rPr>
                <w:b/>
                <w:bCs/>
              </w:rPr>
              <w:t>Ų</w:t>
            </w:r>
            <w:r>
              <w:rPr>
                <w:b/>
                <w:bCs/>
              </w:rPr>
              <w:t xml:space="preserve"> PROJEKT</w:t>
            </w:r>
            <w:r w:rsidR="00BF03CF">
              <w:rPr>
                <w:b/>
                <w:bCs/>
              </w:rPr>
              <w:t>Ų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14:paraId="66E15AC6" w14:textId="77777777" w:rsidR="00555C47" w:rsidRDefault="00555C47" w:rsidP="00555C47">
      <w:pPr>
        <w:spacing w:line="360" w:lineRule="auto"/>
        <w:ind w:firstLine="992"/>
        <w:jc w:val="both"/>
        <w:rPr>
          <w:szCs w:val="24"/>
        </w:rPr>
      </w:pPr>
    </w:p>
    <w:p w14:paraId="6E643A2A" w14:textId="77777777" w:rsidR="00FB176A" w:rsidRDefault="00FB176A" w:rsidP="00FB176A">
      <w:pPr>
        <w:ind w:firstLine="709"/>
        <w:jc w:val="both"/>
        <w:rPr>
          <w:szCs w:val="24"/>
        </w:rPr>
      </w:pPr>
      <w:r w:rsidRPr="00A868D5">
        <w:rPr>
          <w:szCs w:val="24"/>
        </w:rPr>
        <w:t>Finansų ministerija</w:t>
      </w:r>
      <w:r>
        <w:rPr>
          <w:szCs w:val="24"/>
        </w:rPr>
        <w:t>,</w:t>
      </w:r>
      <w:r w:rsidRPr="00A868D5">
        <w:rPr>
          <w:szCs w:val="24"/>
        </w:rPr>
        <w:t xml:space="preserve"> išnagrinėj</w:t>
      </w:r>
      <w:r>
        <w:rPr>
          <w:szCs w:val="24"/>
        </w:rPr>
        <w:t>usi</w:t>
      </w:r>
      <w:r w:rsidRPr="00A868D5">
        <w:rPr>
          <w:szCs w:val="24"/>
        </w:rPr>
        <w:t xml:space="preserve"> Jūsų pateikt</w:t>
      </w:r>
      <w:r>
        <w:rPr>
          <w:szCs w:val="24"/>
        </w:rPr>
        <w:t>us</w:t>
      </w:r>
      <w:r w:rsidRPr="00A868D5">
        <w:rPr>
          <w:szCs w:val="24"/>
        </w:rPr>
        <w:t xml:space="preserve"> derinti</w:t>
      </w:r>
      <w:r w:rsidRPr="00A868D5">
        <w:rPr>
          <w:szCs w:val="24"/>
          <w:shd w:val="clear" w:color="auto" w:fill="FFFFFF"/>
        </w:rPr>
        <w:t xml:space="preserve"> </w:t>
      </w:r>
      <w:r w:rsidRPr="00BF03CF">
        <w:rPr>
          <w:szCs w:val="24"/>
        </w:rPr>
        <w:t>Lietuvos Respublikos valstybinio socialinio draudimo fondo biudžeto 2022 metų rodiklių patvirtinimo įstatymo projektą</w:t>
      </w:r>
      <w:r>
        <w:rPr>
          <w:szCs w:val="24"/>
        </w:rPr>
        <w:t>,</w:t>
      </w:r>
      <w:r w:rsidRPr="00BF03CF">
        <w:rPr>
          <w:szCs w:val="24"/>
        </w:rPr>
        <w:t xml:space="preserve"> Lietuvos Respublikos valstybinio socialinio draudimo įstatymo Nr. I-1336 </w:t>
      </w:r>
      <w:r w:rsidRPr="00BF03CF">
        <w:rPr>
          <w:b/>
          <w:bCs/>
          <w:szCs w:val="24"/>
        </w:rPr>
        <w:t> </w:t>
      </w:r>
      <w:r w:rsidRPr="00BF03CF">
        <w:rPr>
          <w:szCs w:val="24"/>
        </w:rPr>
        <w:t>2, 4, 8, 9, 10, 11, 12, 14, 19, 19</w:t>
      </w:r>
      <w:r w:rsidRPr="00BF03CF">
        <w:rPr>
          <w:szCs w:val="24"/>
          <w:vertAlign w:val="superscript"/>
        </w:rPr>
        <w:t>1</w:t>
      </w:r>
      <w:r w:rsidRPr="00BF03CF">
        <w:rPr>
          <w:szCs w:val="24"/>
        </w:rPr>
        <w:t>, 21, 23, 32, 33, 34, 34</w:t>
      </w:r>
      <w:r w:rsidRPr="00BF03CF">
        <w:rPr>
          <w:szCs w:val="24"/>
          <w:vertAlign w:val="superscript"/>
        </w:rPr>
        <w:t>1</w:t>
      </w:r>
      <w:r w:rsidRPr="00BF03CF">
        <w:rPr>
          <w:szCs w:val="24"/>
        </w:rPr>
        <w:t xml:space="preserve"> ir 35 straipsnių pakeitimo įstatymo projektą</w:t>
      </w:r>
      <w:r>
        <w:rPr>
          <w:szCs w:val="24"/>
        </w:rPr>
        <w:t>,</w:t>
      </w:r>
      <w:r w:rsidRPr="00BF03CF">
        <w:rPr>
          <w:szCs w:val="24"/>
        </w:rPr>
        <w:t xml:space="preserve"> Lietuvos Respublikos ligos ir motinystės socialinio draudimo įstatymo Nr. IX-110 2, 4, 6, 8, 9, 10, 11, 11</w:t>
      </w:r>
      <w:r w:rsidRPr="00BF03CF">
        <w:rPr>
          <w:szCs w:val="24"/>
          <w:vertAlign w:val="superscript"/>
        </w:rPr>
        <w:t>1</w:t>
      </w:r>
      <w:r w:rsidRPr="00BF03CF">
        <w:rPr>
          <w:szCs w:val="24"/>
        </w:rPr>
        <w:t>, 14, 16, 22, 23 ir 30 straipsnių pakeitimo įstatymo projektą</w:t>
      </w:r>
      <w:r>
        <w:rPr>
          <w:szCs w:val="24"/>
        </w:rPr>
        <w:t>,</w:t>
      </w:r>
      <w:r w:rsidRPr="00BF03CF">
        <w:rPr>
          <w:szCs w:val="24"/>
        </w:rPr>
        <w:t xml:space="preserve"> Lietuvos Respublikos nelaimingų atsitikimų darbe ir profesinių ligų socialinio draudimo įstatymo Nr. VIII-1509 2, 25, 26, 28 ir </w:t>
      </w:r>
      <w:r>
        <w:rPr>
          <w:szCs w:val="24"/>
        </w:rPr>
        <w:t>31 straipsnių pakeitimo įstatymo</w:t>
      </w:r>
      <w:r w:rsidRPr="00BF03CF">
        <w:rPr>
          <w:szCs w:val="24"/>
        </w:rPr>
        <w:t xml:space="preserve"> projekt</w:t>
      </w:r>
      <w:r>
        <w:rPr>
          <w:szCs w:val="24"/>
        </w:rPr>
        <w:t>ą,</w:t>
      </w:r>
      <w:r w:rsidRPr="00BF03CF">
        <w:rPr>
          <w:szCs w:val="24"/>
        </w:rPr>
        <w:t xml:space="preserve"> Lietuvos Respublikos nedarbo socialinio draudimo įstatymo Nr. IX-1904 2 ir 19 straip</w:t>
      </w:r>
      <w:r>
        <w:rPr>
          <w:szCs w:val="24"/>
        </w:rPr>
        <w:t>snių pakeitimo įstatymo projektą ir</w:t>
      </w:r>
      <w:r w:rsidRPr="00BF03CF">
        <w:rPr>
          <w:szCs w:val="24"/>
        </w:rPr>
        <w:t xml:space="preserve"> Lietuvos Respublikos žalos atlyginimo dėl nelaimingų atsitikimų darbe ar susirgimų profesine liga laikinojo įstatymo Nr. VIII-366 13 straipsnio pakeitimo įstatymo projekt</w:t>
      </w:r>
      <w:r>
        <w:rPr>
          <w:szCs w:val="24"/>
        </w:rPr>
        <w:t xml:space="preserve">ą, </w:t>
      </w:r>
      <w:r w:rsidRPr="00A868D5">
        <w:rPr>
          <w:szCs w:val="24"/>
        </w:rPr>
        <w:t xml:space="preserve">pagal kompetenciją </w:t>
      </w:r>
      <w:r>
        <w:rPr>
          <w:szCs w:val="24"/>
        </w:rPr>
        <w:t xml:space="preserve">teikia šias </w:t>
      </w:r>
      <w:r w:rsidRPr="00A868D5">
        <w:rPr>
          <w:szCs w:val="24"/>
        </w:rPr>
        <w:t>pastab</w:t>
      </w:r>
      <w:r>
        <w:rPr>
          <w:szCs w:val="24"/>
        </w:rPr>
        <w:t>as</w:t>
      </w:r>
      <w:r w:rsidRPr="00A868D5">
        <w:rPr>
          <w:szCs w:val="24"/>
        </w:rPr>
        <w:t xml:space="preserve"> ir pasiūlym</w:t>
      </w:r>
      <w:r>
        <w:rPr>
          <w:szCs w:val="24"/>
        </w:rPr>
        <w:t>us.</w:t>
      </w:r>
    </w:p>
    <w:p w14:paraId="16184E1A" w14:textId="77777777" w:rsidR="00FB176A" w:rsidRPr="001573CD" w:rsidRDefault="00FB176A" w:rsidP="00FB176A">
      <w:pPr>
        <w:ind w:firstLine="709"/>
        <w:jc w:val="both"/>
        <w:rPr>
          <w:szCs w:val="24"/>
        </w:rPr>
      </w:pPr>
      <w:r w:rsidRPr="001573CD">
        <w:rPr>
          <w:szCs w:val="24"/>
        </w:rPr>
        <w:t>V</w:t>
      </w:r>
      <w:r w:rsidRPr="00BF03CF">
        <w:rPr>
          <w:szCs w:val="24"/>
        </w:rPr>
        <w:t xml:space="preserve">alstybinio socialinio draudimo įstatymo Nr. I-1336 </w:t>
      </w:r>
      <w:r w:rsidRPr="00BF03CF">
        <w:rPr>
          <w:bCs/>
          <w:szCs w:val="24"/>
        </w:rPr>
        <w:t> </w:t>
      </w:r>
      <w:r w:rsidRPr="00BF03CF">
        <w:rPr>
          <w:szCs w:val="24"/>
        </w:rPr>
        <w:t>2, 4, 8, 9, 10, 11, 12, 14, 19, 19</w:t>
      </w:r>
      <w:r w:rsidRPr="00BF03CF">
        <w:rPr>
          <w:szCs w:val="24"/>
          <w:vertAlign w:val="superscript"/>
        </w:rPr>
        <w:t>1</w:t>
      </w:r>
      <w:r w:rsidRPr="00BF03CF">
        <w:rPr>
          <w:szCs w:val="24"/>
        </w:rPr>
        <w:t>, 21, 23, 32, 33, 34, 34</w:t>
      </w:r>
      <w:r w:rsidRPr="00BF03CF">
        <w:rPr>
          <w:szCs w:val="24"/>
          <w:vertAlign w:val="superscript"/>
        </w:rPr>
        <w:t>1</w:t>
      </w:r>
      <w:r w:rsidRPr="00BF03CF">
        <w:rPr>
          <w:szCs w:val="24"/>
        </w:rPr>
        <w:t xml:space="preserve"> ir 35 straipsnių pakeitimo įsta</w:t>
      </w:r>
      <w:r w:rsidRPr="001573CD">
        <w:rPr>
          <w:szCs w:val="24"/>
        </w:rPr>
        <w:t xml:space="preserve">tymo projekto 8 straipsnyje siūloma nustatyti, kad </w:t>
      </w:r>
      <w:r w:rsidRPr="001573CD">
        <w:rPr>
          <w:bCs/>
          <w:color w:val="000000"/>
          <w:szCs w:val="24"/>
        </w:rPr>
        <w:t>Nelaimingų atsitikimų darbe ir profesinių ligų socialinio draudimo įstatyme nustatyta vienkartinė draudimo išmoka apdraustajam mirus</w:t>
      </w:r>
      <w:r w:rsidRPr="001573CD">
        <w:rPr>
          <w:szCs w:val="24"/>
        </w:rPr>
        <w:t xml:space="preserve"> nuo 2023 m. sausio 1 d. būtų mokama ne iš </w:t>
      </w:r>
      <w:r w:rsidRPr="001573CD">
        <w:rPr>
          <w:rFonts w:eastAsia="Calibri"/>
          <w:szCs w:val="24"/>
          <w:highlight w:val="yellow"/>
        </w:rPr>
        <w:t>Valstybinio socialinio draudimo fondo</w:t>
      </w:r>
      <w:r w:rsidRPr="001573CD">
        <w:rPr>
          <w:rFonts w:eastAsia="Calibri"/>
          <w:szCs w:val="24"/>
        </w:rPr>
        <w:t xml:space="preserve"> biudžeto, o iš valstybės biudžeto lėšų kaip </w:t>
      </w:r>
      <w:r w:rsidRPr="001573CD">
        <w:rPr>
          <w:bCs/>
          <w:color w:val="000000"/>
          <w:szCs w:val="24"/>
        </w:rPr>
        <w:t>su asmens draudžiamosiomis pajamomis nesusijusi išmoka</w:t>
      </w:r>
      <w:r>
        <w:rPr>
          <w:bCs/>
          <w:color w:val="000000"/>
          <w:szCs w:val="24"/>
        </w:rPr>
        <w:t>. Abejotina, taip pat ir</w:t>
      </w:r>
      <w:r w:rsidRPr="001573CD">
        <w:rPr>
          <w:rFonts w:eastAsia="Calibri"/>
          <w:szCs w:val="24"/>
        </w:rPr>
        <w:t xml:space="preserve"> įstatymų projektų lydimuosiuose dokumentuose</w:t>
      </w:r>
      <w:r w:rsidRPr="001573CD">
        <w:rPr>
          <w:szCs w:val="24"/>
        </w:rPr>
        <w:t xml:space="preserve"> nepateikta argumentų, kodėl ši išmoka </w:t>
      </w:r>
      <w:r>
        <w:rPr>
          <w:szCs w:val="24"/>
        </w:rPr>
        <w:t>turėtų būti nebepriskirtina prie socialinio draudimo išmokų, kai tuo tarpu periodinė</w:t>
      </w:r>
      <w:r w:rsidRPr="00983CA4">
        <w:rPr>
          <w:bCs/>
          <w:color w:val="000000"/>
        </w:rPr>
        <w:t xml:space="preserve"> draudimo išmoka apdraustajam asmeniui mirus</w:t>
      </w:r>
      <w:r>
        <w:rPr>
          <w:bCs/>
          <w:color w:val="000000"/>
        </w:rPr>
        <w:t xml:space="preserve"> traktuojama kaip </w:t>
      </w:r>
      <w:r>
        <w:rPr>
          <w:szCs w:val="24"/>
        </w:rPr>
        <w:t>socialinio draudimo išmoka.</w:t>
      </w:r>
    </w:p>
    <w:p w14:paraId="3D790433" w14:textId="77777777" w:rsidR="00FB176A" w:rsidRDefault="00FB176A" w:rsidP="00FB176A">
      <w:pPr>
        <w:widowControl w:val="0"/>
        <w:ind w:firstLine="851"/>
        <w:jc w:val="both"/>
        <w:rPr>
          <w:rFonts w:eastAsia="Calibri"/>
          <w:szCs w:val="24"/>
        </w:rPr>
      </w:pPr>
      <w:r>
        <w:rPr>
          <w:szCs w:val="24"/>
        </w:rPr>
        <w:t xml:space="preserve">Įstatymų projektų aiškinamajame rašte nurodyta, kad nuo 2023 m. sausio 1 d. </w:t>
      </w:r>
      <w:r>
        <w:rPr>
          <w:color w:val="000000"/>
          <w:szCs w:val="24"/>
        </w:rPr>
        <w:t>vienkartinę draudimo išmoką apdraustajam mirus</w:t>
      </w:r>
      <w:r>
        <w:rPr>
          <w:szCs w:val="24"/>
        </w:rPr>
        <w:t xml:space="preserve"> finansuojant valstybės biudžeto lėšomis, valstybės biudžeto išlaidos didės 2,4 mln. eurų. Atkreiptinas dėmesys į tai, kad 2022–2024 metų valstybės biudžeto projekte lėšos šiam tikslui nėra planuojamos.</w:t>
      </w:r>
    </w:p>
    <w:p w14:paraId="66A300AD" w14:textId="77777777" w:rsidR="00FB176A" w:rsidRDefault="00FB176A" w:rsidP="00FB176A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Pastabų dėl </w:t>
      </w:r>
      <w:r>
        <w:rPr>
          <w:szCs w:val="24"/>
        </w:rPr>
        <w:t>V</w:t>
      </w:r>
      <w:r w:rsidRPr="00BF03CF">
        <w:rPr>
          <w:szCs w:val="24"/>
        </w:rPr>
        <w:t xml:space="preserve">alstybinio socialinio draudimo fondo biudžeto 2022 metų rodiklių patvirtinimo įstatymo </w:t>
      </w:r>
      <w:r>
        <w:rPr>
          <w:color w:val="000000"/>
          <w:szCs w:val="24"/>
        </w:rPr>
        <w:t xml:space="preserve">neturime, tačiau atkreipiame dėmesį, kad </w:t>
      </w:r>
      <w:r>
        <w:rPr>
          <w:szCs w:val="24"/>
        </w:rPr>
        <w:t>V</w:t>
      </w:r>
      <w:r w:rsidRPr="00BF03CF">
        <w:rPr>
          <w:szCs w:val="24"/>
        </w:rPr>
        <w:t>alstybinio socialinio draudimo fondo</w:t>
      </w:r>
      <w:r>
        <w:rPr>
          <w:color w:val="000000"/>
          <w:szCs w:val="24"/>
        </w:rPr>
        <w:t xml:space="preserve"> biudžeto rodikliai susiję su Socialinės apsaugos ir darbo ministerijos 2021 m. rugsėjo 29 d. raštu </w:t>
      </w:r>
      <w:r w:rsidRPr="00B20324">
        <w:rPr>
          <w:color w:val="000000"/>
          <w:szCs w:val="24"/>
        </w:rPr>
        <w:t>Nr. (24.3E-56)STAP-575</w:t>
      </w:r>
      <w:r>
        <w:rPr>
          <w:color w:val="000000"/>
          <w:szCs w:val="24"/>
        </w:rPr>
        <w:t xml:space="preserve"> pateiktais derinti įstatymų projektais:</w:t>
      </w:r>
    </w:p>
    <w:p w14:paraId="165DD91F" w14:textId="77777777" w:rsidR="00FB176A" w:rsidRDefault="00FB176A" w:rsidP="00FB176A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1) Lietuvos Respublikos socialinio draudimo pensijų įstatymo Nr. I-549 2, 8, 17, 28, 29, 33, 45 ir 49 straipsnių pakeitimo įstatymo projektu;</w:t>
      </w:r>
    </w:p>
    <w:p w14:paraId="295F3FCC" w14:textId="77777777" w:rsidR="00FB176A" w:rsidRDefault="00FB176A" w:rsidP="00FB176A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2) Lietuvos Respublikos vienišo asmens išmokos įstatymo 2, 3 ir 5 straipsnių pakeitimo įstatymo projektu;</w:t>
      </w:r>
    </w:p>
    <w:p w14:paraId="461F3E2A" w14:textId="77777777" w:rsidR="00FB176A" w:rsidRDefault="00FB176A" w:rsidP="00FB176A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3) Lietuvos Respublikos civilinio proceso kodekso 739 straipsnio pakeitimo įstatymo projektu.</w:t>
      </w:r>
    </w:p>
    <w:p w14:paraId="37A0AEEB" w14:textId="77777777" w:rsidR="00FB176A" w:rsidRDefault="00FB176A" w:rsidP="00FB176A">
      <w:pPr>
        <w:widowControl w:val="0"/>
        <w:ind w:firstLine="851"/>
        <w:jc w:val="both"/>
        <w:rPr>
          <w:color w:val="000000"/>
        </w:rPr>
      </w:pPr>
      <w:r>
        <w:rPr>
          <w:color w:val="000000"/>
        </w:rPr>
        <w:t xml:space="preserve">Svarstant prisiimti naujus ilgalaikius įsipareigojimus, būtina numatyti </w:t>
      </w:r>
      <w:r w:rsidRPr="00A34394">
        <w:rPr>
          <w:color w:val="000000"/>
        </w:rPr>
        <w:t>tvari</w:t>
      </w:r>
      <w:r>
        <w:rPr>
          <w:color w:val="000000"/>
        </w:rPr>
        <w:t>us</w:t>
      </w:r>
      <w:r w:rsidRPr="00A34394">
        <w:rPr>
          <w:color w:val="000000"/>
        </w:rPr>
        <w:t xml:space="preserve"> finansavimo šaltini</w:t>
      </w:r>
      <w:r>
        <w:rPr>
          <w:color w:val="000000"/>
        </w:rPr>
        <w:t>us jų vykdymui</w:t>
      </w:r>
      <w:r w:rsidRPr="00A34394">
        <w:rPr>
          <w:color w:val="000000"/>
        </w:rPr>
        <w:t xml:space="preserve">. Demografinė padėtis artimiausius kelis dešimtmečius didins spaudimą su </w:t>
      </w:r>
      <w:r w:rsidRPr="00A34394">
        <w:rPr>
          <w:color w:val="000000"/>
        </w:rPr>
        <w:lastRenderedPageBreak/>
        <w:t>visuomenės senėjimu susijusių išlaidų augimui, kurioms finansuoti valdžios sektoriaus biudžetuose surenkamų pajamų gali neužtekti dėl sumažėjusio mokesčių mokėtojų skaičiaus, tiek dėl sumenkusio šalies ekonominio potencialo. Europos Komisijos 2021-03-03 komunikate Tarybai</w:t>
      </w:r>
      <w:r w:rsidRPr="00A34394">
        <w:rPr>
          <w:color w:val="000000"/>
          <w:vertAlign w:val="superscript"/>
        </w:rPr>
        <w:footnoteReference w:id="1"/>
      </w:r>
      <w:r w:rsidRPr="00A34394">
        <w:rPr>
          <w:color w:val="000000"/>
        </w:rPr>
        <w:t xml:space="preserve"> nurodoma, kad „Nustačiusios nuolatines priemones valstybės narės turėtų tinkamai jas finansuoti, kad užtikrintų neutralų poveikį biudžetui vidutiniu laikotarpiu“. Tai reiškia, kad naujos tęstinių išlaidų iniciatyvos turi būti paremtos ir konkrečiais numato</w:t>
      </w:r>
      <w:r>
        <w:rPr>
          <w:color w:val="000000"/>
        </w:rPr>
        <w:t>mais naujais pajamų šaltiniais.</w:t>
      </w:r>
    </w:p>
    <w:p w14:paraId="2A634929" w14:textId="77777777" w:rsidR="00FB176A" w:rsidRDefault="00FB176A" w:rsidP="00FB176A">
      <w:pPr>
        <w:widowControl w:val="0"/>
        <w:ind w:firstLine="851"/>
        <w:jc w:val="both"/>
        <w:rPr>
          <w:color w:val="000000"/>
        </w:rPr>
      </w:pPr>
      <w:r>
        <w:rPr>
          <w:color w:val="000000"/>
        </w:rPr>
        <w:t xml:space="preserve">Šiais įstatymo pakeitimais numatoma, kad vykdoma </w:t>
      </w:r>
      <w:r w:rsidRPr="00952407">
        <w:rPr>
          <w:color w:val="000000"/>
        </w:rPr>
        <w:t xml:space="preserve">Vyriausybės programos projekto – Socialinės apsaugos išmokų adekvatumas ir tvarumas – </w:t>
      </w:r>
      <w:r>
        <w:rPr>
          <w:color w:val="000000"/>
        </w:rPr>
        <w:t>3.3.6 papunkčio priemonė</w:t>
      </w:r>
      <w:r w:rsidRPr="00952407">
        <w:rPr>
          <w:color w:val="000000"/>
        </w:rPr>
        <w:t xml:space="preserve"> „apsvarsčius tvarius finansavimo šaltinius, peržiūrėti pensijų i</w:t>
      </w:r>
      <w:r>
        <w:rPr>
          <w:color w:val="000000"/>
        </w:rPr>
        <w:t xml:space="preserve">ndeksavimo teisinį reguliavimą“. Tačiau iš įstatymų projektų aiškinamajame rašte pateiktos informacijos nėra </w:t>
      </w:r>
      <w:r w:rsidRPr="00D5268F">
        <w:rPr>
          <w:color w:val="000000"/>
        </w:rPr>
        <w:t>aišku</w:t>
      </w:r>
      <w:r>
        <w:rPr>
          <w:color w:val="000000"/>
        </w:rPr>
        <w:t>,</w:t>
      </w:r>
      <w:r w:rsidRPr="00D5268F">
        <w:rPr>
          <w:color w:val="000000"/>
        </w:rPr>
        <w:t xml:space="preserve"> ar buvo numatyti konkretūs ir tvarūs finansavimo šaltiniai pakeitimams įgyvendinti.</w:t>
      </w:r>
    </w:p>
    <w:p w14:paraId="3DFA70ED" w14:textId="77777777" w:rsidR="00FB176A" w:rsidRDefault="00FB176A" w:rsidP="00FB176A">
      <w:pPr>
        <w:widowControl w:val="0"/>
        <w:ind w:firstLine="851"/>
        <w:jc w:val="both"/>
        <w:rPr>
          <w:color w:val="000000"/>
        </w:rPr>
      </w:pPr>
      <w:r>
        <w:rPr>
          <w:color w:val="000000"/>
        </w:rPr>
        <w:t>Svarbu a</w:t>
      </w:r>
      <w:r w:rsidRPr="009143B4">
        <w:rPr>
          <w:color w:val="000000"/>
        </w:rPr>
        <w:t xml:space="preserve">tkreipti dėmesį, kad šiuo metu </w:t>
      </w:r>
      <w:r>
        <w:rPr>
          <w:color w:val="000000"/>
        </w:rPr>
        <w:t xml:space="preserve">sparčiai didėja darbo užmokestis, generuodamas </w:t>
      </w:r>
      <w:r>
        <w:rPr>
          <w:szCs w:val="24"/>
        </w:rPr>
        <w:t>V</w:t>
      </w:r>
      <w:r w:rsidRPr="00BF03CF">
        <w:rPr>
          <w:szCs w:val="24"/>
        </w:rPr>
        <w:t>alstybinio socialinio draudimo fondo</w:t>
      </w:r>
      <w:r>
        <w:rPr>
          <w:color w:val="000000"/>
        </w:rPr>
        <w:t xml:space="preserve"> biudžeto pajamas, - tai viena iš numatomo ženklaus </w:t>
      </w:r>
      <w:r>
        <w:rPr>
          <w:szCs w:val="24"/>
        </w:rPr>
        <w:t>V</w:t>
      </w:r>
      <w:r w:rsidRPr="00BF03CF">
        <w:rPr>
          <w:szCs w:val="24"/>
        </w:rPr>
        <w:t>alstybinio socialinio draudimo fondo</w:t>
      </w:r>
      <w:r>
        <w:rPr>
          <w:color w:val="000000"/>
        </w:rPr>
        <w:t xml:space="preserve"> biudžeto pertekliaus priežasčių. T</w:t>
      </w:r>
      <w:r w:rsidRPr="009143B4">
        <w:rPr>
          <w:color w:val="000000"/>
        </w:rPr>
        <w:t xml:space="preserve">ačiau </w:t>
      </w:r>
      <w:r>
        <w:rPr>
          <w:color w:val="000000"/>
        </w:rPr>
        <w:t xml:space="preserve">sulėtėjus darbo užmokesčio augimui, palyginti su šiuo metu projektuojamu vidutiniam laikotarpiui, ir atitinkamai darbo užmokesčio fondo augimui, mažėtų ir </w:t>
      </w:r>
      <w:r>
        <w:rPr>
          <w:szCs w:val="24"/>
        </w:rPr>
        <w:t>V</w:t>
      </w:r>
      <w:r w:rsidRPr="00BF03CF">
        <w:rPr>
          <w:szCs w:val="24"/>
        </w:rPr>
        <w:t>alstybinio socialinio draudimo fondo</w:t>
      </w:r>
      <w:r>
        <w:rPr>
          <w:szCs w:val="24"/>
        </w:rPr>
        <w:t xml:space="preserve"> </w:t>
      </w:r>
      <w:r>
        <w:rPr>
          <w:color w:val="000000"/>
        </w:rPr>
        <w:t>biudžeto pajamos, palyginti su šiuo metu prognozuojamomis.</w:t>
      </w:r>
      <w:r w:rsidRPr="009143B4">
        <w:rPr>
          <w:color w:val="000000"/>
        </w:rPr>
        <w:t xml:space="preserve"> Tuomet</w:t>
      </w:r>
      <w:r>
        <w:rPr>
          <w:color w:val="000000"/>
        </w:rPr>
        <w:t xml:space="preserve"> blogėtų </w:t>
      </w:r>
      <w:r w:rsidRPr="009143B4">
        <w:rPr>
          <w:color w:val="000000"/>
        </w:rPr>
        <w:t xml:space="preserve">ir </w:t>
      </w:r>
      <w:r>
        <w:rPr>
          <w:szCs w:val="24"/>
        </w:rPr>
        <w:t>V</w:t>
      </w:r>
      <w:r w:rsidRPr="00BF03CF">
        <w:rPr>
          <w:szCs w:val="24"/>
        </w:rPr>
        <w:t>alstybinio socialinio draudimo fondo</w:t>
      </w:r>
      <w:r>
        <w:rPr>
          <w:color w:val="000000"/>
        </w:rPr>
        <w:t xml:space="preserve"> </w:t>
      </w:r>
      <w:r w:rsidRPr="009143B4">
        <w:rPr>
          <w:color w:val="000000"/>
        </w:rPr>
        <w:t>biudžeto balansas</w:t>
      </w:r>
      <w:r>
        <w:rPr>
          <w:color w:val="000000"/>
        </w:rPr>
        <w:t>, o tokiu atveju,</w:t>
      </w:r>
      <w:r w:rsidRPr="009143B4">
        <w:rPr>
          <w:color w:val="000000"/>
        </w:rPr>
        <w:t xml:space="preserve"> </w:t>
      </w:r>
      <w:r>
        <w:rPr>
          <w:color w:val="000000"/>
        </w:rPr>
        <w:t>kiltų rizika, kad neužtektų</w:t>
      </w:r>
      <w:r w:rsidRPr="009143B4">
        <w:rPr>
          <w:color w:val="000000"/>
        </w:rPr>
        <w:t xml:space="preserve"> </w:t>
      </w:r>
      <w:r>
        <w:rPr>
          <w:szCs w:val="24"/>
        </w:rPr>
        <w:t>V</w:t>
      </w:r>
      <w:r w:rsidRPr="00BF03CF">
        <w:rPr>
          <w:szCs w:val="24"/>
        </w:rPr>
        <w:t>alstybinio socialinio draudimo fondo</w:t>
      </w:r>
      <w:r w:rsidRPr="009143B4">
        <w:rPr>
          <w:color w:val="000000"/>
        </w:rPr>
        <w:t xml:space="preserve"> pajamų </w:t>
      </w:r>
      <w:r>
        <w:rPr>
          <w:color w:val="000000"/>
        </w:rPr>
        <w:t xml:space="preserve">šaltinių realiai </w:t>
      </w:r>
      <w:r w:rsidRPr="009143B4">
        <w:rPr>
          <w:color w:val="000000"/>
        </w:rPr>
        <w:t>padidintoms pensijoms mokėti</w:t>
      </w:r>
      <w:r>
        <w:rPr>
          <w:color w:val="000000"/>
        </w:rPr>
        <w:t xml:space="preserve">. </w:t>
      </w:r>
    </w:p>
    <w:p w14:paraId="4BCB156E" w14:textId="77777777" w:rsidR="00D40C72" w:rsidRPr="001B2A87" w:rsidRDefault="00FB176A" w:rsidP="00FB176A">
      <w:pPr>
        <w:widowControl w:val="0"/>
        <w:ind w:firstLine="851"/>
        <w:jc w:val="both"/>
        <w:rPr>
          <w:color w:val="000000"/>
        </w:rPr>
      </w:pPr>
      <w:r>
        <w:rPr>
          <w:color w:val="000000"/>
        </w:rPr>
        <w:t>V</w:t>
      </w:r>
      <w:r w:rsidRPr="00A34394">
        <w:rPr>
          <w:color w:val="000000"/>
        </w:rPr>
        <w:t xml:space="preserve">ienišų senyvo amžiaus asmenų skurdo problema yra dalis bendrosios pensijų sistemos, todėl svarbu analizuoti sprendimo būdus ir jų įtaką kompleksiškai, atsižvelgiant į poveikį visai sistemai. </w:t>
      </w:r>
      <w:r>
        <w:rPr>
          <w:color w:val="000000"/>
        </w:rPr>
        <w:t>Tvariais pajamų šaltiniais neparemti d</w:t>
      </w:r>
      <w:r w:rsidRPr="00A34394">
        <w:rPr>
          <w:color w:val="000000"/>
        </w:rPr>
        <w:t xml:space="preserve">iskreciniai sprendimai pensijų sistemoje </w:t>
      </w:r>
      <w:r>
        <w:rPr>
          <w:color w:val="000000"/>
        </w:rPr>
        <w:t xml:space="preserve">kelia reikšmingas rizikas, kurios </w:t>
      </w:r>
      <w:r w:rsidRPr="00A34394">
        <w:rPr>
          <w:color w:val="000000"/>
        </w:rPr>
        <w:t xml:space="preserve">pasireiškia pensijų sistemos, viešųjų finansų išbalansavimu </w:t>
      </w:r>
      <w:r>
        <w:rPr>
          <w:color w:val="000000"/>
        </w:rPr>
        <w:t xml:space="preserve">ir „nepateisintais lūkesčiais“ </w:t>
      </w:r>
      <w:r w:rsidRPr="00A34394">
        <w:rPr>
          <w:color w:val="000000"/>
        </w:rPr>
        <w:t xml:space="preserve">(kai </w:t>
      </w:r>
      <w:r>
        <w:rPr>
          <w:color w:val="000000"/>
        </w:rPr>
        <w:t xml:space="preserve">pasikeitus aplinkybėms </w:t>
      </w:r>
      <w:r w:rsidRPr="00A34394">
        <w:rPr>
          <w:color w:val="000000"/>
        </w:rPr>
        <w:t>nebėra galimybės vykdyti diskreciniu sprendimu prisiimto ilgalaikio įsipareigojimo padidinti pensiją ir ją padidintą išlaikyti).</w:t>
      </w:r>
    </w:p>
    <w:p w14:paraId="4901F4ED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6B1E0B60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7AA75590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008A608A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57A63EE9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1FC85401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634B63C2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5E3EE88F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2E6CA30C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18B7C8D2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5D9FE260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59BC5EA8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2A882E72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456A95F8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25081AAB" w14:textId="77777777" w:rsidR="00B45611" w:rsidRDefault="00B45611" w:rsidP="007E0550">
      <w:pPr>
        <w:spacing w:line="360" w:lineRule="auto"/>
        <w:ind w:firstLine="993"/>
        <w:jc w:val="both"/>
        <w:rPr>
          <w:szCs w:val="24"/>
        </w:rPr>
      </w:pPr>
    </w:p>
    <w:p w14:paraId="42F3E837" w14:textId="77777777" w:rsidR="007E417B" w:rsidRPr="00A868D5" w:rsidRDefault="007E417B" w:rsidP="007E417B">
      <w:pPr>
        <w:jc w:val="both"/>
        <w:rPr>
          <w:szCs w:val="24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4" w:history="1">
        <w:r w:rsidRPr="00694D17">
          <w:rPr>
            <w:rStyle w:val="Hipersaitas"/>
            <w:color w:val="auto"/>
            <w:sz w:val="20"/>
            <w:u w:val="none"/>
          </w:rPr>
          <w:t>ramute.petrose@finmin.lt</w:t>
        </w:r>
      </w:hyperlink>
    </w:p>
    <w:p w14:paraId="22205482" w14:textId="77777777" w:rsidR="00D40C72" w:rsidRPr="00A868D5" w:rsidRDefault="007E417B" w:rsidP="00B45611">
      <w:pPr>
        <w:jc w:val="both"/>
        <w:rPr>
          <w:szCs w:val="24"/>
        </w:rPr>
      </w:pPr>
      <w:r>
        <w:rPr>
          <w:sz w:val="20"/>
        </w:rPr>
        <w:t>D</w:t>
      </w:r>
      <w:r w:rsidR="00B45611">
        <w:rPr>
          <w:sz w:val="20"/>
        </w:rPr>
        <w:t xml:space="preserve">. </w:t>
      </w:r>
      <w:proofErr w:type="spellStart"/>
      <w:r>
        <w:rPr>
          <w:sz w:val="20"/>
        </w:rPr>
        <w:t>Koncienė</w:t>
      </w:r>
      <w:proofErr w:type="spellEnd"/>
      <w:r w:rsidR="00B45611">
        <w:rPr>
          <w:sz w:val="20"/>
        </w:rPr>
        <w:t>, tel. (8 5) 239 0</w:t>
      </w:r>
      <w:r>
        <w:rPr>
          <w:sz w:val="20"/>
        </w:rPr>
        <w:t>1 56</w:t>
      </w:r>
      <w:r w:rsidR="00B45611">
        <w:rPr>
          <w:sz w:val="20"/>
        </w:rPr>
        <w:t xml:space="preserve">, el. </w:t>
      </w:r>
      <w:r w:rsidR="00B45611" w:rsidRPr="00833835">
        <w:rPr>
          <w:szCs w:val="24"/>
        </w:rPr>
        <w:t xml:space="preserve">paštas </w:t>
      </w:r>
      <w:hyperlink r:id="rId15" w:history="1">
        <w:r w:rsidR="00A57F2F" w:rsidRPr="00833835">
          <w:rPr>
            <w:rStyle w:val="Hipersaitas"/>
            <w:color w:val="auto"/>
            <w:szCs w:val="24"/>
            <w:u w:val="none"/>
          </w:rPr>
          <w:t>dovile.konciene@finmin.lt</w:t>
        </w:r>
      </w:hyperlink>
      <w:permEnd w:id="621422828"/>
    </w:p>
    <w:sectPr w:rsidR="00D40C72" w:rsidRPr="00A868D5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9D27" w14:textId="77777777" w:rsidR="00900B3C" w:rsidRDefault="00900B3C">
      <w:r>
        <w:separator/>
      </w:r>
    </w:p>
  </w:endnote>
  <w:endnote w:type="continuationSeparator" w:id="0">
    <w:p w14:paraId="05DC8AD1" w14:textId="77777777" w:rsidR="00900B3C" w:rsidRDefault="0090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9F10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5C57FE97" w14:textId="77777777">
      <w:tc>
        <w:tcPr>
          <w:tcW w:w="3119" w:type="dxa"/>
        </w:tcPr>
        <w:p w14:paraId="1381001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56EDE23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7F0BA8E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7D5C633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32781166" w14:textId="77777777">
      <w:tc>
        <w:tcPr>
          <w:tcW w:w="3119" w:type="dxa"/>
        </w:tcPr>
        <w:p w14:paraId="36CEC23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34FCBBC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5EBB887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5B6E532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43404BEC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1518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500C3DF7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0B89A506" w14:textId="77777777">
      <w:tc>
        <w:tcPr>
          <w:tcW w:w="3215" w:type="dxa"/>
        </w:tcPr>
        <w:p w14:paraId="00B21D80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4C227923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618E120D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225755F7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5CD97B12" w14:textId="77777777">
      <w:tc>
        <w:tcPr>
          <w:tcW w:w="3215" w:type="dxa"/>
        </w:tcPr>
        <w:p w14:paraId="3A8C84D0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3BCFEACB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326F2F4F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6E76C110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1E534FE9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1F13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0A8D" w14:textId="77777777" w:rsidR="00900B3C" w:rsidRDefault="00900B3C">
      <w:r>
        <w:separator/>
      </w:r>
    </w:p>
  </w:footnote>
  <w:footnote w:type="continuationSeparator" w:id="0">
    <w:p w14:paraId="6AC04BEB" w14:textId="77777777" w:rsidR="00900B3C" w:rsidRDefault="00900B3C">
      <w:r>
        <w:continuationSeparator/>
      </w:r>
    </w:p>
  </w:footnote>
  <w:footnote w:id="1">
    <w:p w14:paraId="78AD3035" w14:textId="77777777" w:rsidR="00FB176A" w:rsidRPr="00A34394" w:rsidRDefault="00FB176A" w:rsidP="00FB176A">
      <w:pPr>
        <w:pStyle w:val="Puslapioinaostekstas"/>
        <w:rPr>
          <w:rFonts w:ascii="Times New Roman" w:hAnsi="Times New Roman" w:cs="Times New Roman"/>
        </w:rPr>
      </w:pPr>
      <w:r w:rsidRPr="00A34394">
        <w:rPr>
          <w:rStyle w:val="Puslapioinaosnuoroda"/>
          <w:rFonts w:ascii="Times New Roman" w:hAnsi="Times New Roman" w:cs="Times New Roman"/>
        </w:rPr>
        <w:footnoteRef/>
      </w:r>
      <w:r w:rsidRPr="00A34394">
        <w:rPr>
          <w:rFonts w:ascii="Times New Roman" w:hAnsi="Times New Roman" w:cs="Times New Roman"/>
        </w:rPr>
        <w:t xml:space="preserve"> Europos Komisijos 2021-03-03. Prieiga per internetą: https://eur-lex.europa.eu/legal-content/LT/TXT/HTML/?uri=CELEX:52021DC0105&amp;from=EN.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1A88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4FBB8E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E3D1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176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60CB593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6C78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2608E"/>
    <w:multiLevelType w:val="hybridMultilevel"/>
    <w:tmpl w:val="A8180A84"/>
    <w:lvl w:ilvl="0" w:tplc="D0863E5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A"/>
    <w:rsid w:val="0006460C"/>
    <w:rsid w:val="00064D98"/>
    <w:rsid w:val="00066BC1"/>
    <w:rsid w:val="00076760"/>
    <w:rsid w:val="000951D0"/>
    <w:rsid w:val="000B0508"/>
    <w:rsid w:val="000D56DB"/>
    <w:rsid w:val="000E6336"/>
    <w:rsid w:val="000E66F2"/>
    <w:rsid w:val="00106272"/>
    <w:rsid w:val="00110604"/>
    <w:rsid w:val="00126CD1"/>
    <w:rsid w:val="001303BC"/>
    <w:rsid w:val="00143195"/>
    <w:rsid w:val="00144A3E"/>
    <w:rsid w:val="001573CD"/>
    <w:rsid w:val="00195647"/>
    <w:rsid w:val="001A0ADE"/>
    <w:rsid w:val="001A1D75"/>
    <w:rsid w:val="001A60B1"/>
    <w:rsid w:val="001B25B8"/>
    <w:rsid w:val="001B2A87"/>
    <w:rsid w:val="001E1EC5"/>
    <w:rsid w:val="001E2DE8"/>
    <w:rsid w:val="001E4574"/>
    <w:rsid w:val="002149E0"/>
    <w:rsid w:val="00214CDC"/>
    <w:rsid w:val="002151F6"/>
    <w:rsid w:val="00215B65"/>
    <w:rsid w:val="00217E9A"/>
    <w:rsid w:val="002202C5"/>
    <w:rsid w:val="00221DFF"/>
    <w:rsid w:val="00224F3E"/>
    <w:rsid w:val="002375A9"/>
    <w:rsid w:val="002428C3"/>
    <w:rsid w:val="0025434A"/>
    <w:rsid w:val="002E1EF8"/>
    <w:rsid w:val="002F325D"/>
    <w:rsid w:val="00317D73"/>
    <w:rsid w:val="00355BCA"/>
    <w:rsid w:val="0035733F"/>
    <w:rsid w:val="00367D7B"/>
    <w:rsid w:val="00377E7C"/>
    <w:rsid w:val="00390EEB"/>
    <w:rsid w:val="003D7384"/>
    <w:rsid w:val="003E4384"/>
    <w:rsid w:val="004421E7"/>
    <w:rsid w:val="00447890"/>
    <w:rsid w:val="00463CCB"/>
    <w:rsid w:val="004641EC"/>
    <w:rsid w:val="00471A03"/>
    <w:rsid w:val="00480CF4"/>
    <w:rsid w:val="004855E5"/>
    <w:rsid w:val="004856BF"/>
    <w:rsid w:val="004E7B8B"/>
    <w:rsid w:val="004F04DF"/>
    <w:rsid w:val="004F1AE4"/>
    <w:rsid w:val="004F6A4D"/>
    <w:rsid w:val="00505201"/>
    <w:rsid w:val="0051067F"/>
    <w:rsid w:val="00512C40"/>
    <w:rsid w:val="00520F62"/>
    <w:rsid w:val="005226DB"/>
    <w:rsid w:val="00555C47"/>
    <w:rsid w:val="00555C73"/>
    <w:rsid w:val="00594245"/>
    <w:rsid w:val="005B22AE"/>
    <w:rsid w:val="005E1157"/>
    <w:rsid w:val="005E3073"/>
    <w:rsid w:val="005E74B8"/>
    <w:rsid w:val="005F7A8D"/>
    <w:rsid w:val="00607612"/>
    <w:rsid w:val="00614479"/>
    <w:rsid w:val="0061644B"/>
    <w:rsid w:val="00621D2E"/>
    <w:rsid w:val="0063293A"/>
    <w:rsid w:val="00655F5A"/>
    <w:rsid w:val="00663201"/>
    <w:rsid w:val="00676E45"/>
    <w:rsid w:val="00677783"/>
    <w:rsid w:val="006811A9"/>
    <w:rsid w:val="006903B8"/>
    <w:rsid w:val="00694D17"/>
    <w:rsid w:val="006B04E1"/>
    <w:rsid w:val="006D680A"/>
    <w:rsid w:val="006F40FE"/>
    <w:rsid w:val="00721361"/>
    <w:rsid w:val="00732BE0"/>
    <w:rsid w:val="00733AC7"/>
    <w:rsid w:val="00741C12"/>
    <w:rsid w:val="00755AFC"/>
    <w:rsid w:val="00774BEB"/>
    <w:rsid w:val="00775CB5"/>
    <w:rsid w:val="0079475B"/>
    <w:rsid w:val="007A4181"/>
    <w:rsid w:val="007A71C3"/>
    <w:rsid w:val="007B1827"/>
    <w:rsid w:val="007D2D7C"/>
    <w:rsid w:val="007D3DD9"/>
    <w:rsid w:val="007D59C4"/>
    <w:rsid w:val="007E0550"/>
    <w:rsid w:val="007E122A"/>
    <w:rsid w:val="007E417B"/>
    <w:rsid w:val="0080493D"/>
    <w:rsid w:val="008151E8"/>
    <w:rsid w:val="00833835"/>
    <w:rsid w:val="008361AA"/>
    <w:rsid w:val="00841753"/>
    <w:rsid w:val="00883C45"/>
    <w:rsid w:val="00887345"/>
    <w:rsid w:val="008B2DDE"/>
    <w:rsid w:val="008E26E3"/>
    <w:rsid w:val="008F5479"/>
    <w:rsid w:val="008F70CB"/>
    <w:rsid w:val="00900B3C"/>
    <w:rsid w:val="00932CFB"/>
    <w:rsid w:val="00944B67"/>
    <w:rsid w:val="00946BE7"/>
    <w:rsid w:val="0096013A"/>
    <w:rsid w:val="00983CA4"/>
    <w:rsid w:val="009A56BB"/>
    <w:rsid w:val="009D7311"/>
    <w:rsid w:val="009E6D44"/>
    <w:rsid w:val="009F4E3C"/>
    <w:rsid w:val="00A257CE"/>
    <w:rsid w:val="00A57F2F"/>
    <w:rsid w:val="00A614C5"/>
    <w:rsid w:val="00A73A05"/>
    <w:rsid w:val="00A868D5"/>
    <w:rsid w:val="00A94F57"/>
    <w:rsid w:val="00AA7534"/>
    <w:rsid w:val="00AE35C4"/>
    <w:rsid w:val="00B05AF3"/>
    <w:rsid w:val="00B20324"/>
    <w:rsid w:val="00B36F60"/>
    <w:rsid w:val="00B45611"/>
    <w:rsid w:val="00B57D4A"/>
    <w:rsid w:val="00B62CC5"/>
    <w:rsid w:val="00B66D8A"/>
    <w:rsid w:val="00B678F0"/>
    <w:rsid w:val="00BC1930"/>
    <w:rsid w:val="00BD2273"/>
    <w:rsid w:val="00BD3865"/>
    <w:rsid w:val="00BE2422"/>
    <w:rsid w:val="00BF03CF"/>
    <w:rsid w:val="00C23056"/>
    <w:rsid w:val="00C230C2"/>
    <w:rsid w:val="00C42950"/>
    <w:rsid w:val="00C612D0"/>
    <w:rsid w:val="00C7794D"/>
    <w:rsid w:val="00CA18A0"/>
    <w:rsid w:val="00CA6BA9"/>
    <w:rsid w:val="00CA7055"/>
    <w:rsid w:val="00CF662A"/>
    <w:rsid w:val="00D40C72"/>
    <w:rsid w:val="00D41FAF"/>
    <w:rsid w:val="00D55EB6"/>
    <w:rsid w:val="00D71B40"/>
    <w:rsid w:val="00D752ED"/>
    <w:rsid w:val="00D925FB"/>
    <w:rsid w:val="00DA457A"/>
    <w:rsid w:val="00DA6D32"/>
    <w:rsid w:val="00DB2DB7"/>
    <w:rsid w:val="00DD50F6"/>
    <w:rsid w:val="00DE4834"/>
    <w:rsid w:val="00E15A8F"/>
    <w:rsid w:val="00E24327"/>
    <w:rsid w:val="00E32D8D"/>
    <w:rsid w:val="00E43B49"/>
    <w:rsid w:val="00E857BD"/>
    <w:rsid w:val="00E87543"/>
    <w:rsid w:val="00EB226E"/>
    <w:rsid w:val="00EC6381"/>
    <w:rsid w:val="00ED60E0"/>
    <w:rsid w:val="00F03261"/>
    <w:rsid w:val="00F23A6E"/>
    <w:rsid w:val="00F24EC4"/>
    <w:rsid w:val="00F41A89"/>
    <w:rsid w:val="00F43EC6"/>
    <w:rsid w:val="00F45C9C"/>
    <w:rsid w:val="00F64FDA"/>
    <w:rsid w:val="00F66332"/>
    <w:rsid w:val="00F66F18"/>
    <w:rsid w:val="00F82BF7"/>
    <w:rsid w:val="00FA05DB"/>
    <w:rsid w:val="00FA1FAC"/>
    <w:rsid w:val="00FB176A"/>
    <w:rsid w:val="00FC5E71"/>
    <w:rsid w:val="00FD7F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88C17"/>
  <w15:docId w15:val="{1F0A130A-8AA2-451F-97D0-DEF1FAA4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Sraopastraipa">
    <w:name w:val="List Paragraph"/>
    <w:basedOn w:val="prastasis"/>
    <w:uiPriority w:val="34"/>
    <w:qFormat/>
    <w:rsid w:val="00A73A05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F03CF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F03CF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aliases w:val="Išnaša,Footnote symbol,BVI fnr,Footnote Reference Superscript,Footnote reference number,Times 10 Point,Exposant 3 Point,Ref,de nota al pie,note TESI,SUPERS,EN Footnote text,EN Footnote Reference,No"/>
    <w:basedOn w:val="Numatytasispastraiposriftas"/>
    <w:uiPriority w:val="99"/>
    <w:rsid w:val="00BF03CF"/>
    <w:rPr>
      <w:rFonts w:ascii="Fira Sans Light" w:hAnsi="Fira Sans Light" w:cs="Segoe UI"/>
      <w:strike w:val="0"/>
      <w:dstrike w:val="0"/>
      <w:color w:val="505050"/>
      <w:sz w:val="20"/>
      <w:szCs w:val="16"/>
      <w:vertAlign w:val="superscript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17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176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1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dovile.konciene@finmin.lt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ramute.petrose@fin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likiene_J\Desktop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0CA7-7234-4AEF-88FF-E0920320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0</TotalTime>
  <Pages>2</Pages>
  <Words>708</Words>
  <Characters>5017</Characters>
  <Application>Microsoft Office Word</Application>
  <DocSecurity>8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 Žilikienė</dc:creator>
  <cp:lastModifiedBy>Jurgita Bžozovska</cp:lastModifiedBy>
  <cp:revision>2</cp:revision>
  <cp:lastPrinted>2017-02-13T14:05:00Z</cp:lastPrinted>
  <dcterms:created xsi:type="dcterms:W3CDTF">2021-10-13T11:06:00Z</dcterms:created>
  <dcterms:modified xsi:type="dcterms:W3CDTF">2021-10-13T11:06:00Z</dcterms:modified>
</cp:coreProperties>
</file>