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AA9" w:rsidRPr="00CC510E" w:rsidRDefault="004D1AA9" w:rsidP="004D1AA9">
      <w:pPr>
        <w:ind w:left="6480"/>
        <w:jc w:val="both"/>
        <w:rPr>
          <w:rFonts w:ascii="Times New Roman" w:cs="Times New Roman"/>
          <w:b/>
        </w:rPr>
      </w:pPr>
      <w:r w:rsidRPr="00CC510E">
        <w:rPr>
          <w:rFonts w:ascii="Times New Roman" w:cs="Times New Roman"/>
          <w:b/>
        </w:rPr>
        <w:t>Projekto</w:t>
      </w:r>
    </w:p>
    <w:p w:rsidR="004D1AA9" w:rsidRPr="00CC510E" w:rsidRDefault="004D1AA9" w:rsidP="004D1AA9">
      <w:pPr>
        <w:ind w:left="6480"/>
        <w:jc w:val="both"/>
        <w:rPr>
          <w:rFonts w:ascii="Times New Roman" w:cs="Times New Roman"/>
          <w:b/>
        </w:rPr>
      </w:pPr>
      <w:r w:rsidRPr="00CC510E">
        <w:rPr>
          <w:rFonts w:ascii="Times New Roman" w:cs="Times New Roman"/>
          <w:b/>
        </w:rPr>
        <w:t>lyginamasis variantas</w:t>
      </w:r>
    </w:p>
    <w:p w:rsidR="004D1AA9" w:rsidRPr="00CC510E" w:rsidRDefault="004D1AA9" w:rsidP="004D1AA9">
      <w:pPr>
        <w:ind w:left="6480"/>
        <w:jc w:val="both"/>
        <w:rPr>
          <w:rFonts w:ascii="Times New Roman" w:cs="Times New Roman"/>
          <w:b/>
        </w:rPr>
      </w:pPr>
    </w:p>
    <w:p w:rsidR="004D1AA9" w:rsidRPr="00CC510E" w:rsidRDefault="004D1AA9" w:rsidP="004D1AA9">
      <w:pPr>
        <w:jc w:val="center"/>
        <w:rPr>
          <w:rFonts w:ascii="Times New Roman" w:cs="Times New Roman"/>
          <w:b/>
        </w:rPr>
      </w:pPr>
      <w:r w:rsidRPr="00CC510E">
        <w:rPr>
          <w:rFonts w:ascii="Times New Roman" w:cs="Times New Roman"/>
          <w:b/>
        </w:rPr>
        <w:t>LIE</w:t>
      </w:r>
      <w:r w:rsidR="00335EFF">
        <w:rPr>
          <w:rFonts w:ascii="Times New Roman" w:cs="Times New Roman"/>
          <w:b/>
        </w:rPr>
        <w:t>TUVOS RESPUBLIKOS</w:t>
      </w:r>
      <w:r w:rsidR="00335EFF">
        <w:rPr>
          <w:rFonts w:ascii="Times New Roman" w:cs="Times New Roman"/>
          <w:b/>
        </w:rPr>
        <w:cr/>
      </w:r>
      <w:r w:rsidR="00205243">
        <w:rPr>
          <w:rFonts w:ascii="Times New Roman" w:cs="Times New Roman"/>
          <w:b/>
        </w:rPr>
        <w:t xml:space="preserve">KOLEKTYVINIO INVESTAVIMO SUBJEKTŲ </w:t>
      </w:r>
      <w:r w:rsidRPr="00CC510E">
        <w:rPr>
          <w:rFonts w:ascii="Times New Roman" w:cs="Times New Roman"/>
          <w:b/>
        </w:rPr>
        <w:t xml:space="preserve">ĮSTATYMO NR. </w:t>
      </w:r>
      <w:r w:rsidR="00FE54D7" w:rsidRPr="00FE54D7">
        <w:rPr>
          <w:rFonts w:ascii="Times New Roman" w:cs="Times New Roman"/>
          <w:b/>
        </w:rPr>
        <w:t>IX-1709</w:t>
      </w:r>
      <w:r w:rsidR="00FE54D7">
        <w:rPr>
          <w:rFonts w:ascii="Times New Roman" w:cs="Times New Roman"/>
          <w:b/>
        </w:rPr>
        <w:t xml:space="preserve"> </w:t>
      </w:r>
      <w:r w:rsidR="00E55F40">
        <w:rPr>
          <w:rFonts w:ascii="Times New Roman" w:cs="Times New Roman"/>
          <w:b/>
          <w:lang w:val="en-US"/>
        </w:rPr>
        <w:t>5</w:t>
      </w:r>
      <w:r w:rsidR="000C408F">
        <w:rPr>
          <w:rFonts w:ascii="Times New Roman" w:cs="Times New Roman"/>
          <w:b/>
          <w:lang w:val="en-US"/>
        </w:rPr>
        <w:t>, 35</w:t>
      </w:r>
      <w:r w:rsidR="00A969BA">
        <w:rPr>
          <w:rFonts w:ascii="Times New Roman" w:cs="Times New Roman"/>
          <w:b/>
        </w:rPr>
        <w:t> </w:t>
      </w:r>
      <w:r w:rsidR="00816092">
        <w:rPr>
          <w:rFonts w:ascii="Times New Roman" w:cs="Times New Roman"/>
          <w:b/>
        </w:rPr>
        <w:t>STRAIPSNI</w:t>
      </w:r>
      <w:r w:rsidR="000C408F">
        <w:rPr>
          <w:rFonts w:ascii="Times New Roman" w:cs="Times New Roman"/>
          <w:b/>
          <w:lang w:val="en-US"/>
        </w:rPr>
        <w:t>Ų</w:t>
      </w:r>
      <w:r w:rsidRPr="00CC510E">
        <w:rPr>
          <w:rFonts w:ascii="Times New Roman" w:cs="Times New Roman"/>
          <w:b/>
        </w:rPr>
        <w:t xml:space="preserve"> </w:t>
      </w:r>
      <w:r w:rsidR="000C408F">
        <w:rPr>
          <w:rFonts w:ascii="Times New Roman" w:cs="Times New Roman"/>
          <w:b/>
        </w:rPr>
        <w:t xml:space="preserve">IR PRIEDO </w:t>
      </w:r>
      <w:r w:rsidRPr="00CC510E">
        <w:rPr>
          <w:rFonts w:ascii="Times New Roman" w:cs="Times New Roman"/>
          <w:b/>
        </w:rPr>
        <w:t>PAKEITIMO</w:t>
      </w:r>
    </w:p>
    <w:p w:rsidR="004D1AA9" w:rsidRPr="00CC510E" w:rsidRDefault="004D1AA9" w:rsidP="004D1AA9">
      <w:pPr>
        <w:jc w:val="center"/>
        <w:rPr>
          <w:rFonts w:ascii="Times New Roman" w:cs="Times New Roman"/>
          <w:b/>
        </w:rPr>
      </w:pPr>
      <w:r w:rsidRPr="00CC510E">
        <w:rPr>
          <w:rFonts w:ascii="Times New Roman" w:cs="Times New Roman"/>
          <w:b/>
        </w:rPr>
        <w:t>ĮSTATYMAS</w:t>
      </w:r>
    </w:p>
    <w:p w:rsidR="00C6656B" w:rsidRPr="00CC510E" w:rsidRDefault="00C6656B" w:rsidP="004D1AA9">
      <w:pPr>
        <w:jc w:val="center"/>
        <w:rPr>
          <w:rFonts w:ascii="Times New Roman" w:cs="Times New Roman"/>
          <w:b/>
        </w:rPr>
      </w:pPr>
    </w:p>
    <w:p w:rsidR="00C6656B" w:rsidRPr="00CC510E" w:rsidRDefault="00AB63B6" w:rsidP="004D1AA9">
      <w:pPr>
        <w:jc w:val="center"/>
        <w:rPr>
          <w:rFonts w:ascii="Times New Roman" w:cs="Times New Roman"/>
        </w:rPr>
      </w:pPr>
      <w:r>
        <w:rPr>
          <w:rFonts w:ascii="Times New Roman" w:cs="Times New Roman"/>
        </w:rPr>
        <w:t>2021</w:t>
      </w:r>
      <w:r w:rsidR="00C6656B" w:rsidRPr="00CC510E">
        <w:rPr>
          <w:rFonts w:ascii="Times New Roman" w:cs="Times New Roman"/>
        </w:rPr>
        <w:t xml:space="preserve"> m.                                       d. Nr.</w:t>
      </w:r>
    </w:p>
    <w:p w:rsidR="00C6656B" w:rsidRPr="00CC510E" w:rsidRDefault="00C6656B" w:rsidP="004D1AA9">
      <w:pPr>
        <w:jc w:val="center"/>
        <w:rPr>
          <w:rFonts w:ascii="Times New Roman" w:cs="Times New Roman"/>
        </w:rPr>
      </w:pPr>
      <w:r w:rsidRPr="00CC510E">
        <w:rPr>
          <w:rFonts w:ascii="Times New Roman" w:cs="Times New Roman"/>
        </w:rPr>
        <w:t>Vilnius</w:t>
      </w:r>
    </w:p>
    <w:p w:rsidR="00C6656B" w:rsidRPr="00CC510E" w:rsidRDefault="00C6656B" w:rsidP="004D1AA9">
      <w:pPr>
        <w:jc w:val="center"/>
        <w:rPr>
          <w:rFonts w:ascii="Times New Roman" w:cs="Times New Roman"/>
        </w:rPr>
      </w:pPr>
    </w:p>
    <w:p w:rsidR="00A64598" w:rsidRDefault="00C6656B" w:rsidP="00863C10">
      <w:pPr>
        <w:pStyle w:val="Sraopastraipa"/>
        <w:numPr>
          <w:ilvl w:val="0"/>
          <w:numId w:val="7"/>
        </w:numPr>
        <w:tabs>
          <w:tab w:val="left" w:pos="993"/>
        </w:tabs>
        <w:ind w:left="0" w:firstLine="720"/>
        <w:jc w:val="both"/>
        <w:rPr>
          <w:rFonts w:ascii="Times New Roman" w:cs="Times New Roman"/>
          <w:b/>
        </w:rPr>
      </w:pPr>
      <w:r w:rsidRPr="00FE54D7">
        <w:rPr>
          <w:rFonts w:ascii="Times New Roman" w:cs="Times New Roman"/>
          <w:b/>
        </w:rPr>
        <w:t xml:space="preserve">straipsnis. </w:t>
      </w:r>
      <w:r w:rsidR="00E55F40">
        <w:rPr>
          <w:rFonts w:ascii="Times New Roman" w:cs="Times New Roman"/>
          <w:b/>
        </w:rPr>
        <w:t>5</w:t>
      </w:r>
      <w:r w:rsidR="00830E9B" w:rsidRPr="00FE54D7">
        <w:rPr>
          <w:rFonts w:ascii="Times New Roman" w:cs="Times New Roman"/>
          <w:b/>
        </w:rPr>
        <w:t xml:space="preserve"> straipsnio pakeitimas</w:t>
      </w:r>
    </w:p>
    <w:p w:rsidR="00E55F40" w:rsidRDefault="00E55F40" w:rsidP="00863C10">
      <w:pPr>
        <w:ind w:firstLine="720"/>
        <w:jc w:val="both"/>
        <w:rPr>
          <w:rFonts w:ascii="Times New Roman" w:cs="Times New Roman"/>
        </w:rPr>
      </w:pPr>
      <w:r>
        <w:rPr>
          <w:rFonts w:ascii="Times New Roman" w:cs="Times New Roman"/>
        </w:rPr>
        <w:t>Pakeisti 5 straipsnio 4 dal</w:t>
      </w:r>
      <w:r w:rsidR="00863C10">
        <w:rPr>
          <w:rFonts w:ascii="Times New Roman" w:cs="Times New Roman"/>
        </w:rPr>
        <w:t xml:space="preserve">ies 3 punktą </w:t>
      </w:r>
      <w:r>
        <w:rPr>
          <w:rFonts w:ascii="Times New Roman" w:cs="Times New Roman"/>
        </w:rPr>
        <w:t>ir j</w:t>
      </w:r>
      <w:r w:rsidR="00863C10">
        <w:rPr>
          <w:rFonts w:ascii="Times New Roman" w:cs="Times New Roman"/>
        </w:rPr>
        <w:t>į</w:t>
      </w:r>
      <w:r>
        <w:rPr>
          <w:rFonts w:ascii="Times New Roman" w:cs="Times New Roman"/>
        </w:rPr>
        <w:t xml:space="preserve"> išdėstyti taip:</w:t>
      </w:r>
    </w:p>
    <w:p w:rsidR="00E55F40" w:rsidRDefault="00E55F40" w:rsidP="00863C10">
      <w:pPr>
        <w:ind w:firstLine="720"/>
        <w:jc w:val="both"/>
        <w:rPr>
          <w:rFonts w:ascii="Times New Roman" w:cs="Times New Roman"/>
        </w:rPr>
      </w:pPr>
      <w:r>
        <w:rPr>
          <w:rFonts w:ascii="Times New Roman" w:cs="Times New Roman"/>
        </w:rPr>
        <w:t>„</w:t>
      </w:r>
      <w:bookmarkStart w:id="0" w:name="part_497ee3b24e60468e95c5afbf97310e8f"/>
      <w:bookmarkStart w:id="1" w:name="part_91d2cd8698514457a2690d8f7d1ac427"/>
      <w:bookmarkStart w:id="2" w:name="part_77045292df7149da9e2dde4027795ea1"/>
      <w:bookmarkEnd w:id="0"/>
      <w:bookmarkEnd w:id="1"/>
      <w:bookmarkEnd w:id="2"/>
      <w:r w:rsidRPr="00E55F40">
        <w:rPr>
          <w:rFonts w:ascii="Times New Roman" w:cs="Times New Roman"/>
        </w:rPr>
        <w:t xml:space="preserve">3) vieną ketvirtadalį valdymo įmonės praėjusių metų pridėtinių išlaidų sumos. Pridėtinės išlaidos apskaičiuojamos </w:t>
      </w:r>
      <w:r w:rsidRPr="009E3DB7">
        <w:rPr>
          <w:rFonts w:ascii="Times New Roman" w:cs="Times New Roman"/>
          <w:strike/>
        </w:rPr>
        <w:t>Reglamento (ES) Nr. 575/2017 97</w:t>
      </w:r>
      <w:r w:rsidRPr="00E55F40">
        <w:rPr>
          <w:rFonts w:ascii="Times New Roman" w:cs="Times New Roman"/>
        </w:rPr>
        <w:t xml:space="preserve"> </w:t>
      </w:r>
      <w:r w:rsidR="009E3DB7" w:rsidRPr="009E3DB7">
        <w:rPr>
          <w:rFonts w:ascii="Times New Roman" w:cs="Times New Roman"/>
          <w:b/>
        </w:rPr>
        <w:t xml:space="preserve">2019 m. lapkričio </w:t>
      </w:r>
      <w:r w:rsidR="009E3DB7" w:rsidRPr="009E3DB7">
        <w:rPr>
          <w:rFonts w:ascii="Times New Roman" w:cs="Times New Roman"/>
          <w:b/>
          <w:lang w:val="en-US"/>
        </w:rPr>
        <w:t xml:space="preserve">27 d. </w:t>
      </w:r>
      <w:r w:rsidR="009E3DB7" w:rsidRPr="009E3DB7">
        <w:rPr>
          <w:rFonts w:ascii="Times New Roman" w:cs="Times New Roman"/>
          <w:b/>
        </w:rPr>
        <w:t>Europos Parlament</w:t>
      </w:r>
      <w:r w:rsidR="009E3DB7">
        <w:rPr>
          <w:rFonts w:ascii="Times New Roman" w:cs="Times New Roman"/>
          <w:b/>
        </w:rPr>
        <w:t>o ir Tarybos reglamento</w:t>
      </w:r>
      <w:r w:rsidR="009E3DB7" w:rsidRPr="009E3DB7">
        <w:rPr>
          <w:rFonts w:ascii="Times New Roman" w:cs="Times New Roman"/>
          <w:b/>
        </w:rPr>
        <w:t xml:space="preserve"> (ES) </w:t>
      </w:r>
      <w:r w:rsidR="009E3DB7" w:rsidRPr="009E3DB7">
        <w:rPr>
          <w:rFonts w:ascii="Times New Roman" w:cs="Times New Roman"/>
          <w:b/>
          <w:lang w:val="en-US"/>
        </w:rPr>
        <w:t xml:space="preserve">2019/2033 </w:t>
      </w:r>
      <w:r w:rsidR="009E3DB7" w:rsidRPr="009E3DB7">
        <w:rPr>
          <w:rFonts w:ascii="Times New Roman" w:cs="Times New Roman"/>
          <w:b/>
        </w:rPr>
        <w:t>dėl riziką ribojančių reikalavimų investicinėms įmonėms, kuriuo iš dalies keičiami reglamentai (ES) Nr. 1093/2010, (ES) Nr.</w:t>
      </w:r>
      <w:r w:rsidR="00615178">
        <w:rPr>
          <w:rFonts w:ascii="Times New Roman" w:cs="Times New Roman"/>
          <w:b/>
        </w:rPr>
        <w:t> </w:t>
      </w:r>
      <w:r w:rsidR="009E3DB7" w:rsidRPr="009E3DB7">
        <w:rPr>
          <w:rFonts w:ascii="Times New Roman" w:cs="Times New Roman"/>
          <w:b/>
        </w:rPr>
        <w:t>575/2013, (ES) Nr. 600/2014 ir (ES) Nr. 806/2014</w:t>
      </w:r>
      <w:r w:rsidR="00A969BA">
        <w:rPr>
          <w:rFonts w:ascii="Times New Roman" w:cs="Times New Roman"/>
          <w:b/>
        </w:rPr>
        <w:t>,</w:t>
      </w:r>
      <w:r>
        <w:rPr>
          <w:rFonts w:ascii="Times New Roman" w:cs="Times New Roman"/>
          <w:b/>
        </w:rPr>
        <w:t xml:space="preserve"> 13 </w:t>
      </w:r>
      <w:r w:rsidRPr="00E55F40">
        <w:rPr>
          <w:rFonts w:ascii="Times New Roman" w:cs="Times New Roman"/>
        </w:rPr>
        <w:t>straipsnyje nustatyta tvarka.</w:t>
      </w:r>
      <w:r>
        <w:rPr>
          <w:rFonts w:ascii="Times New Roman" w:cs="Times New Roman"/>
        </w:rPr>
        <w:t>“</w:t>
      </w:r>
    </w:p>
    <w:p w:rsidR="00863C10" w:rsidRDefault="00863C10" w:rsidP="00863C10">
      <w:pPr>
        <w:ind w:firstLine="720"/>
        <w:jc w:val="both"/>
        <w:rPr>
          <w:rFonts w:ascii="Times New Roman" w:cs="Times New Roman"/>
        </w:rPr>
      </w:pPr>
    </w:p>
    <w:p w:rsidR="00863C10" w:rsidRDefault="00863C10" w:rsidP="00863C10">
      <w:pPr>
        <w:ind w:firstLine="720"/>
        <w:jc w:val="both"/>
        <w:rPr>
          <w:rFonts w:ascii="Times New Roman" w:cs="Times New Roman"/>
          <w:b/>
        </w:rPr>
      </w:pPr>
      <w:r>
        <w:rPr>
          <w:rFonts w:ascii="Times New Roman" w:cs="Times New Roman"/>
          <w:b/>
        </w:rPr>
        <w:t>2 straipsnis. 35 straipsnio pakeitimas</w:t>
      </w:r>
    </w:p>
    <w:p w:rsidR="00863C10" w:rsidRDefault="00863C10" w:rsidP="00863C10">
      <w:pPr>
        <w:ind w:firstLine="720"/>
        <w:jc w:val="both"/>
        <w:rPr>
          <w:rFonts w:ascii="Times New Roman" w:cs="Times New Roman"/>
        </w:rPr>
      </w:pPr>
      <w:r>
        <w:rPr>
          <w:rFonts w:ascii="Times New Roman" w:cs="Times New Roman"/>
        </w:rPr>
        <w:t>Pakeisti 35 straipsnio 2 dalį ir ją išdėstyti taip:</w:t>
      </w:r>
    </w:p>
    <w:p w:rsidR="00863C10" w:rsidRPr="00863C10" w:rsidRDefault="00863C10" w:rsidP="00863C10">
      <w:pPr>
        <w:ind w:firstLine="720"/>
        <w:jc w:val="both"/>
        <w:rPr>
          <w:rFonts w:ascii="Times New Roman" w:cs="Times New Roman"/>
        </w:rPr>
      </w:pPr>
      <w:r>
        <w:rPr>
          <w:rFonts w:ascii="Times New Roman" w:cs="Times New Roman"/>
        </w:rPr>
        <w:t>„</w:t>
      </w:r>
      <w:r w:rsidRPr="00863C10">
        <w:rPr>
          <w:rFonts w:ascii="Times New Roman" w:cs="Times New Roman"/>
        </w:rPr>
        <w:t xml:space="preserve">2. Lietuvos Respublikoje įsteigto kolektyvinio investavimo subjekto depozitoriumu gali būti licencijuota kredito įstaiga, kuri turi teisę Lietuvos Respublikoje ar kitoje valstybėje narėje teikti investicines paslaugas, arba licencijuota finansų maklerio įmonė, turinti teisę Lietuvos Respublikoje ar kitoje valstybėje narėje teikti papildomas paslaugas – finansinių priemonių saugojimą ir administravimą klientų sąskaita – ir kurios tiek nuosavos lėšos, tiek pradinis kapitalas yra ne mažesni kaip </w:t>
      </w:r>
      <w:r w:rsidRPr="000C408F">
        <w:rPr>
          <w:rFonts w:ascii="Times New Roman" w:cs="Times New Roman"/>
          <w:strike/>
        </w:rPr>
        <w:t>730 000</w:t>
      </w:r>
      <w:r>
        <w:rPr>
          <w:rFonts w:ascii="Times New Roman" w:cs="Times New Roman"/>
        </w:rPr>
        <w:t> </w:t>
      </w:r>
      <w:r>
        <w:rPr>
          <w:rFonts w:ascii="Times New Roman" w:cs="Times New Roman"/>
          <w:b/>
        </w:rPr>
        <w:t xml:space="preserve">750 000 </w:t>
      </w:r>
      <w:r w:rsidRPr="00863C10">
        <w:rPr>
          <w:rFonts w:ascii="Times New Roman" w:cs="Times New Roman"/>
        </w:rPr>
        <w:t>eurų, ir kuri yra įsteigta arba turi registruotą buveinę ar padalinį Lietuvos Respublikoje.</w:t>
      </w:r>
      <w:r>
        <w:rPr>
          <w:rFonts w:ascii="Times New Roman" w:cs="Times New Roman"/>
        </w:rPr>
        <w:t>“</w:t>
      </w:r>
      <w:r w:rsidRPr="00863C10">
        <w:rPr>
          <w:rFonts w:ascii="Times New Roman" w:cs="Times New Roman"/>
        </w:rPr>
        <w:t xml:space="preserve"> </w:t>
      </w:r>
    </w:p>
    <w:p w:rsidR="00863C10" w:rsidRPr="00863C10" w:rsidRDefault="00863C10" w:rsidP="00863C10">
      <w:pPr>
        <w:ind w:firstLine="720"/>
        <w:jc w:val="both"/>
        <w:rPr>
          <w:rFonts w:ascii="Times New Roman" w:cs="Times New Roman"/>
        </w:rPr>
      </w:pPr>
    </w:p>
    <w:p w:rsidR="00954AC7" w:rsidRDefault="00863C10" w:rsidP="00863C10">
      <w:pPr>
        <w:ind w:firstLine="720"/>
        <w:jc w:val="both"/>
        <w:rPr>
          <w:rFonts w:ascii="Times New Roman" w:cs="Times New Roman"/>
          <w:b/>
          <w:bCs/>
        </w:rPr>
      </w:pPr>
      <w:bookmarkStart w:id="3" w:name="part_fe4073dc80b94088a13fbd781ad38ecf"/>
      <w:bookmarkEnd w:id="3"/>
      <w:r>
        <w:rPr>
          <w:rFonts w:ascii="Times New Roman" w:cs="Times New Roman"/>
          <w:b/>
          <w:bCs/>
        </w:rPr>
        <w:t>3 straipsnis. Įstatymo priedo pakeitimas</w:t>
      </w:r>
    </w:p>
    <w:p w:rsidR="00863C10" w:rsidRDefault="00863C10" w:rsidP="00863C10">
      <w:pPr>
        <w:ind w:firstLine="720"/>
        <w:jc w:val="both"/>
        <w:rPr>
          <w:rFonts w:ascii="Times New Roman" w:cs="Times New Roman"/>
          <w:bCs/>
        </w:rPr>
      </w:pPr>
      <w:r>
        <w:rPr>
          <w:rFonts w:ascii="Times New Roman" w:cs="Times New Roman"/>
          <w:bCs/>
        </w:rPr>
        <w:t>Pakeisti Įstatymo pried</w:t>
      </w:r>
      <w:r w:rsidR="00CB27C2">
        <w:rPr>
          <w:rFonts w:ascii="Times New Roman" w:cs="Times New Roman"/>
          <w:bCs/>
        </w:rPr>
        <w:t>ą</w:t>
      </w:r>
      <w:r>
        <w:rPr>
          <w:rFonts w:ascii="Times New Roman" w:cs="Times New Roman"/>
          <w:bCs/>
        </w:rPr>
        <w:t xml:space="preserve"> ir j</w:t>
      </w:r>
      <w:r w:rsidR="00CB27C2">
        <w:rPr>
          <w:rFonts w:ascii="Times New Roman" w:cs="Times New Roman"/>
          <w:bCs/>
        </w:rPr>
        <w:t>į</w:t>
      </w:r>
      <w:r>
        <w:rPr>
          <w:rFonts w:ascii="Times New Roman" w:cs="Times New Roman"/>
          <w:bCs/>
        </w:rPr>
        <w:t xml:space="preserve"> išdėstyti taip:</w:t>
      </w:r>
    </w:p>
    <w:p w:rsidR="00CB27C2" w:rsidRDefault="00CB27C2" w:rsidP="00CB27C2">
      <w:pPr>
        <w:ind w:left="6237"/>
      </w:pPr>
      <w:r>
        <w:t>„</w:t>
      </w:r>
      <w:r>
        <w:t>Lietuvos Respublikos kolektyvinio investavimo subjekt</w:t>
      </w:r>
      <w:r>
        <w:t>ų</w:t>
      </w:r>
      <w:r>
        <w:t xml:space="preserve"> </w:t>
      </w:r>
      <w:r>
        <w:t>į</w:t>
      </w:r>
      <w:r>
        <w:t>statymo</w:t>
      </w:r>
    </w:p>
    <w:p w:rsidR="00CB27C2" w:rsidRDefault="00CB27C2" w:rsidP="00CB27C2">
      <w:pPr>
        <w:ind w:left="6237"/>
      </w:pPr>
      <w:r>
        <w:t>priedas</w:t>
      </w:r>
    </w:p>
    <w:p w:rsidR="00CB27C2" w:rsidRDefault="00CB27C2" w:rsidP="000C408F">
      <w:pPr>
        <w:ind w:firstLine="720"/>
        <w:jc w:val="both"/>
        <w:rPr>
          <w:rFonts w:ascii="Times New Roman" w:cs="Times New Roman"/>
          <w:bCs/>
        </w:rPr>
      </w:pPr>
    </w:p>
    <w:p w:rsidR="00863C10" w:rsidRDefault="00CB27C2" w:rsidP="00CB27C2">
      <w:pPr>
        <w:ind w:firstLine="720"/>
        <w:jc w:val="center"/>
        <w:rPr>
          <w:rFonts w:ascii="Times New Roman" w:cs="Times New Roman"/>
          <w:bCs/>
        </w:rPr>
      </w:pPr>
      <w:r>
        <w:rPr>
          <w:rFonts w:ascii="Times New Roman" w:cs="Times New Roman"/>
          <w:bCs/>
        </w:rPr>
        <w:t>ĮGYVENDINAMI EUROPOS SĄJUNGOS TEISĖS AKTAI</w:t>
      </w:r>
    </w:p>
    <w:p w:rsidR="00CB27C2" w:rsidRDefault="00CB27C2" w:rsidP="00CB27C2">
      <w:pPr>
        <w:ind w:firstLine="720"/>
        <w:jc w:val="center"/>
        <w:rPr>
          <w:rFonts w:ascii="Times New Roman" w:cs="Times New Roman"/>
          <w:bCs/>
        </w:rPr>
      </w:pPr>
    </w:p>
    <w:p w:rsidR="00CB27C2" w:rsidRDefault="00CB27C2" w:rsidP="00915D3B">
      <w:pPr>
        <w:ind w:firstLine="720"/>
        <w:jc w:val="both"/>
        <w:rPr>
          <w:color w:val="000000"/>
        </w:rPr>
      </w:pPr>
      <w:r>
        <w:rPr>
          <w:color w:val="000000"/>
        </w:rPr>
        <w:t>1. 2006 m. rugpj</w:t>
      </w:r>
      <w:r>
        <w:rPr>
          <w:color w:val="000000"/>
        </w:rPr>
        <w:t>ūč</w:t>
      </w:r>
      <w:r>
        <w:rPr>
          <w:color w:val="000000"/>
        </w:rPr>
        <w:t xml:space="preserve">io 10 d. Komisijos direktyva 2006/73/EB, kuria </w:t>
      </w:r>
      <w:r>
        <w:rPr>
          <w:color w:val="000000"/>
        </w:rPr>
        <w:t>į</w:t>
      </w:r>
      <w:r>
        <w:rPr>
          <w:color w:val="000000"/>
        </w:rPr>
        <w:t>gyvendinama Europos Parlamento ir Tarybos direktyva 2004/39/EB d</w:t>
      </w:r>
      <w:r>
        <w:rPr>
          <w:color w:val="000000"/>
        </w:rPr>
        <w:t>ė</w:t>
      </w:r>
      <w:r>
        <w:rPr>
          <w:color w:val="000000"/>
        </w:rPr>
        <w:t>l investicini</w:t>
      </w:r>
      <w:r>
        <w:rPr>
          <w:color w:val="000000"/>
        </w:rPr>
        <w:t>ų</w:t>
      </w:r>
      <w:r>
        <w:rPr>
          <w:color w:val="000000"/>
        </w:rPr>
        <w:t xml:space="preserve"> </w:t>
      </w:r>
      <w:r>
        <w:rPr>
          <w:color w:val="000000"/>
        </w:rPr>
        <w:t>į</w:t>
      </w:r>
      <w:r>
        <w:rPr>
          <w:color w:val="000000"/>
        </w:rPr>
        <w:t>moni</w:t>
      </w:r>
      <w:r>
        <w:rPr>
          <w:color w:val="000000"/>
        </w:rPr>
        <w:t>ų</w:t>
      </w:r>
      <w:r>
        <w:rPr>
          <w:color w:val="000000"/>
        </w:rPr>
        <w:t xml:space="preserve"> organizacini</w:t>
      </w:r>
      <w:r>
        <w:rPr>
          <w:color w:val="000000"/>
        </w:rPr>
        <w:t>ų</w:t>
      </w:r>
      <w:r>
        <w:rPr>
          <w:color w:val="000000"/>
        </w:rPr>
        <w:t xml:space="preserve"> reikalavim</w:t>
      </w:r>
      <w:r>
        <w:rPr>
          <w:color w:val="000000"/>
        </w:rPr>
        <w:t>ų</w:t>
      </w:r>
      <w:r>
        <w:rPr>
          <w:color w:val="000000"/>
        </w:rPr>
        <w:t xml:space="preserve"> ir veiklos s</w:t>
      </w:r>
      <w:r>
        <w:rPr>
          <w:color w:val="000000"/>
        </w:rPr>
        <w:t>ą</w:t>
      </w:r>
      <w:r>
        <w:rPr>
          <w:color w:val="000000"/>
        </w:rPr>
        <w:t>lyg</w:t>
      </w:r>
      <w:r>
        <w:rPr>
          <w:color w:val="000000"/>
        </w:rPr>
        <w:t>ų</w:t>
      </w:r>
      <w:r>
        <w:rPr>
          <w:color w:val="000000"/>
        </w:rPr>
        <w:t xml:space="preserve"> bei toje direktyvoje apibr</w:t>
      </w:r>
      <w:r>
        <w:rPr>
          <w:color w:val="000000"/>
        </w:rPr>
        <w:t>ėž</w:t>
      </w:r>
      <w:r>
        <w:rPr>
          <w:color w:val="000000"/>
        </w:rPr>
        <w:t xml:space="preserve">ti terminai </w:t>
      </w:r>
      <w:r w:rsidRPr="00CB27C2">
        <w:rPr>
          <w:strike/>
          <w:color w:val="000000"/>
        </w:rPr>
        <w:t>(OL 2006 L 241, p. 26)</w:t>
      </w:r>
      <w:r>
        <w:rPr>
          <w:color w:val="000000"/>
        </w:rPr>
        <w:t>.</w:t>
      </w:r>
    </w:p>
    <w:p w:rsidR="00CB27C2" w:rsidRDefault="00CB27C2" w:rsidP="00915D3B">
      <w:pPr>
        <w:ind w:firstLine="720"/>
        <w:jc w:val="both"/>
        <w:rPr>
          <w:color w:val="000000"/>
        </w:rPr>
      </w:pPr>
      <w:bookmarkStart w:id="4" w:name="part_08aaf6e4ce994b57b16fe7f01115cf64"/>
      <w:bookmarkEnd w:id="4"/>
      <w:r>
        <w:rPr>
          <w:color w:val="000000"/>
        </w:rPr>
        <w:t xml:space="preserve">2. 2007 m. kovo 19 d. Komisijos direktyva 2007/16/EB, </w:t>
      </w:r>
      <w:r>
        <w:rPr>
          <w:color w:val="000000"/>
        </w:rPr>
        <w:t>į</w:t>
      </w:r>
      <w:r>
        <w:rPr>
          <w:color w:val="000000"/>
        </w:rPr>
        <w:t>gyvendinanti Tarybos direktyv</w:t>
      </w:r>
      <w:r>
        <w:rPr>
          <w:color w:val="000000"/>
        </w:rPr>
        <w:t>ą</w:t>
      </w:r>
      <w:r>
        <w:rPr>
          <w:color w:val="000000"/>
        </w:rPr>
        <w:t xml:space="preserve"> 85/611/EEB d</w:t>
      </w:r>
      <w:r>
        <w:rPr>
          <w:color w:val="000000"/>
        </w:rPr>
        <w:t>ė</w:t>
      </w:r>
      <w:r>
        <w:rPr>
          <w:color w:val="000000"/>
        </w:rPr>
        <w:t xml:space="preserve">l </w:t>
      </w:r>
      <w:r>
        <w:rPr>
          <w:color w:val="000000"/>
        </w:rPr>
        <w:t>į</w:t>
      </w:r>
      <w:r>
        <w:rPr>
          <w:color w:val="000000"/>
        </w:rPr>
        <w:t>statym</w:t>
      </w:r>
      <w:r>
        <w:rPr>
          <w:color w:val="000000"/>
        </w:rPr>
        <w:t>ų</w:t>
      </w:r>
      <w:r>
        <w:rPr>
          <w:color w:val="000000"/>
        </w:rPr>
        <w:t xml:space="preserve"> ir kit</w:t>
      </w:r>
      <w:r>
        <w:rPr>
          <w:color w:val="000000"/>
        </w:rPr>
        <w:t>ų</w:t>
      </w:r>
      <w:r>
        <w:rPr>
          <w:color w:val="000000"/>
        </w:rPr>
        <w:t xml:space="preserve"> teis</w:t>
      </w:r>
      <w:r>
        <w:rPr>
          <w:color w:val="000000"/>
        </w:rPr>
        <w:t>ė</w:t>
      </w:r>
      <w:r>
        <w:rPr>
          <w:color w:val="000000"/>
        </w:rPr>
        <w:t>s akt</w:t>
      </w:r>
      <w:r>
        <w:rPr>
          <w:color w:val="000000"/>
        </w:rPr>
        <w:t>ų</w:t>
      </w:r>
      <w:r>
        <w:rPr>
          <w:color w:val="000000"/>
        </w:rPr>
        <w:t>, susijusi</w:t>
      </w:r>
      <w:r>
        <w:rPr>
          <w:color w:val="000000"/>
        </w:rPr>
        <w:t>ų</w:t>
      </w:r>
      <w:r>
        <w:rPr>
          <w:color w:val="000000"/>
        </w:rPr>
        <w:t xml:space="preserve"> su kolektyvinio investavimo </w:t>
      </w:r>
      <w:r>
        <w:rPr>
          <w:color w:val="000000"/>
        </w:rPr>
        <w:t>į</w:t>
      </w:r>
      <w:r>
        <w:rPr>
          <w:color w:val="000000"/>
        </w:rPr>
        <w:t xml:space="preserve"> perleid</w:t>
      </w:r>
      <w:r>
        <w:rPr>
          <w:color w:val="000000"/>
        </w:rPr>
        <w:t>ž</w:t>
      </w:r>
      <w:r>
        <w:rPr>
          <w:color w:val="000000"/>
        </w:rPr>
        <w:t>iamus vertybinius popierius subjektais (KIPVPS), derinimo, patikslinant tam tikrus apibr</w:t>
      </w:r>
      <w:r>
        <w:rPr>
          <w:color w:val="000000"/>
        </w:rPr>
        <w:t>ėž</w:t>
      </w:r>
      <w:r>
        <w:rPr>
          <w:color w:val="000000"/>
        </w:rPr>
        <w:t xml:space="preserve">imus </w:t>
      </w:r>
      <w:r w:rsidRPr="00CB27C2">
        <w:rPr>
          <w:strike/>
          <w:color w:val="000000"/>
        </w:rPr>
        <w:t>(OL 2007 L 79, p. 11)</w:t>
      </w:r>
      <w:r>
        <w:rPr>
          <w:color w:val="000000"/>
        </w:rPr>
        <w:t>.</w:t>
      </w:r>
    </w:p>
    <w:p w:rsidR="00CB27C2" w:rsidRPr="00CB27C2" w:rsidRDefault="00CB27C2" w:rsidP="00DB73E9">
      <w:pPr>
        <w:ind w:firstLine="720"/>
        <w:jc w:val="both"/>
        <w:rPr>
          <w:rFonts w:ascii="Times New Roman" w:cs="Times New Roman"/>
          <w:bCs/>
        </w:rPr>
      </w:pPr>
      <w:bookmarkStart w:id="5" w:name="part_8a686f20b0fa4623a9b37987473a150c"/>
      <w:bookmarkEnd w:id="5"/>
      <w:r>
        <w:rPr>
          <w:color w:val="000000"/>
        </w:rPr>
        <w:t>3. 2009 m. liepos 13 d. Europos Parlamento ir Tarybos direktyva 2009/65/EB d</w:t>
      </w:r>
      <w:r>
        <w:rPr>
          <w:color w:val="000000"/>
        </w:rPr>
        <w:t>ė</w:t>
      </w:r>
      <w:r>
        <w:rPr>
          <w:color w:val="000000"/>
        </w:rPr>
        <w:t xml:space="preserve">l </w:t>
      </w:r>
      <w:r>
        <w:rPr>
          <w:color w:val="000000"/>
        </w:rPr>
        <w:t>į</w:t>
      </w:r>
      <w:r>
        <w:rPr>
          <w:color w:val="000000"/>
        </w:rPr>
        <w:t>statym</w:t>
      </w:r>
      <w:r>
        <w:rPr>
          <w:color w:val="000000"/>
        </w:rPr>
        <w:t>ų</w:t>
      </w:r>
      <w:r>
        <w:rPr>
          <w:color w:val="000000"/>
        </w:rPr>
        <w:t xml:space="preserve"> ir kit</w:t>
      </w:r>
      <w:r>
        <w:rPr>
          <w:color w:val="000000"/>
        </w:rPr>
        <w:t>ų</w:t>
      </w:r>
      <w:r>
        <w:rPr>
          <w:color w:val="000000"/>
        </w:rPr>
        <w:t xml:space="preserve"> teis</w:t>
      </w:r>
      <w:r>
        <w:rPr>
          <w:color w:val="000000"/>
        </w:rPr>
        <w:t>ė</w:t>
      </w:r>
      <w:r>
        <w:rPr>
          <w:color w:val="000000"/>
        </w:rPr>
        <w:t>s akt</w:t>
      </w:r>
      <w:r>
        <w:rPr>
          <w:color w:val="000000"/>
        </w:rPr>
        <w:t>ų</w:t>
      </w:r>
      <w:r>
        <w:rPr>
          <w:color w:val="000000"/>
        </w:rPr>
        <w:t>, susijusi</w:t>
      </w:r>
      <w:r>
        <w:rPr>
          <w:color w:val="000000"/>
        </w:rPr>
        <w:t>ų</w:t>
      </w:r>
      <w:r>
        <w:rPr>
          <w:color w:val="000000"/>
        </w:rPr>
        <w:t xml:space="preserve"> su kolektyvinio investavimo </w:t>
      </w:r>
      <w:r>
        <w:rPr>
          <w:color w:val="000000"/>
        </w:rPr>
        <w:t>į</w:t>
      </w:r>
      <w:r>
        <w:rPr>
          <w:color w:val="000000"/>
        </w:rPr>
        <w:t xml:space="preserve"> </w:t>
      </w:r>
      <w:r w:rsidRPr="00915D3B">
        <w:rPr>
          <w:strike/>
          <w:color w:val="000000"/>
        </w:rPr>
        <w:t>perleid</w:t>
      </w:r>
      <w:r w:rsidRPr="00915D3B">
        <w:rPr>
          <w:strike/>
          <w:color w:val="000000"/>
        </w:rPr>
        <w:t>ž</w:t>
      </w:r>
      <w:r w:rsidRPr="00915D3B">
        <w:rPr>
          <w:strike/>
          <w:color w:val="000000"/>
        </w:rPr>
        <w:t>iam</w:t>
      </w:r>
      <w:r w:rsidRPr="00915D3B">
        <w:rPr>
          <w:strike/>
          <w:color w:val="000000"/>
        </w:rPr>
        <w:t>ų</w:t>
      </w:r>
      <w:r>
        <w:rPr>
          <w:color w:val="000000"/>
        </w:rPr>
        <w:t xml:space="preserve"> </w:t>
      </w:r>
      <w:r w:rsidR="002149BF" w:rsidRPr="00915D3B">
        <w:rPr>
          <w:b/>
          <w:color w:val="000000"/>
        </w:rPr>
        <w:t>perleid</w:t>
      </w:r>
      <w:r w:rsidR="002149BF" w:rsidRPr="00915D3B">
        <w:rPr>
          <w:b/>
          <w:color w:val="000000"/>
        </w:rPr>
        <w:t>ž</w:t>
      </w:r>
      <w:r w:rsidR="002149BF" w:rsidRPr="00915D3B">
        <w:rPr>
          <w:b/>
          <w:color w:val="000000"/>
        </w:rPr>
        <w:t>iamus</w:t>
      </w:r>
      <w:r w:rsidR="002149BF">
        <w:rPr>
          <w:color w:val="000000"/>
        </w:rPr>
        <w:t xml:space="preserve"> </w:t>
      </w:r>
      <w:r>
        <w:rPr>
          <w:color w:val="000000"/>
        </w:rPr>
        <w:t xml:space="preserve">vertybinius popierius subjektais (KIPVPS), derinimo </w:t>
      </w:r>
      <w:r w:rsidRPr="00CB27C2">
        <w:rPr>
          <w:strike/>
          <w:color w:val="000000"/>
        </w:rPr>
        <w:t xml:space="preserve">(OL 2009 L 302, p. 32) </w:t>
      </w:r>
      <w:r>
        <w:rPr>
          <w:color w:val="000000"/>
        </w:rPr>
        <w:t xml:space="preserve">su paskutiniais pakeitimais, padarytais </w:t>
      </w:r>
      <w:r w:rsidRPr="00CB27C2">
        <w:rPr>
          <w:strike/>
          <w:color w:val="000000"/>
        </w:rPr>
        <w:t>2014 m. liepos 23 d. Europos Parlamento ir Tarybos direktyva 2014/91/ES (OL 2014 L 257, p. 186)</w:t>
      </w:r>
      <w:r w:rsidRPr="00B440CF">
        <w:rPr>
          <w:color w:val="000000"/>
        </w:rPr>
        <w:t xml:space="preserve"> </w:t>
      </w:r>
      <w:r w:rsidRPr="000C408F">
        <w:rPr>
          <w:rFonts w:ascii="Times New Roman" w:cs="Times New Roman"/>
          <w:b/>
          <w:bCs/>
        </w:rPr>
        <w:t xml:space="preserve">2019 m. </w:t>
      </w:r>
      <w:r>
        <w:rPr>
          <w:rFonts w:ascii="Times New Roman" w:cs="Times New Roman"/>
          <w:b/>
          <w:bCs/>
        </w:rPr>
        <w:t>lapkričio</w:t>
      </w:r>
      <w:r w:rsidRPr="000C408F">
        <w:rPr>
          <w:rFonts w:ascii="Times New Roman" w:cs="Times New Roman"/>
          <w:b/>
          <w:bCs/>
        </w:rPr>
        <w:t xml:space="preserve"> </w:t>
      </w:r>
      <w:r>
        <w:rPr>
          <w:rFonts w:ascii="Times New Roman" w:cs="Times New Roman"/>
          <w:b/>
          <w:bCs/>
          <w:lang w:val="en-US"/>
        </w:rPr>
        <w:t>27</w:t>
      </w:r>
      <w:r w:rsidRPr="000C408F">
        <w:rPr>
          <w:rFonts w:ascii="Times New Roman" w:cs="Times New Roman"/>
          <w:b/>
          <w:bCs/>
        </w:rPr>
        <w:t xml:space="preserve"> d. Europos Parlamento ir Tarybos direktyva (ES) 2019/</w:t>
      </w:r>
      <w:r w:rsidR="00B440CF">
        <w:rPr>
          <w:rFonts w:ascii="Times New Roman" w:cs="Times New Roman"/>
          <w:b/>
          <w:bCs/>
        </w:rPr>
        <w:t>2162</w:t>
      </w:r>
      <w:r w:rsidRPr="000C408F">
        <w:rPr>
          <w:rFonts w:ascii="Times New Roman" w:cs="Times New Roman"/>
          <w:bCs/>
        </w:rPr>
        <w:t xml:space="preserve">. </w:t>
      </w:r>
    </w:p>
    <w:p w:rsidR="00CB27C2" w:rsidRDefault="00CB27C2" w:rsidP="00915D3B">
      <w:pPr>
        <w:ind w:firstLine="720"/>
        <w:jc w:val="both"/>
        <w:rPr>
          <w:color w:val="000000"/>
        </w:rPr>
      </w:pPr>
      <w:bookmarkStart w:id="6" w:name="part_85137330e156476f9d66253d654231ac"/>
      <w:bookmarkEnd w:id="6"/>
      <w:r>
        <w:rPr>
          <w:color w:val="000000"/>
        </w:rPr>
        <w:t>4. 2013 m. gegu</w:t>
      </w:r>
      <w:r>
        <w:rPr>
          <w:color w:val="000000"/>
        </w:rPr>
        <w:t>žė</w:t>
      </w:r>
      <w:r>
        <w:rPr>
          <w:color w:val="000000"/>
        </w:rPr>
        <w:t>s 21 d. Europos Parlamento ir Tarybos direktyva 2013/14/ES, kuria i</w:t>
      </w:r>
      <w:r>
        <w:rPr>
          <w:color w:val="000000"/>
        </w:rPr>
        <w:t>š</w:t>
      </w:r>
      <w:r>
        <w:rPr>
          <w:color w:val="000000"/>
        </w:rPr>
        <w:t xml:space="preserve"> dalies kei</w:t>
      </w:r>
      <w:r>
        <w:rPr>
          <w:color w:val="000000"/>
        </w:rPr>
        <w:t>č</w:t>
      </w:r>
      <w:r>
        <w:rPr>
          <w:color w:val="000000"/>
        </w:rPr>
        <w:t>iamos Direktyva 2003/41/EB d</w:t>
      </w:r>
      <w:r>
        <w:rPr>
          <w:color w:val="000000"/>
        </w:rPr>
        <w:t>ė</w:t>
      </w:r>
      <w:r>
        <w:rPr>
          <w:color w:val="000000"/>
        </w:rPr>
        <w:t xml:space="preserve">l </w:t>
      </w:r>
      <w:r>
        <w:rPr>
          <w:color w:val="000000"/>
        </w:rPr>
        <w:t>į</w:t>
      </w:r>
      <w:r>
        <w:rPr>
          <w:color w:val="000000"/>
        </w:rPr>
        <w:t>staig</w:t>
      </w:r>
      <w:r>
        <w:rPr>
          <w:color w:val="000000"/>
        </w:rPr>
        <w:t>ų</w:t>
      </w:r>
      <w:r>
        <w:rPr>
          <w:color w:val="000000"/>
        </w:rPr>
        <w:t>, atsaking</w:t>
      </w:r>
      <w:r>
        <w:rPr>
          <w:color w:val="000000"/>
        </w:rPr>
        <w:t>ų</w:t>
      </w:r>
      <w:r>
        <w:rPr>
          <w:color w:val="000000"/>
        </w:rPr>
        <w:t xml:space="preserve"> u</w:t>
      </w:r>
      <w:r>
        <w:rPr>
          <w:color w:val="000000"/>
        </w:rPr>
        <w:t>ž</w:t>
      </w:r>
      <w:r>
        <w:rPr>
          <w:color w:val="000000"/>
        </w:rPr>
        <w:t xml:space="preserve"> profesini</w:t>
      </w:r>
      <w:r>
        <w:rPr>
          <w:color w:val="000000"/>
        </w:rPr>
        <w:t>ų</w:t>
      </w:r>
      <w:r>
        <w:rPr>
          <w:color w:val="000000"/>
        </w:rPr>
        <w:t xml:space="preserve"> pensij</w:t>
      </w:r>
      <w:r>
        <w:rPr>
          <w:color w:val="000000"/>
        </w:rPr>
        <w:t>ų</w:t>
      </w:r>
      <w:r>
        <w:rPr>
          <w:color w:val="000000"/>
        </w:rPr>
        <w:t xml:space="preserve"> skyrim</w:t>
      </w:r>
      <w:r>
        <w:rPr>
          <w:color w:val="000000"/>
        </w:rPr>
        <w:t>ą</w:t>
      </w:r>
      <w:r>
        <w:rPr>
          <w:color w:val="000000"/>
        </w:rPr>
        <w:t>, veiklos ir prie</w:t>
      </w:r>
      <w:r>
        <w:rPr>
          <w:color w:val="000000"/>
        </w:rPr>
        <w:t>ž</w:t>
      </w:r>
      <w:r>
        <w:rPr>
          <w:color w:val="000000"/>
        </w:rPr>
        <w:t>i</w:t>
      </w:r>
      <w:r>
        <w:rPr>
          <w:color w:val="000000"/>
        </w:rPr>
        <w:t>ū</w:t>
      </w:r>
      <w:r>
        <w:rPr>
          <w:color w:val="000000"/>
        </w:rPr>
        <w:t>ros, Direktyva 2009/65/EB d</w:t>
      </w:r>
      <w:r>
        <w:rPr>
          <w:color w:val="000000"/>
        </w:rPr>
        <w:t>ė</w:t>
      </w:r>
      <w:r>
        <w:rPr>
          <w:color w:val="000000"/>
        </w:rPr>
        <w:t xml:space="preserve">l </w:t>
      </w:r>
      <w:r>
        <w:rPr>
          <w:color w:val="000000"/>
        </w:rPr>
        <w:t>į</w:t>
      </w:r>
      <w:r>
        <w:rPr>
          <w:color w:val="000000"/>
        </w:rPr>
        <w:t>statym</w:t>
      </w:r>
      <w:r>
        <w:rPr>
          <w:color w:val="000000"/>
        </w:rPr>
        <w:t>ų</w:t>
      </w:r>
      <w:r>
        <w:rPr>
          <w:color w:val="000000"/>
        </w:rPr>
        <w:t xml:space="preserve"> ir kit</w:t>
      </w:r>
      <w:r>
        <w:rPr>
          <w:color w:val="000000"/>
        </w:rPr>
        <w:t>ų</w:t>
      </w:r>
      <w:r>
        <w:rPr>
          <w:color w:val="000000"/>
        </w:rPr>
        <w:t xml:space="preserve"> teis</w:t>
      </w:r>
      <w:r>
        <w:rPr>
          <w:color w:val="000000"/>
        </w:rPr>
        <w:t>ė</w:t>
      </w:r>
      <w:r>
        <w:rPr>
          <w:color w:val="000000"/>
        </w:rPr>
        <w:t>s akt</w:t>
      </w:r>
      <w:r>
        <w:rPr>
          <w:color w:val="000000"/>
        </w:rPr>
        <w:t>ų</w:t>
      </w:r>
      <w:r>
        <w:rPr>
          <w:color w:val="000000"/>
        </w:rPr>
        <w:t>, susijusi</w:t>
      </w:r>
      <w:r>
        <w:rPr>
          <w:color w:val="000000"/>
        </w:rPr>
        <w:t>ų</w:t>
      </w:r>
      <w:r>
        <w:rPr>
          <w:color w:val="000000"/>
        </w:rPr>
        <w:t xml:space="preserve"> su </w:t>
      </w:r>
      <w:r>
        <w:rPr>
          <w:color w:val="000000"/>
        </w:rPr>
        <w:lastRenderedPageBreak/>
        <w:t xml:space="preserve">kolektyvinio investavimo </w:t>
      </w:r>
      <w:r>
        <w:rPr>
          <w:color w:val="000000"/>
        </w:rPr>
        <w:t>į</w:t>
      </w:r>
      <w:r>
        <w:rPr>
          <w:color w:val="000000"/>
        </w:rPr>
        <w:t xml:space="preserve"> perleid</w:t>
      </w:r>
      <w:r>
        <w:rPr>
          <w:color w:val="000000"/>
        </w:rPr>
        <w:t>ž</w:t>
      </w:r>
      <w:r>
        <w:rPr>
          <w:color w:val="000000"/>
        </w:rPr>
        <w:t>iamus vertybinius popierius subjektais (KIPVPS), derinimo ir Direktyva 2011/61/ES d</w:t>
      </w:r>
      <w:r>
        <w:rPr>
          <w:color w:val="000000"/>
        </w:rPr>
        <w:t>ė</w:t>
      </w:r>
      <w:r>
        <w:rPr>
          <w:color w:val="000000"/>
        </w:rPr>
        <w:t>l alternatyvaus investavimo fond</w:t>
      </w:r>
      <w:r>
        <w:rPr>
          <w:color w:val="000000"/>
        </w:rPr>
        <w:t>ų</w:t>
      </w:r>
      <w:r>
        <w:rPr>
          <w:color w:val="000000"/>
        </w:rPr>
        <w:t xml:space="preserve"> valdytoj</w:t>
      </w:r>
      <w:r>
        <w:rPr>
          <w:color w:val="000000"/>
        </w:rPr>
        <w:t>ų</w:t>
      </w:r>
      <w:r>
        <w:rPr>
          <w:color w:val="000000"/>
        </w:rPr>
        <w:t>, kiek tai susij</w:t>
      </w:r>
      <w:r>
        <w:rPr>
          <w:color w:val="000000"/>
        </w:rPr>
        <w:t>ę</w:t>
      </w:r>
      <w:r>
        <w:rPr>
          <w:color w:val="000000"/>
        </w:rPr>
        <w:t xml:space="preserve"> su per dideliu kliovimusi kredito reitingais </w:t>
      </w:r>
      <w:r w:rsidRPr="00CB27C2">
        <w:rPr>
          <w:strike/>
          <w:color w:val="000000"/>
        </w:rPr>
        <w:t>(OL 2013 L 145, p. 1)</w:t>
      </w:r>
      <w:r w:rsidR="00B440CF" w:rsidRPr="00B440CF">
        <w:rPr>
          <w:b/>
          <w:color w:val="000000"/>
        </w:rPr>
        <w:t>, su</w:t>
      </w:r>
      <w:r w:rsidR="00B440CF" w:rsidRPr="00B440CF">
        <w:rPr>
          <w:color w:val="000000"/>
        </w:rPr>
        <w:t xml:space="preserve"> </w:t>
      </w:r>
      <w:r w:rsidR="00B440CF" w:rsidRPr="00B440CF">
        <w:rPr>
          <w:b/>
          <w:color w:val="000000"/>
        </w:rPr>
        <w:t>paskutiniais pakeitimais, padarytais 2016 m. gruod</w:t>
      </w:r>
      <w:r w:rsidR="00B440CF" w:rsidRPr="00B440CF">
        <w:rPr>
          <w:b/>
          <w:color w:val="000000"/>
        </w:rPr>
        <w:t>ž</w:t>
      </w:r>
      <w:r w:rsidR="00B440CF" w:rsidRPr="00B440CF">
        <w:rPr>
          <w:b/>
          <w:color w:val="000000"/>
        </w:rPr>
        <w:t>io 14 d. Europos Parlamento ir Tarybos direktyva (ES) 2016/2341</w:t>
      </w:r>
      <w:r>
        <w:rPr>
          <w:color w:val="000000"/>
        </w:rPr>
        <w:t>.</w:t>
      </w:r>
    </w:p>
    <w:p w:rsidR="000D1512" w:rsidRPr="000D1512" w:rsidRDefault="00CB27C2" w:rsidP="00915D3B">
      <w:pPr>
        <w:ind w:firstLine="720"/>
        <w:jc w:val="both"/>
        <w:rPr>
          <w:b/>
        </w:rPr>
      </w:pPr>
      <w:bookmarkStart w:id="7" w:name="part_9dba78f979714dc8b1e55cc2042aa6e7"/>
      <w:bookmarkEnd w:id="7"/>
      <w:r>
        <w:rPr>
          <w:color w:val="000000"/>
        </w:rPr>
        <w:t>5. 2013 m. bir</w:t>
      </w:r>
      <w:r>
        <w:rPr>
          <w:color w:val="000000"/>
        </w:rPr>
        <w:t>ž</w:t>
      </w:r>
      <w:r>
        <w:rPr>
          <w:color w:val="000000"/>
        </w:rPr>
        <w:t>elio 26 d. Europos Parlamento ir Tarybos direktyva 2013/36/ES d</w:t>
      </w:r>
      <w:r>
        <w:rPr>
          <w:color w:val="000000"/>
        </w:rPr>
        <w:t>ė</w:t>
      </w:r>
      <w:r>
        <w:rPr>
          <w:color w:val="000000"/>
        </w:rPr>
        <w:t>l galimyb</w:t>
      </w:r>
      <w:r>
        <w:rPr>
          <w:color w:val="000000"/>
        </w:rPr>
        <w:t>ė</w:t>
      </w:r>
      <w:r>
        <w:rPr>
          <w:color w:val="000000"/>
        </w:rPr>
        <w:t xml:space="preserve">s verstis kredito </w:t>
      </w:r>
      <w:r>
        <w:rPr>
          <w:color w:val="000000"/>
        </w:rPr>
        <w:t>į</w:t>
      </w:r>
      <w:r>
        <w:rPr>
          <w:color w:val="000000"/>
        </w:rPr>
        <w:t>staig</w:t>
      </w:r>
      <w:r>
        <w:rPr>
          <w:color w:val="000000"/>
        </w:rPr>
        <w:t>ų</w:t>
      </w:r>
      <w:r>
        <w:rPr>
          <w:color w:val="000000"/>
        </w:rPr>
        <w:t xml:space="preserve"> veikla ir d</w:t>
      </w:r>
      <w:r>
        <w:rPr>
          <w:color w:val="000000"/>
        </w:rPr>
        <w:t>ė</w:t>
      </w:r>
      <w:r>
        <w:rPr>
          <w:color w:val="000000"/>
        </w:rPr>
        <w:t>l rizik</w:t>
      </w:r>
      <w:r>
        <w:rPr>
          <w:color w:val="000000"/>
        </w:rPr>
        <w:t>ą</w:t>
      </w:r>
      <w:r>
        <w:rPr>
          <w:color w:val="000000"/>
        </w:rPr>
        <w:t xml:space="preserve"> ribojan</w:t>
      </w:r>
      <w:r>
        <w:rPr>
          <w:color w:val="000000"/>
        </w:rPr>
        <w:t>č</w:t>
      </w:r>
      <w:r>
        <w:rPr>
          <w:color w:val="000000"/>
        </w:rPr>
        <w:t xml:space="preserve">ios kredito </w:t>
      </w:r>
      <w:r>
        <w:rPr>
          <w:color w:val="000000"/>
        </w:rPr>
        <w:t>į</w:t>
      </w:r>
      <w:r>
        <w:rPr>
          <w:color w:val="000000"/>
        </w:rPr>
        <w:t>staig</w:t>
      </w:r>
      <w:r>
        <w:rPr>
          <w:color w:val="000000"/>
        </w:rPr>
        <w:t>ų</w:t>
      </w:r>
      <w:r>
        <w:rPr>
          <w:color w:val="000000"/>
        </w:rPr>
        <w:t xml:space="preserve"> ir investicini</w:t>
      </w:r>
      <w:r>
        <w:rPr>
          <w:color w:val="000000"/>
        </w:rPr>
        <w:t>ų</w:t>
      </w:r>
      <w:r>
        <w:rPr>
          <w:color w:val="000000"/>
        </w:rPr>
        <w:t xml:space="preserve"> </w:t>
      </w:r>
      <w:r>
        <w:rPr>
          <w:color w:val="000000"/>
        </w:rPr>
        <w:t>į</w:t>
      </w:r>
      <w:r>
        <w:rPr>
          <w:color w:val="000000"/>
        </w:rPr>
        <w:t>moni</w:t>
      </w:r>
      <w:r>
        <w:rPr>
          <w:color w:val="000000"/>
        </w:rPr>
        <w:t>ų</w:t>
      </w:r>
      <w:r>
        <w:rPr>
          <w:color w:val="000000"/>
        </w:rPr>
        <w:t xml:space="preserve"> prie</w:t>
      </w:r>
      <w:r>
        <w:rPr>
          <w:color w:val="000000"/>
        </w:rPr>
        <w:t>ž</w:t>
      </w:r>
      <w:r>
        <w:rPr>
          <w:color w:val="000000"/>
        </w:rPr>
        <w:t>i</w:t>
      </w:r>
      <w:r>
        <w:rPr>
          <w:color w:val="000000"/>
        </w:rPr>
        <w:t>ū</w:t>
      </w:r>
      <w:r>
        <w:rPr>
          <w:color w:val="000000"/>
        </w:rPr>
        <w:t>ros, kuria i</w:t>
      </w:r>
      <w:r>
        <w:rPr>
          <w:color w:val="000000"/>
        </w:rPr>
        <w:t>š</w:t>
      </w:r>
      <w:r>
        <w:rPr>
          <w:color w:val="000000"/>
        </w:rPr>
        <w:t xml:space="preserve"> dalies kei</w:t>
      </w:r>
      <w:r>
        <w:rPr>
          <w:color w:val="000000"/>
        </w:rPr>
        <w:t>č</w:t>
      </w:r>
      <w:r>
        <w:rPr>
          <w:color w:val="000000"/>
        </w:rPr>
        <w:t xml:space="preserve">iama Direktyva 2002/87/EB ir panaikinamos direktyvos 2006/48/EB bei 2006/49/EB </w:t>
      </w:r>
      <w:r w:rsidRPr="00CB27C2">
        <w:rPr>
          <w:strike/>
          <w:color w:val="000000"/>
        </w:rPr>
        <w:t>(OL 2013 L 176, p. 338)</w:t>
      </w:r>
      <w:r w:rsidR="00380445">
        <w:rPr>
          <w:color w:val="000000"/>
        </w:rPr>
        <w:t xml:space="preserve">, </w:t>
      </w:r>
      <w:r w:rsidR="00380445" w:rsidRPr="000D1512">
        <w:rPr>
          <w:b/>
          <w:color w:val="000000"/>
        </w:rPr>
        <w:t>su paskutiniais pakeitimais, padarytais</w:t>
      </w:r>
      <w:r w:rsidR="000D1512" w:rsidRPr="000D1512">
        <w:t xml:space="preserve"> </w:t>
      </w:r>
      <w:r w:rsidR="000D1512" w:rsidRPr="000D1512">
        <w:rPr>
          <w:b/>
        </w:rPr>
        <w:t>2021 m. vasario 16 d. Europos Parlamento ir Tarybos direktyva (ES) 2021/338.</w:t>
      </w:r>
      <w:bookmarkStart w:id="8" w:name="part_6efd465a7bf044baadbc91d66434fdf0"/>
      <w:bookmarkEnd w:id="8"/>
    </w:p>
    <w:p w:rsidR="00CB27C2" w:rsidRDefault="00CB27C2" w:rsidP="00915D3B">
      <w:pPr>
        <w:ind w:firstLine="720"/>
        <w:jc w:val="both"/>
        <w:rPr>
          <w:color w:val="000000"/>
        </w:rPr>
      </w:pPr>
      <w:r>
        <w:rPr>
          <w:color w:val="000000"/>
        </w:rPr>
        <w:t>6.</w:t>
      </w:r>
      <w:r>
        <w:rPr>
          <w:color w:val="000000"/>
        </w:rPr>
        <w:t> </w:t>
      </w:r>
      <w:r>
        <w:rPr>
          <w:color w:val="000000"/>
        </w:rPr>
        <w:t>2014 m. lapkri</w:t>
      </w:r>
      <w:r>
        <w:rPr>
          <w:color w:val="000000"/>
        </w:rPr>
        <w:t>č</w:t>
      </w:r>
      <w:r>
        <w:rPr>
          <w:color w:val="000000"/>
        </w:rPr>
        <w:t>io 26 d. Europos Parlamento ir Tarybos reglamentas (ES) Nr.</w:t>
      </w:r>
      <w:r>
        <w:rPr>
          <w:color w:val="000000"/>
        </w:rPr>
        <w:t> </w:t>
      </w:r>
      <w:r>
        <w:rPr>
          <w:color w:val="000000"/>
        </w:rPr>
        <w:t>1286/2014 d</w:t>
      </w:r>
      <w:r>
        <w:rPr>
          <w:color w:val="000000"/>
        </w:rPr>
        <w:t>ė</w:t>
      </w:r>
      <w:r>
        <w:rPr>
          <w:color w:val="000000"/>
        </w:rPr>
        <w:t>l ma</w:t>
      </w:r>
      <w:r>
        <w:rPr>
          <w:color w:val="000000"/>
        </w:rPr>
        <w:t>ž</w:t>
      </w:r>
      <w:r>
        <w:rPr>
          <w:color w:val="000000"/>
        </w:rPr>
        <w:t>menini</w:t>
      </w:r>
      <w:r>
        <w:rPr>
          <w:color w:val="000000"/>
        </w:rPr>
        <w:t>ų</w:t>
      </w:r>
      <w:r>
        <w:rPr>
          <w:color w:val="000000"/>
        </w:rPr>
        <w:t xml:space="preserve"> investicini</w:t>
      </w:r>
      <w:r>
        <w:rPr>
          <w:color w:val="000000"/>
        </w:rPr>
        <w:t>ų</w:t>
      </w:r>
      <w:r>
        <w:rPr>
          <w:color w:val="000000"/>
        </w:rPr>
        <w:t xml:space="preserve"> produkt</w:t>
      </w:r>
      <w:r>
        <w:rPr>
          <w:color w:val="000000"/>
        </w:rPr>
        <w:t>ų</w:t>
      </w:r>
      <w:r>
        <w:rPr>
          <w:color w:val="000000"/>
        </w:rPr>
        <w:t xml:space="preserve"> paket</w:t>
      </w:r>
      <w:r>
        <w:rPr>
          <w:color w:val="000000"/>
        </w:rPr>
        <w:t>ų</w:t>
      </w:r>
      <w:r>
        <w:rPr>
          <w:color w:val="000000"/>
        </w:rPr>
        <w:t xml:space="preserve"> ir draudimo principu pagr</w:t>
      </w:r>
      <w:r>
        <w:rPr>
          <w:color w:val="000000"/>
        </w:rPr>
        <w:t>į</w:t>
      </w:r>
      <w:r>
        <w:rPr>
          <w:color w:val="000000"/>
        </w:rPr>
        <w:t>st</w:t>
      </w:r>
      <w:r>
        <w:rPr>
          <w:color w:val="000000"/>
        </w:rPr>
        <w:t>ų</w:t>
      </w:r>
      <w:r>
        <w:rPr>
          <w:color w:val="000000"/>
        </w:rPr>
        <w:t xml:space="preserve"> investicini</w:t>
      </w:r>
      <w:r>
        <w:rPr>
          <w:color w:val="000000"/>
        </w:rPr>
        <w:t>ų</w:t>
      </w:r>
      <w:r>
        <w:rPr>
          <w:color w:val="000000"/>
        </w:rPr>
        <w:t xml:space="preserve"> produkt</w:t>
      </w:r>
      <w:r>
        <w:rPr>
          <w:color w:val="000000"/>
        </w:rPr>
        <w:t>ų</w:t>
      </w:r>
      <w:r>
        <w:rPr>
          <w:color w:val="000000"/>
        </w:rPr>
        <w:t xml:space="preserve"> (MIPP ir DIP) pagrindin</w:t>
      </w:r>
      <w:r>
        <w:rPr>
          <w:color w:val="000000"/>
        </w:rPr>
        <w:t>ė</w:t>
      </w:r>
      <w:r>
        <w:rPr>
          <w:color w:val="000000"/>
        </w:rPr>
        <w:t>s informacijos dokument</w:t>
      </w:r>
      <w:r>
        <w:rPr>
          <w:color w:val="000000"/>
        </w:rPr>
        <w:t>ų</w:t>
      </w:r>
      <w:r>
        <w:rPr>
          <w:color w:val="000000"/>
        </w:rPr>
        <w:t xml:space="preserve"> </w:t>
      </w:r>
      <w:r w:rsidRPr="00CB27C2">
        <w:rPr>
          <w:strike/>
          <w:color w:val="000000"/>
        </w:rPr>
        <w:t>(OL 2014 L 352, p. 1)</w:t>
      </w:r>
      <w:r>
        <w:rPr>
          <w:color w:val="000000"/>
        </w:rPr>
        <w:t xml:space="preserve"> su</w:t>
      </w:r>
      <w:r>
        <w:rPr>
          <w:color w:val="000000"/>
        </w:rPr>
        <w:t> </w:t>
      </w:r>
      <w:r>
        <w:rPr>
          <w:color w:val="000000"/>
        </w:rPr>
        <w:t>paskutiniais pakeitimais, padarytais 2019 m. bir</w:t>
      </w:r>
      <w:r>
        <w:rPr>
          <w:color w:val="000000"/>
        </w:rPr>
        <w:t>ž</w:t>
      </w:r>
      <w:r>
        <w:rPr>
          <w:color w:val="000000"/>
        </w:rPr>
        <w:t xml:space="preserve">elio 20 d. Europos Parlamento ir Tarybos reglamentu (ES) 2019/1156 </w:t>
      </w:r>
      <w:r w:rsidRPr="00CB27C2">
        <w:rPr>
          <w:strike/>
          <w:color w:val="000000"/>
        </w:rPr>
        <w:t>(OL 2019 L 188, p. 55)</w:t>
      </w:r>
      <w:r w:rsidRPr="00AE5974">
        <w:rPr>
          <w:color w:val="000000"/>
        </w:rPr>
        <w:t>.</w:t>
      </w:r>
    </w:p>
    <w:p w:rsidR="00CB27C2" w:rsidRDefault="00CB27C2" w:rsidP="00915D3B">
      <w:pPr>
        <w:ind w:firstLine="720"/>
        <w:jc w:val="both"/>
        <w:rPr>
          <w:color w:val="000000"/>
        </w:rPr>
      </w:pPr>
      <w:bookmarkStart w:id="9" w:name="part_f449ca16b06d45ddba857a99f29ff652"/>
      <w:bookmarkEnd w:id="9"/>
      <w:r>
        <w:rPr>
          <w:color w:val="000000"/>
        </w:rPr>
        <w:t>7.</w:t>
      </w:r>
      <w:r>
        <w:rPr>
          <w:color w:val="000000"/>
        </w:rPr>
        <w:t> </w:t>
      </w:r>
      <w:r>
        <w:rPr>
          <w:color w:val="000000"/>
        </w:rPr>
        <w:t>2017 m. bir</w:t>
      </w:r>
      <w:r>
        <w:rPr>
          <w:color w:val="000000"/>
        </w:rPr>
        <w:t>ž</w:t>
      </w:r>
      <w:r>
        <w:rPr>
          <w:color w:val="000000"/>
        </w:rPr>
        <w:t>elio 14 d. Europos Parlamento ir Tarybos reglamentas (ES) 2017/1131 d</w:t>
      </w:r>
      <w:r>
        <w:rPr>
          <w:color w:val="000000"/>
        </w:rPr>
        <w:t>ė</w:t>
      </w:r>
      <w:r>
        <w:rPr>
          <w:color w:val="000000"/>
        </w:rPr>
        <w:t>l pinig</w:t>
      </w:r>
      <w:r>
        <w:rPr>
          <w:color w:val="000000"/>
        </w:rPr>
        <w:t>ų</w:t>
      </w:r>
      <w:r>
        <w:rPr>
          <w:color w:val="000000"/>
        </w:rPr>
        <w:t xml:space="preserve"> rinkos fond</w:t>
      </w:r>
      <w:r>
        <w:rPr>
          <w:color w:val="000000"/>
        </w:rPr>
        <w:t>ų</w:t>
      </w:r>
      <w:r>
        <w:rPr>
          <w:color w:val="000000"/>
        </w:rPr>
        <w:t xml:space="preserve"> </w:t>
      </w:r>
      <w:r w:rsidRPr="00CB27C2">
        <w:rPr>
          <w:strike/>
          <w:color w:val="000000"/>
        </w:rPr>
        <w:t>(OL 2017 L 169, p. 8)</w:t>
      </w:r>
      <w:r w:rsidR="00514E81">
        <w:rPr>
          <w:strike/>
          <w:color w:val="000000"/>
        </w:rPr>
        <w:t xml:space="preserve">, </w:t>
      </w:r>
      <w:r w:rsidR="00514E81" w:rsidRPr="000D1512">
        <w:rPr>
          <w:b/>
          <w:color w:val="000000"/>
        </w:rPr>
        <w:t xml:space="preserve">su paskutiniais pakeitimais, </w:t>
      </w:r>
      <w:r w:rsidR="00380445">
        <w:rPr>
          <w:b/>
          <w:color w:val="000000"/>
        </w:rPr>
        <w:t xml:space="preserve">padarytais </w:t>
      </w:r>
      <w:r w:rsidR="00514E81" w:rsidRPr="000D1512">
        <w:rPr>
          <w:b/>
          <w:color w:val="000000"/>
        </w:rPr>
        <w:t>2018 m. baland</w:t>
      </w:r>
      <w:r w:rsidR="00514E81" w:rsidRPr="000D1512">
        <w:rPr>
          <w:b/>
          <w:color w:val="000000"/>
        </w:rPr>
        <w:t>ž</w:t>
      </w:r>
      <w:r w:rsidR="00514E81" w:rsidRPr="000D1512">
        <w:rPr>
          <w:b/>
          <w:color w:val="000000"/>
        </w:rPr>
        <w:t>io 10 d. Komisijos deleguotuoju reglamentu (ES) 2018/990</w:t>
      </w:r>
      <w:r w:rsidRPr="00AE5974">
        <w:rPr>
          <w:color w:val="000000"/>
        </w:rPr>
        <w:t>.</w:t>
      </w:r>
    </w:p>
    <w:p w:rsidR="00B440CF" w:rsidRDefault="00CB27C2" w:rsidP="00915D3B">
      <w:pPr>
        <w:ind w:firstLine="720"/>
        <w:jc w:val="both"/>
        <w:rPr>
          <w:color w:val="000000"/>
        </w:rPr>
      </w:pPr>
      <w:bookmarkStart w:id="10" w:name="part_87252b0b4e354b3593fc9edc5eb41c63"/>
      <w:bookmarkEnd w:id="10"/>
      <w:r>
        <w:rPr>
          <w:color w:val="000000"/>
        </w:rPr>
        <w:t>8.</w:t>
      </w:r>
      <w:r>
        <w:rPr>
          <w:color w:val="000000"/>
        </w:rPr>
        <w:t> </w:t>
      </w:r>
      <w:r>
        <w:rPr>
          <w:color w:val="000000"/>
        </w:rPr>
        <w:t>2019 m. bir</w:t>
      </w:r>
      <w:r>
        <w:rPr>
          <w:color w:val="000000"/>
        </w:rPr>
        <w:t>ž</w:t>
      </w:r>
      <w:r>
        <w:rPr>
          <w:color w:val="000000"/>
        </w:rPr>
        <w:t>elio 20 d. Europos Parlamento ir Tarybos reglamentas (ES) 2019/1156</w:t>
      </w:r>
      <w:r>
        <w:rPr>
          <w:color w:val="000000"/>
        </w:rPr>
        <w:t> </w:t>
      </w:r>
      <w:r>
        <w:rPr>
          <w:color w:val="000000"/>
        </w:rPr>
        <w:t>d</w:t>
      </w:r>
      <w:r>
        <w:rPr>
          <w:color w:val="000000"/>
        </w:rPr>
        <w:t>ė</w:t>
      </w:r>
      <w:r>
        <w:rPr>
          <w:color w:val="000000"/>
        </w:rPr>
        <w:t>l palankesni</w:t>
      </w:r>
      <w:r>
        <w:rPr>
          <w:color w:val="000000"/>
        </w:rPr>
        <w:t>ų</w:t>
      </w:r>
      <w:r>
        <w:rPr>
          <w:color w:val="000000"/>
        </w:rPr>
        <w:t xml:space="preserve"> s</w:t>
      </w:r>
      <w:r>
        <w:rPr>
          <w:color w:val="000000"/>
        </w:rPr>
        <w:t>ą</w:t>
      </w:r>
      <w:r>
        <w:rPr>
          <w:color w:val="000000"/>
        </w:rPr>
        <w:t>lyg</w:t>
      </w:r>
      <w:r>
        <w:rPr>
          <w:color w:val="000000"/>
        </w:rPr>
        <w:t>ų</w:t>
      </w:r>
      <w:r>
        <w:rPr>
          <w:color w:val="000000"/>
        </w:rPr>
        <w:t xml:space="preserve"> tarpvalstybiniu mastu platinti kolektyvinio investavimo subjekt</w:t>
      </w:r>
      <w:r>
        <w:rPr>
          <w:color w:val="000000"/>
        </w:rPr>
        <w:t>ų</w:t>
      </w:r>
      <w:r>
        <w:rPr>
          <w:color w:val="000000"/>
        </w:rPr>
        <w:t xml:space="preserve"> investicinius vienetus ar akcijas sudarymo, kuriuo i</w:t>
      </w:r>
      <w:r>
        <w:rPr>
          <w:color w:val="000000"/>
        </w:rPr>
        <w:t>š</w:t>
      </w:r>
      <w:r>
        <w:rPr>
          <w:color w:val="000000"/>
        </w:rPr>
        <w:t xml:space="preserve"> dalies kei</w:t>
      </w:r>
      <w:r>
        <w:rPr>
          <w:color w:val="000000"/>
        </w:rPr>
        <w:t>č</w:t>
      </w:r>
      <w:r>
        <w:rPr>
          <w:color w:val="000000"/>
        </w:rPr>
        <w:t>iami reglamentai (ES) Nr. 345/2013, (ES) Nr. 346/2013 ir (ES) Nr. 1286/2014</w:t>
      </w:r>
      <w:r>
        <w:rPr>
          <w:color w:val="000000"/>
        </w:rPr>
        <w:t> </w:t>
      </w:r>
      <w:r w:rsidRPr="00CB27C2">
        <w:rPr>
          <w:strike/>
          <w:color w:val="000000"/>
        </w:rPr>
        <w:t>(OL 2019</w:t>
      </w:r>
      <w:r w:rsidRPr="00CB27C2">
        <w:rPr>
          <w:i/>
          <w:iCs/>
          <w:strike/>
          <w:color w:val="444444"/>
        </w:rPr>
        <w:t> </w:t>
      </w:r>
      <w:r w:rsidRPr="00CB27C2">
        <w:rPr>
          <w:strike/>
          <w:color w:val="000000"/>
        </w:rPr>
        <w:t>L 188, p. 55)</w:t>
      </w:r>
      <w:r w:rsidRPr="00AE5974">
        <w:rPr>
          <w:color w:val="000000"/>
        </w:rPr>
        <w:t>.</w:t>
      </w:r>
    </w:p>
    <w:p w:rsidR="00B440CF" w:rsidRDefault="00B440CF" w:rsidP="00915D3B">
      <w:pPr>
        <w:ind w:firstLine="720"/>
        <w:jc w:val="both"/>
        <w:rPr>
          <w:b/>
          <w:color w:val="000000"/>
        </w:rPr>
      </w:pPr>
      <w:r w:rsidRPr="00B440CF">
        <w:rPr>
          <w:b/>
          <w:bCs/>
          <w:color w:val="000000"/>
        </w:rPr>
        <w:t>9.</w:t>
      </w:r>
      <w:r w:rsidRPr="00B440CF">
        <w:rPr>
          <w:b/>
          <w:color w:val="000000"/>
        </w:rPr>
        <w:t xml:space="preserve"> 2019 m. lapkri</w:t>
      </w:r>
      <w:r w:rsidRPr="00B440CF">
        <w:rPr>
          <w:b/>
          <w:color w:val="000000"/>
        </w:rPr>
        <w:t>č</w:t>
      </w:r>
      <w:r w:rsidRPr="00B440CF">
        <w:rPr>
          <w:b/>
          <w:color w:val="000000"/>
        </w:rPr>
        <w:t>io 2</w:t>
      </w:r>
      <w:r w:rsidRPr="00B440CF">
        <w:rPr>
          <w:b/>
          <w:color w:val="000000"/>
          <w:lang w:val="en-US"/>
        </w:rPr>
        <w:t>7</w:t>
      </w:r>
      <w:r w:rsidRPr="00B440CF">
        <w:rPr>
          <w:b/>
          <w:color w:val="000000"/>
        </w:rPr>
        <w:t xml:space="preserve"> d. Europos Parlamento ir Tarybos reglamentas (ES) 2019/</w:t>
      </w:r>
      <w:r w:rsidRPr="00B440CF">
        <w:rPr>
          <w:b/>
          <w:color w:val="000000"/>
          <w:lang w:val="en-US"/>
        </w:rPr>
        <w:t>2088</w:t>
      </w:r>
      <w:r w:rsidRPr="00B440CF">
        <w:rPr>
          <w:b/>
          <w:color w:val="000000"/>
        </w:rPr>
        <w:t xml:space="preserve"> </w:t>
      </w:r>
      <w:r w:rsidRPr="00B440CF">
        <w:rPr>
          <w:b/>
          <w:bCs/>
          <w:color w:val="000000"/>
        </w:rPr>
        <w:t>d</w:t>
      </w:r>
      <w:r w:rsidRPr="00B440CF">
        <w:rPr>
          <w:b/>
          <w:bCs/>
          <w:color w:val="000000"/>
        </w:rPr>
        <w:t>ė</w:t>
      </w:r>
      <w:r w:rsidRPr="00B440CF">
        <w:rPr>
          <w:b/>
          <w:bCs/>
          <w:color w:val="000000"/>
        </w:rPr>
        <w:t>l su tvarumu susijusios informacijos atskleidimo finansini</w:t>
      </w:r>
      <w:r w:rsidRPr="00B440CF">
        <w:rPr>
          <w:b/>
          <w:bCs/>
          <w:color w:val="000000"/>
        </w:rPr>
        <w:t>ų</w:t>
      </w:r>
      <w:r w:rsidRPr="00B440CF">
        <w:rPr>
          <w:b/>
          <w:bCs/>
          <w:color w:val="000000"/>
        </w:rPr>
        <w:t xml:space="preserve"> paslaug</w:t>
      </w:r>
      <w:r w:rsidRPr="00B440CF">
        <w:rPr>
          <w:b/>
          <w:bCs/>
          <w:color w:val="000000"/>
        </w:rPr>
        <w:t>ų</w:t>
      </w:r>
      <w:r w:rsidRPr="00B440CF">
        <w:rPr>
          <w:b/>
          <w:bCs/>
          <w:color w:val="000000"/>
        </w:rPr>
        <w:t xml:space="preserve"> sektoriuje</w:t>
      </w:r>
      <w:r w:rsidRPr="00B440CF">
        <w:rPr>
          <w:b/>
          <w:color w:val="000000"/>
        </w:rPr>
        <w:t xml:space="preserve"> su paskutiniais pakeitimais, padarytais 2020 m. bir</w:t>
      </w:r>
      <w:r w:rsidRPr="00B440CF">
        <w:rPr>
          <w:b/>
          <w:color w:val="000000"/>
        </w:rPr>
        <w:t>ž</w:t>
      </w:r>
      <w:r w:rsidRPr="00B440CF">
        <w:rPr>
          <w:b/>
          <w:color w:val="000000"/>
        </w:rPr>
        <w:t>elio 18 d. Europos Parlamento ir Tarybos reglamentu (ES) 2020/852.</w:t>
      </w:r>
    </w:p>
    <w:p w:rsidR="00CB27C2" w:rsidRDefault="00B440CF" w:rsidP="00915D3B">
      <w:pPr>
        <w:ind w:firstLine="720"/>
        <w:jc w:val="both"/>
        <w:rPr>
          <w:color w:val="000000"/>
        </w:rPr>
      </w:pPr>
      <w:r w:rsidRPr="00B440CF">
        <w:rPr>
          <w:b/>
          <w:color w:val="000000"/>
        </w:rPr>
        <w:t>10</w:t>
      </w:r>
      <w:r w:rsidRPr="00B440CF">
        <w:rPr>
          <w:color w:val="000000"/>
        </w:rPr>
        <w:t xml:space="preserve">. </w:t>
      </w:r>
      <w:r w:rsidRPr="00B440CF">
        <w:rPr>
          <w:b/>
          <w:bCs/>
          <w:color w:val="000000"/>
        </w:rPr>
        <w:t>2020 m. bir</w:t>
      </w:r>
      <w:r w:rsidRPr="00B440CF">
        <w:rPr>
          <w:b/>
          <w:bCs/>
          <w:color w:val="000000"/>
        </w:rPr>
        <w:t>ž</w:t>
      </w:r>
      <w:r w:rsidRPr="00B440CF">
        <w:rPr>
          <w:b/>
          <w:bCs/>
          <w:color w:val="000000"/>
        </w:rPr>
        <w:t xml:space="preserve">elio 18 d. </w:t>
      </w:r>
      <w:r w:rsidRPr="00B440CF">
        <w:rPr>
          <w:b/>
          <w:color w:val="000000"/>
        </w:rPr>
        <w:t xml:space="preserve">Europos Parlamento ir Tarybos reglamentas (ES) </w:t>
      </w:r>
      <w:r w:rsidRPr="00B440CF">
        <w:rPr>
          <w:b/>
          <w:bCs/>
          <w:color w:val="000000"/>
        </w:rPr>
        <w:t>2020/852 d</w:t>
      </w:r>
      <w:r w:rsidRPr="00B440CF">
        <w:rPr>
          <w:b/>
          <w:bCs/>
          <w:color w:val="000000"/>
        </w:rPr>
        <w:t>ė</w:t>
      </w:r>
      <w:r w:rsidRPr="00B440CF">
        <w:rPr>
          <w:b/>
          <w:bCs/>
          <w:color w:val="000000"/>
        </w:rPr>
        <w:t>l sistemos tvariam investavimui palengvinti suk</w:t>
      </w:r>
      <w:r w:rsidRPr="00B440CF">
        <w:rPr>
          <w:b/>
          <w:bCs/>
          <w:color w:val="000000"/>
        </w:rPr>
        <w:t>ū</w:t>
      </w:r>
      <w:r w:rsidRPr="00B440CF">
        <w:rPr>
          <w:b/>
          <w:bCs/>
          <w:color w:val="000000"/>
        </w:rPr>
        <w:t>rimo, kuriuo i</w:t>
      </w:r>
      <w:r w:rsidRPr="00B440CF">
        <w:rPr>
          <w:b/>
          <w:bCs/>
          <w:color w:val="000000"/>
        </w:rPr>
        <w:t>š</w:t>
      </w:r>
      <w:r w:rsidRPr="00B440CF">
        <w:rPr>
          <w:b/>
          <w:bCs/>
          <w:color w:val="000000"/>
        </w:rPr>
        <w:t xml:space="preserve"> dalies kei</w:t>
      </w:r>
      <w:r w:rsidRPr="00B440CF">
        <w:rPr>
          <w:b/>
          <w:bCs/>
          <w:color w:val="000000"/>
        </w:rPr>
        <w:t>č</w:t>
      </w:r>
      <w:r w:rsidRPr="00B440CF">
        <w:rPr>
          <w:b/>
          <w:bCs/>
          <w:color w:val="000000"/>
        </w:rPr>
        <w:t xml:space="preserve">iamas Reglamentas </w:t>
      </w:r>
      <w:r w:rsidRPr="00B440CF">
        <w:rPr>
          <w:b/>
          <w:color w:val="000000"/>
        </w:rPr>
        <w:t>(ES) 2019/</w:t>
      </w:r>
      <w:r w:rsidRPr="00B440CF">
        <w:rPr>
          <w:b/>
          <w:color w:val="000000"/>
          <w:lang w:val="en-US"/>
        </w:rPr>
        <w:t>2088.</w:t>
      </w:r>
      <w:r w:rsidR="00AE5974">
        <w:rPr>
          <w:color w:val="000000"/>
        </w:rPr>
        <w:t>“</w:t>
      </w:r>
    </w:p>
    <w:p w:rsidR="00946B77" w:rsidRDefault="00946B77" w:rsidP="00915D3B">
      <w:pPr>
        <w:ind w:firstLine="720"/>
        <w:jc w:val="both"/>
        <w:rPr>
          <w:color w:val="000000"/>
        </w:rPr>
      </w:pPr>
    </w:p>
    <w:p w:rsidR="00946B77" w:rsidRPr="00946B77" w:rsidRDefault="00946B77" w:rsidP="00946B77">
      <w:pPr>
        <w:ind w:firstLine="720"/>
        <w:jc w:val="both"/>
        <w:rPr>
          <w:b/>
          <w:color w:val="000000"/>
        </w:rPr>
      </w:pPr>
      <w:r>
        <w:rPr>
          <w:b/>
          <w:color w:val="000000"/>
        </w:rPr>
        <w:t>4</w:t>
      </w:r>
      <w:r w:rsidRPr="00946B77">
        <w:rPr>
          <w:b/>
          <w:color w:val="000000"/>
        </w:rPr>
        <w:t xml:space="preserve"> straipsnis. </w:t>
      </w:r>
      <w:r w:rsidRPr="00946B77">
        <w:rPr>
          <w:b/>
          <w:color w:val="000000"/>
        </w:rPr>
        <w:t>Į</w:t>
      </w:r>
      <w:r w:rsidRPr="00946B77">
        <w:rPr>
          <w:b/>
          <w:color w:val="000000"/>
        </w:rPr>
        <w:t xml:space="preserve">statymo </w:t>
      </w:r>
      <w:r w:rsidRPr="00946B77">
        <w:rPr>
          <w:b/>
          <w:color w:val="000000"/>
        </w:rPr>
        <w:t>į</w:t>
      </w:r>
      <w:r w:rsidRPr="00946B77">
        <w:rPr>
          <w:b/>
          <w:color w:val="000000"/>
        </w:rPr>
        <w:t>sigaliojimas</w:t>
      </w:r>
    </w:p>
    <w:p w:rsidR="00946B77" w:rsidRPr="00946B77" w:rsidRDefault="00946B77" w:rsidP="00946B77">
      <w:pPr>
        <w:ind w:firstLine="720"/>
        <w:jc w:val="both"/>
        <w:rPr>
          <w:color w:val="000000"/>
        </w:rPr>
      </w:pPr>
      <w:r w:rsidRPr="00946B77">
        <w:rPr>
          <w:color w:val="000000"/>
        </w:rPr>
        <w:t>Š</w:t>
      </w:r>
      <w:r w:rsidRPr="00946B77">
        <w:rPr>
          <w:color w:val="000000"/>
        </w:rPr>
        <w:t xml:space="preserve">is </w:t>
      </w:r>
      <w:r w:rsidRPr="00946B77">
        <w:rPr>
          <w:color w:val="000000"/>
        </w:rPr>
        <w:t>į</w:t>
      </w:r>
      <w:r w:rsidRPr="00946B77">
        <w:rPr>
          <w:color w:val="000000"/>
        </w:rPr>
        <w:t xml:space="preserve">statymas </w:t>
      </w:r>
      <w:r w:rsidRPr="00946B77">
        <w:rPr>
          <w:color w:val="000000"/>
        </w:rPr>
        <w:t>į</w:t>
      </w:r>
      <w:r w:rsidR="00511BA6">
        <w:rPr>
          <w:color w:val="000000"/>
        </w:rPr>
        <w:t>si</w:t>
      </w:r>
      <w:bookmarkStart w:id="11" w:name="_GoBack"/>
      <w:bookmarkEnd w:id="11"/>
      <w:r w:rsidR="00511BA6">
        <w:rPr>
          <w:color w:val="000000"/>
        </w:rPr>
        <w:t>galioja 2022 m. vasario 28</w:t>
      </w:r>
      <w:r w:rsidRPr="00946B77">
        <w:rPr>
          <w:color w:val="000000"/>
        </w:rPr>
        <w:t xml:space="preserve"> d. </w:t>
      </w:r>
    </w:p>
    <w:p w:rsidR="00946B77" w:rsidRDefault="00946B77" w:rsidP="00915D3B">
      <w:pPr>
        <w:ind w:firstLine="720"/>
        <w:jc w:val="both"/>
        <w:rPr>
          <w:color w:val="000000"/>
        </w:rPr>
      </w:pPr>
    </w:p>
    <w:p w:rsidR="008524A0" w:rsidRPr="009959BE" w:rsidRDefault="008524A0" w:rsidP="00863C10">
      <w:pPr>
        <w:ind w:firstLine="720"/>
        <w:jc w:val="both"/>
        <w:rPr>
          <w:rFonts w:ascii="Times New Roman" w:cs="Times New Roman"/>
          <w:b/>
        </w:rPr>
      </w:pPr>
    </w:p>
    <w:p w:rsidR="008524A0" w:rsidRPr="009959BE" w:rsidRDefault="008524A0" w:rsidP="00863C10">
      <w:pPr>
        <w:tabs>
          <w:tab w:val="left" w:pos="709"/>
        </w:tabs>
        <w:ind w:firstLine="720"/>
        <w:jc w:val="both"/>
        <w:rPr>
          <w:rFonts w:ascii="Times New Roman" w:cs="Times New Roman"/>
          <w:i/>
        </w:rPr>
      </w:pPr>
      <w:r w:rsidRPr="009959BE">
        <w:rPr>
          <w:rFonts w:ascii="Times New Roman" w:cs="Times New Roman"/>
          <w:i/>
        </w:rPr>
        <w:t>Skelbiu šį Lietuvos Respublikos Seimo priimtą įstatymą</w:t>
      </w:r>
      <w:r w:rsidR="00BC07B8">
        <w:rPr>
          <w:rFonts w:ascii="Times New Roman" w:cs="Times New Roman"/>
          <w:i/>
        </w:rPr>
        <w:t>.</w:t>
      </w:r>
    </w:p>
    <w:p w:rsidR="008524A0" w:rsidRPr="009959BE" w:rsidRDefault="008524A0" w:rsidP="008524A0">
      <w:pPr>
        <w:rPr>
          <w:rFonts w:ascii="Times New Roman" w:cs="Times New Roman"/>
          <w:i/>
        </w:rPr>
      </w:pPr>
    </w:p>
    <w:p w:rsidR="008524A0" w:rsidRPr="009959BE" w:rsidRDefault="008524A0" w:rsidP="008524A0">
      <w:pPr>
        <w:rPr>
          <w:rFonts w:ascii="Times New Roman" w:cs="Times New Roman"/>
        </w:rPr>
      </w:pPr>
      <w:r w:rsidRPr="009959BE">
        <w:rPr>
          <w:rFonts w:ascii="Times New Roman" w:cs="Times New Roman"/>
        </w:rPr>
        <w:t>Respublikos Prezidentas</w:t>
      </w:r>
    </w:p>
    <w:p w:rsidR="001857F3" w:rsidRPr="00CC510E" w:rsidRDefault="001857F3" w:rsidP="008524A0">
      <w:pPr>
        <w:ind w:firstLine="720"/>
        <w:jc w:val="both"/>
        <w:rPr>
          <w:rFonts w:ascii="Times New Roman" w:cs="Times New Roman"/>
        </w:rPr>
      </w:pPr>
    </w:p>
    <w:sectPr w:rsidR="001857F3" w:rsidRPr="00CC510E" w:rsidSect="007056D0">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0BE" w:rsidRDefault="000540BE" w:rsidP="002F16B4">
      <w:r>
        <w:separator/>
      </w:r>
    </w:p>
  </w:endnote>
  <w:endnote w:type="continuationSeparator" w:id="0">
    <w:p w:rsidR="000540BE" w:rsidRDefault="000540BE" w:rsidP="002F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default"/>
    <w:sig w:usb0="00000000" w:usb1="00000000" w:usb2="00000009" w:usb3="00000000" w:csb0="000001FF" w:csb1="00000000"/>
  </w:font>
  <w:font w:name="Cambria">
    <w:panose1 w:val="02040503050406030204"/>
    <w:charset w:val="BA"/>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HelveticaLT">
    <w:altName w:val="Arial"/>
    <w:charset w:val="BA"/>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0BE" w:rsidRDefault="000540BE" w:rsidP="002F16B4">
      <w:r>
        <w:separator/>
      </w:r>
    </w:p>
  </w:footnote>
  <w:footnote w:type="continuationSeparator" w:id="0">
    <w:p w:rsidR="000540BE" w:rsidRDefault="000540BE" w:rsidP="002F1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406649"/>
      <w:docPartObj>
        <w:docPartGallery w:val="Page Numbers (Top of Page)"/>
        <w:docPartUnique/>
      </w:docPartObj>
    </w:sdtPr>
    <w:sdtEndPr>
      <w:rPr>
        <w:rFonts w:ascii="Times New Roman" w:cs="Times New Roman"/>
        <w:noProof/>
      </w:rPr>
    </w:sdtEndPr>
    <w:sdtContent>
      <w:p w:rsidR="00F16E0D" w:rsidRPr="007056D0" w:rsidRDefault="00F16E0D">
        <w:pPr>
          <w:pStyle w:val="Antrats"/>
          <w:jc w:val="center"/>
          <w:rPr>
            <w:rFonts w:ascii="Times New Roman" w:cs="Times New Roman"/>
          </w:rPr>
        </w:pPr>
        <w:r w:rsidRPr="007056D0">
          <w:rPr>
            <w:rFonts w:ascii="Times New Roman" w:cs="Times New Roman"/>
          </w:rPr>
          <w:fldChar w:fldCharType="begin"/>
        </w:r>
        <w:r w:rsidRPr="007056D0">
          <w:rPr>
            <w:rFonts w:ascii="Times New Roman" w:cs="Times New Roman"/>
          </w:rPr>
          <w:instrText xml:space="preserve"> PAGE   \* MERGEFORMAT </w:instrText>
        </w:r>
        <w:r w:rsidRPr="007056D0">
          <w:rPr>
            <w:rFonts w:ascii="Times New Roman" w:cs="Times New Roman"/>
          </w:rPr>
          <w:fldChar w:fldCharType="separate"/>
        </w:r>
        <w:r w:rsidR="00511BA6">
          <w:rPr>
            <w:rFonts w:ascii="Times New Roman" w:cs="Times New Roman"/>
            <w:noProof/>
          </w:rPr>
          <w:t>2</w:t>
        </w:r>
        <w:r w:rsidRPr="007056D0">
          <w:rPr>
            <w:rFonts w:ascii="Times New Roman" w:cs="Times New Roman"/>
            <w:noProof/>
          </w:rPr>
          <w:fldChar w:fldCharType="end"/>
        </w:r>
      </w:p>
    </w:sdtContent>
  </w:sdt>
  <w:p w:rsidR="00F16E0D" w:rsidRDefault="00F16E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4B6"/>
    <w:multiLevelType w:val="hybridMultilevel"/>
    <w:tmpl w:val="26944248"/>
    <w:lvl w:ilvl="0" w:tplc="A6D2576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7CD4C87"/>
    <w:multiLevelType w:val="hybridMultilevel"/>
    <w:tmpl w:val="65086DD6"/>
    <w:lvl w:ilvl="0" w:tplc="BFF0D2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34BE27F6"/>
    <w:multiLevelType w:val="hybridMultilevel"/>
    <w:tmpl w:val="A71A2A98"/>
    <w:lvl w:ilvl="0" w:tplc="E30A82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12A366F"/>
    <w:multiLevelType w:val="hybridMultilevel"/>
    <w:tmpl w:val="CDF85FE4"/>
    <w:lvl w:ilvl="0" w:tplc="E34EE9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A2D6FA0"/>
    <w:multiLevelType w:val="hybridMultilevel"/>
    <w:tmpl w:val="334AF906"/>
    <w:lvl w:ilvl="0" w:tplc="73E8F23A">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5B580AC6"/>
    <w:multiLevelType w:val="hybridMultilevel"/>
    <w:tmpl w:val="5C744E5C"/>
    <w:lvl w:ilvl="0" w:tplc="79E01E7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60B70B9F"/>
    <w:multiLevelType w:val="hybridMultilevel"/>
    <w:tmpl w:val="92EE2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1296"/>
  <w:hyphenationZone w:val="39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2475E"/>
    <w:rsid w:val="00001B2B"/>
    <w:rsid w:val="00007E30"/>
    <w:rsid w:val="00012D96"/>
    <w:rsid w:val="00020984"/>
    <w:rsid w:val="00022DCD"/>
    <w:rsid w:val="00023D15"/>
    <w:rsid w:val="00024AC3"/>
    <w:rsid w:val="00034766"/>
    <w:rsid w:val="0003534D"/>
    <w:rsid w:val="00041C34"/>
    <w:rsid w:val="00041DDB"/>
    <w:rsid w:val="00043B75"/>
    <w:rsid w:val="000540BE"/>
    <w:rsid w:val="00056B12"/>
    <w:rsid w:val="000572F0"/>
    <w:rsid w:val="000618CC"/>
    <w:rsid w:val="00064C35"/>
    <w:rsid w:val="000662CF"/>
    <w:rsid w:val="00070685"/>
    <w:rsid w:val="000718F3"/>
    <w:rsid w:val="000724EC"/>
    <w:rsid w:val="00074B8D"/>
    <w:rsid w:val="00076960"/>
    <w:rsid w:val="000827FC"/>
    <w:rsid w:val="000857EE"/>
    <w:rsid w:val="00086BDD"/>
    <w:rsid w:val="00086F21"/>
    <w:rsid w:val="00092867"/>
    <w:rsid w:val="000A34BC"/>
    <w:rsid w:val="000A5C9C"/>
    <w:rsid w:val="000B179C"/>
    <w:rsid w:val="000B3AFE"/>
    <w:rsid w:val="000B5AA9"/>
    <w:rsid w:val="000B65E0"/>
    <w:rsid w:val="000C0843"/>
    <w:rsid w:val="000C2665"/>
    <w:rsid w:val="000C3B5C"/>
    <w:rsid w:val="000C408F"/>
    <w:rsid w:val="000C450C"/>
    <w:rsid w:val="000D08B0"/>
    <w:rsid w:val="000D1512"/>
    <w:rsid w:val="000D2A08"/>
    <w:rsid w:val="000D79EA"/>
    <w:rsid w:val="000D7C51"/>
    <w:rsid w:val="000E6B95"/>
    <w:rsid w:val="000F68F3"/>
    <w:rsid w:val="00100FB1"/>
    <w:rsid w:val="00102299"/>
    <w:rsid w:val="001036C5"/>
    <w:rsid w:val="00103885"/>
    <w:rsid w:val="0010405C"/>
    <w:rsid w:val="001044F5"/>
    <w:rsid w:val="0010519B"/>
    <w:rsid w:val="0010582F"/>
    <w:rsid w:val="00112B41"/>
    <w:rsid w:val="001233EE"/>
    <w:rsid w:val="001245F7"/>
    <w:rsid w:val="00124B66"/>
    <w:rsid w:val="001255D4"/>
    <w:rsid w:val="00125695"/>
    <w:rsid w:val="0013564A"/>
    <w:rsid w:val="0013712C"/>
    <w:rsid w:val="00140ECF"/>
    <w:rsid w:val="00140F9D"/>
    <w:rsid w:val="00143909"/>
    <w:rsid w:val="00146860"/>
    <w:rsid w:val="00147F04"/>
    <w:rsid w:val="00150845"/>
    <w:rsid w:val="001543C0"/>
    <w:rsid w:val="00162EBC"/>
    <w:rsid w:val="00170F76"/>
    <w:rsid w:val="001727A8"/>
    <w:rsid w:val="001729A8"/>
    <w:rsid w:val="0017727D"/>
    <w:rsid w:val="00177675"/>
    <w:rsid w:val="00181301"/>
    <w:rsid w:val="001814AB"/>
    <w:rsid w:val="00181BB8"/>
    <w:rsid w:val="001825DB"/>
    <w:rsid w:val="00183C96"/>
    <w:rsid w:val="001857F3"/>
    <w:rsid w:val="00190D27"/>
    <w:rsid w:val="00193323"/>
    <w:rsid w:val="00193BD6"/>
    <w:rsid w:val="00196E83"/>
    <w:rsid w:val="001A2EC1"/>
    <w:rsid w:val="001A3E0D"/>
    <w:rsid w:val="001A4E5D"/>
    <w:rsid w:val="001A7EEA"/>
    <w:rsid w:val="001B090E"/>
    <w:rsid w:val="001B391C"/>
    <w:rsid w:val="001B4224"/>
    <w:rsid w:val="001B5E44"/>
    <w:rsid w:val="001C36F5"/>
    <w:rsid w:val="001C578B"/>
    <w:rsid w:val="001C6341"/>
    <w:rsid w:val="001C6557"/>
    <w:rsid w:val="001D1E86"/>
    <w:rsid w:val="001D3CAC"/>
    <w:rsid w:val="001D50B6"/>
    <w:rsid w:val="001D7E30"/>
    <w:rsid w:val="001E509C"/>
    <w:rsid w:val="001E5911"/>
    <w:rsid w:val="001E67B1"/>
    <w:rsid w:val="001E7B0C"/>
    <w:rsid w:val="001F0B8E"/>
    <w:rsid w:val="001F1FE0"/>
    <w:rsid w:val="002021A6"/>
    <w:rsid w:val="002023AD"/>
    <w:rsid w:val="00205243"/>
    <w:rsid w:val="002149BF"/>
    <w:rsid w:val="00215AF0"/>
    <w:rsid w:val="00216CAC"/>
    <w:rsid w:val="00217A90"/>
    <w:rsid w:val="00217BFD"/>
    <w:rsid w:val="002200EC"/>
    <w:rsid w:val="00222C7D"/>
    <w:rsid w:val="00223BAB"/>
    <w:rsid w:val="002254E8"/>
    <w:rsid w:val="00232C5D"/>
    <w:rsid w:val="00235B15"/>
    <w:rsid w:val="00236AE3"/>
    <w:rsid w:val="00236D52"/>
    <w:rsid w:val="00242395"/>
    <w:rsid w:val="0024437E"/>
    <w:rsid w:val="00245670"/>
    <w:rsid w:val="00253CF1"/>
    <w:rsid w:val="00257606"/>
    <w:rsid w:val="002615BC"/>
    <w:rsid w:val="00263145"/>
    <w:rsid w:val="002650DE"/>
    <w:rsid w:val="002679E1"/>
    <w:rsid w:val="00272322"/>
    <w:rsid w:val="002724C9"/>
    <w:rsid w:val="002800C7"/>
    <w:rsid w:val="002839C9"/>
    <w:rsid w:val="00290996"/>
    <w:rsid w:val="0029542C"/>
    <w:rsid w:val="00295B66"/>
    <w:rsid w:val="002A00F3"/>
    <w:rsid w:val="002A01DB"/>
    <w:rsid w:val="002A2A56"/>
    <w:rsid w:val="002A34FD"/>
    <w:rsid w:val="002A6A79"/>
    <w:rsid w:val="002A72C3"/>
    <w:rsid w:val="002B4662"/>
    <w:rsid w:val="002B4EB8"/>
    <w:rsid w:val="002C50B7"/>
    <w:rsid w:val="002D0EE3"/>
    <w:rsid w:val="002D2341"/>
    <w:rsid w:val="002D2E4D"/>
    <w:rsid w:val="002D3F45"/>
    <w:rsid w:val="002E02FE"/>
    <w:rsid w:val="002E0371"/>
    <w:rsid w:val="002E5D37"/>
    <w:rsid w:val="002F16B4"/>
    <w:rsid w:val="00307400"/>
    <w:rsid w:val="00311B3B"/>
    <w:rsid w:val="0031253D"/>
    <w:rsid w:val="00317C6C"/>
    <w:rsid w:val="00323B26"/>
    <w:rsid w:val="00327B6E"/>
    <w:rsid w:val="00335EFF"/>
    <w:rsid w:val="0033634B"/>
    <w:rsid w:val="00342C01"/>
    <w:rsid w:val="00351825"/>
    <w:rsid w:val="003550AA"/>
    <w:rsid w:val="00356792"/>
    <w:rsid w:val="00360B3D"/>
    <w:rsid w:val="00367867"/>
    <w:rsid w:val="00367AC1"/>
    <w:rsid w:val="00370761"/>
    <w:rsid w:val="00372522"/>
    <w:rsid w:val="00380445"/>
    <w:rsid w:val="003867E8"/>
    <w:rsid w:val="00386E7B"/>
    <w:rsid w:val="0038758D"/>
    <w:rsid w:val="003952F1"/>
    <w:rsid w:val="003954EA"/>
    <w:rsid w:val="00396333"/>
    <w:rsid w:val="003A206E"/>
    <w:rsid w:val="003A2BE7"/>
    <w:rsid w:val="003A2D3B"/>
    <w:rsid w:val="003A505B"/>
    <w:rsid w:val="003A71E2"/>
    <w:rsid w:val="003A74A9"/>
    <w:rsid w:val="003B2288"/>
    <w:rsid w:val="003B2B7D"/>
    <w:rsid w:val="003B63F9"/>
    <w:rsid w:val="003B770F"/>
    <w:rsid w:val="003C2DB2"/>
    <w:rsid w:val="003C498C"/>
    <w:rsid w:val="003D367E"/>
    <w:rsid w:val="003D42F3"/>
    <w:rsid w:val="003E1869"/>
    <w:rsid w:val="003E1A39"/>
    <w:rsid w:val="003E59BE"/>
    <w:rsid w:val="003F0352"/>
    <w:rsid w:val="003F3006"/>
    <w:rsid w:val="003F53F5"/>
    <w:rsid w:val="004025B1"/>
    <w:rsid w:val="00403A43"/>
    <w:rsid w:val="00410583"/>
    <w:rsid w:val="00416E8E"/>
    <w:rsid w:val="004206B0"/>
    <w:rsid w:val="00420E74"/>
    <w:rsid w:val="004254B1"/>
    <w:rsid w:val="004363B0"/>
    <w:rsid w:val="00445A94"/>
    <w:rsid w:val="00447D5C"/>
    <w:rsid w:val="004604DB"/>
    <w:rsid w:val="004616CC"/>
    <w:rsid w:val="0046398E"/>
    <w:rsid w:val="004643B1"/>
    <w:rsid w:val="00464678"/>
    <w:rsid w:val="00470FC6"/>
    <w:rsid w:val="00471A8E"/>
    <w:rsid w:val="00473356"/>
    <w:rsid w:val="004778F3"/>
    <w:rsid w:val="004805DB"/>
    <w:rsid w:val="0048602E"/>
    <w:rsid w:val="00490E55"/>
    <w:rsid w:val="004A575D"/>
    <w:rsid w:val="004B038D"/>
    <w:rsid w:val="004B0935"/>
    <w:rsid w:val="004B1C50"/>
    <w:rsid w:val="004B3295"/>
    <w:rsid w:val="004B5467"/>
    <w:rsid w:val="004B6089"/>
    <w:rsid w:val="004C2261"/>
    <w:rsid w:val="004C32A6"/>
    <w:rsid w:val="004C651B"/>
    <w:rsid w:val="004C6CE8"/>
    <w:rsid w:val="004D1AA9"/>
    <w:rsid w:val="004D1C8F"/>
    <w:rsid w:val="004D4ECC"/>
    <w:rsid w:val="004E293C"/>
    <w:rsid w:val="004F4113"/>
    <w:rsid w:val="004F54E9"/>
    <w:rsid w:val="004F7D01"/>
    <w:rsid w:val="00504034"/>
    <w:rsid w:val="00511BA6"/>
    <w:rsid w:val="00514B7B"/>
    <w:rsid w:val="00514E81"/>
    <w:rsid w:val="0051543B"/>
    <w:rsid w:val="00521DA0"/>
    <w:rsid w:val="00524A31"/>
    <w:rsid w:val="00526CE6"/>
    <w:rsid w:val="00532AEE"/>
    <w:rsid w:val="00533196"/>
    <w:rsid w:val="005352F0"/>
    <w:rsid w:val="00540854"/>
    <w:rsid w:val="00544BF1"/>
    <w:rsid w:val="0054600C"/>
    <w:rsid w:val="00546C7E"/>
    <w:rsid w:val="0055542D"/>
    <w:rsid w:val="00562C88"/>
    <w:rsid w:val="00566E46"/>
    <w:rsid w:val="0057056C"/>
    <w:rsid w:val="00571A82"/>
    <w:rsid w:val="0057460E"/>
    <w:rsid w:val="00575EA9"/>
    <w:rsid w:val="00577717"/>
    <w:rsid w:val="00580A07"/>
    <w:rsid w:val="00582A2E"/>
    <w:rsid w:val="005876DB"/>
    <w:rsid w:val="005916B6"/>
    <w:rsid w:val="00591E43"/>
    <w:rsid w:val="00592A18"/>
    <w:rsid w:val="005A5974"/>
    <w:rsid w:val="005B0035"/>
    <w:rsid w:val="005B492C"/>
    <w:rsid w:val="005B6D1C"/>
    <w:rsid w:val="005C2449"/>
    <w:rsid w:val="005C32A1"/>
    <w:rsid w:val="005C64BC"/>
    <w:rsid w:val="005C76F5"/>
    <w:rsid w:val="005C77D9"/>
    <w:rsid w:val="005D047C"/>
    <w:rsid w:val="005D04EB"/>
    <w:rsid w:val="005D1C0E"/>
    <w:rsid w:val="005D2C24"/>
    <w:rsid w:val="005D5AC8"/>
    <w:rsid w:val="005D7945"/>
    <w:rsid w:val="005E139C"/>
    <w:rsid w:val="005E4000"/>
    <w:rsid w:val="005F04B4"/>
    <w:rsid w:val="00600051"/>
    <w:rsid w:val="006030B0"/>
    <w:rsid w:val="006035E5"/>
    <w:rsid w:val="00603896"/>
    <w:rsid w:val="0060599B"/>
    <w:rsid w:val="00606C10"/>
    <w:rsid w:val="00610F9D"/>
    <w:rsid w:val="00613459"/>
    <w:rsid w:val="00615178"/>
    <w:rsid w:val="00622BC7"/>
    <w:rsid w:val="00622C4E"/>
    <w:rsid w:val="00626927"/>
    <w:rsid w:val="006350AA"/>
    <w:rsid w:val="00635813"/>
    <w:rsid w:val="006426FE"/>
    <w:rsid w:val="00644E25"/>
    <w:rsid w:val="00645E19"/>
    <w:rsid w:val="00650F5F"/>
    <w:rsid w:val="00652004"/>
    <w:rsid w:val="006523AB"/>
    <w:rsid w:val="00653C9A"/>
    <w:rsid w:val="00654355"/>
    <w:rsid w:val="006547B2"/>
    <w:rsid w:val="006549D2"/>
    <w:rsid w:val="00660C67"/>
    <w:rsid w:val="00663C88"/>
    <w:rsid w:val="00670E96"/>
    <w:rsid w:val="00673FCE"/>
    <w:rsid w:val="006773FD"/>
    <w:rsid w:val="00683804"/>
    <w:rsid w:val="00686017"/>
    <w:rsid w:val="006865C6"/>
    <w:rsid w:val="00686974"/>
    <w:rsid w:val="006916C5"/>
    <w:rsid w:val="006A03D8"/>
    <w:rsid w:val="006A103A"/>
    <w:rsid w:val="006A5275"/>
    <w:rsid w:val="006A7C43"/>
    <w:rsid w:val="006B0DEE"/>
    <w:rsid w:val="006B1146"/>
    <w:rsid w:val="006B2179"/>
    <w:rsid w:val="006C2B9B"/>
    <w:rsid w:val="006C2E37"/>
    <w:rsid w:val="006C5318"/>
    <w:rsid w:val="006C5817"/>
    <w:rsid w:val="006C6D10"/>
    <w:rsid w:val="006D45E9"/>
    <w:rsid w:val="006D4E07"/>
    <w:rsid w:val="006D77C7"/>
    <w:rsid w:val="006E0DC7"/>
    <w:rsid w:val="006E34EB"/>
    <w:rsid w:val="006E4826"/>
    <w:rsid w:val="006F418D"/>
    <w:rsid w:val="006F5371"/>
    <w:rsid w:val="00702EE8"/>
    <w:rsid w:val="007056D0"/>
    <w:rsid w:val="00724935"/>
    <w:rsid w:val="00746973"/>
    <w:rsid w:val="007559BA"/>
    <w:rsid w:val="0076083F"/>
    <w:rsid w:val="00760871"/>
    <w:rsid w:val="0076224C"/>
    <w:rsid w:val="00767F90"/>
    <w:rsid w:val="007702F1"/>
    <w:rsid w:val="0077201C"/>
    <w:rsid w:val="00780210"/>
    <w:rsid w:val="007814AE"/>
    <w:rsid w:val="00783169"/>
    <w:rsid w:val="007860E5"/>
    <w:rsid w:val="00792324"/>
    <w:rsid w:val="00793DB8"/>
    <w:rsid w:val="007958E5"/>
    <w:rsid w:val="007A00F4"/>
    <w:rsid w:val="007A0449"/>
    <w:rsid w:val="007A08BF"/>
    <w:rsid w:val="007A2CC2"/>
    <w:rsid w:val="007A3BEA"/>
    <w:rsid w:val="007A785C"/>
    <w:rsid w:val="007A78F1"/>
    <w:rsid w:val="007B12DA"/>
    <w:rsid w:val="007B222C"/>
    <w:rsid w:val="007B5724"/>
    <w:rsid w:val="007B77AE"/>
    <w:rsid w:val="007D3FA2"/>
    <w:rsid w:val="007D56A5"/>
    <w:rsid w:val="007D6359"/>
    <w:rsid w:val="007D712F"/>
    <w:rsid w:val="007E0344"/>
    <w:rsid w:val="007E0893"/>
    <w:rsid w:val="007F32EE"/>
    <w:rsid w:val="007F3498"/>
    <w:rsid w:val="007F3F6E"/>
    <w:rsid w:val="00801A39"/>
    <w:rsid w:val="008050D9"/>
    <w:rsid w:val="008054E7"/>
    <w:rsid w:val="00815703"/>
    <w:rsid w:val="00816092"/>
    <w:rsid w:val="0081706A"/>
    <w:rsid w:val="00820C5E"/>
    <w:rsid w:val="00825FE2"/>
    <w:rsid w:val="00826A44"/>
    <w:rsid w:val="00826CF0"/>
    <w:rsid w:val="00830E91"/>
    <w:rsid w:val="00830E9B"/>
    <w:rsid w:val="008355AE"/>
    <w:rsid w:val="008459D3"/>
    <w:rsid w:val="008515C4"/>
    <w:rsid w:val="008524A0"/>
    <w:rsid w:val="008524C5"/>
    <w:rsid w:val="008529D2"/>
    <w:rsid w:val="00855006"/>
    <w:rsid w:val="00856A9C"/>
    <w:rsid w:val="00860BB0"/>
    <w:rsid w:val="00861FA6"/>
    <w:rsid w:val="00863C10"/>
    <w:rsid w:val="0086581E"/>
    <w:rsid w:val="00866811"/>
    <w:rsid w:val="00875BD2"/>
    <w:rsid w:val="00875BEC"/>
    <w:rsid w:val="008809EE"/>
    <w:rsid w:val="00890CA3"/>
    <w:rsid w:val="0089751F"/>
    <w:rsid w:val="00897D39"/>
    <w:rsid w:val="008A18EB"/>
    <w:rsid w:val="008A2132"/>
    <w:rsid w:val="008A49AE"/>
    <w:rsid w:val="008A7F85"/>
    <w:rsid w:val="008B4907"/>
    <w:rsid w:val="008B5C1D"/>
    <w:rsid w:val="008B626B"/>
    <w:rsid w:val="008C23E6"/>
    <w:rsid w:val="008C46D7"/>
    <w:rsid w:val="008C4B78"/>
    <w:rsid w:val="008C4F50"/>
    <w:rsid w:val="008D02D7"/>
    <w:rsid w:val="008D0D4F"/>
    <w:rsid w:val="008D6E5C"/>
    <w:rsid w:val="008D7FB7"/>
    <w:rsid w:val="008E0BB9"/>
    <w:rsid w:val="008F032D"/>
    <w:rsid w:val="008F3AC0"/>
    <w:rsid w:val="008F4D5B"/>
    <w:rsid w:val="008F5BCA"/>
    <w:rsid w:val="00905258"/>
    <w:rsid w:val="00907A08"/>
    <w:rsid w:val="00915D3B"/>
    <w:rsid w:val="00916E6D"/>
    <w:rsid w:val="009236B4"/>
    <w:rsid w:val="00933078"/>
    <w:rsid w:val="00937BFD"/>
    <w:rsid w:val="00944CA0"/>
    <w:rsid w:val="009454E9"/>
    <w:rsid w:val="00946B77"/>
    <w:rsid w:val="00951087"/>
    <w:rsid w:val="00952D5B"/>
    <w:rsid w:val="00954AC7"/>
    <w:rsid w:val="00957832"/>
    <w:rsid w:val="00961931"/>
    <w:rsid w:val="00963233"/>
    <w:rsid w:val="0096478E"/>
    <w:rsid w:val="00966548"/>
    <w:rsid w:val="00970157"/>
    <w:rsid w:val="0097124D"/>
    <w:rsid w:val="00975DAB"/>
    <w:rsid w:val="0098021A"/>
    <w:rsid w:val="00982D89"/>
    <w:rsid w:val="0098350A"/>
    <w:rsid w:val="00983562"/>
    <w:rsid w:val="00985E76"/>
    <w:rsid w:val="00986F28"/>
    <w:rsid w:val="00992537"/>
    <w:rsid w:val="009925BC"/>
    <w:rsid w:val="00996F99"/>
    <w:rsid w:val="00997366"/>
    <w:rsid w:val="009A084D"/>
    <w:rsid w:val="009A5552"/>
    <w:rsid w:val="009B1110"/>
    <w:rsid w:val="009B2D9A"/>
    <w:rsid w:val="009B3756"/>
    <w:rsid w:val="009B7222"/>
    <w:rsid w:val="009C057D"/>
    <w:rsid w:val="009C5C32"/>
    <w:rsid w:val="009C63F8"/>
    <w:rsid w:val="009D3A68"/>
    <w:rsid w:val="009D3E88"/>
    <w:rsid w:val="009D4311"/>
    <w:rsid w:val="009D6BF5"/>
    <w:rsid w:val="009D74A6"/>
    <w:rsid w:val="009E088A"/>
    <w:rsid w:val="009E1B4B"/>
    <w:rsid w:val="009E29DF"/>
    <w:rsid w:val="009E3DB7"/>
    <w:rsid w:val="009F110E"/>
    <w:rsid w:val="009F39B6"/>
    <w:rsid w:val="009F4507"/>
    <w:rsid w:val="009F63C8"/>
    <w:rsid w:val="009F69A4"/>
    <w:rsid w:val="00A04895"/>
    <w:rsid w:val="00A076FF"/>
    <w:rsid w:val="00A1661A"/>
    <w:rsid w:val="00A17655"/>
    <w:rsid w:val="00A207FB"/>
    <w:rsid w:val="00A21685"/>
    <w:rsid w:val="00A21D30"/>
    <w:rsid w:val="00A22EBD"/>
    <w:rsid w:val="00A33C56"/>
    <w:rsid w:val="00A36C4E"/>
    <w:rsid w:val="00A36EA1"/>
    <w:rsid w:val="00A377A1"/>
    <w:rsid w:val="00A409B4"/>
    <w:rsid w:val="00A40CB6"/>
    <w:rsid w:val="00A4664F"/>
    <w:rsid w:val="00A47450"/>
    <w:rsid w:val="00A47760"/>
    <w:rsid w:val="00A50C28"/>
    <w:rsid w:val="00A51ADC"/>
    <w:rsid w:val="00A53766"/>
    <w:rsid w:val="00A55264"/>
    <w:rsid w:val="00A56004"/>
    <w:rsid w:val="00A56F64"/>
    <w:rsid w:val="00A5767E"/>
    <w:rsid w:val="00A57C95"/>
    <w:rsid w:val="00A64598"/>
    <w:rsid w:val="00A64BE9"/>
    <w:rsid w:val="00A65E8E"/>
    <w:rsid w:val="00A66F3B"/>
    <w:rsid w:val="00A67CB0"/>
    <w:rsid w:val="00A73329"/>
    <w:rsid w:val="00A8336A"/>
    <w:rsid w:val="00A87B0A"/>
    <w:rsid w:val="00A91103"/>
    <w:rsid w:val="00A91658"/>
    <w:rsid w:val="00A92FB4"/>
    <w:rsid w:val="00A94DB1"/>
    <w:rsid w:val="00A954D6"/>
    <w:rsid w:val="00A95E0E"/>
    <w:rsid w:val="00A969BA"/>
    <w:rsid w:val="00AA4F9B"/>
    <w:rsid w:val="00AA6322"/>
    <w:rsid w:val="00AB21C8"/>
    <w:rsid w:val="00AB63B6"/>
    <w:rsid w:val="00AC0D36"/>
    <w:rsid w:val="00AC1900"/>
    <w:rsid w:val="00AC305C"/>
    <w:rsid w:val="00AC573C"/>
    <w:rsid w:val="00AC5FD1"/>
    <w:rsid w:val="00AD3DAD"/>
    <w:rsid w:val="00AE4C4C"/>
    <w:rsid w:val="00AE5974"/>
    <w:rsid w:val="00AE6C16"/>
    <w:rsid w:val="00AF3DDA"/>
    <w:rsid w:val="00AF4300"/>
    <w:rsid w:val="00AF47F4"/>
    <w:rsid w:val="00B038D5"/>
    <w:rsid w:val="00B0421A"/>
    <w:rsid w:val="00B04F07"/>
    <w:rsid w:val="00B05A07"/>
    <w:rsid w:val="00B0617D"/>
    <w:rsid w:val="00B20881"/>
    <w:rsid w:val="00B22E33"/>
    <w:rsid w:val="00B22F42"/>
    <w:rsid w:val="00B23F1D"/>
    <w:rsid w:val="00B2475E"/>
    <w:rsid w:val="00B27CD1"/>
    <w:rsid w:val="00B31429"/>
    <w:rsid w:val="00B314C9"/>
    <w:rsid w:val="00B3253C"/>
    <w:rsid w:val="00B3317D"/>
    <w:rsid w:val="00B33B68"/>
    <w:rsid w:val="00B34FEF"/>
    <w:rsid w:val="00B366B9"/>
    <w:rsid w:val="00B36FE9"/>
    <w:rsid w:val="00B43459"/>
    <w:rsid w:val="00B440CF"/>
    <w:rsid w:val="00B45708"/>
    <w:rsid w:val="00B46892"/>
    <w:rsid w:val="00B46F9A"/>
    <w:rsid w:val="00B50A5A"/>
    <w:rsid w:val="00B5568F"/>
    <w:rsid w:val="00B63B36"/>
    <w:rsid w:val="00B644A8"/>
    <w:rsid w:val="00B677A4"/>
    <w:rsid w:val="00B67A26"/>
    <w:rsid w:val="00B67C97"/>
    <w:rsid w:val="00B72FF6"/>
    <w:rsid w:val="00B80C44"/>
    <w:rsid w:val="00B824B4"/>
    <w:rsid w:val="00B83A87"/>
    <w:rsid w:val="00B87CEB"/>
    <w:rsid w:val="00B906CA"/>
    <w:rsid w:val="00B927A4"/>
    <w:rsid w:val="00B952AE"/>
    <w:rsid w:val="00B95430"/>
    <w:rsid w:val="00B96009"/>
    <w:rsid w:val="00BB1CAD"/>
    <w:rsid w:val="00BB3378"/>
    <w:rsid w:val="00BB4BF3"/>
    <w:rsid w:val="00BB4D3D"/>
    <w:rsid w:val="00BB4D79"/>
    <w:rsid w:val="00BB72E5"/>
    <w:rsid w:val="00BC07B8"/>
    <w:rsid w:val="00BC1BA6"/>
    <w:rsid w:val="00BC28BA"/>
    <w:rsid w:val="00BC7619"/>
    <w:rsid w:val="00BD02F8"/>
    <w:rsid w:val="00BD2750"/>
    <w:rsid w:val="00BD529B"/>
    <w:rsid w:val="00BD52D2"/>
    <w:rsid w:val="00BD6515"/>
    <w:rsid w:val="00BD7A8E"/>
    <w:rsid w:val="00BF5BEB"/>
    <w:rsid w:val="00C02A49"/>
    <w:rsid w:val="00C10F0A"/>
    <w:rsid w:val="00C1392D"/>
    <w:rsid w:val="00C164D2"/>
    <w:rsid w:val="00C209C5"/>
    <w:rsid w:val="00C218AE"/>
    <w:rsid w:val="00C250BC"/>
    <w:rsid w:val="00C25E25"/>
    <w:rsid w:val="00C26465"/>
    <w:rsid w:val="00C30996"/>
    <w:rsid w:val="00C3208E"/>
    <w:rsid w:val="00C32673"/>
    <w:rsid w:val="00C36B37"/>
    <w:rsid w:val="00C3703B"/>
    <w:rsid w:val="00C37C12"/>
    <w:rsid w:val="00C44879"/>
    <w:rsid w:val="00C46D2C"/>
    <w:rsid w:val="00C5156F"/>
    <w:rsid w:val="00C532A7"/>
    <w:rsid w:val="00C56344"/>
    <w:rsid w:val="00C62122"/>
    <w:rsid w:val="00C62C04"/>
    <w:rsid w:val="00C64C6F"/>
    <w:rsid w:val="00C65CCB"/>
    <w:rsid w:val="00C6656B"/>
    <w:rsid w:val="00C7061C"/>
    <w:rsid w:val="00C725B8"/>
    <w:rsid w:val="00C72D74"/>
    <w:rsid w:val="00C74CEB"/>
    <w:rsid w:val="00C75D8D"/>
    <w:rsid w:val="00C805DD"/>
    <w:rsid w:val="00C81743"/>
    <w:rsid w:val="00C82028"/>
    <w:rsid w:val="00C84009"/>
    <w:rsid w:val="00C84928"/>
    <w:rsid w:val="00C8501E"/>
    <w:rsid w:val="00C93DB6"/>
    <w:rsid w:val="00C94097"/>
    <w:rsid w:val="00C94C14"/>
    <w:rsid w:val="00C94C8E"/>
    <w:rsid w:val="00C979BF"/>
    <w:rsid w:val="00CA0AC3"/>
    <w:rsid w:val="00CA6C72"/>
    <w:rsid w:val="00CA76D1"/>
    <w:rsid w:val="00CB27C2"/>
    <w:rsid w:val="00CB3754"/>
    <w:rsid w:val="00CB404F"/>
    <w:rsid w:val="00CB5294"/>
    <w:rsid w:val="00CB6381"/>
    <w:rsid w:val="00CC0E09"/>
    <w:rsid w:val="00CC34E2"/>
    <w:rsid w:val="00CC42DA"/>
    <w:rsid w:val="00CC510E"/>
    <w:rsid w:val="00CC63FD"/>
    <w:rsid w:val="00CD1687"/>
    <w:rsid w:val="00CD4CF3"/>
    <w:rsid w:val="00CD5980"/>
    <w:rsid w:val="00CE1714"/>
    <w:rsid w:val="00CF18EA"/>
    <w:rsid w:val="00CF2B22"/>
    <w:rsid w:val="00CF5E19"/>
    <w:rsid w:val="00CF6B5A"/>
    <w:rsid w:val="00CF6DB5"/>
    <w:rsid w:val="00D00254"/>
    <w:rsid w:val="00D00848"/>
    <w:rsid w:val="00D01343"/>
    <w:rsid w:val="00D01572"/>
    <w:rsid w:val="00D015B0"/>
    <w:rsid w:val="00D025CD"/>
    <w:rsid w:val="00D04782"/>
    <w:rsid w:val="00D05C34"/>
    <w:rsid w:val="00D107CB"/>
    <w:rsid w:val="00D13CF7"/>
    <w:rsid w:val="00D15178"/>
    <w:rsid w:val="00D174E6"/>
    <w:rsid w:val="00D21DAD"/>
    <w:rsid w:val="00D21DC3"/>
    <w:rsid w:val="00D22265"/>
    <w:rsid w:val="00D22E1E"/>
    <w:rsid w:val="00D33114"/>
    <w:rsid w:val="00D4621D"/>
    <w:rsid w:val="00D46622"/>
    <w:rsid w:val="00D510A7"/>
    <w:rsid w:val="00D53910"/>
    <w:rsid w:val="00D5482F"/>
    <w:rsid w:val="00D54A52"/>
    <w:rsid w:val="00D55DBA"/>
    <w:rsid w:val="00D65C8A"/>
    <w:rsid w:val="00D71199"/>
    <w:rsid w:val="00D75E62"/>
    <w:rsid w:val="00D83A6C"/>
    <w:rsid w:val="00D84AB7"/>
    <w:rsid w:val="00D86009"/>
    <w:rsid w:val="00D924CD"/>
    <w:rsid w:val="00D9404B"/>
    <w:rsid w:val="00D9631E"/>
    <w:rsid w:val="00DA11AE"/>
    <w:rsid w:val="00DA28E2"/>
    <w:rsid w:val="00DA4B19"/>
    <w:rsid w:val="00DB73E9"/>
    <w:rsid w:val="00DC0766"/>
    <w:rsid w:val="00DC0EF2"/>
    <w:rsid w:val="00DD5350"/>
    <w:rsid w:val="00DD7795"/>
    <w:rsid w:val="00DE58F0"/>
    <w:rsid w:val="00DF2A34"/>
    <w:rsid w:val="00DF332F"/>
    <w:rsid w:val="00DF6C1F"/>
    <w:rsid w:val="00E007A5"/>
    <w:rsid w:val="00E0203E"/>
    <w:rsid w:val="00E02588"/>
    <w:rsid w:val="00E02B69"/>
    <w:rsid w:val="00E067C5"/>
    <w:rsid w:val="00E07F61"/>
    <w:rsid w:val="00E162FE"/>
    <w:rsid w:val="00E168E2"/>
    <w:rsid w:val="00E24073"/>
    <w:rsid w:val="00E24E0B"/>
    <w:rsid w:val="00E26536"/>
    <w:rsid w:val="00E345E0"/>
    <w:rsid w:val="00E35803"/>
    <w:rsid w:val="00E35EA3"/>
    <w:rsid w:val="00E43182"/>
    <w:rsid w:val="00E45865"/>
    <w:rsid w:val="00E46519"/>
    <w:rsid w:val="00E52F28"/>
    <w:rsid w:val="00E54EAD"/>
    <w:rsid w:val="00E55F40"/>
    <w:rsid w:val="00E63D74"/>
    <w:rsid w:val="00E668D3"/>
    <w:rsid w:val="00E67C0C"/>
    <w:rsid w:val="00E738E4"/>
    <w:rsid w:val="00E8004D"/>
    <w:rsid w:val="00E84AF5"/>
    <w:rsid w:val="00E94EDE"/>
    <w:rsid w:val="00E96706"/>
    <w:rsid w:val="00EA10AE"/>
    <w:rsid w:val="00EA7271"/>
    <w:rsid w:val="00EB01E5"/>
    <w:rsid w:val="00EB1C0B"/>
    <w:rsid w:val="00EB6FDB"/>
    <w:rsid w:val="00EC2064"/>
    <w:rsid w:val="00EC601F"/>
    <w:rsid w:val="00EC71F1"/>
    <w:rsid w:val="00ED1E57"/>
    <w:rsid w:val="00ED553C"/>
    <w:rsid w:val="00ED5580"/>
    <w:rsid w:val="00ED7635"/>
    <w:rsid w:val="00EE5713"/>
    <w:rsid w:val="00EE6687"/>
    <w:rsid w:val="00EF276F"/>
    <w:rsid w:val="00EF58FC"/>
    <w:rsid w:val="00EF6059"/>
    <w:rsid w:val="00F0360C"/>
    <w:rsid w:val="00F06CB9"/>
    <w:rsid w:val="00F074DE"/>
    <w:rsid w:val="00F152DC"/>
    <w:rsid w:val="00F15686"/>
    <w:rsid w:val="00F15A0F"/>
    <w:rsid w:val="00F16E0D"/>
    <w:rsid w:val="00F177DA"/>
    <w:rsid w:val="00F21F98"/>
    <w:rsid w:val="00F329BA"/>
    <w:rsid w:val="00F3769C"/>
    <w:rsid w:val="00F44333"/>
    <w:rsid w:val="00F5020F"/>
    <w:rsid w:val="00F50C4A"/>
    <w:rsid w:val="00F51A7E"/>
    <w:rsid w:val="00F52D03"/>
    <w:rsid w:val="00F56378"/>
    <w:rsid w:val="00F62C57"/>
    <w:rsid w:val="00F70442"/>
    <w:rsid w:val="00F70784"/>
    <w:rsid w:val="00F73195"/>
    <w:rsid w:val="00F77920"/>
    <w:rsid w:val="00F84460"/>
    <w:rsid w:val="00F852D0"/>
    <w:rsid w:val="00F87C4A"/>
    <w:rsid w:val="00F90BAC"/>
    <w:rsid w:val="00F917DD"/>
    <w:rsid w:val="00F96B66"/>
    <w:rsid w:val="00F96E80"/>
    <w:rsid w:val="00FA3646"/>
    <w:rsid w:val="00FA6118"/>
    <w:rsid w:val="00FB1D4E"/>
    <w:rsid w:val="00FB3DE2"/>
    <w:rsid w:val="00FB6B1D"/>
    <w:rsid w:val="00FC2BE6"/>
    <w:rsid w:val="00FC3973"/>
    <w:rsid w:val="00FC5C87"/>
    <w:rsid w:val="00FC755B"/>
    <w:rsid w:val="00FC7D91"/>
    <w:rsid w:val="00FD0F53"/>
    <w:rsid w:val="00FD4233"/>
    <w:rsid w:val="00FD5286"/>
    <w:rsid w:val="00FE1096"/>
    <w:rsid w:val="00FE2978"/>
    <w:rsid w:val="00FE363D"/>
    <w:rsid w:val="00FE3D76"/>
    <w:rsid w:val="00FE3E4B"/>
    <w:rsid w:val="00FE54D7"/>
    <w:rsid w:val="00FF03EC"/>
    <w:rsid w:val="00FF053C"/>
    <w:rsid w:val="00FF29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semiHidden/>
    <w:unhideWhenUsed/>
    <w:pPr>
      <w:ind w:firstLine="720"/>
    </w:pPr>
    <w:rPr>
      <w:sz w:val="20"/>
      <w:szCs w:val="20"/>
    </w:rPr>
  </w:style>
  <w:style w:type="character" w:customStyle="1" w:styleId="KomentarotekstasDiagrama">
    <w:name w:val="Komentaro tekstas Diagrama"/>
    <w:basedOn w:val="Numatytasispastraiposriftas"/>
    <w:link w:val="Komentarotekstas"/>
    <w:uiPriority w:val="99"/>
    <w:semiHidden/>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semiHidden/>
    <w:unhideWhenUsed/>
    <w:pPr>
      <w:ind w:firstLine="720"/>
    </w:pPr>
    <w:rPr>
      <w:sz w:val="20"/>
      <w:szCs w:val="20"/>
    </w:rPr>
  </w:style>
  <w:style w:type="character" w:customStyle="1" w:styleId="KomentarotekstasDiagrama">
    <w:name w:val="Komentaro tekstas Diagrama"/>
    <w:basedOn w:val="Numatytasispastraiposriftas"/>
    <w:link w:val="Komentarotekstas"/>
    <w:uiPriority w:val="99"/>
    <w:semiHidden/>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5029">
      <w:bodyDiv w:val="1"/>
      <w:marLeft w:val="0"/>
      <w:marRight w:val="0"/>
      <w:marTop w:val="0"/>
      <w:marBottom w:val="0"/>
      <w:divBdr>
        <w:top w:val="none" w:sz="0" w:space="0" w:color="auto"/>
        <w:left w:val="none" w:sz="0" w:space="0" w:color="auto"/>
        <w:bottom w:val="none" w:sz="0" w:space="0" w:color="auto"/>
        <w:right w:val="none" w:sz="0" w:space="0" w:color="auto"/>
      </w:divBdr>
    </w:div>
    <w:div w:id="83764665">
      <w:bodyDiv w:val="1"/>
      <w:marLeft w:val="0"/>
      <w:marRight w:val="0"/>
      <w:marTop w:val="0"/>
      <w:marBottom w:val="0"/>
      <w:divBdr>
        <w:top w:val="none" w:sz="0" w:space="0" w:color="auto"/>
        <w:left w:val="none" w:sz="0" w:space="0" w:color="auto"/>
        <w:bottom w:val="none" w:sz="0" w:space="0" w:color="auto"/>
        <w:right w:val="none" w:sz="0" w:space="0" w:color="auto"/>
      </w:divBdr>
    </w:div>
    <w:div w:id="176578057">
      <w:bodyDiv w:val="1"/>
      <w:marLeft w:val="0"/>
      <w:marRight w:val="0"/>
      <w:marTop w:val="0"/>
      <w:marBottom w:val="0"/>
      <w:divBdr>
        <w:top w:val="none" w:sz="0" w:space="0" w:color="auto"/>
        <w:left w:val="none" w:sz="0" w:space="0" w:color="auto"/>
        <w:bottom w:val="none" w:sz="0" w:space="0" w:color="auto"/>
        <w:right w:val="none" w:sz="0" w:space="0" w:color="auto"/>
      </w:divBdr>
    </w:div>
    <w:div w:id="338117602">
      <w:bodyDiv w:val="1"/>
      <w:marLeft w:val="0"/>
      <w:marRight w:val="0"/>
      <w:marTop w:val="0"/>
      <w:marBottom w:val="0"/>
      <w:divBdr>
        <w:top w:val="none" w:sz="0" w:space="0" w:color="auto"/>
        <w:left w:val="none" w:sz="0" w:space="0" w:color="auto"/>
        <w:bottom w:val="none" w:sz="0" w:space="0" w:color="auto"/>
        <w:right w:val="none" w:sz="0" w:space="0" w:color="auto"/>
      </w:divBdr>
    </w:div>
    <w:div w:id="389690424">
      <w:bodyDiv w:val="1"/>
      <w:marLeft w:val="0"/>
      <w:marRight w:val="0"/>
      <w:marTop w:val="0"/>
      <w:marBottom w:val="0"/>
      <w:divBdr>
        <w:top w:val="none" w:sz="0" w:space="0" w:color="auto"/>
        <w:left w:val="none" w:sz="0" w:space="0" w:color="auto"/>
        <w:bottom w:val="none" w:sz="0" w:space="0" w:color="auto"/>
        <w:right w:val="none" w:sz="0" w:space="0" w:color="auto"/>
      </w:divBdr>
    </w:div>
    <w:div w:id="407701547">
      <w:bodyDiv w:val="1"/>
      <w:marLeft w:val="0"/>
      <w:marRight w:val="0"/>
      <w:marTop w:val="0"/>
      <w:marBottom w:val="0"/>
      <w:divBdr>
        <w:top w:val="none" w:sz="0" w:space="0" w:color="auto"/>
        <w:left w:val="none" w:sz="0" w:space="0" w:color="auto"/>
        <w:bottom w:val="none" w:sz="0" w:space="0" w:color="auto"/>
        <w:right w:val="none" w:sz="0" w:space="0" w:color="auto"/>
      </w:divBdr>
    </w:div>
    <w:div w:id="460268626">
      <w:bodyDiv w:val="1"/>
      <w:marLeft w:val="0"/>
      <w:marRight w:val="0"/>
      <w:marTop w:val="0"/>
      <w:marBottom w:val="0"/>
      <w:divBdr>
        <w:top w:val="none" w:sz="0" w:space="0" w:color="auto"/>
        <w:left w:val="none" w:sz="0" w:space="0" w:color="auto"/>
        <w:bottom w:val="none" w:sz="0" w:space="0" w:color="auto"/>
        <w:right w:val="none" w:sz="0" w:space="0" w:color="auto"/>
      </w:divBdr>
      <w:divsChild>
        <w:div w:id="1262226750">
          <w:marLeft w:val="0"/>
          <w:marRight w:val="0"/>
          <w:marTop w:val="0"/>
          <w:marBottom w:val="0"/>
          <w:divBdr>
            <w:top w:val="none" w:sz="0" w:space="0" w:color="auto"/>
            <w:left w:val="none" w:sz="0" w:space="0" w:color="auto"/>
            <w:bottom w:val="none" w:sz="0" w:space="0" w:color="auto"/>
            <w:right w:val="none" w:sz="0" w:space="0" w:color="auto"/>
          </w:divBdr>
          <w:divsChild>
            <w:div w:id="796681885">
              <w:marLeft w:val="0"/>
              <w:marRight w:val="0"/>
              <w:marTop w:val="0"/>
              <w:marBottom w:val="0"/>
              <w:divBdr>
                <w:top w:val="none" w:sz="0" w:space="0" w:color="auto"/>
                <w:left w:val="none" w:sz="0" w:space="0" w:color="auto"/>
                <w:bottom w:val="none" w:sz="0" w:space="0" w:color="auto"/>
                <w:right w:val="none" w:sz="0" w:space="0" w:color="auto"/>
              </w:divBdr>
              <w:divsChild>
                <w:div w:id="561527213">
                  <w:marLeft w:val="0"/>
                  <w:marRight w:val="0"/>
                  <w:marTop w:val="0"/>
                  <w:marBottom w:val="0"/>
                  <w:divBdr>
                    <w:top w:val="none" w:sz="0" w:space="0" w:color="auto"/>
                    <w:left w:val="none" w:sz="0" w:space="0" w:color="auto"/>
                    <w:bottom w:val="none" w:sz="0" w:space="0" w:color="auto"/>
                    <w:right w:val="none" w:sz="0" w:space="0" w:color="auto"/>
                  </w:divBdr>
                  <w:divsChild>
                    <w:div w:id="1069694291">
                      <w:marLeft w:val="1"/>
                      <w:marRight w:val="1"/>
                      <w:marTop w:val="0"/>
                      <w:marBottom w:val="0"/>
                      <w:divBdr>
                        <w:top w:val="none" w:sz="0" w:space="0" w:color="auto"/>
                        <w:left w:val="none" w:sz="0" w:space="0" w:color="auto"/>
                        <w:bottom w:val="none" w:sz="0" w:space="0" w:color="auto"/>
                        <w:right w:val="none" w:sz="0" w:space="0" w:color="auto"/>
                      </w:divBdr>
                      <w:divsChild>
                        <w:div w:id="838426736">
                          <w:marLeft w:val="0"/>
                          <w:marRight w:val="0"/>
                          <w:marTop w:val="0"/>
                          <w:marBottom w:val="0"/>
                          <w:divBdr>
                            <w:top w:val="none" w:sz="0" w:space="0" w:color="auto"/>
                            <w:left w:val="none" w:sz="0" w:space="0" w:color="auto"/>
                            <w:bottom w:val="none" w:sz="0" w:space="0" w:color="auto"/>
                            <w:right w:val="none" w:sz="0" w:space="0" w:color="auto"/>
                          </w:divBdr>
                          <w:divsChild>
                            <w:div w:id="900598322">
                              <w:marLeft w:val="0"/>
                              <w:marRight w:val="0"/>
                              <w:marTop w:val="0"/>
                              <w:marBottom w:val="360"/>
                              <w:divBdr>
                                <w:top w:val="none" w:sz="0" w:space="0" w:color="auto"/>
                                <w:left w:val="none" w:sz="0" w:space="0" w:color="auto"/>
                                <w:bottom w:val="none" w:sz="0" w:space="0" w:color="auto"/>
                                <w:right w:val="none" w:sz="0" w:space="0" w:color="auto"/>
                              </w:divBdr>
                              <w:divsChild>
                                <w:div w:id="276060831">
                                  <w:marLeft w:val="0"/>
                                  <w:marRight w:val="0"/>
                                  <w:marTop w:val="0"/>
                                  <w:marBottom w:val="0"/>
                                  <w:divBdr>
                                    <w:top w:val="none" w:sz="0" w:space="0" w:color="auto"/>
                                    <w:left w:val="none" w:sz="0" w:space="0" w:color="auto"/>
                                    <w:bottom w:val="none" w:sz="0" w:space="0" w:color="auto"/>
                                    <w:right w:val="none" w:sz="0" w:space="0" w:color="auto"/>
                                  </w:divBdr>
                                  <w:divsChild>
                                    <w:div w:id="1413701589">
                                      <w:marLeft w:val="0"/>
                                      <w:marRight w:val="0"/>
                                      <w:marTop w:val="0"/>
                                      <w:marBottom w:val="0"/>
                                      <w:divBdr>
                                        <w:top w:val="none" w:sz="0" w:space="0" w:color="auto"/>
                                        <w:left w:val="none" w:sz="0" w:space="0" w:color="auto"/>
                                        <w:bottom w:val="none" w:sz="0" w:space="0" w:color="auto"/>
                                        <w:right w:val="none" w:sz="0" w:space="0" w:color="auto"/>
                                      </w:divBdr>
                                      <w:divsChild>
                                        <w:div w:id="1130316990">
                                          <w:marLeft w:val="0"/>
                                          <w:marRight w:val="0"/>
                                          <w:marTop w:val="0"/>
                                          <w:marBottom w:val="0"/>
                                          <w:divBdr>
                                            <w:top w:val="none" w:sz="0" w:space="0" w:color="auto"/>
                                            <w:left w:val="none" w:sz="0" w:space="0" w:color="auto"/>
                                            <w:bottom w:val="none" w:sz="0" w:space="0" w:color="auto"/>
                                            <w:right w:val="none" w:sz="0" w:space="0" w:color="auto"/>
                                          </w:divBdr>
                                          <w:divsChild>
                                            <w:div w:id="311296082">
                                              <w:marLeft w:val="0"/>
                                              <w:marRight w:val="0"/>
                                              <w:marTop w:val="0"/>
                                              <w:marBottom w:val="0"/>
                                              <w:divBdr>
                                                <w:top w:val="none" w:sz="0" w:space="0" w:color="auto"/>
                                                <w:left w:val="none" w:sz="0" w:space="0" w:color="auto"/>
                                                <w:bottom w:val="none" w:sz="0" w:space="0" w:color="auto"/>
                                                <w:right w:val="none" w:sz="0" w:space="0" w:color="auto"/>
                                              </w:divBdr>
                                              <w:divsChild>
                                                <w:div w:id="13185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022819">
      <w:bodyDiv w:val="1"/>
      <w:marLeft w:val="0"/>
      <w:marRight w:val="0"/>
      <w:marTop w:val="0"/>
      <w:marBottom w:val="0"/>
      <w:divBdr>
        <w:top w:val="none" w:sz="0" w:space="0" w:color="auto"/>
        <w:left w:val="none" w:sz="0" w:space="0" w:color="auto"/>
        <w:bottom w:val="none" w:sz="0" w:space="0" w:color="auto"/>
        <w:right w:val="none" w:sz="0" w:space="0" w:color="auto"/>
      </w:divBdr>
      <w:divsChild>
        <w:div w:id="1225683285">
          <w:marLeft w:val="0"/>
          <w:marRight w:val="0"/>
          <w:marTop w:val="0"/>
          <w:marBottom w:val="0"/>
          <w:divBdr>
            <w:top w:val="none" w:sz="0" w:space="0" w:color="auto"/>
            <w:left w:val="none" w:sz="0" w:space="0" w:color="auto"/>
            <w:bottom w:val="none" w:sz="0" w:space="0" w:color="auto"/>
            <w:right w:val="none" w:sz="0" w:space="0" w:color="auto"/>
          </w:divBdr>
        </w:div>
        <w:div w:id="1750537365">
          <w:marLeft w:val="0"/>
          <w:marRight w:val="0"/>
          <w:marTop w:val="0"/>
          <w:marBottom w:val="0"/>
          <w:divBdr>
            <w:top w:val="none" w:sz="0" w:space="0" w:color="auto"/>
            <w:left w:val="none" w:sz="0" w:space="0" w:color="auto"/>
            <w:bottom w:val="none" w:sz="0" w:space="0" w:color="auto"/>
            <w:right w:val="none" w:sz="0" w:space="0" w:color="auto"/>
          </w:divBdr>
        </w:div>
      </w:divsChild>
    </w:div>
    <w:div w:id="708338984">
      <w:bodyDiv w:val="1"/>
      <w:marLeft w:val="0"/>
      <w:marRight w:val="0"/>
      <w:marTop w:val="0"/>
      <w:marBottom w:val="0"/>
      <w:divBdr>
        <w:top w:val="none" w:sz="0" w:space="0" w:color="auto"/>
        <w:left w:val="none" w:sz="0" w:space="0" w:color="auto"/>
        <w:bottom w:val="none" w:sz="0" w:space="0" w:color="auto"/>
        <w:right w:val="none" w:sz="0" w:space="0" w:color="auto"/>
      </w:divBdr>
      <w:divsChild>
        <w:div w:id="1214924779">
          <w:marLeft w:val="0"/>
          <w:marRight w:val="0"/>
          <w:marTop w:val="0"/>
          <w:marBottom w:val="0"/>
          <w:divBdr>
            <w:top w:val="none" w:sz="0" w:space="0" w:color="auto"/>
            <w:left w:val="none" w:sz="0" w:space="0" w:color="auto"/>
            <w:bottom w:val="none" w:sz="0" w:space="0" w:color="auto"/>
            <w:right w:val="none" w:sz="0" w:space="0" w:color="auto"/>
          </w:divBdr>
          <w:divsChild>
            <w:div w:id="602878941">
              <w:marLeft w:val="0"/>
              <w:marRight w:val="0"/>
              <w:marTop w:val="0"/>
              <w:marBottom w:val="0"/>
              <w:divBdr>
                <w:top w:val="none" w:sz="0" w:space="0" w:color="auto"/>
                <w:left w:val="none" w:sz="0" w:space="0" w:color="auto"/>
                <w:bottom w:val="none" w:sz="0" w:space="0" w:color="auto"/>
                <w:right w:val="none" w:sz="0" w:space="0" w:color="auto"/>
              </w:divBdr>
              <w:divsChild>
                <w:div w:id="133721520">
                  <w:marLeft w:val="0"/>
                  <w:marRight w:val="0"/>
                  <w:marTop w:val="0"/>
                  <w:marBottom w:val="0"/>
                  <w:divBdr>
                    <w:top w:val="none" w:sz="0" w:space="0" w:color="auto"/>
                    <w:left w:val="none" w:sz="0" w:space="0" w:color="auto"/>
                    <w:bottom w:val="none" w:sz="0" w:space="0" w:color="auto"/>
                    <w:right w:val="none" w:sz="0" w:space="0" w:color="auto"/>
                  </w:divBdr>
                  <w:divsChild>
                    <w:div w:id="1611162181">
                      <w:marLeft w:val="0"/>
                      <w:marRight w:val="0"/>
                      <w:marTop w:val="0"/>
                      <w:marBottom w:val="0"/>
                      <w:divBdr>
                        <w:top w:val="none" w:sz="0" w:space="0" w:color="auto"/>
                        <w:left w:val="none" w:sz="0" w:space="0" w:color="auto"/>
                        <w:bottom w:val="none" w:sz="0" w:space="0" w:color="auto"/>
                        <w:right w:val="none" w:sz="0" w:space="0" w:color="auto"/>
                      </w:divBdr>
                      <w:divsChild>
                        <w:div w:id="2721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417351">
      <w:bodyDiv w:val="1"/>
      <w:marLeft w:val="0"/>
      <w:marRight w:val="0"/>
      <w:marTop w:val="0"/>
      <w:marBottom w:val="0"/>
      <w:divBdr>
        <w:top w:val="none" w:sz="0" w:space="0" w:color="auto"/>
        <w:left w:val="none" w:sz="0" w:space="0" w:color="auto"/>
        <w:bottom w:val="none" w:sz="0" w:space="0" w:color="auto"/>
        <w:right w:val="none" w:sz="0" w:space="0" w:color="auto"/>
      </w:divBdr>
    </w:div>
    <w:div w:id="1095518034">
      <w:bodyDiv w:val="1"/>
      <w:marLeft w:val="0"/>
      <w:marRight w:val="0"/>
      <w:marTop w:val="0"/>
      <w:marBottom w:val="0"/>
      <w:divBdr>
        <w:top w:val="none" w:sz="0" w:space="0" w:color="auto"/>
        <w:left w:val="none" w:sz="0" w:space="0" w:color="auto"/>
        <w:bottom w:val="none" w:sz="0" w:space="0" w:color="auto"/>
        <w:right w:val="none" w:sz="0" w:space="0" w:color="auto"/>
      </w:divBdr>
    </w:div>
    <w:div w:id="1099638710">
      <w:bodyDiv w:val="1"/>
      <w:marLeft w:val="0"/>
      <w:marRight w:val="0"/>
      <w:marTop w:val="0"/>
      <w:marBottom w:val="0"/>
      <w:divBdr>
        <w:top w:val="none" w:sz="0" w:space="0" w:color="auto"/>
        <w:left w:val="none" w:sz="0" w:space="0" w:color="auto"/>
        <w:bottom w:val="none" w:sz="0" w:space="0" w:color="auto"/>
        <w:right w:val="none" w:sz="0" w:space="0" w:color="auto"/>
      </w:divBdr>
    </w:div>
    <w:div w:id="1189678278">
      <w:bodyDiv w:val="1"/>
      <w:marLeft w:val="0"/>
      <w:marRight w:val="0"/>
      <w:marTop w:val="0"/>
      <w:marBottom w:val="0"/>
      <w:divBdr>
        <w:top w:val="none" w:sz="0" w:space="0" w:color="auto"/>
        <w:left w:val="none" w:sz="0" w:space="0" w:color="auto"/>
        <w:bottom w:val="none" w:sz="0" w:space="0" w:color="auto"/>
        <w:right w:val="none" w:sz="0" w:space="0" w:color="auto"/>
      </w:divBdr>
    </w:div>
    <w:div w:id="12534664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408">
          <w:marLeft w:val="0"/>
          <w:marRight w:val="0"/>
          <w:marTop w:val="0"/>
          <w:marBottom w:val="0"/>
          <w:divBdr>
            <w:top w:val="none" w:sz="0" w:space="0" w:color="auto"/>
            <w:left w:val="none" w:sz="0" w:space="0" w:color="auto"/>
            <w:bottom w:val="none" w:sz="0" w:space="0" w:color="auto"/>
            <w:right w:val="none" w:sz="0" w:space="0" w:color="auto"/>
          </w:divBdr>
          <w:divsChild>
            <w:div w:id="244077820">
              <w:marLeft w:val="0"/>
              <w:marRight w:val="0"/>
              <w:marTop w:val="0"/>
              <w:marBottom w:val="0"/>
              <w:divBdr>
                <w:top w:val="none" w:sz="0" w:space="0" w:color="auto"/>
                <w:left w:val="none" w:sz="0" w:space="0" w:color="auto"/>
                <w:bottom w:val="none" w:sz="0" w:space="0" w:color="auto"/>
                <w:right w:val="none" w:sz="0" w:space="0" w:color="auto"/>
              </w:divBdr>
              <w:divsChild>
                <w:div w:id="1558010266">
                  <w:marLeft w:val="0"/>
                  <w:marRight w:val="0"/>
                  <w:marTop w:val="0"/>
                  <w:marBottom w:val="0"/>
                  <w:divBdr>
                    <w:top w:val="none" w:sz="0" w:space="0" w:color="auto"/>
                    <w:left w:val="none" w:sz="0" w:space="0" w:color="auto"/>
                    <w:bottom w:val="none" w:sz="0" w:space="0" w:color="auto"/>
                    <w:right w:val="none" w:sz="0" w:space="0" w:color="auto"/>
                  </w:divBdr>
                  <w:divsChild>
                    <w:div w:id="844831895">
                      <w:marLeft w:val="1"/>
                      <w:marRight w:val="1"/>
                      <w:marTop w:val="0"/>
                      <w:marBottom w:val="0"/>
                      <w:divBdr>
                        <w:top w:val="none" w:sz="0" w:space="0" w:color="auto"/>
                        <w:left w:val="none" w:sz="0" w:space="0" w:color="auto"/>
                        <w:bottom w:val="none" w:sz="0" w:space="0" w:color="auto"/>
                        <w:right w:val="none" w:sz="0" w:space="0" w:color="auto"/>
                      </w:divBdr>
                      <w:divsChild>
                        <w:div w:id="1513295207">
                          <w:marLeft w:val="0"/>
                          <w:marRight w:val="0"/>
                          <w:marTop w:val="0"/>
                          <w:marBottom w:val="0"/>
                          <w:divBdr>
                            <w:top w:val="none" w:sz="0" w:space="0" w:color="auto"/>
                            <w:left w:val="none" w:sz="0" w:space="0" w:color="auto"/>
                            <w:bottom w:val="none" w:sz="0" w:space="0" w:color="auto"/>
                            <w:right w:val="none" w:sz="0" w:space="0" w:color="auto"/>
                          </w:divBdr>
                          <w:divsChild>
                            <w:div w:id="1346975540">
                              <w:marLeft w:val="0"/>
                              <w:marRight w:val="0"/>
                              <w:marTop w:val="0"/>
                              <w:marBottom w:val="360"/>
                              <w:divBdr>
                                <w:top w:val="none" w:sz="0" w:space="0" w:color="auto"/>
                                <w:left w:val="none" w:sz="0" w:space="0" w:color="auto"/>
                                <w:bottom w:val="none" w:sz="0" w:space="0" w:color="auto"/>
                                <w:right w:val="none" w:sz="0" w:space="0" w:color="auto"/>
                              </w:divBdr>
                              <w:divsChild>
                                <w:div w:id="276913604">
                                  <w:marLeft w:val="0"/>
                                  <w:marRight w:val="0"/>
                                  <w:marTop w:val="0"/>
                                  <w:marBottom w:val="0"/>
                                  <w:divBdr>
                                    <w:top w:val="none" w:sz="0" w:space="0" w:color="auto"/>
                                    <w:left w:val="none" w:sz="0" w:space="0" w:color="auto"/>
                                    <w:bottom w:val="none" w:sz="0" w:space="0" w:color="auto"/>
                                    <w:right w:val="none" w:sz="0" w:space="0" w:color="auto"/>
                                  </w:divBdr>
                                  <w:divsChild>
                                    <w:div w:id="844324908">
                                      <w:marLeft w:val="0"/>
                                      <w:marRight w:val="0"/>
                                      <w:marTop w:val="0"/>
                                      <w:marBottom w:val="0"/>
                                      <w:divBdr>
                                        <w:top w:val="none" w:sz="0" w:space="0" w:color="auto"/>
                                        <w:left w:val="none" w:sz="0" w:space="0" w:color="auto"/>
                                        <w:bottom w:val="none" w:sz="0" w:space="0" w:color="auto"/>
                                        <w:right w:val="none" w:sz="0" w:space="0" w:color="auto"/>
                                      </w:divBdr>
                                      <w:divsChild>
                                        <w:div w:id="988746077">
                                          <w:marLeft w:val="0"/>
                                          <w:marRight w:val="0"/>
                                          <w:marTop w:val="0"/>
                                          <w:marBottom w:val="0"/>
                                          <w:divBdr>
                                            <w:top w:val="none" w:sz="0" w:space="0" w:color="auto"/>
                                            <w:left w:val="none" w:sz="0" w:space="0" w:color="auto"/>
                                            <w:bottom w:val="none" w:sz="0" w:space="0" w:color="auto"/>
                                            <w:right w:val="none" w:sz="0" w:space="0" w:color="auto"/>
                                          </w:divBdr>
                                          <w:divsChild>
                                            <w:div w:id="953556161">
                                              <w:marLeft w:val="0"/>
                                              <w:marRight w:val="0"/>
                                              <w:marTop w:val="0"/>
                                              <w:marBottom w:val="0"/>
                                              <w:divBdr>
                                                <w:top w:val="none" w:sz="0" w:space="0" w:color="auto"/>
                                                <w:left w:val="none" w:sz="0" w:space="0" w:color="auto"/>
                                                <w:bottom w:val="none" w:sz="0" w:space="0" w:color="auto"/>
                                                <w:right w:val="none" w:sz="0" w:space="0" w:color="auto"/>
                                              </w:divBdr>
                                              <w:divsChild>
                                                <w:div w:id="3645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436705">
      <w:bodyDiv w:val="1"/>
      <w:marLeft w:val="0"/>
      <w:marRight w:val="0"/>
      <w:marTop w:val="0"/>
      <w:marBottom w:val="0"/>
      <w:divBdr>
        <w:top w:val="none" w:sz="0" w:space="0" w:color="auto"/>
        <w:left w:val="none" w:sz="0" w:space="0" w:color="auto"/>
        <w:bottom w:val="none" w:sz="0" w:space="0" w:color="auto"/>
        <w:right w:val="none" w:sz="0" w:space="0" w:color="auto"/>
      </w:divBdr>
    </w:div>
    <w:div w:id="1391535788">
      <w:bodyDiv w:val="1"/>
      <w:marLeft w:val="0"/>
      <w:marRight w:val="0"/>
      <w:marTop w:val="0"/>
      <w:marBottom w:val="0"/>
      <w:divBdr>
        <w:top w:val="none" w:sz="0" w:space="0" w:color="auto"/>
        <w:left w:val="none" w:sz="0" w:space="0" w:color="auto"/>
        <w:bottom w:val="none" w:sz="0" w:space="0" w:color="auto"/>
        <w:right w:val="none" w:sz="0" w:space="0" w:color="auto"/>
      </w:divBdr>
      <w:divsChild>
        <w:div w:id="1100687985">
          <w:marLeft w:val="0"/>
          <w:marRight w:val="0"/>
          <w:marTop w:val="0"/>
          <w:marBottom w:val="0"/>
          <w:divBdr>
            <w:top w:val="none" w:sz="0" w:space="0" w:color="auto"/>
            <w:left w:val="none" w:sz="0" w:space="0" w:color="auto"/>
            <w:bottom w:val="none" w:sz="0" w:space="0" w:color="auto"/>
            <w:right w:val="none" w:sz="0" w:space="0" w:color="auto"/>
          </w:divBdr>
          <w:divsChild>
            <w:div w:id="1463229066">
              <w:marLeft w:val="0"/>
              <w:marRight w:val="0"/>
              <w:marTop w:val="0"/>
              <w:marBottom w:val="0"/>
              <w:divBdr>
                <w:top w:val="none" w:sz="0" w:space="0" w:color="auto"/>
                <w:left w:val="none" w:sz="0" w:space="0" w:color="auto"/>
                <w:bottom w:val="none" w:sz="0" w:space="0" w:color="auto"/>
                <w:right w:val="none" w:sz="0" w:space="0" w:color="auto"/>
              </w:divBdr>
              <w:divsChild>
                <w:div w:id="401953570">
                  <w:marLeft w:val="0"/>
                  <w:marRight w:val="0"/>
                  <w:marTop w:val="0"/>
                  <w:marBottom w:val="0"/>
                  <w:divBdr>
                    <w:top w:val="none" w:sz="0" w:space="0" w:color="auto"/>
                    <w:left w:val="none" w:sz="0" w:space="0" w:color="auto"/>
                    <w:bottom w:val="none" w:sz="0" w:space="0" w:color="auto"/>
                    <w:right w:val="none" w:sz="0" w:space="0" w:color="auto"/>
                  </w:divBdr>
                  <w:divsChild>
                    <w:div w:id="917520429">
                      <w:marLeft w:val="1"/>
                      <w:marRight w:val="1"/>
                      <w:marTop w:val="0"/>
                      <w:marBottom w:val="0"/>
                      <w:divBdr>
                        <w:top w:val="none" w:sz="0" w:space="0" w:color="auto"/>
                        <w:left w:val="none" w:sz="0" w:space="0" w:color="auto"/>
                        <w:bottom w:val="none" w:sz="0" w:space="0" w:color="auto"/>
                        <w:right w:val="none" w:sz="0" w:space="0" w:color="auto"/>
                      </w:divBdr>
                      <w:divsChild>
                        <w:div w:id="1657806021">
                          <w:marLeft w:val="0"/>
                          <w:marRight w:val="0"/>
                          <w:marTop w:val="0"/>
                          <w:marBottom w:val="0"/>
                          <w:divBdr>
                            <w:top w:val="none" w:sz="0" w:space="0" w:color="auto"/>
                            <w:left w:val="none" w:sz="0" w:space="0" w:color="auto"/>
                            <w:bottom w:val="none" w:sz="0" w:space="0" w:color="auto"/>
                            <w:right w:val="none" w:sz="0" w:space="0" w:color="auto"/>
                          </w:divBdr>
                          <w:divsChild>
                            <w:div w:id="1788769100">
                              <w:marLeft w:val="0"/>
                              <w:marRight w:val="0"/>
                              <w:marTop w:val="0"/>
                              <w:marBottom w:val="360"/>
                              <w:divBdr>
                                <w:top w:val="none" w:sz="0" w:space="0" w:color="auto"/>
                                <w:left w:val="none" w:sz="0" w:space="0" w:color="auto"/>
                                <w:bottom w:val="none" w:sz="0" w:space="0" w:color="auto"/>
                                <w:right w:val="none" w:sz="0" w:space="0" w:color="auto"/>
                              </w:divBdr>
                              <w:divsChild>
                                <w:div w:id="1496677871">
                                  <w:marLeft w:val="0"/>
                                  <w:marRight w:val="0"/>
                                  <w:marTop w:val="0"/>
                                  <w:marBottom w:val="0"/>
                                  <w:divBdr>
                                    <w:top w:val="none" w:sz="0" w:space="0" w:color="auto"/>
                                    <w:left w:val="none" w:sz="0" w:space="0" w:color="auto"/>
                                    <w:bottom w:val="none" w:sz="0" w:space="0" w:color="auto"/>
                                    <w:right w:val="none" w:sz="0" w:space="0" w:color="auto"/>
                                  </w:divBdr>
                                  <w:divsChild>
                                    <w:div w:id="358355364">
                                      <w:marLeft w:val="0"/>
                                      <w:marRight w:val="0"/>
                                      <w:marTop w:val="0"/>
                                      <w:marBottom w:val="0"/>
                                      <w:divBdr>
                                        <w:top w:val="none" w:sz="0" w:space="0" w:color="auto"/>
                                        <w:left w:val="none" w:sz="0" w:space="0" w:color="auto"/>
                                        <w:bottom w:val="none" w:sz="0" w:space="0" w:color="auto"/>
                                        <w:right w:val="none" w:sz="0" w:space="0" w:color="auto"/>
                                      </w:divBdr>
                                      <w:divsChild>
                                        <w:div w:id="556866212">
                                          <w:marLeft w:val="0"/>
                                          <w:marRight w:val="0"/>
                                          <w:marTop w:val="0"/>
                                          <w:marBottom w:val="0"/>
                                          <w:divBdr>
                                            <w:top w:val="none" w:sz="0" w:space="0" w:color="auto"/>
                                            <w:left w:val="none" w:sz="0" w:space="0" w:color="auto"/>
                                            <w:bottom w:val="none" w:sz="0" w:space="0" w:color="auto"/>
                                            <w:right w:val="none" w:sz="0" w:space="0" w:color="auto"/>
                                          </w:divBdr>
                                          <w:divsChild>
                                            <w:div w:id="896235676">
                                              <w:marLeft w:val="0"/>
                                              <w:marRight w:val="0"/>
                                              <w:marTop w:val="0"/>
                                              <w:marBottom w:val="0"/>
                                              <w:divBdr>
                                                <w:top w:val="none" w:sz="0" w:space="0" w:color="auto"/>
                                                <w:left w:val="none" w:sz="0" w:space="0" w:color="auto"/>
                                                <w:bottom w:val="none" w:sz="0" w:space="0" w:color="auto"/>
                                                <w:right w:val="none" w:sz="0" w:space="0" w:color="auto"/>
                                              </w:divBdr>
                                              <w:divsChild>
                                                <w:div w:id="11970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159785">
      <w:bodyDiv w:val="1"/>
      <w:marLeft w:val="0"/>
      <w:marRight w:val="0"/>
      <w:marTop w:val="0"/>
      <w:marBottom w:val="0"/>
      <w:divBdr>
        <w:top w:val="none" w:sz="0" w:space="0" w:color="auto"/>
        <w:left w:val="none" w:sz="0" w:space="0" w:color="auto"/>
        <w:bottom w:val="none" w:sz="0" w:space="0" w:color="auto"/>
        <w:right w:val="none" w:sz="0" w:space="0" w:color="auto"/>
      </w:divBdr>
      <w:divsChild>
        <w:div w:id="131019176">
          <w:marLeft w:val="0"/>
          <w:marRight w:val="0"/>
          <w:marTop w:val="0"/>
          <w:marBottom w:val="0"/>
          <w:divBdr>
            <w:top w:val="none" w:sz="0" w:space="0" w:color="auto"/>
            <w:left w:val="none" w:sz="0" w:space="0" w:color="auto"/>
            <w:bottom w:val="none" w:sz="0" w:space="0" w:color="auto"/>
            <w:right w:val="none" w:sz="0" w:space="0" w:color="auto"/>
          </w:divBdr>
        </w:div>
        <w:div w:id="161900165">
          <w:marLeft w:val="0"/>
          <w:marRight w:val="0"/>
          <w:marTop w:val="0"/>
          <w:marBottom w:val="0"/>
          <w:divBdr>
            <w:top w:val="none" w:sz="0" w:space="0" w:color="auto"/>
            <w:left w:val="none" w:sz="0" w:space="0" w:color="auto"/>
            <w:bottom w:val="none" w:sz="0" w:space="0" w:color="auto"/>
            <w:right w:val="none" w:sz="0" w:space="0" w:color="auto"/>
          </w:divBdr>
        </w:div>
        <w:div w:id="397870085">
          <w:marLeft w:val="0"/>
          <w:marRight w:val="0"/>
          <w:marTop w:val="0"/>
          <w:marBottom w:val="0"/>
          <w:divBdr>
            <w:top w:val="none" w:sz="0" w:space="0" w:color="auto"/>
            <w:left w:val="none" w:sz="0" w:space="0" w:color="auto"/>
            <w:bottom w:val="none" w:sz="0" w:space="0" w:color="auto"/>
            <w:right w:val="none" w:sz="0" w:space="0" w:color="auto"/>
          </w:divBdr>
        </w:div>
        <w:div w:id="916207194">
          <w:marLeft w:val="0"/>
          <w:marRight w:val="0"/>
          <w:marTop w:val="0"/>
          <w:marBottom w:val="0"/>
          <w:divBdr>
            <w:top w:val="none" w:sz="0" w:space="0" w:color="auto"/>
            <w:left w:val="none" w:sz="0" w:space="0" w:color="auto"/>
            <w:bottom w:val="none" w:sz="0" w:space="0" w:color="auto"/>
            <w:right w:val="none" w:sz="0" w:space="0" w:color="auto"/>
          </w:divBdr>
        </w:div>
        <w:div w:id="1146701665">
          <w:marLeft w:val="0"/>
          <w:marRight w:val="0"/>
          <w:marTop w:val="0"/>
          <w:marBottom w:val="0"/>
          <w:divBdr>
            <w:top w:val="none" w:sz="0" w:space="0" w:color="auto"/>
            <w:left w:val="none" w:sz="0" w:space="0" w:color="auto"/>
            <w:bottom w:val="none" w:sz="0" w:space="0" w:color="auto"/>
            <w:right w:val="none" w:sz="0" w:space="0" w:color="auto"/>
          </w:divBdr>
        </w:div>
        <w:div w:id="1666204040">
          <w:marLeft w:val="0"/>
          <w:marRight w:val="0"/>
          <w:marTop w:val="0"/>
          <w:marBottom w:val="0"/>
          <w:divBdr>
            <w:top w:val="none" w:sz="0" w:space="0" w:color="auto"/>
            <w:left w:val="none" w:sz="0" w:space="0" w:color="auto"/>
            <w:bottom w:val="none" w:sz="0" w:space="0" w:color="auto"/>
            <w:right w:val="none" w:sz="0" w:space="0" w:color="auto"/>
          </w:divBdr>
        </w:div>
        <w:div w:id="665938706">
          <w:marLeft w:val="0"/>
          <w:marRight w:val="0"/>
          <w:marTop w:val="0"/>
          <w:marBottom w:val="0"/>
          <w:divBdr>
            <w:top w:val="none" w:sz="0" w:space="0" w:color="auto"/>
            <w:left w:val="none" w:sz="0" w:space="0" w:color="auto"/>
            <w:bottom w:val="none" w:sz="0" w:space="0" w:color="auto"/>
            <w:right w:val="none" w:sz="0" w:space="0" w:color="auto"/>
          </w:divBdr>
        </w:div>
        <w:div w:id="1120538530">
          <w:marLeft w:val="0"/>
          <w:marRight w:val="0"/>
          <w:marTop w:val="0"/>
          <w:marBottom w:val="0"/>
          <w:divBdr>
            <w:top w:val="none" w:sz="0" w:space="0" w:color="auto"/>
            <w:left w:val="none" w:sz="0" w:space="0" w:color="auto"/>
            <w:bottom w:val="none" w:sz="0" w:space="0" w:color="auto"/>
            <w:right w:val="none" w:sz="0" w:space="0" w:color="auto"/>
          </w:divBdr>
        </w:div>
      </w:divsChild>
    </w:div>
    <w:div w:id="1505169917">
      <w:bodyDiv w:val="1"/>
      <w:marLeft w:val="0"/>
      <w:marRight w:val="0"/>
      <w:marTop w:val="0"/>
      <w:marBottom w:val="0"/>
      <w:divBdr>
        <w:top w:val="none" w:sz="0" w:space="0" w:color="auto"/>
        <w:left w:val="none" w:sz="0" w:space="0" w:color="auto"/>
        <w:bottom w:val="none" w:sz="0" w:space="0" w:color="auto"/>
        <w:right w:val="none" w:sz="0" w:space="0" w:color="auto"/>
      </w:divBdr>
    </w:div>
    <w:div w:id="1518960071">
      <w:bodyDiv w:val="1"/>
      <w:marLeft w:val="0"/>
      <w:marRight w:val="0"/>
      <w:marTop w:val="0"/>
      <w:marBottom w:val="0"/>
      <w:divBdr>
        <w:top w:val="none" w:sz="0" w:space="0" w:color="auto"/>
        <w:left w:val="none" w:sz="0" w:space="0" w:color="auto"/>
        <w:bottom w:val="none" w:sz="0" w:space="0" w:color="auto"/>
        <w:right w:val="none" w:sz="0" w:space="0" w:color="auto"/>
      </w:divBdr>
    </w:div>
    <w:div w:id="1597858019">
      <w:bodyDiv w:val="1"/>
      <w:marLeft w:val="0"/>
      <w:marRight w:val="0"/>
      <w:marTop w:val="0"/>
      <w:marBottom w:val="0"/>
      <w:divBdr>
        <w:top w:val="none" w:sz="0" w:space="0" w:color="auto"/>
        <w:left w:val="none" w:sz="0" w:space="0" w:color="auto"/>
        <w:bottom w:val="none" w:sz="0" w:space="0" w:color="auto"/>
        <w:right w:val="none" w:sz="0" w:space="0" w:color="auto"/>
      </w:divBdr>
      <w:divsChild>
        <w:div w:id="747002722">
          <w:marLeft w:val="0"/>
          <w:marRight w:val="0"/>
          <w:marTop w:val="0"/>
          <w:marBottom w:val="0"/>
          <w:divBdr>
            <w:top w:val="none" w:sz="0" w:space="0" w:color="auto"/>
            <w:left w:val="none" w:sz="0" w:space="0" w:color="auto"/>
            <w:bottom w:val="none" w:sz="0" w:space="0" w:color="auto"/>
            <w:right w:val="none" w:sz="0" w:space="0" w:color="auto"/>
          </w:divBdr>
        </w:div>
        <w:div w:id="1781946661">
          <w:marLeft w:val="0"/>
          <w:marRight w:val="0"/>
          <w:marTop w:val="0"/>
          <w:marBottom w:val="0"/>
          <w:divBdr>
            <w:top w:val="none" w:sz="0" w:space="0" w:color="auto"/>
            <w:left w:val="none" w:sz="0" w:space="0" w:color="auto"/>
            <w:bottom w:val="none" w:sz="0" w:space="0" w:color="auto"/>
            <w:right w:val="none" w:sz="0" w:space="0" w:color="auto"/>
          </w:divBdr>
        </w:div>
        <w:div w:id="312177081">
          <w:marLeft w:val="0"/>
          <w:marRight w:val="0"/>
          <w:marTop w:val="0"/>
          <w:marBottom w:val="0"/>
          <w:divBdr>
            <w:top w:val="none" w:sz="0" w:space="0" w:color="auto"/>
            <w:left w:val="none" w:sz="0" w:space="0" w:color="auto"/>
            <w:bottom w:val="none" w:sz="0" w:space="0" w:color="auto"/>
            <w:right w:val="none" w:sz="0" w:space="0" w:color="auto"/>
          </w:divBdr>
        </w:div>
      </w:divsChild>
    </w:div>
    <w:div w:id="1658607096">
      <w:bodyDiv w:val="1"/>
      <w:marLeft w:val="0"/>
      <w:marRight w:val="0"/>
      <w:marTop w:val="0"/>
      <w:marBottom w:val="0"/>
      <w:divBdr>
        <w:top w:val="none" w:sz="0" w:space="0" w:color="auto"/>
        <w:left w:val="none" w:sz="0" w:space="0" w:color="auto"/>
        <w:bottom w:val="none" w:sz="0" w:space="0" w:color="auto"/>
        <w:right w:val="none" w:sz="0" w:space="0" w:color="auto"/>
      </w:divBdr>
      <w:divsChild>
        <w:div w:id="837620353">
          <w:marLeft w:val="0"/>
          <w:marRight w:val="0"/>
          <w:marTop w:val="0"/>
          <w:marBottom w:val="0"/>
          <w:divBdr>
            <w:top w:val="none" w:sz="0" w:space="0" w:color="auto"/>
            <w:left w:val="none" w:sz="0" w:space="0" w:color="auto"/>
            <w:bottom w:val="none" w:sz="0" w:space="0" w:color="auto"/>
            <w:right w:val="none" w:sz="0" w:space="0" w:color="auto"/>
          </w:divBdr>
        </w:div>
        <w:div w:id="1719041459">
          <w:marLeft w:val="0"/>
          <w:marRight w:val="0"/>
          <w:marTop w:val="0"/>
          <w:marBottom w:val="0"/>
          <w:divBdr>
            <w:top w:val="none" w:sz="0" w:space="0" w:color="auto"/>
            <w:left w:val="none" w:sz="0" w:space="0" w:color="auto"/>
            <w:bottom w:val="none" w:sz="0" w:space="0" w:color="auto"/>
            <w:right w:val="none" w:sz="0" w:space="0" w:color="auto"/>
          </w:divBdr>
        </w:div>
      </w:divsChild>
    </w:div>
    <w:div w:id="1984387933">
      <w:bodyDiv w:val="1"/>
      <w:marLeft w:val="0"/>
      <w:marRight w:val="0"/>
      <w:marTop w:val="0"/>
      <w:marBottom w:val="0"/>
      <w:divBdr>
        <w:top w:val="none" w:sz="0" w:space="0" w:color="auto"/>
        <w:left w:val="none" w:sz="0" w:space="0" w:color="auto"/>
        <w:bottom w:val="none" w:sz="0" w:space="0" w:color="auto"/>
        <w:right w:val="none" w:sz="0" w:space="0" w:color="auto"/>
      </w:divBdr>
      <w:divsChild>
        <w:div w:id="820581771">
          <w:marLeft w:val="0"/>
          <w:marRight w:val="0"/>
          <w:marTop w:val="0"/>
          <w:marBottom w:val="0"/>
          <w:divBdr>
            <w:top w:val="none" w:sz="0" w:space="0" w:color="auto"/>
            <w:left w:val="none" w:sz="0" w:space="0" w:color="auto"/>
            <w:bottom w:val="none" w:sz="0" w:space="0" w:color="auto"/>
            <w:right w:val="none" w:sz="0" w:space="0" w:color="auto"/>
          </w:divBdr>
          <w:divsChild>
            <w:div w:id="279456729">
              <w:marLeft w:val="0"/>
              <w:marRight w:val="0"/>
              <w:marTop w:val="0"/>
              <w:marBottom w:val="0"/>
              <w:divBdr>
                <w:top w:val="none" w:sz="0" w:space="0" w:color="auto"/>
                <w:left w:val="none" w:sz="0" w:space="0" w:color="auto"/>
                <w:bottom w:val="none" w:sz="0" w:space="0" w:color="auto"/>
                <w:right w:val="none" w:sz="0" w:space="0" w:color="auto"/>
              </w:divBdr>
              <w:divsChild>
                <w:div w:id="965157280">
                  <w:marLeft w:val="0"/>
                  <w:marRight w:val="0"/>
                  <w:marTop w:val="0"/>
                  <w:marBottom w:val="0"/>
                  <w:divBdr>
                    <w:top w:val="none" w:sz="0" w:space="0" w:color="auto"/>
                    <w:left w:val="none" w:sz="0" w:space="0" w:color="auto"/>
                    <w:bottom w:val="none" w:sz="0" w:space="0" w:color="auto"/>
                    <w:right w:val="none" w:sz="0" w:space="0" w:color="auto"/>
                  </w:divBdr>
                  <w:divsChild>
                    <w:div w:id="571695386">
                      <w:marLeft w:val="0"/>
                      <w:marRight w:val="0"/>
                      <w:marTop w:val="0"/>
                      <w:marBottom w:val="0"/>
                      <w:divBdr>
                        <w:top w:val="none" w:sz="0" w:space="0" w:color="auto"/>
                        <w:left w:val="none" w:sz="0" w:space="0" w:color="auto"/>
                        <w:bottom w:val="none" w:sz="0" w:space="0" w:color="auto"/>
                        <w:right w:val="none" w:sz="0" w:space="0" w:color="auto"/>
                      </w:divBdr>
                      <w:divsChild>
                        <w:div w:id="2464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109131">
      <w:bodyDiv w:val="1"/>
      <w:marLeft w:val="0"/>
      <w:marRight w:val="0"/>
      <w:marTop w:val="0"/>
      <w:marBottom w:val="0"/>
      <w:divBdr>
        <w:top w:val="none" w:sz="0" w:space="0" w:color="auto"/>
        <w:left w:val="none" w:sz="0" w:space="0" w:color="auto"/>
        <w:bottom w:val="none" w:sz="0" w:space="0" w:color="auto"/>
        <w:right w:val="none" w:sz="0" w:space="0" w:color="auto"/>
      </w:divBdr>
      <w:divsChild>
        <w:div w:id="2119907635">
          <w:marLeft w:val="0"/>
          <w:marRight w:val="0"/>
          <w:marTop w:val="0"/>
          <w:marBottom w:val="0"/>
          <w:divBdr>
            <w:top w:val="none" w:sz="0" w:space="0" w:color="auto"/>
            <w:left w:val="none" w:sz="0" w:space="0" w:color="auto"/>
            <w:bottom w:val="none" w:sz="0" w:space="0" w:color="auto"/>
            <w:right w:val="none" w:sz="0" w:space="0" w:color="auto"/>
          </w:divBdr>
          <w:divsChild>
            <w:div w:id="313994096">
              <w:marLeft w:val="0"/>
              <w:marRight w:val="0"/>
              <w:marTop w:val="0"/>
              <w:marBottom w:val="0"/>
              <w:divBdr>
                <w:top w:val="none" w:sz="0" w:space="0" w:color="auto"/>
                <w:left w:val="none" w:sz="0" w:space="0" w:color="auto"/>
                <w:bottom w:val="none" w:sz="0" w:space="0" w:color="auto"/>
                <w:right w:val="none" w:sz="0" w:space="0" w:color="auto"/>
              </w:divBdr>
              <w:divsChild>
                <w:div w:id="1795441349">
                  <w:marLeft w:val="0"/>
                  <w:marRight w:val="0"/>
                  <w:marTop w:val="0"/>
                  <w:marBottom w:val="0"/>
                  <w:divBdr>
                    <w:top w:val="none" w:sz="0" w:space="0" w:color="auto"/>
                    <w:left w:val="none" w:sz="0" w:space="0" w:color="auto"/>
                    <w:bottom w:val="none" w:sz="0" w:space="0" w:color="auto"/>
                    <w:right w:val="none" w:sz="0" w:space="0" w:color="auto"/>
                  </w:divBdr>
                  <w:divsChild>
                    <w:div w:id="111755511">
                      <w:marLeft w:val="0"/>
                      <w:marRight w:val="0"/>
                      <w:marTop w:val="0"/>
                      <w:marBottom w:val="0"/>
                      <w:divBdr>
                        <w:top w:val="none" w:sz="0" w:space="0" w:color="auto"/>
                        <w:left w:val="none" w:sz="0" w:space="0" w:color="auto"/>
                        <w:bottom w:val="none" w:sz="0" w:space="0" w:color="auto"/>
                        <w:right w:val="none" w:sz="0" w:space="0" w:color="auto"/>
                      </w:divBdr>
                      <w:divsChild>
                        <w:div w:id="9537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07445-5960-44BE-971F-6C0392B77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4654</Characters>
  <Application>Microsoft Office Word</Application>
  <DocSecurity>4</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kolektyvinio investavimo subjektų įstatymas</vt:lpstr>
      <vt:lpstr>Lietuvos Respublikos kolektyvinio investavimo subjektų įstatymas</vt:lpstr>
    </vt:vector>
  </TitlesOfParts>
  <Company>diakov.net</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2021-12-03T14:00:00Z</dcterms:created>
  <dc:creator>Vaida Sinušaitė</dc:creator>
  <cp:lastModifiedBy>Neringa Černiauskė</cp:lastModifiedBy>
  <cp:lastPrinted>2017-08-31T13:55:00Z</cp:lastPrinted>
  <dcterms:modified xsi:type="dcterms:W3CDTF">2021-12-03T14:00:00Z</dcterms:modified>
  <cp:revision>2</cp:revision>
  <dc:title>Lietuvos Respublikos kolektyvinio investavimo subjektų įstatymas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2024811900</vt:i4>
  </property>
</Properties>
</file>