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b769613abed434dbe17844b0815b677"/>
        <w:lock w:val="sdtLocked"/>
        <w:richText/>
      </w:sdtPr>
      <w:sdtContent>
        <w:p w14:paraId="36909A25" w14:textId="77777777">
          <w:pPr>
            <w:tabs>
              <w:tab w:val="center" w:pos="4819"/>
              <w:tab w:val="right" w:pos="9638"/>
            </w:tabs>
          </w:pPr>
        </w:p>
        <w:p w14:paraId="111AD167" w14:textId="5C3008FB">
          <w:pPr>
            <w:tabs>
              <w:tab w:val="left" w:pos="7513"/>
            </w:tabs>
            <w:ind w:left="7371"/>
            <w:jc w:val="right"/>
            <w:textAlignment w:val="top"/>
            <w:rPr>
              <w:b/>
              <w:bCs/>
              <w:szCs w:val="24"/>
              <w:lang w:eastAsia="lt-LT"/>
            </w:rPr>
          </w:pPr>
          <w:r>
            <w:rPr>
              <w:b/>
              <w:bCs/>
              <w:szCs w:val="24"/>
              <w:lang w:eastAsia="lt-LT"/>
            </w:rPr>
            <w:t>Projekto</w:t>
          </w:r>
        </w:p>
        <w:p w14:paraId="111AD168" w14:textId="39D56E15">
          <w:pPr>
            <w:jc w:val="right"/>
            <w:textAlignment w:val="top"/>
            <w:rPr>
              <w:b/>
              <w:bCs/>
              <w:szCs w:val="24"/>
              <w:lang w:eastAsia="lt-LT"/>
            </w:rPr>
          </w:pPr>
          <w:r>
            <w:rPr>
              <w:b/>
              <w:bCs/>
              <w:szCs w:val="24"/>
              <w:lang w:eastAsia="lt-LT"/>
            </w:rPr>
            <w:t>lyginamasis variantas</w:t>
          </w:r>
        </w:p>
        <w:p w14:paraId="111AD169" w14:textId="77777777">
          <w:pPr>
            <w:jc w:val="right"/>
            <w:textAlignment w:val="top"/>
            <w:rPr>
              <w:b/>
              <w:bCs/>
              <w:caps/>
              <w:color w:val="000000"/>
            </w:rPr>
          </w:pPr>
        </w:p>
        <w:p w14:paraId="41426E53" w14:textId="77777777">
          <w:pPr>
            <w:jc w:val="center"/>
            <w:textAlignment w:val="top"/>
            <w:rPr>
              <w:b/>
              <w:bCs/>
              <w:caps/>
              <w:color w:val="000000"/>
            </w:rPr>
          </w:pPr>
          <w:r>
            <w:rPr>
              <w:b/>
              <w:bCs/>
              <w:caps/>
              <w:color w:val="000000"/>
            </w:rPr>
            <w:t xml:space="preserve">LIETUVOS RESPUBLIKOS </w:t>
          </w:r>
        </w:p>
        <w:p w14:paraId="111AD16A" w14:textId="205CE236">
          <w:pPr>
            <w:jc w:val="center"/>
            <w:textAlignment w:val="top"/>
            <w:rPr>
              <w:b/>
              <w:bCs/>
              <w:szCs w:val="24"/>
              <w:lang w:eastAsia="lt-LT"/>
            </w:rPr>
          </w:pPr>
          <w:r>
            <w:rPr>
              <w:b/>
              <w:bCs/>
              <w:caps/>
              <w:color w:val="000000"/>
            </w:rPr>
            <w:t xml:space="preserve">VETERINARIJOS ĮSTATYMO NR. I-2110 2, </w:t>
          </w:r>
          <w:r>
            <w:rPr>
              <w:b/>
              <w:bCs/>
              <w:szCs w:val="24"/>
              <w:lang w:eastAsia="lt-LT"/>
            </w:rPr>
            <w:t xml:space="preserve">17 STRAIPSNIŲ IR PRIEDO PAKEITIMO </w:t>
          </w:r>
        </w:p>
        <w:p w14:paraId="111AD16B" w14:textId="77777777">
          <w:pPr>
            <w:keepLines/>
            <w:widowControl w:val="0"/>
            <w:suppressAutoHyphens/>
            <w:jc w:val="center"/>
            <w:rPr>
              <w:b/>
              <w:bCs/>
              <w:caps/>
              <w:color w:val="000000"/>
            </w:rPr>
          </w:pPr>
          <w:r>
            <w:rPr>
              <w:b/>
              <w:bCs/>
              <w:caps/>
              <w:color w:val="000000"/>
            </w:rPr>
            <w:t>ĮSTATYMAS</w:t>
          </w:r>
        </w:p>
        <w:p w14:paraId="111AD16C" w14:textId="77777777">
          <w:pPr>
            <w:widowControl w:val="0"/>
            <w:suppressAutoHyphens/>
            <w:ind w:firstLine="567"/>
            <w:jc w:val="both"/>
            <w:rPr>
              <w:color w:val="000000"/>
            </w:rPr>
          </w:pPr>
        </w:p>
        <w:p w14:paraId="111AD16D" w14:textId="77777777">
          <w:pPr>
            <w:jc w:val="center"/>
            <w:rPr>
              <w:szCs w:val="24"/>
              <w:lang w:eastAsia="lt-LT"/>
            </w:rPr>
          </w:pPr>
          <w:r>
            <w:rPr>
              <w:szCs w:val="24"/>
              <w:lang w:eastAsia="lt-LT"/>
            </w:rPr>
            <w:t xml:space="preserve">20   m.                    d. Nr. </w:t>
          </w:r>
        </w:p>
        <w:p w14:paraId="111AD16E" w14:textId="77777777">
          <w:pPr>
            <w:jc w:val="center"/>
            <w:rPr>
              <w:szCs w:val="24"/>
              <w:lang w:eastAsia="lt-LT"/>
            </w:rPr>
          </w:pPr>
          <w:r>
            <w:rPr>
              <w:szCs w:val="24"/>
              <w:lang w:eastAsia="lt-LT"/>
            </w:rPr>
            <w:t>Vilnius</w:t>
          </w:r>
        </w:p>
        <w:p w14:paraId="111AD16F" w14:textId="77777777">
          <w:pPr>
            <w:ind w:firstLine="709"/>
            <w:jc w:val="center"/>
            <w:rPr>
              <w:szCs w:val="24"/>
              <w:lang w:eastAsia="lt-LT"/>
            </w:rPr>
          </w:pPr>
        </w:p>
        <w:sdt>
          <w:sdtPr>
            <w:alias w:val="1 str."/>
            <w:tag w:val="part_5080d1e5226c47d9b7cf72bcf59d20f3"/>
            <w:lock w:val="sdtLocked"/>
            <w:richText/>
          </w:sdtPr>
          <w:sdtContent>
            <w:p w14:paraId="7031649B" w14:textId="77777777">
              <w:pPr>
                <w:tabs>
                  <w:tab w:val="left" w:pos="709"/>
                </w:tabs>
                <w:ind w:firstLine="709"/>
                <w:jc w:val="both"/>
                <w:rPr>
                  <w:b/>
                  <w:bCs/>
                  <w:color w:val="000000"/>
                  <w:szCs w:val="24"/>
                  <w:lang w:eastAsia="lt-LT"/>
                </w:rPr>
              </w:pPr>
              <w:sdt>
                <w:sdtPr>
                  <w:alias w:val="Numeris"/>
                  <w:tag w:val="nr_5080d1e5226c47d9b7cf72bcf59d20f3"/>
                  <w:lock w:val="sdtLocked"/>
                  <w:richText/>
                </w:sdtPr>
                <w:sdtContent>
                  <w:r>
                    <w:rPr>
                      <w:b/>
                      <w:bCs/>
                      <w:color w:val="000000"/>
                      <w:szCs w:val="24"/>
                      <w:lang w:eastAsia="lt-LT"/>
                    </w:rPr>
                    <w:t>1</w:t>
                  </w:r>
                </w:sdtContent>
              </w:sdt>
              <w:r>
                <w:rPr>
                  <w:b/>
                  <w:bCs/>
                  <w:color w:val="000000"/>
                  <w:szCs w:val="24"/>
                  <w:lang w:eastAsia="lt-LT"/>
                </w:rPr>
                <w:t xml:space="preserve"> straipsnis. </w:t>
              </w:r>
              <w:sdt>
                <w:sdtPr>
                  <w:alias w:val="Pavadinimas"/>
                  <w:tag w:val="title_5080d1e5226c47d9b7cf72bcf59d20f3"/>
                  <w:lock w:val="sdtLocked"/>
                  <w:richText/>
                </w:sdtPr>
                <w:sdtContent>
                  <w:r>
                    <w:rPr>
                      <w:b/>
                      <w:bCs/>
                      <w:color w:val="000000"/>
                      <w:szCs w:val="24"/>
                      <w:lang w:eastAsia="lt-LT"/>
                    </w:rPr>
                    <w:t>2 straipsnio pakeitimas</w:t>
                  </w:r>
                </w:sdtContent>
              </w:sdt>
            </w:p>
            <w:sdt>
              <w:sdtPr>
                <w:alias w:val="1 str. 1 d."/>
                <w:tag w:val="part_80fbbd5eb8894deda2a906771ae7307e"/>
                <w:lock w:val="sdtLocked"/>
                <w:richText/>
              </w:sdtPr>
              <w:sdtContent>
                <w:p w14:paraId="70C3E915" w14:textId="1EE665FD">
                  <w:pPr>
                    <w:tabs>
                      <w:tab w:val="left" w:pos="567"/>
                    </w:tabs>
                    <w:ind w:firstLine="709"/>
                    <w:jc w:val="both"/>
                    <w:rPr>
                      <w:bCs/>
                      <w:color w:val="000000"/>
                      <w:szCs w:val="24"/>
                      <w:lang w:eastAsia="lt-LT"/>
                    </w:rPr>
                  </w:pPr>
                  <w:sdt>
                    <w:sdtPr>
                      <w:alias w:val="Numeris"/>
                      <w:tag w:val="nr_80fbbd5eb8894deda2a906771ae7307e"/>
                      <w:lock w:val="sdtLocked"/>
                      <w:richText/>
                    </w:sdtPr>
                    <w:sdtContent>
                      <w:r>
                        <w:rPr>
                          <w:rFonts w:eastAsia="Calibri"/>
                          <w:bCs/>
                          <w:color w:val="000000"/>
                          <w:sz w:val="22"/>
                          <w:szCs w:val="24"/>
                          <w:lang w:eastAsia="lt-LT"/>
                        </w:rPr>
                        <w:t>1</w:t>
                      </w:r>
                    </w:sdtContent>
                  </w:sdt>
                  <w:r>
                    <w:rPr>
                      <w:rFonts w:eastAsia="Calibri"/>
                      <w:bCs/>
                      <w:color w:val="000000"/>
                      <w:sz w:val="22"/>
                      <w:szCs w:val="24"/>
                      <w:lang w:eastAsia="lt-LT"/>
                    </w:rPr>
                    <w:t>.</w:t>
                    <w:tab/>
                  </w:r>
                  <w:r>
                    <w:rPr>
                      <w:bCs/>
                      <w:color w:val="000000"/>
                      <w:szCs w:val="24"/>
                      <w:lang w:eastAsia="lt-LT"/>
                    </w:rPr>
                    <w:t>Papildyti nauja 12</w:t>
                  </w:r>
                  <w:r>
                    <w:rPr>
                      <w:bCs/>
                      <w:color w:val="000000"/>
                      <w:szCs w:val="24"/>
                      <w:vertAlign w:val="superscript"/>
                      <w:lang w:eastAsia="lt-LT"/>
                    </w:rPr>
                    <w:t>1</w:t>
                  </w:r>
                  <w:r>
                    <w:rPr>
                      <w:bCs/>
                      <w:color w:val="000000"/>
                      <w:szCs w:val="24"/>
                      <w:lang w:eastAsia="lt-LT"/>
                    </w:rPr>
                    <w:t xml:space="preserve"> dalimi ir ją išdėstyti taip:</w:t>
                  </w:r>
                </w:p>
                <w:sdt>
                  <w:sdtPr>
                    <w:alias w:val="citata"/>
                    <w:tag w:val="part_ae6eed7a1a734510a382f66ea03b00e4"/>
                    <w:lock w:val="sdtLocked"/>
                    <w:richText/>
                  </w:sdtPr>
                  <w:sdtContent>
                    <w:sdt>
                      <w:sdtPr>
                        <w:alias w:val="12-1 d."/>
                        <w:tag w:val="part_105f7992a59c4dad8fca01439bd2efab"/>
                        <w:lock w:val="sdtLocked"/>
                        <w:richText/>
                      </w:sdtPr>
                      <w:sdtContent>
                        <w:p w14:paraId="57EF2FAE" w14:textId="46E2758B">
                          <w:pPr>
                            <w:ind w:firstLine="709"/>
                            <w:jc w:val="both"/>
                            <w:rPr>
                              <w:rFonts w:eastAsia="Calibri"/>
                              <w:b/>
                              <w:color w:val="000000"/>
                              <w:szCs w:val="24"/>
                            </w:rPr>
                          </w:pPr>
                          <w:r>
                            <w:rPr>
                              <w:rFonts w:eastAsia="Calibri"/>
                              <w:b/>
                              <w:bCs/>
                              <w:color w:val="000000"/>
                              <w:szCs w:val="24"/>
                            </w:rPr>
                            <w:t>„</w:t>
                          </w:r>
                          <w:sdt>
                            <w:sdtPr>
                              <w:alias w:val="Numeris"/>
                              <w:tag w:val="nr_105f7992a59c4dad8fca01439bd2efab"/>
                              <w:lock w:val="sdtLocked"/>
                              <w:richText/>
                            </w:sdtPr>
                            <w:sdtContent>
                              <w:r>
                                <w:rPr>
                                  <w:rFonts w:eastAsia="Calibri"/>
                                  <w:b/>
                                  <w:bCs/>
                                  <w:color w:val="000000"/>
                                  <w:szCs w:val="24"/>
                                </w:rPr>
                                <w:t>12</w:t>
                              </w:r>
                              <w:r>
                                <w:rPr>
                                  <w:rFonts w:eastAsia="Calibri"/>
                                  <w:b/>
                                  <w:bCs/>
                                  <w:color w:val="000000"/>
                                  <w:szCs w:val="24"/>
                                  <w:vertAlign w:val="superscript"/>
                                </w:rPr>
                                <w:t>1</w:t>
                              </w:r>
                            </w:sdtContent>
                          </w:sdt>
                          <w:r>
                            <w:rPr>
                              <w:rFonts w:eastAsia="Calibri"/>
                              <w:b/>
                              <w:bCs/>
                              <w:color w:val="000000"/>
                              <w:szCs w:val="24"/>
                            </w:rPr>
                            <w:t>.Veterinarijos felčeris</w:t>
                          </w:r>
                          <w:r>
                            <w:rPr>
                              <w:rFonts w:eastAsia="Calibri"/>
                              <w:b/>
                              <w:color w:val="000000"/>
                              <w:szCs w:val="24"/>
                            </w:rPr>
                            <w:t xml:space="preserve"> – fizinis asmuo, įgijęs veterinarijos felčerio arba Vyriausybės įgaliotos institucijos nustatyta tvarka jam prilygintą profesinę kvalifikaciją.“</w:t>
                          </w:r>
                        </w:p>
                      </w:sdtContent>
                    </w:sdt>
                  </w:sdtContent>
                </w:sdt>
              </w:sdtContent>
            </w:sdt>
            <w:sdt>
              <w:sdtPr>
                <w:alias w:val="1 str. 2 d."/>
                <w:tag w:val="part_c566ea593a85406fac8e8ef0d32e29f3"/>
                <w:lock w:val="sdtLocked"/>
                <w:richText/>
              </w:sdtPr>
              <w:sdtContent>
                <w:p w14:paraId="78C437F3" w14:textId="23F39E19">
                  <w:pPr>
                    <w:ind w:firstLine="709"/>
                    <w:jc w:val="both"/>
                    <w:rPr>
                      <w:color w:val="000000"/>
                      <w:szCs w:val="24"/>
                    </w:rPr>
                  </w:pPr>
                  <w:sdt>
                    <w:sdtPr>
                      <w:alias w:val="Numeris"/>
                      <w:tag w:val="nr_c566ea593a85406fac8e8ef0d32e29f3"/>
                      <w:lock w:val="sdtLocked"/>
                      <w:richText/>
                    </w:sdtPr>
                    <w:sdtContent>
                      <w:r>
                        <w:rPr>
                          <w:rFonts w:eastAsia="Calibri"/>
                          <w:color w:val="000000"/>
                          <w:szCs w:val="24"/>
                        </w:rPr>
                        <w:t>2</w:t>
                      </w:r>
                    </w:sdtContent>
                  </w:sdt>
                  <w:r>
                    <w:rPr>
                      <w:rFonts w:eastAsia="Calibri"/>
                      <w:color w:val="000000"/>
                      <w:szCs w:val="24"/>
                    </w:rPr>
                    <w:t>.</w:t>
                    <w:tab/>
                  </w:r>
                  <w:r>
                    <w:rPr>
                      <w:color w:val="000000"/>
                      <w:szCs w:val="24"/>
                    </w:rPr>
                    <w:t>Papildyti 12</w:t>
                  </w:r>
                  <w:r>
                    <w:rPr>
                      <w:color w:val="000000"/>
                      <w:szCs w:val="24"/>
                      <w:vertAlign w:val="superscript"/>
                    </w:rPr>
                    <w:t>2</w:t>
                  </w:r>
                  <w:r>
                    <w:rPr>
                      <w:color w:val="000000"/>
                      <w:szCs w:val="24"/>
                    </w:rPr>
                    <w:t>dalimi ir ją išdėstyti taip:</w:t>
                  </w:r>
                </w:p>
                <w:sdt>
                  <w:sdtPr>
                    <w:alias w:val="citata"/>
                    <w:tag w:val="part_50f5e5445b954482bffdb4bab50cce52"/>
                    <w:lock w:val="sdtLocked"/>
                    <w:richText/>
                  </w:sdtPr>
                  <w:sdtContent>
                    <w:sdt>
                      <w:sdtPr>
                        <w:alias w:val="12-2 d."/>
                        <w:tag w:val="part_69b4d689092c49309770d56a39529b0d"/>
                        <w:lock w:val="sdtLocked"/>
                        <w:richText/>
                      </w:sdtPr>
                      <w:sdtContent>
                        <w:p w14:paraId="0E04FCFB" w14:textId="5A71BF79">
                          <w:pPr>
                            <w:tabs>
                              <w:tab w:val="left" w:pos="709"/>
                            </w:tabs>
                            <w:ind w:firstLine="709"/>
                            <w:jc w:val="both"/>
                            <w:rPr>
                              <w:rFonts w:eastAsia="Calibri"/>
                              <w:b/>
                              <w:szCs w:val="24"/>
                            </w:rPr>
                          </w:pPr>
                          <w:r>
                            <w:rPr>
                              <w:rFonts w:eastAsia="Calibri"/>
                              <w:b/>
                              <w:bCs/>
                              <w:color w:val="000000"/>
                              <w:szCs w:val="24"/>
                            </w:rPr>
                            <w:t>„</w:t>
                          </w:r>
                          <w:sdt>
                            <w:sdtPr>
                              <w:alias w:val="Numeris"/>
                              <w:tag w:val="nr_69b4d689092c49309770d56a39529b0d"/>
                              <w:lock w:val="sdtLocked"/>
                              <w:richText/>
                            </w:sdtPr>
                            <w:sdtContent>
                              <w:r>
                                <w:rPr>
                                  <w:rFonts w:eastAsia="Calibri"/>
                                  <w:b/>
                                  <w:bCs/>
                                  <w:color w:val="000000"/>
                                  <w:szCs w:val="24"/>
                                </w:rPr>
                                <w:t>12</w:t>
                              </w:r>
                              <w:r>
                                <w:rPr>
                                  <w:rFonts w:eastAsia="Calibri"/>
                                  <w:b/>
                                  <w:bCs/>
                                  <w:color w:val="000000"/>
                                  <w:szCs w:val="24"/>
                                  <w:vertAlign w:val="superscript"/>
                                </w:rPr>
                                <w:t>2</w:t>
                              </w:r>
                            </w:sdtContent>
                          </w:sdt>
                          <w:r>
                            <w:rPr>
                              <w:rFonts w:eastAsia="Calibri"/>
                              <w:b/>
                              <w:bCs/>
                              <w:color w:val="000000"/>
                              <w:szCs w:val="24"/>
                            </w:rPr>
                            <w:t>.Veterinarijos gydytojas</w:t>
                          </w:r>
                          <w:r>
                            <w:rPr>
                              <w:rFonts w:eastAsia="Calibri"/>
                              <w:b/>
                              <w:color w:val="000000"/>
                              <w:szCs w:val="24"/>
                            </w:rPr>
                            <w:t xml:space="preserve"> – </w:t>
                          </w:r>
                          <w:r>
                            <w:rPr>
                              <w:rFonts w:eastAsia="Calibri"/>
                              <w:b/>
                              <w:bCs/>
                              <w:szCs w:val="24"/>
                            </w:rPr>
                            <w:t xml:space="preserve">asmuo, įgijęs veterinarijos gydytojo profesinę kvalifikaciją </w:t>
                          </w:r>
                          <w:r>
                            <w:rPr>
                              <w:rFonts w:eastAsia="Calibri"/>
                              <w:b/>
                              <w:bCs/>
                              <w:szCs w:val="24"/>
                              <w:lang w:eastAsia="lt-LT"/>
                            </w:rPr>
                            <w:t>ar jai lygiavertę aukštojo mokslo kvalifikaciją</w:t>
                          </w:r>
                          <w:r>
                            <w:rPr>
                              <w:rFonts w:eastAsia="Calibri"/>
                              <w:b/>
                              <w:color w:val="000000"/>
                              <w:szCs w:val="24"/>
                            </w:rPr>
                            <w:t>.“</w:t>
                          </w:r>
                        </w:p>
                      </w:sdtContent>
                    </w:sdt>
                  </w:sdtContent>
                </w:sdt>
              </w:sdtContent>
            </w:sdt>
            <w:sdt>
              <w:sdtPr>
                <w:alias w:val="1 str. 3 d."/>
                <w:tag w:val="part_2873bdd47d8844b9b583ef761f5bcf20"/>
                <w:lock w:val="sdtLocked"/>
                <w:richText/>
              </w:sdtPr>
              <w:sdtContent>
                <w:p w14:paraId="31ED7782" w14:textId="4764C1D0">
                  <w:pPr>
                    <w:tabs>
                      <w:tab w:val="left" w:pos="567"/>
                    </w:tabs>
                    <w:ind w:firstLine="709"/>
                    <w:jc w:val="both"/>
                    <w:rPr>
                      <w:bCs/>
                      <w:color w:val="000000"/>
                      <w:szCs w:val="24"/>
                      <w:lang w:eastAsia="lt-LT"/>
                    </w:rPr>
                  </w:pPr>
                  <w:sdt>
                    <w:sdtPr>
                      <w:alias w:val="Numeris"/>
                      <w:tag w:val="nr_2873bdd47d8844b9b583ef761f5bcf20"/>
                      <w:lock w:val="sdtLocked"/>
                      <w:richText/>
                    </w:sdtPr>
                    <w:sdtContent>
                      <w:r>
                        <w:rPr>
                          <w:rFonts w:eastAsia="Calibri"/>
                          <w:bCs/>
                          <w:color w:val="000000"/>
                          <w:szCs w:val="24"/>
                          <w:lang w:eastAsia="lt-LT"/>
                        </w:rPr>
                        <w:t>3</w:t>
                      </w:r>
                    </w:sdtContent>
                  </w:sdt>
                  <w:r>
                    <w:rPr>
                      <w:rFonts w:eastAsia="Calibri"/>
                      <w:bCs/>
                      <w:color w:val="000000"/>
                      <w:szCs w:val="24"/>
                      <w:lang w:eastAsia="lt-LT"/>
                    </w:rPr>
                    <w:t>.</w:t>
                    <w:tab/>
                  </w:r>
                  <w:r>
                    <w:rPr>
                      <w:bCs/>
                      <w:color w:val="000000"/>
                      <w:szCs w:val="24"/>
                      <w:lang w:eastAsia="lt-LT"/>
                    </w:rPr>
                    <w:t>Pakeisti 18 dalį ir ją išdėstyti taip:</w:t>
                  </w:r>
                </w:p>
                <w:sdt>
                  <w:sdtPr>
                    <w:alias w:val="citata"/>
                    <w:tag w:val="part_67e36c32c43d4b799db820ed5fc32803"/>
                    <w:lock w:val="sdtLocked"/>
                    <w:richText/>
                  </w:sdtPr>
                  <w:sdtContent>
                    <w:sdt>
                      <w:sdtPr>
                        <w:alias w:val="18 d."/>
                        <w:tag w:val="part_87b715d833d64cf892ebb978f468f508"/>
                        <w:lock w:val="sdtLocked"/>
                        <w:richText/>
                      </w:sdtPr>
                      <w:sdtContent>
                        <w:p w14:paraId="0C9C2E10" w14:textId="77777777">
                          <w:pPr>
                            <w:tabs>
                              <w:tab w:val="left" w:pos="709"/>
                            </w:tabs>
                            <w:ind w:firstLine="709"/>
                            <w:jc w:val="both"/>
                            <w:rPr>
                              <w:color w:val="000000"/>
                              <w:szCs w:val="24"/>
                            </w:rPr>
                          </w:pPr>
                          <w:r>
                            <w:rPr>
                              <w:b/>
                              <w:bCs/>
                              <w:color w:val="000000"/>
                              <w:szCs w:val="24"/>
                              <w:lang w:eastAsia="lt-LT"/>
                            </w:rPr>
                            <w:t>„</w:t>
                          </w:r>
                          <w:sdt>
                            <w:sdtPr>
                              <w:alias w:val="Numeris"/>
                              <w:tag w:val="nr_87b715d833d64cf892ebb978f468f508"/>
                              <w:lock w:val="sdtLocked"/>
                              <w:richText/>
                            </w:sdtPr>
                            <w:sdtContent>
                              <w:r>
                                <w:rPr>
                                  <w:color w:val="000000"/>
                                  <w:szCs w:val="24"/>
                                </w:rPr>
                                <w:t>18</w:t>
                              </w:r>
                            </w:sdtContent>
                          </w:sdt>
                          <w:r>
                            <w:rPr>
                              <w:color w:val="000000"/>
                              <w:szCs w:val="24"/>
                            </w:rPr>
                            <w:t>.</w:t>
                          </w:r>
                          <w:r>
                            <w:rPr>
                              <w:i/>
                              <w:iCs/>
                              <w:color w:val="000000"/>
                              <w:szCs w:val="24"/>
                            </w:rPr>
                            <w:t xml:space="preserve"> </w:t>
                          </w:r>
                          <w:r>
                            <w:rPr>
                              <w:color w:val="000000"/>
                              <w:szCs w:val="24"/>
                            </w:rPr>
                            <w:t xml:space="preserve">Kitos šiame įstatyme vartojamos sąvokos suprantamos taip, kaip jos yra apibrėžtos </w:t>
                          </w:r>
                          <w:r>
                            <w:rPr>
                              <w:strike/>
                              <w:color w:val="000000"/>
                              <w:szCs w:val="24"/>
                            </w:rPr>
                            <w:t>Lietuvos Respublikos farmacijos įstatyme,</w:t>
                          </w:r>
                          <w:r>
                            <w:rPr>
                              <w:color w:val="000000"/>
                              <w:szCs w:val="24"/>
                            </w:rPr>
                            <w:t xml:space="preserve"> Lietuvos Respublikos gyvūnų gerovės ir apsaugos įstatyme, Lietuvos Respublikos maisto įstatyme, Lietuvos Respublikos pašarų įstatyme, </w:t>
                          </w:r>
                          <w:r>
                            <w:rPr>
                              <w:b/>
                              <w:color w:val="000000"/>
                              <w:szCs w:val="24"/>
                            </w:rPr>
                            <w:t xml:space="preserve">Lietuvos Respublikos veterinarinių vaistų įstatyme </w:t>
                          </w:r>
                          <w:r>
                            <w:rPr>
                              <w:color w:val="000000"/>
                              <w:szCs w:val="24"/>
                            </w:rPr>
                            <w:t xml:space="preserve">ir Reglamente </w:t>
                          </w:r>
                          <w:fldSimple w:instr="HYPERLINK http://eur-lex.europa.eu/legal-content/LIT/TXT/?uri=CELEX:3625R2017&amp;locale=lt \t _blank">
                            <w:r>
                              <w:rPr>
                                <w:color w:val="0000FF" w:themeColor="hyperlink"/>
                                <w:szCs w:val="24"/>
                                <w:u w:val="single"/>
                              </w:rPr>
                              <w:t>(ES) 2017/625</w:t>
                            </w:r>
                          </w:fldSimple>
                          <w:r>
                            <w:rPr>
                              <w:color w:val="000000"/>
                              <w:szCs w:val="24"/>
                            </w:rPr>
                            <w:t>.“</w:t>
                          </w:r>
                        </w:p>
                        <w:p w14:paraId="07B34E1B" w14:textId="77777777">
                          <w:pPr>
                            <w:tabs>
                              <w:tab w:val="left" w:pos="709"/>
                            </w:tabs>
                            <w:ind w:firstLine="709"/>
                            <w:jc w:val="both"/>
                            <w:rPr>
                              <w:color w:val="000000"/>
                              <w:szCs w:val="24"/>
                            </w:rPr>
                          </w:pPr>
                        </w:p>
                      </w:sdtContent>
                    </w:sdt>
                  </w:sdtContent>
                </w:sdt>
              </w:sdtContent>
            </w:sdt>
          </w:sdtContent>
        </w:sdt>
        <w:sdt>
          <w:sdtPr>
            <w:alias w:val="2 str."/>
            <w:tag w:val="part_10c6212d7beb49309dde819643ce305a"/>
            <w:lock w:val="sdtLocked"/>
            <w:richText/>
          </w:sdtPr>
          <w:sdtContent>
            <w:p w14:paraId="111AD170" w14:textId="1B967C7B">
              <w:pPr>
                <w:tabs>
                  <w:tab w:val="left" w:pos="709"/>
                </w:tabs>
                <w:ind w:firstLine="709"/>
                <w:jc w:val="both"/>
                <w:rPr>
                  <w:b/>
                  <w:bCs/>
                  <w:color w:val="000000"/>
                  <w:szCs w:val="24"/>
                  <w:lang w:eastAsia="lt-LT"/>
                </w:rPr>
              </w:pPr>
              <w:sdt>
                <w:sdtPr>
                  <w:alias w:val="Numeris"/>
                  <w:tag w:val="nr_10c6212d7beb49309dde819643ce305a"/>
                  <w:lock w:val="sdtLocked"/>
                  <w:richText/>
                </w:sdtPr>
                <w:sdtContent>
                  <w:r>
                    <w:rPr>
                      <w:b/>
                      <w:color w:val="000000"/>
                    </w:rPr>
                    <w:t>2</w:t>
                  </w:r>
                </w:sdtContent>
              </w:sdt>
              <w:r>
                <w:rPr>
                  <w:b/>
                  <w:color w:val="000000"/>
                </w:rPr>
                <w:t xml:space="preserve"> straipsnis. </w:t>
              </w:r>
              <w:sdt>
                <w:sdtPr>
                  <w:alias w:val="Pavadinimas"/>
                  <w:tag w:val="title_10c6212d7beb49309dde819643ce305a"/>
                  <w:lock w:val="sdtLocked"/>
                  <w:richText/>
                </w:sdtPr>
                <w:sdtContent>
                  <w:r>
                    <w:rPr>
                      <w:b/>
                      <w:bCs/>
                      <w:color w:val="000000"/>
                      <w:szCs w:val="24"/>
                      <w:lang w:eastAsia="lt-LT"/>
                    </w:rPr>
                    <w:t>17 straipsnio pakeitimas</w:t>
                  </w:r>
                </w:sdtContent>
              </w:sdt>
            </w:p>
            <w:sdt>
              <w:sdtPr>
                <w:alias w:val="2 str. 1 d."/>
                <w:tag w:val="part_8db40f63180a4892a687d4e07af73338"/>
                <w:lock w:val="sdtLocked"/>
                <w:richText/>
              </w:sdtPr>
              <w:sdtContent>
                <w:p w14:paraId="111AD171" w14:textId="77777777">
                  <w:pPr>
                    <w:ind w:firstLine="709"/>
                    <w:jc w:val="both"/>
                    <w:rPr>
                      <w:bCs/>
                      <w:color w:val="000000"/>
                      <w:szCs w:val="24"/>
                      <w:lang w:eastAsia="lt-LT"/>
                    </w:rPr>
                  </w:pPr>
                  <w:r>
                    <w:rPr>
                      <w:bCs/>
                      <w:color w:val="000000"/>
                      <w:szCs w:val="24"/>
                      <w:lang w:eastAsia="lt-LT"/>
                    </w:rPr>
                    <w:t>Pakeisti 17 straipsnį ir jį išdėstyti taip:</w:t>
                  </w:r>
                </w:p>
                <w:sdt>
                  <w:sdtPr>
                    <w:alias w:val="citata"/>
                    <w:tag w:val="part_f63000ff55a6474e9c534fe42154c554"/>
                    <w:lock w:val="sdtLocked"/>
                    <w:richText/>
                  </w:sdtPr>
                  <w:sdtContent>
                    <w:sdt>
                      <w:sdtPr>
                        <w:alias w:val="17 str."/>
                        <w:tag w:val="part_bd9273fd14364ad682732cd150bac9f6"/>
                        <w:lock w:val="sdtLocked"/>
                        <w:richText/>
                      </w:sdtPr>
                      <w:sdtContent>
                        <w:p w14:paraId="111AD172" w14:textId="77777777">
                          <w:pPr>
                            <w:ind w:firstLine="709"/>
                            <w:jc w:val="both"/>
                            <w:rPr>
                              <w:color w:val="000000"/>
                              <w:szCs w:val="24"/>
                              <w:lang w:eastAsia="lt-LT"/>
                            </w:rPr>
                          </w:pPr>
                          <w:r>
                            <w:rPr>
                              <w:b/>
                              <w:bCs/>
                              <w:color w:val="000000"/>
                            </w:rPr>
                            <w:t>„</w:t>
                          </w:r>
                          <w:sdt>
                            <w:sdtPr>
                              <w:alias w:val="Numeris"/>
                              <w:tag w:val="nr_bd9273fd14364ad682732cd150bac9f6"/>
                              <w:lock w:val="sdtLocked"/>
                              <w:richText/>
                            </w:sdtPr>
                            <w:sdtContent>
                              <w:r>
                                <w:rPr>
                                  <w:b/>
                                  <w:bCs/>
                                  <w:color w:val="000000"/>
                                </w:rPr>
                                <w:t>1</w:t>
                              </w:r>
                              <w:r>
                                <w:rPr>
                                  <w:b/>
                                  <w:bCs/>
                                  <w:color w:val="000000"/>
                                  <w:szCs w:val="24"/>
                                  <w:lang w:eastAsia="lt-LT"/>
                                </w:rPr>
                                <w:t>7</w:t>
                              </w:r>
                            </w:sdtContent>
                          </w:sdt>
                          <w:r>
                            <w:rPr>
                              <w:b/>
                              <w:bCs/>
                              <w:color w:val="000000"/>
                              <w:szCs w:val="24"/>
                              <w:lang w:eastAsia="lt-LT"/>
                            </w:rPr>
                            <w:t xml:space="preserve"> straipsnis. </w:t>
                          </w:r>
                          <w:r>
                            <w:rPr>
                              <w:bCs/>
                              <w:color w:val="000000"/>
                              <w:szCs w:val="24"/>
                              <w:lang w:eastAsia="lt-LT"/>
                            </w:rPr>
                            <w:t xml:space="preserve">Veterinarinių vaistų </w:t>
                          </w:r>
                          <w:r>
                            <w:rPr>
                              <w:b/>
                              <w:bCs/>
                              <w:color w:val="000000"/>
                              <w:szCs w:val="24"/>
                              <w:lang w:eastAsia="lt-LT"/>
                            </w:rPr>
                            <w:t xml:space="preserve">ir </w:t>
                          </w:r>
                          <w:r>
                            <w:rPr>
                              <w:b/>
                              <w:color w:val="000000"/>
                              <w:szCs w:val="24"/>
                              <w:lang w:eastAsia="lt-LT"/>
                            </w:rPr>
                            <w:t>medžiagų, skatinančių ūkinių gyvūnų augimą ir didinančių jų produktyvumą,</w:t>
                          </w:r>
                          <w:r>
                            <w:rPr>
                              <w:b/>
                              <w:bCs/>
                              <w:color w:val="000000"/>
                              <w:szCs w:val="24"/>
                              <w:lang w:eastAsia="lt-LT"/>
                            </w:rPr>
                            <w:t xml:space="preserve"> </w:t>
                          </w:r>
                          <w:r>
                            <w:rPr>
                              <w:bCs/>
                              <w:strike/>
                              <w:color w:val="000000"/>
                              <w:szCs w:val="24"/>
                              <w:lang w:eastAsia="lt-LT"/>
                            </w:rPr>
                            <w:t xml:space="preserve">kontrolė </w:t>
                          </w:r>
                          <w:r>
                            <w:rPr>
                              <w:b/>
                              <w:bCs/>
                              <w:color w:val="000000"/>
                              <w:szCs w:val="24"/>
                              <w:lang w:eastAsia="lt-LT"/>
                            </w:rPr>
                            <w:t>naudojimas</w:t>
                          </w:r>
                        </w:p>
                        <w:sdt>
                          <w:sdtPr>
                            <w:alias w:val="17 str. 1 d."/>
                            <w:tag w:val="part_ae4c6e2311a64acdb58d29aff40fc5fd"/>
                            <w:lock w:val="sdtLocked"/>
                            <w:richText/>
                          </w:sdtPr>
                          <w:sdtContent>
                            <w:p w14:paraId="111AD173" w14:textId="77777777">
                              <w:pPr>
                                <w:ind w:firstLine="709"/>
                                <w:jc w:val="both"/>
                                <w:rPr>
                                  <w:strike/>
                                  <w:color w:val="000000"/>
                                  <w:szCs w:val="24"/>
                                  <w:lang w:eastAsia="lt-LT"/>
                                </w:rPr>
                              </w:pPr>
                              <w:sdt>
                                <w:sdtPr>
                                  <w:alias w:val="Numeris"/>
                                  <w:tag w:val="nr_ae4c6e2311a64acdb58d29aff40fc5fd"/>
                                  <w:lock w:val="sdtLocked"/>
                                  <w:richText/>
                                </w:sdtPr>
                                <w:sdtContent>
                                  <w:r>
                                    <w:rPr>
                                      <w:color w:val="000000"/>
                                      <w:szCs w:val="24"/>
                                      <w:lang w:eastAsia="lt-LT"/>
                                    </w:rPr>
                                    <w:t>1</w:t>
                                  </w:r>
                                </w:sdtContent>
                              </w:sdt>
                              <w:r>
                                <w:rPr>
                                  <w:color w:val="000000"/>
                                  <w:szCs w:val="24"/>
                                  <w:lang w:eastAsia="lt-LT"/>
                                </w:rPr>
                                <w:t xml:space="preserve">. </w:t>
                              </w:r>
                              <w:r>
                                <w:rPr>
                                  <w:strike/>
                                  <w:color w:val="000000"/>
                                  <w:szCs w:val="24"/>
                                  <w:lang w:eastAsia="lt-LT"/>
                                </w:rPr>
                                <w:t>Gyvūnams gydyti ir profilaktikai leidžiama naudoti Veterinarinių vaistų registre arba Bendrijos veterinarinių vaistų registre registruotus veterinarinius vaistus, veterinarinius vaistus, įrašytus į Lygiagrečiai importuojamų veterinarinių vaistų sąrašą, arba neregistruotus veterinarinius vaistus, kuriems tiekti rinkai yra išduotas Valstybinės maisto ir veterinarijos tarnybos leidimas. Veterinariniai vaistai gali būti skiriami ir naudojami toms ligoms ir tų rūšių gyvūnams gydyti, kurie yra nurodyti veterinarinių vaistų informaciniuose dokumentuose. Jeigu tam tikrai gyvūno ligai gydyti nėra registruoto veterinarinio vaisto, išimties tvarka privatus veterinarijos gydytojas, siekdamas išvengti neleistinų gyvūno kančių, prisiimdamas atsakomybę, gali skirti konkrečiam gyvūnui gydyti arba pats gydyti konkretų gyvūną:</w:t>
                              </w:r>
                            </w:p>
                            <w:sdt>
                              <w:sdtPr>
                                <w:alias w:val="17 str. 1 d. 1 p."/>
                                <w:tag w:val="part_f019a93523d649489ca126c7c348c093"/>
                                <w:lock w:val="sdtLocked"/>
                                <w:richText/>
                              </w:sdtPr>
                              <w:sdtContent>
                                <w:p w14:paraId="111AD174" w14:textId="77777777">
                                  <w:pPr>
                                    <w:ind w:firstLine="709"/>
                                    <w:jc w:val="both"/>
                                    <w:rPr>
                                      <w:strike/>
                                      <w:color w:val="000000"/>
                                      <w:szCs w:val="24"/>
                                      <w:lang w:eastAsia="lt-LT"/>
                                    </w:rPr>
                                  </w:pPr>
                                  <w:sdt>
                                    <w:sdtPr>
                                      <w:alias w:val="Numeris"/>
                                      <w:tag w:val="nr_f019a93523d649489ca126c7c348c093"/>
                                      <w:lock w:val="sdtLocked"/>
                                      <w:richText/>
                                    </w:sdtPr>
                                    <w:sdtContent>
                                      <w:r>
                                        <w:rPr>
                                          <w:strike/>
                                          <w:color w:val="000000"/>
                                          <w:szCs w:val="24"/>
                                          <w:lang w:eastAsia="lt-LT"/>
                                        </w:rPr>
                                        <w:t>1</w:t>
                                      </w:r>
                                    </w:sdtContent>
                                  </w:sdt>
                                  <w:r>
                                    <w:rPr>
                                      <w:strike/>
                                      <w:color w:val="000000"/>
                                      <w:szCs w:val="24"/>
                                      <w:lang w:eastAsia="lt-LT"/>
                                    </w:rPr>
                                    <w:t xml:space="preserve">) veterinariniu vaistu, registruotu Veterinarinių vaistų registre arba Bendrijos veterinarinių vaistų registre ar įrašytu į Lygiagrečiai importuojamų veterinarinių vaistų sąrašą ir skirtu naudoti kitos rūšies gyvūnams arba tos pačios rūšies gyvūnams gydyti, bet kitos ligos atveju; </w:t>
                                  </w:r>
                                </w:p>
                              </w:sdtContent>
                            </w:sdt>
                            <w:sdt>
                              <w:sdtPr>
                                <w:alias w:val="17 str. 1 d. 2 p."/>
                                <w:tag w:val="part_c0836479d2a44601b30a8c79faede5e2"/>
                                <w:lock w:val="sdtLocked"/>
                                <w:richText/>
                              </w:sdtPr>
                              <w:sdtContent>
                                <w:p w14:paraId="111AD175" w14:textId="77777777">
                                  <w:pPr>
                                    <w:ind w:firstLine="709"/>
                                    <w:jc w:val="both"/>
                                    <w:rPr>
                                      <w:strike/>
                                      <w:color w:val="000000"/>
                                      <w:szCs w:val="24"/>
                                      <w:lang w:eastAsia="lt-LT"/>
                                    </w:rPr>
                                  </w:pPr>
                                  <w:sdt>
                                    <w:sdtPr>
                                      <w:alias w:val="Numeris"/>
                                      <w:tag w:val="nr_c0836479d2a44601b30a8c79faede5e2"/>
                                      <w:lock w:val="sdtLocked"/>
                                      <w:richText/>
                                    </w:sdtPr>
                                    <w:sdtContent>
                                      <w:r>
                                        <w:rPr>
                                          <w:strike/>
                                          <w:color w:val="000000"/>
                                          <w:szCs w:val="24"/>
                                          <w:lang w:eastAsia="lt-LT"/>
                                        </w:rPr>
                                        <w:t>2</w:t>
                                      </w:r>
                                    </w:sdtContent>
                                  </w:sdt>
                                  <w:r>
                                    <w:rPr>
                                      <w:strike/>
                                      <w:color w:val="000000"/>
                                      <w:szCs w:val="24"/>
                                      <w:lang w:eastAsia="lt-LT"/>
                                    </w:rPr>
                                    <w:t>) vaistu (vaistiniu preparatu), įrašytu į Lietuvos Respublikos vaistinių preparatų registrą, Bendrijos vaistinių preparatų registrą ar Lygiagrečiai importuojamų vaistinių preparatų sąrašą, arba veterinariniu vaistu, kuris registruotas kitoje Europos Sąjungos valstybėje narėje ir skirtas tos pačios rūšies gyvūnams arba kitos rūšies gyvūnams gydyti konkrečios ligos ar kitos ligos atveju, jeigu nėra galimybės jo gydyti šios dalies 1 punkte nurodytu veterinariniu vaistu;</w:t>
                                  </w:r>
                                </w:p>
                              </w:sdtContent>
                            </w:sdt>
                            <w:sdt>
                              <w:sdtPr>
                                <w:alias w:val="17 str. 1 d. 3 p."/>
                                <w:tag w:val="part_35c6eca60d8449a8b22fdff3ff123033"/>
                                <w:lock w:val="sdtLocked"/>
                                <w:richText/>
                              </w:sdtPr>
                              <w:sdtContent>
                                <w:p w14:paraId="111AD176" w14:textId="77777777">
                                  <w:pPr>
                                    <w:ind w:firstLine="709"/>
                                    <w:jc w:val="both"/>
                                    <w:rPr>
                                      <w:strike/>
                                      <w:color w:val="000000"/>
                                      <w:szCs w:val="24"/>
                                      <w:lang w:eastAsia="lt-LT"/>
                                    </w:rPr>
                                  </w:pPr>
                                  <w:sdt>
                                    <w:sdtPr>
                                      <w:alias w:val="Numeris"/>
                                      <w:tag w:val="nr_35c6eca60d8449a8b22fdff3ff123033"/>
                                      <w:lock w:val="sdtLocked"/>
                                      <w:richText/>
                                    </w:sdtPr>
                                    <w:sdtContent>
                                      <w:r>
                                        <w:rPr>
                                          <w:strike/>
                                          <w:color w:val="000000"/>
                                          <w:szCs w:val="24"/>
                                          <w:lang w:eastAsia="lt-LT"/>
                                        </w:rPr>
                                        <w:t>3</w:t>
                                      </w:r>
                                    </w:sdtContent>
                                  </w:sdt>
                                  <w:r>
                                    <w:rPr>
                                      <w:strike/>
                                      <w:color w:val="000000"/>
                                      <w:szCs w:val="24"/>
                                      <w:lang w:eastAsia="lt-LT"/>
                                    </w:rPr>
                                    <w:t>) Valstybinės maisto ir veterinarijos tarnybos nustatyta tvarka veterinariniu vaistu, paruoštu iš anksto (</w:t>
                                  </w:r>
                                  <w:r>
                                    <w:rPr>
                                      <w:i/>
                                      <w:iCs/>
                                      <w:strike/>
                                      <w:color w:val="000000"/>
                                      <w:szCs w:val="24"/>
                                      <w:lang w:eastAsia="lt-LT"/>
                                    </w:rPr>
                                    <w:t>ex tempore</w:t>
                                  </w:r>
                                  <w:r>
                                    <w:rPr>
                                      <w:strike/>
                                      <w:color w:val="000000"/>
                                      <w:szCs w:val="24"/>
                                      <w:lang w:eastAsia="lt-LT"/>
                                    </w:rPr>
                                    <w:t>) atsižvelgiant į veterinarinio recepto sąlygas, jeigu nėra galimybės jo gydyti šios dalies 1 ir 2 punktuose nurodytais veterinariniais vaistais ar vaistais (vaistiniais preparatais).</w:t>
                                  </w:r>
                                </w:p>
                              </w:sdtContent>
                            </w:sdt>
                          </w:sdtContent>
                        </w:sdt>
                        <w:sdt>
                          <w:sdtPr>
                            <w:alias w:val="17 str. 2 d."/>
                            <w:tag w:val="part_5cf710db8cbb46f7bb0f7696691ee8b9"/>
                            <w:lock w:val="sdtLocked"/>
                            <w:richText/>
                          </w:sdtPr>
                          <w:sdtContent>
                            <w:p w14:paraId="111AD177" w14:textId="77777777">
                              <w:pPr>
                                <w:ind w:firstLine="709"/>
                                <w:jc w:val="both"/>
                                <w:rPr>
                                  <w:color w:val="000000"/>
                                  <w:szCs w:val="24"/>
                                  <w:lang w:eastAsia="lt-LT"/>
                                </w:rPr>
                              </w:pPr>
                              <w:sdt>
                                <w:sdtPr>
                                  <w:alias w:val="Numeris"/>
                                  <w:tag w:val="nr_5cf710db8cbb46f7bb0f7696691ee8b9"/>
                                  <w:lock w:val="sdtLocked"/>
                                  <w:richText/>
                                </w:sdtPr>
                                <w:sdtContent>
                                  <w:r>
                                    <w:rPr>
                                      <w:strike/>
                                      <w:color w:val="000000"/>
                                      <w:szCs w:val="24"/>
                                      <w:lang w:eastAsia="lt-LT"/>
                                    </w:rPr>
                                    <w:t>2</w:t>
                                  </w:r>
                                </w:sdtContent>
                              </w:sdt>
                              <w:r>
                                <w:rPr>
                                  <w:strike/>
                                  <w:color w:val="000000"/>
                                  <w:szCs w:val="24"/>
                                  <w:lang w:eastAsia="lt-LT"/>
                                </w:rPr>
                                <w:t>. Veterinariniai vaistai, turintys antimikrobinių medžiagų, turi būti skiriami ir naudojami Valstybinės maisto ir veterinarijos tarnybos nustatyta tvarka, parengta vadovaujantis Europos Komisijos patvirtintomis Racionalaus antimikrobinių medžiagų naudojimo veterinarijoje gairėmis, ir tik taip, kaip nurodyta patvirtintuose šių veterinarinių vaistų informaciniuose dokumentuose.</w:t>
                              </w:r>
                            </w:p>
                          </w:sdtContent>
                        </w:sdt>
                        <w:sdt>
                          <w:sdtPr>
                            <w:alias w:val="17 str. 3 d."/>
                            <w:tag w:val="part_f4578e055cfc49f7b77120206e48b154"/>
                            <w:lock w:val="sdtLocked"/>
                            <w:richText/>
                          </w:sdtPr>
                          <w:sdtContent>
                            <w:p w14:paraId="111AD178" w14:textId="77777777">
                              <w:pPr>
                                <w:ind w:firstLine="709"/>
                                <w:jc w:val="both"/>
                                <w:rPr>
                                  <w:strike/>
                                  <w:color w:val="000000"/>
                                  <w:szCs w:val="24"/>
                                  <w:lang w:eastAsia="lt-LT"/>
                                </w:rPr>
                              </w:pPr>
                              <w:sdt>
                                <w:sdtPr>
                                  <w:alias w:val="Numeris"/>
                                  <w:tag w:val="nr_f4578e055cfc49f7b77120206e48b154"/>
                                  <w:lock w:val="sdtLocked"/>
                                  <w:richText/>
                                </w:sdtPr>
                                <w:sdtContent>
                                  <w:r>
                                    <w:rPr>
                                      <w:strike/>
                                      <w:color w:val="000000"/>
                                      <w:szCs w:val="24"/>
                                      <w:lang w:eastAsia="lt-LT"/>
                                    </w:rPr>
                                    <w:t>3</w:t>
                                  </w:r>
                                </w:sdtContent>
                              </w:sdt>
                              <w:r>
                                <w:rPr>
                                  <w:strike/>
                                  <w:color w:val="000000"/>
                                  <w:szCs w:val="24"/>
                                  <w:lang w:eastAsia="lt-LT"/>
                                </w:rPr>
                                <w:t>. Vaistinių pašarų gamybos, tiekimo rinkai ir naudojimo reikalavimus nustato ir jų kontrolę atlieka Valstybinė maisto ir veterinarijos tarnyba.</w:t>
                              </w:r>
                            </w:p>
                          </w:sdtContent>
                        </w:sdt>
                        <w:sdt>
                          <w:sdtPr>
                            <w:alias w:val="17 str. 4 d."/>
                            <w:tag w:val="part_a9a589a5f3534a0e9593985347c24d40"/>
                            <w:lock w:val="sdtLocked"/>
                            <w:richText/>
                          </w:sdtPr>
                          <w:sdtContent>
                            <w:p w14:paraId="111AD179" w14:textId="77777777">
                              <w:pPr>
                                <w:ind w:firstLine="709"/>
                                <w:jc w:val="both"/>
                                <w:rPr>
                                  <w:strike/>
                                  <w:color w:val="000000"/>
                                  <w:szCs w:val="24"/>
                                  <w:lang w:eastAsia="lt-LT"/>
                                </w:rPr>
                              </w:pPr>
                              <w:sdt>
                                <w:sdtPr>
                                  <w:alias w:val="Numeris"/>
                                  <w:tag w:val="nr_a9a589a5f3534a0e9593985347c24d40"/>
                                  <w:lock w:val="sdtLocked"/>
                                  <w:richText/>
                                </w:sdtPr>
                                <w:sdtContent>
                                  <w:r>
                                    <w:rPr>
                                      <w:strike/>
                                      <w:color w:val="000000"/>
                                      <w:szCs w:val="24"/>
                                      <w:lang w:eastAsia="lt-LT"/>
                                    </w:rPr>
                                    <w:t>4</w:t>
                                  </w:r>
                                </w:sdtContent>
                              </w:sdt>
                              <w:r>
                                <w:rPr>
                                  <w:strike/>
                                  <w:color w:val="000000"/>
                                  <w:szCs w:val="24"/>
                                  <w:lang w:eastAsia="lt-LT"/>
                                </w:rPr>
                                <w:t>. Valstybinė maisto ir veterinarijos tarnyba kontroliuoja, kaip fiziniai ar juridiniai asmenys, kitos organizacijos ir jų filialai naudoja veterinarinius vaistus, laikosi veterinarinę farmaciją reglamentuojančių teisės aktų reikalavimų, saugo ir tvarko naikintinus veterinarinius vaistus.</w:t>
                              </w:r>
                            </w:p>
                          </w:sdtContent>
                        </w:sdt>
                        <w:sdt>
                          <w:sdtPr>
                            <w:alias w:val="17 str. 1 d."/>
                            <w:tag w:val="part_75e1c6566359444289a200c6b10aac55"/>
                            <w:lock w:val="sdtLocked"/>
                            <w:richText/>
                          </w:sdtPr>
                          <w:sdtContent>
                            <w:p w14:paraId="111AD17A" w14:textId="327A0311">
                              <w:pPr>
                                <w:ind w:firstLine="709"/>
                                <w:jc w:val="both"/>
                                <w:rPr>
                                  <w:b/>
                                  <w:color w:val="000000"/>
                                  <w:szCs w:val="24"/>
                                  <w:lang w:eastAsia="lt-LT"/>
                                </w:rPr>
                              </w:pPr>
                              <w:sdt>
                                <w:sdtPr>
                                  <w:alias w:val="Numeris"/>
                                  <w:tag w:val="nr_75e1c6566359444289a200c6b10aac55"/>
                                  <w:lock w:val="sdtLocked"/>
                                  <w:richText/>
                                </w:sdtPr>
                                <w:sdtContent>
                                  <w:r>
                                    <w:rPr>
                                      <w:b/>
                                      <w:color w:val="000000"/>
                                      <w:szCs w:val="24"/>
                                      <w:lang w:eastAsia="lt-LT"/>
                                    </w:rPr>
                                    <w:t>1</w:t>
                                  </w:r>
                                </w:sdtContent>
                              </w:sdt>
                              <w:r>
                                <w:rPr>
                                  <w:b/>
                                  <w:color w:val="000000"/>
                                  <w:szCs w:val="24"/>
                                  <w:lang w:eastAsia="lt-LT"/>
                                </w:rPr>
                                <w:t>. Veterinariniai vaistai naudojami Veterinarinių vaistų įstatyme nustatyta tvarka.</w:t>
                              </w:r>
                            </w:p>
                          </w:sdtContent>
                        </w:sdt>
                        <w:sdt>
                          <w:sdtPr>
                            <w:alias w:val="17 str. 52 d."/>
                            <w:tag w:val="part_591c95906ffc41f6a0fa39b60bc2a5de"/>
                            <w:lock w:val="sdtLocked"/>
                            <w:richText/>
                          </w:sdtPr>
                          <w:sdtContent>
                            <w:p w14:paraId="111AD17B" w14:textId="023024B3">
                              <w:pPr>
                                <w:ind w:firstLine="709"/>
                                <w:jc w:val="both"/>
                                <w:rPr>
                                  <w:color w:val="000000"/>
                                  <w:szCs w:val="24"/>
                                  <w:lang w:eastAsia="lt-LT"/>
                                </w:rPr>
                              </w:pPr>
                              <w:sdt>
                                <w:sdtPr>
                                  <w:alias w:val="Numeris"/>
                                  <w:tag w:val="nr_591c95906ffc41f6a0fa39b60bc2a5de"/>
                                  <w:lock w:val="sdtLocked"/>
                                  <w:richText/>
                                </w:sdtPr>
                                <w:sdtContent>
                                  <w:r>
                                    <w:rPr>
                                      <w:strike/>
                                      <w:color w:val="000000"/>
                                      <w:szCs w:val="24"/>
                                      <w:lang w:eastAsia="lt-LT"/>
                                    </w:rPr>
                                    <w:t>5</w:t>
                                  </w:r>
                                  <w:r>
                                    <w:rPr>
                                      <w:b/>
                                      <w:color w:val="000000"/>
                                      <w:szCs w:val="24"/>
                                      <w:lang w:eastAsia="lt-LT"/>
                                    </w:rPr>
                                    <w:t>2</w:t>
                                  </w:r>
                                </w:sdtContent>
                              </w:sdt>
                              <w:r>
                                <w:rPr>
                                  <w:color w:val="000000"/>
                                  <w:szCs w:val="24"/>
                                  <w:lang w:eastAsia="lt-LT"/>
                                </w:rPr>
                                <w:t>.</w:t>
                              </w:r>
                              <w:r>
                                <w:rPr>
                                  <w:b/>
                                  <w:bCs/>
                                  <w:color w:val="000000"/>
                                  <w:szCs w:val="24"/>
                                  <w:lang w:eastAsia="lt-LT"/>
                                </w:rPr>
                                <w:t xml:space="preserve"> </w:t>
                              </w:r>
                              <w:r>
                                <w:rPr>
                                  <w:color w:val="000000"/>
                                  <w:szCs w:val="24"/>
                                  <w:lang w:eastAsia="lt-LT"/>
                                </w:rPr>
                                <w:t xml:space="preserve">Draudžiama </w:t>
                              </w:r>
                              <w:r>
                                <w:rPr>
                                  <w:strike/>
                                  <w:color w:val="000000"/>
                                  <w:szCs w:val="24"/>
                                  <w:lang w:eastAsia="lt-LT"/>
                                </w:rPr>
                                <w:t>vartoti</w:t>
                              </w:r>
                              <w:r>
                                <w:rPr>
                                  <w:color w:val="000000"/>
                                  <w:szCs w:val="24"/>
                                  <w:lang w:eastAsia="lt-LT"/>
                                </w:rPr>
                                <w:t xml:space="preserve"> </w:t>
                              </w:r>
                              <w:r>
                                <w:rPr>
                                  <w:b/>
                                  <w:bCs/>
                                  <w:color w:val="000000"/>
                                  <w:szCs w:val="24"/>
                                  <w:lang w:eastAsia="lt-LT"/>
                                </w:rPr>
                                <w:t>naudoti</w:t>
                              </w:r>
                              <w:r>
                                <w:rPr>
                                  <w:color w:val="000000"/>
                                  <w:szCs w:val="24"/>
                                  <w:lang w:eastAsia="lt-LT"/>
                                </w:rPr>
                                <w:t xml:space="preserve"> tirostatinį, estrogeninį, androgeninį arba gestageninį poveikį turinčias medžiagas, skatinančias ūkinių gyvūnų augimą ir didinančias jų produktyvumą, išskyrus Valstybinės maisto ir veterinarijos tarnybos nustatytus atvejus.“</w:t>
                              </w:r>
                            </w:p>
                            <w:p w14:paraId="111AD17C" w14:textId="77777777">
                              <w:pPr>
                                <w:ind w:firstLine="709"/>
                                <w:jc w:val="both"/>
                                <w:rPr>
                                  <w:color w:val="000000"/>
                                  <w:szCs w:val="24"/>
                                  <w:lang w:eastAsia="lt-LT"/>
                                </w:rPr>
                              </w:pPr>
                            </w:p>
                          </w:sdtContent>
                        </w:sdt>
                      </w:sdtContent>
                    </w:sdt>
                  </w:sdtContent>
                </w:sdt>
              </w:sdtContent>
            </w:sdt>
          </w:sdtContent>
        </w:sdt>
        <w:sdt>
          <w:sdtPr>
            <w:alias w:val="3 str."/>
            <w:tag w:val="part_4566545d1fea48fbb497d1b1b517fd2a"/>
            <w:lock w:val="sdtLocked"/>
            <w:richText/>
          </w:sdtPr>
          <w:sdtContent>
            <w:p w14:paraId="111AD17D" w14:textId="2C56CDEB">
              <w:pPr>
                <w:ind w:firstLine="709"/>
                <w:jc w:val="both"/>
                <w:rPr>
                  <w:b/>
                  <w:bCs/>
                  <w:szCs w:val="24"/>
                  <w:lang w:eastAsia="lt-LT"/>
                </w:rPr>
              </w:pPr>
              <w:sdt>
                <w:sdtPr>
                  <w:alias w:val="Numeris"/>
                  <w:tag w:val="nr_4566545d1fea48fbb497d1b1b517fd2a"/>
                  <w:lock w:val="sdtLocked"/>
                  <w:richText/>
                </w:sdtPr>
                <w:sdtContent>
                  <w:r>
                    <w:rPr>
                      <w:b/>
                      <w:bCs/>
                      <w:szCs w:val="24"/>
                      <w:lang w:eastAsia="lt-LT"/>
                    </w:rPr>
                    <w:t>3</w:t>
                  </w:r>
                </w:sdtContent>
              </w:sdt>
              <w:r>
                <w:rPr>
                  <w:b/>
                  <w:bCs/>
                  <w:szCs w:val="24"/>
                  <w:lang w:eastAsia="lt-LT"/>
                </w:rPr>
                <w:t xml:space="preserve"> straipsnis. </w:t>
              </w:r>
              <w:sdt>
                <w:sdtPr>
                  <w:alias w:val="Pavadinimas"/>
                  <w:tag w:val="title_4566545d1fea48fbb497d1b1b517fd2a"/>
                  <w:lock w:val="sdtLocked"/>
                  <w:richText/>
                </w:sdtPr>
                <w:sdtContent>
                  <w:r>
                    <w:rPr>
                      <w:b/>
                      <w:bCs/>
                      <w:szCs w:val="24"/>
                      <w:lang w:eastAsia="lt-LT"/>
                    </w:rPr>
                    <w:t>Įstatymo priedo pakeitimas</w:t>
                  </w:r>
                </w:sdtContent>
              </w:sdt>
            </w:p>
            <w:sdt>
              <w:sdtPr>
                <w:alias w:val="3 str. 1 d."/>
                <w:tag w:val="part_936496414279435892ff47420b893655"/>
                <w:lock w:val="sdtLocked"/>
                <w:richText/>
              </w:sdtPr>
              <w:sdtContent>
                <w:p w14:paraId="111AD17E" w14:textId="33C1EFFE">
                  <w:pPr>
                    <w:ind w:firstLine="709"/>
                    <w:rPr>
                      <w:szCs w:val="24"/>
                    </w:rPr>
                  </w:pPr>
                  <w:sdt>
                    <w:sdtPr>
                      <w:alias w:val="Numeris"/>
                      <w:tag w:val="nr_936496414279435892ff47420b893655"/>
                      <w:lock w:val="sdtLocked"/>
                      <w:richText/>
                    </w:sdtPr>
                    <w:sdtContent>
                      <w:r>
                        <w:rPr>
                          <w:bCs/>
                          <w:szCs w:val="24"/>
                          <w:lang w:eastAsia="lt-LT"/>
                        </w:rPr>
                        <w:t>1</w:t>
                      </w:r>
                    </w:sdtContent>
                  </w:sdt>
                  <w:r>
                    <w:rPr>
                      <w:bCs/>
                      <w:szCs w:val="24"/>
                      <w:lang w:eastAsia="lt-LT"/>
                    </w:rPr>
                    <w:t xml:space="preserve">. Pripažinti netekusiu galios Įstatymo priedo 3 punktą. </w:t>
                  </w:r>
                </w:p>
              </w:sdtContent>
            </w:sdt>
            <w:sdt>
              <w:sdtPr>
                <w:alias w:val="3 str. 3 d."/>
                <w:tag w:val="part_75bc82e8440342e09fb367e2d6545ed5"/>
                <w:lock w:val="sdtLocked"/>
                <w:richText/>
              </w:sdtPr>
              <w:sdtContent>
                <w:p w14:paraId="111AD17F" w14:textId="77777777">
                  <w:pPr>
                    <w:widowControl w:val="0"/>
                    <w:suppressAutoHyphens/>
                    <w:ind w:firstLine="709"/>
                    <w:jc w:val="both"/>
                    <w:rPr>
                      <w:b/>
                      <w:bCs/>
                      <w:strike/>
                      <w:color w:val="444444"/>
                      <w:szCs w:val="24"/>
                    </w:rPr>
                  </w:pPr>
                  <w:sdt>
                    <w:sdtPr>
                      <w:alias w:val="Numeris"/>
                      <w:tag w:val="nr_75bc82e8440342e09fb367e2d6545ed5"/>
                      <w:lock w:val="sdtLocked"/>
                      <w:richText/>
                    </w:sdtPr>
                    <w:sdtContent>
                      <w:r>
                        <w:rPr>
                          <w:bCs/>
                          <w:strike/>
                          <w:szCs w:val="24"/>
                        </w:rPr>
                        <w:t>3</w:t>
                      </w:r>
                    </w:sdtContent>
                  </w:sdt>
                  <w:r>
                    <w:rPr>
                      <w:bCs/>
                      <w:strike/>
                      <w:szCs w:val="24"/>
                    </w:rPr>
                    <w:t xml:space="preserve">. 2001 m. lapkričio 6 d. Europos Parlamento ir Tarybos direktyva </w:t>
                  </w:r>
                  <w:fldSimple w:instr="HYPERLINK http://eur-lex.europa.eu/legal-content/LIT/TXT/?uri=CELEX:32001L0082&amp;locale=lt \t _blank">
                    <w:r>
                      <w:rPr>
                        <w:bCs/>
                        <w:strike/>
                        <w:szCs w:val="24"/>
                        <w:u w:val="single"/>
                        <w:color w:val="0000FF" w:themeColor="hyperlink"/>
                      </w:rPr>
                      <w:t>2001/82/EB</w:t>
                    </w:r>
                  </w:fldSimple>
                  <w:r>
                    <w:rPr>
                      <w:bCs/>
                      <w:strike/>
                      <w:szCs w:val="24"/>
                    </w:rPr>
                    <w:t xml:space="preserve"> </w:t>
                  </w:r>
                  <w:r>
                    <w:rPr>
                      <w:bCs/>
                      <w:iCs/>
                      <w:strike/>
                      <w:szCs w:val="24"/>
                    </w:rPr>
                    <w:t>dėl Bendrijos kodekso, reglamentuojančio</w:t>
                  </w:r>
                  <w:r>
                    <w:rPr>
                      <w:bCs/>
                      <w:iCs/>
                      <w:strike/>
                      <w:color w:val="000000"/>
                      <w:szCs w:val="24"/>
                    </w:rPr>
                    <w:t xml:space="preserve"> veterinarinius vaistus</w:t>
                  </w:r>
                  <w:r>
                    <w:rPr>
                      <w:b/>
                      <w:bCs/>
                      <w:strike/>
                      <w:color w:val="444444"/>
                      <w:szCs w:val="24"/>
                    </w:rPr>
                    <w:t>.</w:t>
                  </w:r>
                </w:p>
              </w:sdtContent>
            </w:sdt>
            <w:sdt>
              <w:sdtPr>
                <w:alias w:val="3 str. 2 d."/>
                <w:tag w:val="part_93587c1083c24ced88d44d7f802a8092"/>
                <w:lock w:val="sdtLocked"/>
                <w:richText/>
              </w:sdtPr>
              <w:sdtContent>
                <w:p w14:paraId="111AD180" w14:textId="38E172BC">
                  <w:pPr>
                    <w:ind w:firstLine="709"/>
                    <w:jc w:val="both"/>
                    <w:rPr>
                      <w:bCs/>
                      <w:szCs w:val="24"/>
                    </w:rPr>
                  </w:pPr>
                  <w:sdt>
                    <w:sdtPr>
                      <w:alias w:val="Numeris"/>
                      <w:tag w:val="nr_93587c1083c24ced88d44d7f802a8092"/>
                      <w:lock w:val="sdtLocked"/>
                      <w:richText/>
                    </w:sdtPr>
                    <w:sdtContent>
                      <w:r>
                        <w:rPr>
                          <w:bCs/>
                          <w:szCs w:val="24"/>
                        </w:rPr>
                        <w:t>2</w:t>
                      </w:r>
                    </w:sdtContent>
                  </w:sdt>
                  <w:r>
                    <w:rPr>
                      <w:bCs/>
                      <w:szCs w:val="24"/>
                    </w:rPr>
                    <w:t>. Pripažinti netekusiu galios Įstatymo priedo 5 punktą.</w:t>
                  </w:r>
                </w:p>
              </w:sdtContent>
            </w:sdt>
            <w:sdt>
              <w:sdtPr>
                <w:alias w:val="3 str. 5 d."/>
                <w:tag w:val="part_bef95669fe2f484d87594fc666d5ecaa"/>
                <w:lock w:val="sdtLocked"/>
                <w:richText/>
              </w:sdtPr>
              <w:sdtContent>
                <w:p w14:paraId="5C508DC2" w14:textId="464E3B79">
                  <w:pPr>
                    <w:ind w:firstLine="709"/>
                    <w:jc w:val="both"/>
                    <w:rPr>
                      <w:strike/>
                      <w:color w:val="000000"/>
                      <w:szCs w:val="24"/>
                    </w:rPr>
                  </w:pPr>
                  <w:sdt>
                    <w:sdtPr>
                      <w:alias w:val="Numeris"/>
                      <w:tag w:val="nr_bef95669fe2f484d87594fc666d5ecaa"/>
                      <w:lock w:val="sdtLocked"/>
                      <w:richText/>
                    </w:sdtPr>
                    <w:sdtContent>
                      <w:r>
                        <w:rPr>
                          <w:strike/>
                          <w:color w:val="000000"/>
                          <w:szCs w:val="24"/>
                        </w:rPr>
                        <w:t>5</w:t>
                      </w:r>
                    </w:sdtContent>
                  </w:sdt>
                  <w:r>
                    <w:rPr>
                      <w:strike/>
                      <w:color w:val="000000"/>
                      <w:szCs w:val="24"/>
                    </w:rPr>
                    <w:t xml:space="preserve">. 2002 m. gruodžio 16 d. Tarybos direktyva </w:t>
                  </w:r>
                  <w:fldSimple w:instr="HYPERLINK http://eur-lex.europa.eu/legal-content/LIT/TXT/?uri=CELEX:32002L0099&amp;locale=lt \t _blank">
                    <w:r>
                      <w:rPr>
                        <w:strike/>
                        <w:color w:val="0000FF" w:themeColor="hyperlink"/>
                        <w:szCs w:val="24"/>
                        <w:u w:val="single"/>
                      </w:rPr>
                      <w:t>2002/99/EB</w:t>
                    </w:r>
                  </w:fldSimple>
                  <w:r>
                    <w:rPr>
                      <w:strike/>
                      <w:color w:val="000000"/>
                      <w:szCs w:val="24"/>
                    </w:rPr>
                    <w:t>, nustatanti gyvūnų sveikatos taisykles, reglamentuojančias žmonėms skirtų gyvūninės kilmės produktų gamybą, perdirbimą, paskirstymą ir importą.</w:t>
                  </w:r>
                </w:p>
                <w:p w14:paraId="191333D7" w14:textId="77777777">
                  <w:pPr>
                    <w:ind w:firstLine="709"/>
                    <w:jc w:val="both"/>
                    <w:rPr>
                      <w:b/>
                      <w:strike/>
                      <w:szCs w:val="24"/>
                    </w:rPr>
                  </w:pPr>
                </w:p>
              </w:sdtContent>
            </w:sdt>
          </w:sdtContent>
        </w:sdt>
        <w:sdt>
          <w:sdtPr>
            <w:alias w:val="4 str."/>
            <w:tag w:val="part_01e4462de02e4f6dae66f45300331d9b"/>
            <w:lock w:val="sdtLocked"/>
            <w:richText/>
          </w:sdtPr>
          <w:sdtContent>
            <w:p w14:paraId="111AD181" w14:textId="192683C5">
              <w:pPr>
                <w:tabs>
                  <w:tab w:val="left" w:pos="709"/>
                </w:tabs>
                <w:ind w:firstLine="709"/>
                <w:jc w:val="both"/>
                <w:rPr>
                  <w:b/>
                  <w:szCs w:val="24"/>
                  <w:lang w:eastAsia="lt-LT"/>
                </w:rPr>
              </w:pPr>
              <w:sdt>
                <w:sdtPr>
                  <w:alias w:val="Numeris"/>
                  <w:tag w:val="nr_01e4462de02e4f6dae66f45300331d9b"/>
                  <w:lock w:val="sdtLocked"/>
                  <w:richText/>
                </w:sdtPr>
                <w:sdtContent>
                  <w:r>
                    <w:rPr>
                      <w:b/>
                      <w:szCs w:val="24"/>
                      <w:lang w:eastAsia="lt-LT"/>
                    </w:rPr>
                    <w:t>4</w:t>
                  </w:r>
                </w:sdtContent>
              </w:sdt>
              <w:r>
                <w:rPr>
                  <w:b/>
                  <w:szCs w:val="24"/>
                  <w:lang w:eastAsia="lt-LT"/>
                </w:rPr>
                <w:t xml:space="preserve"> straipsnis. </w:t>
              </w:r>
              <w:sdt>
                <w:sdtPr>
                  <w:alias w:val="Pavadinimas"/>
                  <w:tag w:val="title_01e4462de02e4f6dae66f45300331d9b"/>
                  <w:lock w:val="sdtLocked"/>
                  <w:richText/>
                </w:sdtPr>
                <w:sdtContent>
                  <w:r>
                    <w:rPr>
                      <w:b/>
                      <w:szCs w:val="24"/>
                      <w:lang w:eastAsia="lt-LT"/>
                    </w:rPr>
                    <w:t>Įstatymo įsigaliojimas</w:t>
                  </w:r>
                </w:sdtContent>
              </w:sdt>
            </w:p>
            <w:sdt>
              <w:sdtPr>
                <w:alias w:val="4 str. 1 d."/>
                <w:tag w:val="part_8510ebc4009a4732b78582651d470a28"/>
                <w:lock w:val="sdtLocked"/>
                <w:richText/>
              </w:sdtPr>
              <w:sdtContent>
                <w:p w14:paraId="111AD182" w14:textId="77777777">
                  <w:pPr>
                    <w:tabs>
                      <w:tab w:val="left" w:pos="709"/>
                    </w:tabs>
                    <w:ind w:firstLine="709"/>
                    <w:jc w:val="both"/>
                    <w:rPr>
                      <w:rFonts w:eastAsia="Calibri"/>
                      <w:szCs w:val="24"/>
                      <w:lang w:eastAsia="lt-LT"/>
                    </w:rPr>
                  </w:pPr>
                  <w:r>
                    <w:rPr>
                      <w:rFonts w:eastAsia="Calibri"/>
                      <w:szCs w:val="24"/>
                      <w:lang w:eastAsia="lt-LT"/>
                    </w:rPr>
                    <w:t>Šis įstatymas įsigalioja 2022 m. sausio 28 d.</w:t>
                  </w:r>
                </w:p>
                <w:p w14:paraId="111AD183" w14:textId="77777777">
                  <w:pPr>
                    <w:tabs>
                      <w:tab w:val="left" w:pos="709"/>
                    </w:tabs>
                    <w:ind w:firstLine="709"/>
                    <w:jc w:val="both"/>
                    <w:rPr>
                      <w:szCs w:val="24"/>
                      <w:lang w:eastAsia="lt-LT"/>
                    </w:rPr>
                  </w:pPr>
                </w:p>
              </w:sdtContent>
            </w:sdt>
          </w:sdtContent>
        </w:sdt>
        <w:sdt>
          <w:sdtPr>
            <w:alias w:val="signatura"/>
            <w:tag w:val="part_de7195bb767e4165bbd4850006c09cef"/>
            <w:lock w:val="sdtLocked"/>
            <w:richText/>
          </w:sdtPr>
          <w:sdtContent>
            <w:p w14:paraId="111AD184" w14:textId="77777777">
              <w:pPr>
                <w:ind w:firstLine="709"/>
                <w:jc w:val="both"/>
                <w:rPr>
                  <w:b/>
                  <w:i/>
                  <w:szCs w:val="24"/>
                </w:rPr>
              </w:pPr>
              <w:r>
                <w:rPr>
                  <w:i/>
                  <w:szCs w:val="24"/>
                </w:rPr>
                <w:t>Skelbiu šį Lietuvos Respublikos Seimo priimtą įstatymą.</w:t>
              </w:r>
            </w:p>
            <w:p w14:paraId="111AD185" w14:textId="77777777">
              <w:pPr>
                <w:ind w:firstLine="709"/>
                <w:jc w:val="both"/>
                <w:rPr>
                  <w:szCs w:val="24"/>
                </w:rPr>
              </w:pPr>
            </w:p>
            <w:p w14:paraId="111AD186" w14:textId="77777777">
              <w:pPr>
                <w:ind w:firstLine="709"/>
                <w:jc w:val="both"/>
                <w:rPr>
                  <w:szCs w:val="24"/>
                </w:rPr>
              </w:pPr>
              <w:r>
                <w:rPr>
                  <w:szCs w:val="24"/>
                </w:rPr>
                <w:t>Respublikos Prezidentas</w:t>
              </w:r>
            </w:p>
            <w:p w14:paraId="111AD187" w14:textId="77777777">
              <w:pPr>
                <w:ind w:firstLine="709"/>
                <w:jc w:val="both"/>
              </w:pPr>
            </w:p>
            <w:p w14:paraId="111AD188" w14:textId="77777777">
              <w:pPr>
                <w:widowControl w:val="0"/>
              </w:pP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FC685" w14:textId="77777777">
      <w:r>
        <w:separator/>
      </w:r>
    </w:p>
  </w:endnote>
  <w:endnote w:type="continuationSeparator" w:id="0">
    <w:p w14:paraId="0BB758E2"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D191"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D192"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D194"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4633D" w14:textId="77777777">
      <w:r>
        <w:separator/>
      </w:r>
    </w:p>
  </w:footnote>
  <w:footnote w:type="continuationSeparator" w:id="0">
    <w:p w14:paraId="0A06A72A"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D18D" w14:textId="7777777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11AD18E" w14:textId="77777777">
    <w:pPr>
      <w:tabs>
        <w:tab w:val="center" w:pos="4153"/>
        <w:tab w:val="right" w:pos="8306"/>
      </w:tabs>
      <w:rPr>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D18F" w14:textId="7777777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14:paraId="111AD190" w14:textId="77777777">
    <w:pPr>
      <w:tabs>
        <w:tab w:val="center" w:pos="4153"/>
        <w:tab w:val="right" w:pos="8306"/>
      </w:tabs>
      <w:rPr>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D193"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9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D16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7486590">
      <w:bodyDiv w:val="1"/>
      <w:marLeft w:val="0"/>
      <w:marRight w:val="0"/>
      <w:marTop w:val="0"/>
      <w:marBottom w:val="0"/>
      <w:divBdr>
        <w:top w:val="none" w:sz="0" w:space="0" w:color="auto"/>
        <w:left w:val="none" w:sz="0" w:space="0" w:color="auto"/>
        <w:bottom w:val="none" w:sz="0" w:space="0" w:color="auto"/>
        <w:right w:val="none" w:sz="0" w:space="0" w:color="auto"/>
      </w:divBdr>
    </w:div>
    <w:div w:id="238440044">
      <w:bodyDiv w:val="1"/>
      <w:marLeft w:val="0"/>
      <w:marRight w:val="0"/>
      <w:marTop w:val="0"/>
      <w:marBottom w:val="0"/>
      <w:divBdr>
        <w:top w:val="none" w:sz="0" w:space="0" w:color="auto"/>
        <w:left w:val="none" w:sz="0" w:space="0" w:color="auto"/>
        <w:bottom w:val="none" w:sz="0" w:space="0" w:color="auto"/>
        <w:right w:val="none" w:sz="0" w:space="0" w:color="auto"/>
      </w:divBdr>
      <w:divsChild>
        <w:div w:id="950354949">
          <w:marLeft w:val="0"/>
          <w:marRight w:val="0"/>
          <w:marTop w:val="0"/>
          <w:marBottom w:val="0"/>
          <w:divBdr>
            <w:top w:val="none" w:sz="0" w:space="0" w:color="auto"/>
            <w:left w:val="none" w:sz="0" w:space="0" w:color="auto"/>
            <w:bottom w:val="none" w:sz="0" w:space="0" w:color="auto"/>
            <w:right w:val="none" w:sz="0" w:space="0" w:color="auto"/>
          </w:divBdr>
          <w:divsChild>
            <w:div w:id="9086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39943">
      <w:bodyDiv w:val="1"/>
      <w:marLeft w:val="0"/>
      <w:marRight w:val="0"/>
      <w:marTop w:val="0"/>
      <w:marBottom w:val="0"/>
      <w:divBdr>
        <w:top w:val="none" w:sz="0" w:space="0" w:color="auto"/>
        <w:left w:val="none" w:sz="0" w:space="0" w:color="auto"/>
        <w:bottom w:val="none" w:sz="0" w:space="0" w:color="auto"/>
        <w:right w:val="none" w:sz="0" w:space="0" w:color="auto"/>
      </w:divBdr>
      <w:divsChild>
        <w:div w:id="109860677">
          <w:marLeft w:val="0"/>
          <w:marRight w:val="0"/>
          <w:marTop w:val="0"/>
          <w:marBottom w:val="0"/>
          <w:divBdr>
            <w:top w:val="none" w:sz="0" w:space="0" w:color="auto"/>
            <w:left w:val="none" w:sz="0" w:space="0" w:color="auto"/>
            <w:bottom w:val="none" w:sz="0" w:space="0" w:color="auto"/>
            <w:right w:val="none" w:sz="0" w:space="0" w:color="auto"/>
          </w:divBdr>
        </w:div>
      </w:divsChild>
    </w:div>
    <w:div w:id="430129726">
      <w:bodyDiv w:val="1"/>
      <w:marLeft w:val="0"/>
      <w:marRight w:val="0"/>
      <w:marTop w:val="0"/>
      <w:marBottom w:val="0"/>
      <w:divBdr>
        <w:top w:val="none" w:sz="0" w:space="0" w:color="auto"/>
        <w:left w:val="none" w:sz="0" w:space="0" w:color="auto"/>
        <w:bottom w:val="none" w:sz="0" w:space="0" w:color="auto"/>
        <w:right w:val="none" w:sz="0" w:space="0" w:color="auto"/>
      </w:divBdr>
    </w:div>
    <w:div w:id="514538264">
      <w:bodyDiv w:val="1"/>
      <w:marLeft w:val="0"/>
      <w:marRight w:val="0"/>
      <w:marTop w:val="0"/>
      <w:marBottom w:val="0"/>
      <w:divBdr>
        <w:top w:val="none" w:sz="0" w:space="0" w:color="auto"/>
        <w:left w:val="none" w:sz="0" w:space="0" w:color="auto"/>
        <w:bottom w:val="none" w:sz="0" w:space="0" w:color="auto"/>
        <w:right w:val="none" w:sz="0" w:space="0" w:color="auto"/>
      </w:divBdr>
      <w:divsChild>
        <w:div w:id="598299206">
          <w:marLeft w:val="0"/>
          <w:marRight w:val="0"/>
          <w:marTop w:val="0"/>
          <w:marBottom w:val="0"/>
          <w:divBdr>
            <w:top w:val="none" w:sz="0" w:space="0" w:color="auto"/>
            <w:left w:val="none" w:sz="0" w:space="0" w:color="auto"/>
            <w:bottom w:val="none" w:sz="0" w:space="0" w:color="auto"/>
            <w:right w:val="none" w:sz="0" w:space="0" w:color="auto"/>
          </w:divBdr>
        </w:div>
        <w:div w:id="1956403767">
          <w:marLeft w:val="0"/>
          <w:marRight w:val="0"/>
          <w:marTop w:val="0"/>
          <w:marBottom w:val="0"/>
          <w:divBdr>
            <w:top w:val="none" w:sz="0" w:space="0" w:color="auto"/>
            <w:left w:val="none" w:sz="0" w:space="0" w:color="auto"/>
            <w:bottom w:val="none" w:sz="0" w:space="0" w:color="auto"/>
            <w:right w:val="none" w:sz="0" w:space="0" w:color="auto"/>
          </w:divBdr>
        </w:div>
      </w:divsChild>
    </w:div>
    <w:div w:id="517039439">
      <w:bodyDiv w:val="1"/>
      <w:marLeft w:val="0"/>
      <w:marRight w:val="0"/>
      <w:marTop w:val="0"/>
      <w:marBottom w:val="0"/>
      <w:divBdr>
        <w:top w:val="none" w:sz="0" w:space="0" w:color="auto"/>
        <w:left w:val="none" w:sz="0" w:space="0" w:color="auto"/>
        <w:bottom w:val="none" w:sz="0" w:space="0" w:color="auto"/>
        <w:right w:val="none" w:sz="0" w:space="0" w:color="auto"/>
      </w:divBdr>
    </w:div>
    <w:div w:id="531379825">
      <w:bodyDiv w:val="1"/>
      <w:marLeft w:val="0"/>
      <w:marRight w:val="0"/>
      <w:marTop w:val="0"/>
      <w:marBottom w:val="0"/>
      <w:divBdr>
        <w:top w:val="none" w:sz="0" w:space="0" w:color="auto"/>
        <w:left w:val="none" w:sz="0" w:space="0" w:color="auto"/>
        <w:bottom w:val="none" w:sz="0" w:space="0" w:color="auto"/>
        <w:right w:val="none" w:sz="0" w:space="0" w:color="auto"/>
      </w:divBdr>
    </w:div>
    <w:div w:id="539241503">
      <w:bodyDiv w:val="1"/>
      <w:marLeft w:val="0"/>
      <w:marRight w:val="0"/>
      <w:marTop w:val="0"/>
      <w:marBottom w:val="0"/>
      <w:divBdr>
        <w:top w:val="none" w:sz="0" w:space="0" w:color="auto"/>
        <w:left w:val="none" w:sz="0" w:space="0" w:color="auto"/>
        <w:bottom w:val="none" w:sz="0" w:space="0" w:color="auto"/>
        <w:right w:val="none" w:sz="0" w:space="0" w:color="auto"/>
      </w:divBdr>
      <w:divsChild>
        <w:div w:id="2011908746">
          <w:marLeft w:val="0"/>
          <w:marRight w:val="0"/>
          <w:marTop w:val="0"/>
          <w:marBottom w:val="0"/>
          <w:divBdr>
            <w:top w:val="none" w:sz="0" w:space="0" w:color="auto"/>
            <w:left w:val="none" w:sz="0" w:space="0" w:color="auto"/>
            <w:bottom w:val="none" w:sz="0" w:space="0" w:color="auto"/>
            <w:right w:val="none" w:sz="0" w:space="0" w:color="auto"/>
          </w:divBdr>
          <w:divsChild>
            <w:div w:id="911695251">
              <w:marLeft w:val="0"/>
              <w:marRight w:val="0"/>
              <w:marTop w:val="0"/>
              <w:marBottom w:val="0"/>
              <w:divBdr>
                <w:top w:val="none" w:sz="0" w:space="0" w:color="auto"/>
                <w:left w:val="none" w:sz="0" w:space="0" w:color="auto"/>
                <w:bottom w:val="none" w:sz="0" w:space="0" w:color="auto"/>
                <w:right w:val="none" w:sz="0" w:space="0" w:color="auto"/>
              </w:divBdr>
              <w:divsChild>
                <w:div w:id="1638023197">
                  <w:marLeft w:val="0"/>
                  <w:marRight w:val="0"/>
                  <w:marTop w:val="0"/>
                  <w:marBottom w:val="0"/>
                  <w:divBdr>
                    <w:top w:val="none" w:sz="0" w:space="0" w:color="auto"/>
                    <w:left w:val="none" w:sz="0" w:space="0" w:color="auto"/>
                    <w:bottom w:val="none" w:sz="0" w:space="0" w:color="auto"/>
                    <w:right w:val="none" w:sz="0" w:space="0" w:color="auto"/>
                  </w:divBdr>
                  <w:divsChild>
                    <w:div w:id="1824270401">
                      <w:marLeft w:val="0"/>
                      <w:marRight w:val="0"/>
                      <w:marTop w:val="0"/>
                      <w:marBottom w:val="0"/>
                      <w:divBdr>
                        <w:top w:val="none" w:sz="0" w:space="0" w:color="auto"/>
                        <w:left w:val="none" w:sz="0" w:space="0" w:color="auto"/>
                        <w:bottom w:val="none" w:sz="0" w:space="0" w:color="auto"/>
                        <w:right w:val="none" w:sz="0" w:space="0" w:color="auto"/>
                      </w:divBdr>
                      <w:divsChild>
                        <w:div w:id="489754394">
                          <w:marLeft w:val="0"/>
                          <w:marRight w:val="0"/>
                          <w:marTop w:val="0"/>
                          <w:marBottom w:val="0"/>
                          <w:divBdr>
                            <w:top w:val="none" w:sz="0" w:space="0" w:color="auto"/>
                            <w:left w:val="none" w:sz="0" w:space="0" w:color="auto"/>
                            <w:bottom w:val="none" w:sz="0" w:space="0" w:color="auto"/>
                            <w:right w:val="none" w:sz="0" w:space="0" w:color="auto"/>
                          </w:divBdr>
                        </w:div>
                        <w:div w:id="533268708">
                          <w:marLeft w:val="0"/>
                          <w:marRight w:val="0"/>
                          <w:marTop w:val="0"/>
                          <w:marBottom w:val="0"/>
                          <w:divBdr>
                            <w:top w:val="none" w:sz="0" w:space="0" w:color="auto"/>
                            <w:left w:val="none" w:sz="0" w:space="0" w:color="auto"/>
                            <w:bottom w:val="none" w:sz="0" w:space="0" w:color="auto"/>
                            <w:right w:val="none" w:sz="0" w:space="0" w:color="auto"/>
                          </w:divBdr>
                        </w:div>
                        <w:div w:id="1406105599">
                          <w:marLeft w:val="0"/>
                          <w:marRight w:val="0"/>
                          <w:marTop w:val="0"/>
                          <w:marBottom w:val="0"/>
                          <w:divBdr>
                            <w:top w:val="none" w:sz="0" w:space="0" w:color="auto"/>
                            <w:left w:val="none" w:sz="0" w:space="0" w:color="auto"/>
                            <w:bottom w:val="none" w:sz="0" w:space="0" w:color="auto"/>
                            <w:right w:val="none" w:sz="0" w:space="0" w:color="auto"/>
                          </w:divBdr>
                        </w:div>
                        <w:div w:id="15361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19509">
      <w:bodyDiv w:val="1"/>
      <w:marLeft w:val="0"/>
      <w:marRight w:val="0"/>
      <w:marTop w:val="0"/>
      <w:marBottom w:val="0"/>
      <w:divBdr>
        <w:top w:val="none" w:sz="0" w:space="0" w:color="auto"/>
        <w:left w:val="none" w:sz="0" w:space="0" w:color="auto"/>
        <w:bottom w:val="none" w:sz="0" w:space="0" w:color="auto"/>
        <w:right w:val="none" w:sz="0" w:space="0" w:color="auto"/>
      </w:divBdr>
    </w:div>
    <w:div w:id="983121139">
      <w:bodyDiv w:val="1"/>
      <w:marLeft w:val="0"/>
      <w:marRight w:val="0"/>
      <w:marTop w:val="0"/>
      <w:marBottom w:val="0"/>
      <w:divBdr>
        <w:top w:val="none" w:sz="0" w:space="0" w:color="auto"/>
        <w:left w:val="none" w:sz="0" w:space="0" w:color="auto"/>
        <w:bottom w:val="none" w:sz="0" w:space="0" w:color="auto"/>
        <w:right w:val="none" w:sz="0" w:space="0" w:color="auto"/>
      </w:divBdr>
      <w:divsChild>
        <w:div w:id="383648486">
          <w:marLeft w:val="0"/>
          <w:marRight w:val="0"/>
          <w:marTop w:val="0"/>
          <w:marBottom w:val="0"/>
          <w:divBdr>
            <w:top w:val="none" w:sz="0" w:space="0" w:color="auto"/>
            <w:left w:val="none" w:sz="0" w:space="0" w:color="auto"/>
            <w:bottom w:val="none" w:sz="0" w:space="0" w:color="auto"/>
            <w:right w:val="none" w:sz="0" w:space="0" w:color="auto"/>
          </w:divBdr>
        </w:div>
      </w:divsChild>
    </w:div>
    <w:div w:id="1255475034">
      <w:bodyDiv w:val="1"/>
      <w:marLeft w:val="0"/>
      <w:marRight w:val="0"/>
      <w:marTop w:val="0"/>
      <w:marBottom w:val="0"/>
      <w:divBdr>
        <w:top w:val="none" w:sz="0" w:space="0" w:color="auto"/>
        <w:left w:val="none" w:sz="0" w:space="0" w:color="auto"/>
        <w:bottom w:val="none" w:sz="0" w:space="0" w:color="auto"/>
        <w:right w:val="none" w:sz="0" w:space="0" w:color="auto"/>
      </w:divBdr>
      <w:divsChild>
        <w:div w:id="983195316">
          <w:marLeft w:val="0"/>
          <w:marRight w:val="0"/>
          <w:marTop w:val="0"/>
          <w:marBottom w:val="0"/>
          <w:divBdr>
            <w:top w:val="none" w:sz="0" w:space="0" w:color="auto"/>
            <w:left w:val="none" w:sz="0" w:space="0" w:color="auto"/>
            <w:bottom w:val="none" w:sz="0" w:space="0" w:color="auto"/>
            <w:right w:val="none" w:sz="0" w:space="0" w:color="auto"/>
          </w:divBdr>
          <w:divsChild>
            <w:div w:id="1222787161">
              <w:marLeft w:val="0"/>
              <w:marRight w:val="0"/>
              <w:marTop w:val="0"/>
              <w:marBottom w:val="0"/>
              <w:divBdr>
                <w:top w:val="none" w:sz="0" w:space="0" w:color="auto"/>
                <w:left w:val="none" w:sz="0" w:space="0" w:color="auto"/>
                <w:bottom w:val="none" w:sz="0" w:space="0" w:color="auto"/>
                <w:right w:val="none" w:sz="0" w:space="0" w:color="auto"/>
              </w:divBdr>
              <w:divsChild>
                <w:div w:id="599070096">
                  <w:marLeft w:val="0"/>
                  <w:marRight w:val="0"/>
                  <w:marTop w:val="0"/>
                  <w:marBottom w:val="0"/>
                  <w:divBdr>
                    <w:top w:val="none" w:sz="0" w:space="0" w:color="auto"/>
                    <w:left w:val="none" w:sz="0" w:space="0" w:color="auto"/>
                    <w:bottom w:val="none" w:sz="0" w:space="0" w:color="auto"/>
                    <w:right w:val="none" w:sz="0" w:space="0" w:color="auto"/>
                  </w:divBdr>
                  <w:divsChild>
                    <w:div w:id="2114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32371">
      <w:bodyDiv w:val="1"/>
      <w:marLeft w:val="0"/>
      <w:marRight w:val="0"/>
      <w:marTop w:val="0"/>
      <w:marBottom w:val="0"/>
      <w:divBdr>
        <w:top w:val="none" w:sz="0" w:space="0" w:color="auto"/>
        <w:left w:val="none" w:sz="0" w:space="0" w:color="auto"/>
        <w:bottom w:val="none" w:sz="0" w:space="0" w:color="auto"/>
        <w:right w:val="none" w:sz="0" w:space="0" w:color="auto"/>
      </w:divBdr>
      <w:divsChild>
        <w:div w:id="941718559">
          <w:marLeft w:val="0"/>
          <w:marRight w:val="0"/>
          <w:marTop w:val="0"/>
          <w:marBottom w:val="0"/>
          <w:divBdr>
            <w:top w:val="none" w:sz="0" w:space="0" w:color="auto"/>
            <w:left w:val="none" w:sz="0" w:space="0" w:color="auto"/>
            <w:bottom w:val="none" w:sz="0" w:space="0" w:color="auto"/>
            <w:right w:val="none" w:sz="0" w:space="0" w:color="auto"/>
          </w:divBdr>
        </w:div>
        <w:div w:id="1303847630">
          <w:marLeft w:val="0"/>
          <w:marRight w:val="0"/>
          <w:marTop w:val="0"/>
          <w:marBottom w:val="0"/>
          <w:divBdr>
            <w:top w:val="none" w:sz="0" w:space="0" w:color="auto"/>
            <w:left w:val="none" w:sz="0" w:space="0" w:color="auto"/>
            <w:bottom w:val="none" w:sz="0" w:space="0" w:color="auto"/>
            <w:right w:val="none" w:sz="0" w:space="0" w:color="auto"/>
          </w:divBdr>
        </w:div>
        <w:div w:id="965622457">
          <w:marLeft w:val="0"/>
          <w:marRight w:val="0"/>
          <w:marTop w:val="0"/>
          <w:marBottom w:val="0"/>
          <w:divBdr>
            <w:top w:val="none" w:sz="0" w:space="0" w:color="auto"/>
            <w:left w:val="none" w:sz="0" w:space="0" w:color="auto"/>
            <w:bottom w:val="none" w:sz="0" w:space="0" w:color="auto"/>
            <w:right w:val="none" w:sz="0" w:space="0" w:color="auto"/>
          </w:divBdr>
        </w:div>
      </w:divsChild>
    </w:div>
    <w:div w:id="1457721955">
      <w:bodyDiv w:val="1"/>
      <w:marLeft w:val="0"/>
      <w:marRight w:val="0"/>
      <w:marTop w:val="0"/>
      <w:marBottom w:val="0"/>
      <w:divBdr>
        <w:top w:val="none" w:sz="0" w:space="0" w:color="auto"/>
        <w:left w:val="none" w:sz="0" w:space="0" w:color="auto"/>
        <w:bottom w:val="none" w:sz="0" w:space="0" w:color="auto"/>
        <w:right w:val="none" w:sz="0" w:space="0" w:color="auto"/>
      </w:divBdr>
      <w:divsChild>
        <w:div w:id="1964119661">
          <w:marLeft w:val="0"/>
          <w:marRight w:val="0"/>
          <w:marTop w:val="0"/>
          <w:marBottom w:val="0"/>
          <w:divBdr>
            <w:top w:val="none" w:sz="0" w:space="0" w:color="auto"/>
            <w:left w:val="none" w:sz="0" w:space="0" w:color="auto"/>
            <w:bottom w:val="none" w:sz="0" w:space="0" w:color="auto"/>
            <w:right w:val="none" w:sz="0" w:space="0" w:color="auto"/>
          </w:divBdr>
          <w:divsChild>
            <w:div w:id="953749975">
              <w:marLeft w:val="0"/>
              <w:marRight w:val="0"/>
              <w:marTop w:val="0"/>
              <w:marBottom w:val="0"/>
              <w:divBdr>
                <w:top w:val="none" w:sz="0" w:space="0" w:color="auto"/>
                <w:left w:val="none" w:sz="0" w:space="0" w:color="auto"/>
                <w:bottom w:val="none" w:sz="0" w:space="0" w:color="auto"/>
                <w:right w:val="none" w:sz="0" w:space="0" w:color="auto"/>
              </w:divBdr>
              <w:divsChild>
                <w:div w:id="74909514">
                  <w:marLeft w:val="0"/>
                  <w:marRight w:val="0"/>
                  <w:marTop w:val="0"/>
                  <w:marBottom w:val="0"/>
                  <w:divBdr>
                    <w:top w:val="none" w:sz="0" w:space="0" w:color="auto"/>
                    <w:left w:val="none" w:sz="0" w:space="0" w:color="auto"/>
                    <w:bottom w:val="none" w:sz="0" w:space="0" w:color="auto"/>
                    <w:right w:val="none" w:sz="0" w:space="0" w:color="auto"/>
                  </w:divBdr>
                  <w:divsChild>
                    <w:div w:id="592126348">
                      <w:marLeft w:val="0"/>
                      <w:marRight w:val="0"/>
                      <w:marTop w:val="0"/>
                      <w:marBottom w:val="0"/>
                      <w:divBdr>
                        <w:top w:val="none" w:sz="0" w:space="0" w:color="auto"/>
                        <w:left w:val="none" w:sz="0" w:space="0" w:color="auto"/>
                        <w:bottom w:val="none" w:sz="0" w:space="0" w:color="auto"/>
                        <w:right w:val="none" w:sz="0" w:space="0" w:color="auto"/>
                      </w:divBdr>
                      <w:divsChild>
                        <w:div w:id="606891100">
                          <w:marLeft w:val="0"/>
                          <w:marRight w:val="0"/>
                          <w:marTop w:val="0"/>
                          <w:marBottom w:val="0"/>
                          <w:divBdr>
                            <w:top w:val="none" w:sz="0" w:space="0" w:color="auto"/>
                            <w:left w:val="none" w:sz="0" w:space="0" w:color="auto"/>
                            <w:bottom w:val="none" w:sz="0" w:space="0" w:color="auto"/>
                            <w:right w:val="none" w:sz="0" w:space="0" w:color="auto"/>
                          </w:divBdr>
                          <w:divsChild>
                            <w:div w:id="573200803">
                              <w:marLeft w:val="0"/>
                              <w:marRight w:val="0"/>
                              <w:marTop w:val="0"/>
                              <w:marBottom w:val="0"/>
                              <w:divBdr>
                                <w:top w:val="none" w:sz="0" w:space="0" w:color="auto"/>
                                <w:left w:val="none" w:sz="0" w:space="0" w:color="auto"/>
                                <w:bottom w:val="none" w:sz="0" w:space="0" w:color="auto"/>
                                <w:right w:val="none" w:sz="0" w:space="0" w:color="auto"/>
                              </w:divBdr>
                            </w:div>
                            <w:div w:id="763695586">
                              <w:marLeft w:val="0"/>
                              <w:marRight w:val="0"/>
                              <w:marTop w:val="0"/>
                              <w:marBottom w:val="0"/>
                              <w:divBdr>
                                <w:top w:val="none" w:sz="0" w:space="0" w:color="auto"/>
                                <w:left w:val="none" w:sz="0" w:space="0" w:color="auto"/>
                                <w:bottom w:val="none" w:sz="0" w:space="0" w:color="auto"/>
                                <w:right w:val="none" w:sz="0" w:space="0" w:color="auto"/>
                              </w:divBdr>
                            </w:div>
                            <w:div w:id="1380980463">
                              <w:marLeft w:val="0"/>
                              <w:marRight w:val="0"/>
                              <w:marTop w:val="0"/>
                              <w:marBottom w:val="0"/>
                              <w:divBdr>
                                <w:top w:val="none" w:sz="0" w:space="0" w:color="auto"/>
                                <w:left w:val="none" w:sz="0" w:space="0" w:color="auto"/>
                                <w:bottom w:val="none" w:sz="0" w:space="0" w:color="auto"/>
                                <w:right w:val="none" w:sz="0" w:space="0" w:color="auto"/>
                              </w:divBdr>
                            </w:div>
                            <w:div w:id="1510561169">
                              <w:marLeft w:val="0"/>
                              <w:marRight w:val="0"/>
                              <w:marTop w:val="0"/>
                              <w:marBottom w:val="0"/>
                              <w:divBdr>
                                <w:top w:val="none" w:sz="0" w:space="0" w:color="auto"/>
                                <w:left w:val="none" w:sz="0" w:space="0" w:color="auto"/>
                                <w:bottom w:val="none" w:sz="0" w:space="0" w:color="auto"/>
                                <w:right w:val="none" w:sz="0" w:space="0" w:color="auto"/>
                              </w:divBdr>
                              <w:divsChild>
                                <w:div w:id="330916606">
                                  <w:marLeft w:val="0"/>
                                  <w:marRight w:val="0"/>
                                  <w:marTop w:val="0"/>
                                  <w:marBottom w:val="0"/>
                                  <w:divBdr>
                                    <w:top w:val="none" w:sz="0" w:space="0" w:color="auto"/>
                                    <w:left w:val="none" w:sz="0" w:space="0" w:color="auto"/>
                                    <w:bottom w:val="none" w:sz="0" w:space="0" w:color="auto"/>
                                    <w:right w:val="none" w:sz="0" w:space="0" w:color="auto"/>
                                  </w:divBdr>
                                </w:div>
                                <w:div w:id="413820592">
                                  <w:marLeft w:val="0"/>
                                  <w:marRight w:val="0"/>
                                  <w:marTop w:val="0"/>
                                  <w:marBottom w:val="0"/>
                                  <w:divBdr>
                                    <w:top w:val="none" w:sz="0" w:space="0" w:color="auto"/>
                                    <w:left w:val="none" w:sz="0" w:space="0" w:color="auto"/>
                                    <w:bottom w:val="none" w:sz="0" w:space="0" w:color="auto"/>
                                    <w:right w:val="none" w:sz="0" w:space="0" w:color="auto"/>
                                  </w:divBdr>
                                </w:div>
                                <w:div w:id="689114017">
                                  <w:marLeft w:val="0"/>
                                  <w:marRight w:val="0"/>
                                  <w:marTop w:val="0"/>
                                  <w:marBottom w:val="0"/>
                                  <w:divBdr>
                                    <w:top w:val="none" w:sz="0" w:space="0" w:color="auto"/>
                                    <w:left w:val="none" w:sz="0" w:space="0" w:color="auto"/>
                                    <w:bottom w:val="none" w:sz="0" w:space="0" w:color="auto"/>
                                    <w:right w:val="none" w:sz="0" w:space="0" w:color="auto"/>
                                  </w:divBdr>
                                </w:div>
                              </w:divsChild>
                            </w:div>
                            <w:div w:id="15685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846864">
      <w:bodyDiv w:val="1"/>
      <w:marLeft w:val="0"/>
      <w:marRight w:val="0"/>
      <w:marTop w:val="0"/>
      <w:marBottom w:val="0"/>
      <w:divBdr>
        <w:top w:val="none" w:sz="0" w:space="0" w:color="auto"/>
        <w:left w:val="none" w:sz="0" w:space="0" w:color="auto"/>
        <w:bottom w:val="none" w:sz="0" w:space="0" w:color="auto"/>
        <w:right w:val="none" w:sz="0" w:space="0" w:color="auto"/>
      </w:divBdr>
      <w:divsChild>
        <w:div w:id="1343239935">
          <w:marLeft w:val="0"/>
          <w:marRight w:val="0"/>
          <w:marTop w:val="0"/>
          <w:marBottom w:val="0"/>
          <w:divBdr>
            <w:top w:val="none" w:sz="0" w:space="0" w:color="auto"/>
            <w:left w:val="none" w:sz="0" w:space="0" w:color="auto"/>
            <w:bottom w:val="none" w:sz="0" w:space="0" w:color="auto"/>
            <w:right w:val="none" w:sz="0" w:space="0" w:color="auto"/>
          </w:divBdr>
          <w:divsChild>
            <w:div w:id="44842137">
              <w:marLeft w:val="0"/>
              <w:marRight w:val="0"/>
              <w:marTop w:val="0"/>
              <w:marBottom w:val="0"/>
              <w:divBdr>
                <w:top w:val="none" w:sz="0" w:space="0" w:color="auto"/>
                <w:left w:val="none" w:sz="0" w:space="0" w:color="auto"/>
                <w:bottom w:val="none" w:sz="0" w:space="0" w:color="auto"/>
                <w:right w:val="none" w:sz="0" w:space="0" w:color="auto"/>
              </w:divBdr>
              <w:divsChild>
                <w:div w:id="1740664436">
                  <w:marLeft w:val="0"/>
                  <w:marRight w:val="0"/>
                  <w:marTop w:val="0"/>
                  <w:marBottom w:val="0"/>
                  <w:divBdr>
                    <w:top w:val="none" w:sz="0" w:space="0" w:color="auto"/>
                    <w:left w:val="none" w:sz="0" w:space="0" w:color="auto"/>
                    <w:bottom w:val="none" w:sz="0" w:space="0" w:color="auto"/>
                    <w:right w:val="none" w:sz="0" w:space="0" w:color="auto"/>
                  </w:divBdr>
                  <w:divsChild>
                    <w:div w:id="643630449">
                      <w:marLeft w:val="0"/>
                      <w:marRight w:val="0"/>
                      <w:marTop w:val="0"/>
                      <w:marBottom w:val="0"/>
                      <w:divBdr>
                        <w:top w:val="none" w:sz="0" w:space="0" w:color="auto"/>
                        <w:left w:val="none" w:sz="0" w:space="0" w:color="auto"/>
                        <w:bottom w:val="none" w:sz="0" w:space="0" w:color="auto"/>
                        <w:right w:val="none" w:sz="0" w:space="0" w:color="auto"/>
                      </w:divBdr>
                    </w:div>
                    <w:div w:id="945962908">
                      <w:marLeft w:val="0"/>
                      <w:marRight w:val="0"/>
                      <w:marTop w:val="0"/>
                      <w:marBottom w:val="0"/>
                      <w:divBdr>
                        <w:top w:val="none" w:sz="0" w:space="0" w:color="auto"/>
                        <w:left w:val="none" w:sz="0" w:space="0" w:color="auto"/>
                        <w:bottom w:val="none" w:sz="0" w:space="0" w:color="auto"/>
                        <w:right w:val="none" w:sz="0" w:space="0" w:color="auto"/>
                      </w:divBdr>
                    </w:div>
                    <w:div w:id="15244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25445b159c114b9ab2dd6833845dff14" PartId="9b769613abed434dbe17844b0815b677">
    <Part Type="straipsnis" Nr="1" Abbr="1 str." Title="2 straipsnio pakeitimas" DocPartId="9f7b06cc5ae642608191b7f1ab1eb5d6" PartId="5080d1e5226c47d9b7cf72bcf59d20f3">
      <Part Type="strDalis" Nr="1" Abbr="1 str. 1 d." DocPartId="65258277b6ff473e9504ae72e1972567" PartId="80fbbd5eb8894deda2a906771ae7307e">
        <Part Type="citata" DocPartId="617362c8088b4009869bfe099d72d99c" PartId="ae6eed7a1a734510a382f66ea03b00e4">
          <Part Type="strDalis" Nr="12-1" Abbr="12-1 d." DocPartId="d3a7380e29d54397876c38d243c4308a" PartId="105f7992a59c4dad8fca01439bd2efab"/>
        </Part>
      </Part>
      <Part Type="strDalis" Nr="2" Abbr="1 str. 2 d." DocPartId="afccdc40977e46d5b89e89be599a0679" PartId="c566ea593a85406fac8e8ef0d32e29f3">
        <Part Type="citata" DocPartId="c09f17280b9a4e719b85b57c72bfa609" PartId="50f5e5445b954482bffdb4bab50cce52">
          <Part Type="strDalis" Nr="12-2" Abbr="12-2 d." DocPartId="de2d84f8049448c8a00bd894040dd2d0" PartId="69b4d689092c49309770d56a39529b0d"/>
        </Part>
      </Part>
      <Part Type="strDalis" Nr="3" Abbr="1 str. 3 d." DocPartId="9b51a08012c24c6ba0bccbcff2cda25c" PartId="2873bdd47d8844b9b583ef761f5bcf20">
        <Part Type="citata" DocPartId="95b55187788e4333ae1e5a1d423c58fc" PartId="67e36c32c43d4b799db820ed5fc32803">
          <Part Type="strDalis" Nr="18" Abbr="18 d." DocPartId="54595ab445e349289ce82bc942d25c1b" PartId="87b715d833d64cf892ebb978f468f508"/>
        </Part>
      </Part>
    </Part>
    <Part Type="straipsnis" Nr="2" Abbr="2 str." Title="17 straipsnio pakeitimas" DocPartId="468be7cef10d4c0ca24209050c568363" PartId="10c6212d7beb49309dde819643ce305a">
      <Part Type="strDalis" Nr="1" Abbr="2 str. 1 d." DocPartId="6273a5b48f154ea6afa80b6eae435957" PartId="8db40f63180a4892a687d4e07af73338">
        <Part Type="citata" DocPartId="f5217d991d294f6b8d197d2ee4253c11" PartId="f63000ff55a6474e9c534fe42154c554">
          <Part Type="straipsnis" Nr="17" Abbr="17 str." DocPartId="3944e981e91147dabbdd1b7028b4d07d" PartId="bd9273fd14364ad682732cd150bac9f6">
            <Part Type="strDalis" Nr="1" Abbr="17 str. 1 d." DocPartId="8bd469494f3945c0bd6fa79db6e4ea10" PartId="ae4c6e2311a64acdb58d29aff40fc5fd">
              <Part Type="strPunktas" Nr="1" Abbr="17 str. 1 d. 1 p." DocPartId="c3ae65fa635046a38c935d2c29b5156d" PartId="f019a93523d649489ca126c7c348c093"/>
              <Part Type="strPunktas" Nr="2" Abbr="17 str. 1 d. 2 p." DocPartId="f85a293598e548089139363178eefde6" PartId="c0836479d2a44601b30a8c79faede5e2"/>
              <Part Type="strPunktas" Nr="3" Abbr="17 str. 1 d. 3 p." DocPartId="349e5deb091c48bdbaad9f870111e31d" PartId="35c6eca60d8449a8b22fdff3ff123033"/>
            </Part>
            <Part Type="strDalis" Nr="2" Abbr="17 str. 2 d." DocPartId="d1934577d67d4e588cac972bfa30f4db" PartId="5cf710db8cbb46f7bb0f7696691ee8b9"/>
            <Part Type="strDalis" Nr="3" Abbr="17 str. 3 d." DocPartId="d5ea5deac88f4d2c87433428909487d1" PartId="f4578e055cfc49f7b77120206e48b154"/>
            <Part Type="strDalis" Nr="4" Abbr="17 str. 4 d." DocPartId="ff148546479b41f093c249917462d01c" PartId="a9a589a5f3534a0e9593985347c24d40"/>
            <Part Type="strDalis" Nr="1" Abbr="17 str. 1 d." DocPartId="a564b6d21871412eb01502c59e9db6f3" PartId="75e1c6566359444289a200c6b10aac55"/>
            <Part Type="strDalis" Nr="52" Abbr="17 str. 52 d." Notes="Numeris ne iš eilės. Trūksta dalių? [DocDalys]" DocPartId="754834f4a4fd47d8a44a939356c45795" PartId="591c95906ffc41f6a0fa39b60bc2a5de"/>
          </Part>
        </Part>
      </Part>
    </Part>
    <Part Type="straipsnis" Nr="3" Abbr="3 str." Title="Įstatymo priedo pakeitimas" DocPartId="13ff503a79bd4cfb941beb5be41fe730" PartId="4566545d1fea48fbb497d1b1b517fd2a">
      <Part Type="strDalis" Nr="1" Abbr="3 str. 1 d." DocPartId="7e37f43e3b6342d79e9a2054bdb0615b" PartId="936496414279435892ff47420b893655"/>
      <Part Type="strDalis" Nr="3" Abbr="3 str. 3 d." Notes="Numeris ne iš eilės. Trūksta dalių? [DocDalys]" DocPartId="2f73ed6e6ebb4a508ec1387e64f3c006" PartId="75bc82e8440342e09fb367e2d6545ed5"/>
      <Part Type="strDalis" Nr="2" Abbr="3 str. 2 d." Notes="Numeris ne iš eilės. Trūksta dalių? [DocDalys]" DocPartId="ad4dcc5b7f77438690c098b7a8adf889" PartId="93587c1083c24ced88d44d7f802a8092"/>
      <Part Type="strDalis" Nr="5" Abbr="3 str. 5 d." Notes="Numeris ne iš eilės. Trūksta dalių? [DocDalys]" DocPartId="bbcbfc75a4fb4f9890a52d55d1c553f1" PartId="bef95669fe2f484d87594fc666d5ecaa"/>
    </Part>
    <Part Type="straipsnis" Nr="4" Abbr="4 str." Title="Įstatymo įsigaliojimas" DocPartId="d4570df0705c409ebd95176d01145a15" PartId="01e4462de02e4f6dae66f45300331d9b">
      <Part Type="strDalis" Nr="1" Abbr="4 str. 1 d." DocPartId="7248c2c3fbd543cfb20a21522b670b0b" PartId="8510ebc4009a4732b78582651d470a28"/>
    </Part>
    <Part Type="signatura" DocPartId="956cf5796edf4e17add0e37f6d5486fb" PartId="de7195bb767e4165bbd4850006c09cef"/>
  </Part>
</Parts>
</file>

<file path=customXml/itemProps1.xml><?xml version="1.0" encoding="utf-8"?>
<ds:datastoreItem xmlns:ds="http://schemas.openxmlformats.org/officeDocument/2006/customXml" ds:itemID="{AF313F6D-3D9D-48FE-A155-1D434B49DD48}">
  <ds:schemaRefs>
    <ds:schemaRef ds:uri="http://schemas.microsoft.com/sharepoint/v3/contenttype/forms"/>
  </ds:schemaRefs>
</ds:datastoreItem>
</file>

<file path=customXml/itemProps2.xml><?xml version="1.0" encoding="utf-8"?>
<ds:datastoreItem xmlns:ds="http://schemas.openxmlformats.org/officeDocument/2006/customXml" ds:itemID="{CD7FEE3D-34C0-45AA-9D01-8B03659A6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B632D-BC72-4F61-A3D2-3FBBB7625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7BA9-BBCE-4A0D-BB7A-728327D853DF}">
  <ds:schemaRefs>
    <ds:schemaRef ds:uri="http://schemas.openxmlformats.org/officeDocument/2006/bibliography"/>
  </ds:schemaRefs>
</ds:datastoreItem>
</file>

<file path=customXml/itemProps5.xml><?xml version="1.0" encoding="utf-8"?>
<ds:datastoreItem xmlns:ds="http://schemas.openxmlformats.org/officeDocument/2006/customXml" ds:itemID="{FB4EFB7C-5C66-47B6-839B-8ABD50C3E16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4344</Characters>
  <Application>Microsoft Office Word</Application>
  <DocSecurity>4</DocSecurity>
  <Lines>78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2021-11-11T05:52:00Z</dcterms:created>
  <dc:creator>Tadeuš Buivid</dc:creator>
  <cp:lastModifiedBy>adlibuser</cp:lastModifiedBy>
  <cp:lastPrinted>2019-11-15T08:39:00Z</cp:lastPrinted>
  <dcterms:modified xsi:type="dcterms:W3CDTF">2021-11-11T05:52:00Z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