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5D" w:rsidRPr="000C6216" w:rsidRDefault="002677AA" w:rsidP="0032625D">
      <w:pPr>
        <w:jc w:val="center"/>
        <w:rPr>
          <w:rFonts w:eastAsia="Calibri"/>
          <w:b/>
          <w:lang w:val="lt-LT"/>
        </w:rPr>
      </w:pPr>
      <w:r w:rsidRPr="000C6216">
        <w:rPr>
          <w:rFonts w:eastAsia="Calibri"/>
          <w:b/>
          <w:lang w:val="lt-LT"/>
        </w:rPr>
        <w:t>2021</w:t>
      </w:r>
      <w:r w:rsidR="0032625D" w:rsidRPr="000C6216">
        <w:rPr>
          <w:rFonts w:eastAsia="Calibri"/>
          <w:b/>
          <w:lang w:val="lt-LT"/>
        </w:rPr>
        <w:t xml:space="preserve"> M. </w:t>
      </w:r>
      <w:r w:rsidR="00854F2F">
        <w:rPr>
          <w:rFonts w:eastAsia="Calibri"/>
          <w:b/>
          <w:lang w:val="lt-LT"/>
        </w:rPr>
        <w:t xml:space="preserve">RUGSĖJO </w:t>
      </w:r>
      <w:r w:rsidR="00C175E7" w:rsidRPr="000C6216">
        <w:rPr>
          <w:rFonts w:eastAsia="Calibri"/>
          <w:b/>
          <w:lang w:val="lt-LT"/>
        </w:rPr>
        <w:t>6</w:t>
      </w:r>
      <w:r w:rsidRPr="000C6216">
        <w:rPr>
          <w:rFonts w:eastAsia="Calibri"/>
          <w:b/>
          <w:lang w:val="lt-LT"/>
        </w:rPr>
        <w:t xml:space="preserve"> D. </w:t>
      </w:r>
      <w:r w:rsidR="0032625D" w:rsidRPr="000C6216">
        <w:rPr>
          <w:rFonts w:eastAsia="Calibri"/>
          <w:b/>
          <w:lang w:val="lt-LT"/>
        </w:rPr>
        <w:t xml:space="preserve">EUROPOS SĄJUNGOS EKONOMIKOS IR FINANSŲ REIKALŲ TARYBOS (ECOFIN) </w:t>
      </w:r>
      <w:r w:rsidR="00854F2F">
        <w:rPr>
          <w:rFonts w:eastAsia="Calibri"/>
          <w:b/>
          <w:lang w:val="lt-LT"/>
        </w:rPr>
        <w:t>VAIZDO KONFERENCIJA</w:t>
      </w:r>
    </w:p>
    <w:p w:rsidR="004615A2" w:rsidRPr="000C6216" w:rsidRDefault="004615A2" w:rsidP="0032625D">
      <w:pPr>
        <w:jc w:val="center"/>
        <w:rPr>
          <w:rFonts w:eastAsia="Calibri"/>
          <w:b/>
          <w:lang w:val="lt-LT"/>
        </w:rPr>
      </w:pPr>
    </w:p>
    <w:tbl>
      <w:tblPr>
        <w:tblW w:w="9640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615A2" w:rsidRPr="000C6216" w:rsidTr="00345730">
        <w:trPr>
          <w:trHeight w:val="908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5A2" w:rsidRPr="000C6216" w:rsidRDefault="00854F2F" w:rsidP="001D5B9B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>
              <w:rPr>
                <w:rFonts w:hAnsi="Times New Roman" w:cs="Times New Roman"/>
                <w:lang w:val="lt-LT"/>
              </w:rPr>
              <w:t>1</w:t>
            </w:r>
            <w:r w:rsidR="004615A2" w:rsidRPr="000C6216">
              <w:rPr>
                <w:rFonts w:hAnsi="Times New Roman" w:cs="Times New Roman"/>
                <w:b/>
                <w:lang w:val="lt-LT"/>
              </w:rPr>
              <w:t xml:space="preserve">. Tarybos įgyvendinimo sprendimai pagal Ekonomikos gaivinimo ir atsparumo didinimo priemonės reglamentą </w:t>
            </w:r>
            <w:r w:rsidR="004615A2" w:rsidRPr="000C6216">
              <w:rPr>
                <w:rFonts w:hAnsi="Times New Roman" w:cs="Times New Roman"/>
                <w:lang w:val="lt-LT"/>
              </w:rPr>
              <w:t>(</w:t>
            </w:r>
            <w:r w:rsidR="00154DD1" w:rsidRPr="000C6216">
              <w:rPr>
                <w:rFonts w:hAnsi="Times New Roman" w:cs="Times New Roman"/>
                <w:i/>
                <w:lang w:val="lt-LT"/>
              </w:rPr>
              <w:t>Apsikeitimas nuomonėmis</w:t>
            </w:r>
            <w:r w:rsidR="004615A2" w:rsidRPr="000C6216">
              <w:rPr>
                <w:rFonts w:hAnsi="Times New Roman" w:cs="Times New Roman"/>
                <w:lang w:val="lt-LT"/>
              </w:rPr>
              <w:t>)</w:t>
            </w:r>
          </w:p>
          <w:p w:rsidR="00323DA8" w:rsidRPr="000C6216" w:rsidRDefault="004615A2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0C6216">
              <w:rPr>
                <w:rFonts w:hAnsi="Times New Roman" w:cs="Times New Roman"/>
                <w:b/>
                <w:u w:val="single"/>
                <w:lang w:val="lt-LT"/>
              </w:rPr>
              <w:t xml:space="preserve">Klausimo esmė. 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ECOFIN posėdyje bus pristatyti </w:t>
            </w:r>
            <w:r w:rsidR="00323DA8" w:rsidRPr="000C6216">
              <w:rPr>
                <w:rFonts w:hAnsi="Times New Roman" w:cs="Times New Roman"/>
                <w:lang w:val="lt-LT"/>
              </w:rPr>
              <w:t xml:space="preserve">EK pasiūlymai dėl Tarybos įgyvendinančių sprendimų dėl </w:t>
            </w:r>
            <w:r w:rsidR="00854F2F">
              <w:rPr>
                <w:rFonts w:hAnsi="Times New Roman" w:cs="Times New Roman"/>
                <w:lang w:val="lt-LT"/>
              </w:rPr>
              <w:t xml:space="preserve">Airijos ir Čekijos </w:t>
            </w:r>
            <w:r w:rsidR="00C2647D" w:rsidRPr="000C6216">
              <w:rPr>
                <w:rFonts w:hAnsi="Times New Roman" w:cs="Times New Roman"/>
                <w:lang w:val="lt-LT"/>
              </w:rPr>
              <w:t>Ekonomikos gaivinimo ir atsparumo didinimo priemon</w:t>
            </w:r>
            <w:r w:rsidR="00C2647D">
              <w:rPr>
                <w:rFonts w:hAnsi="Times New Roman" w:cs="Times New Roman"/>
                <w:lang w:val="lt-LT"/>
              </w:rPr>
              <w:t>ės (</w:t>
            </w:r>
            <w:r w:rsidR="00323DA8" w:rsidRPr="000C6216">
              <w:rPr>
                <w:rFonts w:hAnsi="Times New Roman" w:cs="Times New Roman"/>
                <w:lang w:val="lt-LT"/>
              </w:rPr>
              <w:t>RRF</w:t>
            </w:r>
            <w:r w:rsidR="00C2647D">
              <w:rPr>
                <w:rFonts w:hAnsi="Times New Roman" w:cs="Times New Roman"/>
                <w:lang w:val="lt-LT"/>
              </w:rPr>
              <w:t>)</w:t>
            </w:r>
            <w:r w:rsidR="00323DA8" w:rsidRPr="000C6216">
              <w:rPr>
                <w:rFonts w:hAnsi="Times New Roman" w:cs="Times New Roman"/>
                <w:lang w:val="lt-LT"/>
              </w:rPr>
              <w:t xml:space="preserve"> </w:t>
            </w:r>
            <w:r w:rsidR="00E76206" w:rsidRPr="000C6216">
              <w:rPr>
                <w:rFonts w:hAnsi="Times New Roman" w:cs="Times New Roman"/>
                <w:lang w:val="lt-LT"/>
              </w:rPr>
              <w:t>pla</w:t>
            </w:r>
            <w:r w:rsidR="00323DA8" w:rsidRPr="000C6216">
              <w:rPr>
                <w:rFonts w:hAnsi="Times New Roman" w:cs="Times New Roman"/>
                <w:lang w:val="lt-LT"/>
              </w:rPr>
              <w:t>nų patvirtinimo</w:t>
            </w:r>
            <w:r w:rsidR="00854F2F">
              <w:rPr>
                <w:rFonts w:hAnsi="Times New Roman" w:cs="Times New Roman"/>
                <w:lang w:val="lt-LT"/>
              </w:rPr>
              <w:t>. Kadangi vaizdo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 konferencijos būdu vykstanči</w:t>
            </w:r>
            <w:r w:rsidR="00323DA8" w:rsidRPr="000C6216">
              <w:rPr>
                <w:rFonts w:hAnsi="Times New Roman" w:cs="Times New Roman"/>
                <w:lang w:val="lt-LT"/>
              </w:rPr>
              <w:t>u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ose tarybų posėdžiuose negali būti priimami </w:t>
            </w:r>
            <w:r w:rsidR="00854F2F">
              <w:rPr>
                <w:rFonts w:hAnsi="Times New Roman" w:cs="Times New Roman"/>
                <w:lang w:val="lt-LT"/>
              </w:rPr>
              <w:t xml:space="preserve">oficialūs 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sprendimai, po posėdžio </w:t>
            </w:r>
            <w:r w:rsidR="00E303B8">
              <w:rPr>
                <w:rFonts w:hAnsi="Times New Roman" w:cs="Times New Roman"/>
                <w:lang w:val="lt-LT"/>
              </w:rPr>
              <w:t xml:space="preserve">vyks </w:t>
            </w:r>
            <w:r w:rsidR="00E76206" w:rsidRPr="000C6216">
              <w:rPr>
                <w:rFonts w:hAnsi="Times New Roman" w:cs="Times New Roman"/>
                <w:lang w:val="lt-LT"/>
              </w:rPr>
              <w:t>rašytinė proce</w:t>
            </w:r>
            <w:r w:rsidR="00854F2F">
              <w:rPr>
                <w:rFonts w:hAnsi="Times New Roman" w:cs="Times New Roman"/>
                <w:lang w:val="lt-LT"/>
              </w:rPr>
              <w:t xml:space="preserve">dūra dėl minėtų planų </w:t>
            </w:r>
            <w:r w:rsidR="00E76206" w:rsidRPr="000C6216">
              <w:rPr>
                <w:rFonts w:hAnsi="Times New Roman" w:cs="Times New Roman"/>
                <w:lang w:val="lt-LT"/>
              </w:rPr>
              <w:t>patvi</w:t>
            </w:r>
            <w:r w:rsidR="00E76206" w:rsidRPr="000C6216">
              <w:rPr>
                <w:rFonts w:hAnsi="Times New Roman" w:cs="Times New Roman"/>
                <w:lang w:val="lt-LT"/>
              </w:rPr>
              <w:t>r</w:t>
            </w:r>
            <w:r w:rsidR="00E76206" w:rsidRPr="000C6216">
              <w:rPr>
                <w:rFonts w:hAnsi="Times New Roman" w:cs="Times New Roman"/>
                <w:lang w:val="lt-LT"/>
              </w:rPr>
              <w:t>tinimo.</w:t>
            </w:r>
          </w:p>
          <w:p w:rsidR="00050F84" w:rsidRPr="006D7183" w:rsidRDefault="004615A2" w:rsidP="00050F84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0C6216">
              <w:rPr>
                <w:rFonts w:hAnsi="Times New Roman" w:cs="Times New Roman"/>
                <w:lang w:val="lt-LT"/>
              </w:rPr>
              <w:t>Iki šiol EK oficialiai RRF planus p</w:t>
            </w:r>
            <w:r w:rsidRPr="000C6216">
              <w:rPr>
                <w:rFonts w:hAnsi="Times New Roman" w:cs="Times New Roman"/>
                <w:lang w:val="lt-LT"/>
              </w:rPr>
              <w:t>a</w:t>
            </w:r>
            <w:r w:rsidRPr="000C6216">
              <w:rPr>
                <w:rFonts w:hAnsi="Times New Roman" w:cs="Times New Roman"/>
                <w:lang w:val="lt-LT"/>
              </w:rPr>
              <w:t>teikė 2</w:t>
            </w:r>
            <w:r w:rsidR="00854F2F">
              <w:rPr>
                <w:rFonts w:hAnsi="Times New Roman" w:cs="Times New Roman"/>
              </w:rPr>
              <w:t>5</w:t>
            </w:r>
            <w:r w:rsidRPr="000C6216">
              <w:rPr>
                <w:rFonts w:hAnsi="Times New Roman" w:cs="Times New Roman"/>
                <w:lang w:val="lt-LT"/>
              </w:rPr>
              <w:t xml:space="preserve"> šalys (planų dar liko nepateikusios NL</w:t>
            </w:r>
            <w:r w:rsidR="00C2647D">
              <w:rPr>
                <w:rFonts w:hAnsi="Times New Roman" w:cs="Times New Roman"/>
                <w:lang w:val="lt-LT"/>
              </w:rPr>
              <w:t xml:space="preserve"> ir</w:t>
            </w:r>
            <w:r w:rsidRPr="000C6216">
              <w:rPr>
                <w:rFonts w:hAnsi="Times New Roman" w:cs="Times New Roman"/>
                <w:lang w:val="lt-LT"/>
              </w:rPr>
              <w:t xml:space="preserve"> BG). EK planus įvertinti turi ne vėliau kaip per 2 mėn. nuo jų pateikimo, o gavusi EK vertinimą, Taryba planus tur</w:t>
            </w:r>
            <w:r w:rsidR="00323DA8" w:rsidRPr="000C6216">
              <w:rPr>
                <w:rFonts w:hAnsi="Times New Roman" w:cs="Times New Roman"/>
                <w:lang w:val="lt-LT"/>
              </w:rPr>
              <w:t>i</w:t>
            </w:r>
            <w:r w:rsidRPr="000C6216">
              <w:rPr>
                <w:rFonts w:hAnsi="Times New Roman" w:cs="Times New Roman"/>
                <w:lang w:val="lt-LT"/>
              </w:rPr>
              <w:t xml:space="preserve"> patvirtinti kvalifikuota da</w:t>
            </w:r>
            <w:r w:rsidRPr="000C6216">
              <w:rPr>
                <w:rFonts w:hAnsi="Times New Roman" w:cs="Times New Roman"/>
                <w:lang w:val="lt-LT"/>
              </w:rPr>
              <w:t>u</w:t>
            </w:r>
            <w:r w:rsidRPr="000C6216">
              <w:rPr>
                <w:rFonts w:hAnsi="Times New Roman" w:cs="Times New Roman"/>
                <w:lang w:val="lt-LT"/>
              </w:rPr>
              <w:t xml:space="preserve">guma, kaip taisyklė, per 4 sav. EK iki šiol yra pateikusi </w:t>
            </w:r>
            <w:r w:rsidRPr="00730233">
              <w:rPr>
                <w:rFonts w:hAnsi="Times New Roman" w:cs="Times New Roman"/>
                <w:lang w:val="lt-LT"/>
              </w:rPr>
              <w:t>1</w:t>
            </w:r>
            <w:r w:rsidR="00730233" w:rsidRPr="00730233">
              <w:rPr>
                <w:rFonts w:hAnsi="Times New Roman" w:cs="Times New Roman"/>
              </w:rPr>
              <w:t>8</w:t>
            </w:r>
            <w:r w:rsidRPr="00730233">
              <w:rPr>
                <w:rFonts w:hAnsi="Times New Roman" w:cs="Times New Roman"/>
                <w:lang w:val="lt-LT"/>
              </w:rPr>
              <w:t xml:space="preserve"> šalių</w:t>
            </w:r>
            <w:r w:rsidRPr="000C6216">
              <w:rPr>
                <w:rFonts w:hAnsi="Times New Roman" w:cs="Times New Roman"/>
                <w:lang w:val="lt-LT"/>
              </w:rPr>
              <w:t xml:space="preserve"> RRF planų vertinimus (</w:t>
            </w:r>
            <w:r w:rsidRPr="000C6216">
              <w:rPr>
                <w:rFonts w:eastAsia="Times New Roman" w:hAnsi="Times New Roman" w:cs="Times New Roman"/>
                <w:lang w:eastAsia="lt-LT"/>
              </w:rPr>
              <w:t>PT, ESP, GR, DK, LU, AT, SK, LV, DE, IT, FR, BE, SI, LT, CY, HR</w:t>
            </w:r>
            <w:r w:rsidR="00730233">
              <w:rPr>
                <w:rFonts w:eastAsia="Times New Roman" w:hAnsi="Times New Roman" w:cs="Times New Roman"/>
                <w:lang w:eastAsia="lt-LT"/>
              </w:rPr>
              <w:t xml:space="preserve">, </w:t>
            </w:r>
            <w:r w:rsidR="00154DD1" w:rsidRPr="000C6216">
              <w:rPr>
                <w:rFonts w:eastAsia="Times New Roman" w:hAnsi="Times New Roman" w:cs="Times New Roman"/>
                <w:lang w:eastAsia="lt-LT"/>
              </w:rPr>
              <w:t>IE</w:t>
            </w:r>
            <w:r w:rsidR="00854F2F">
              <w:rPr>
                <w:rFonts w:eastAsia="Times New Roman" w:hAnsi="Times New Roman" w:cs="Times New Roman"/>
                <w:lang w:eastAsia="lt-LT"/>
              </w:rPr>
              <w:t>, CZ</w:t>
            </w:r>
            <w:r w:rsidRPr="000C6216">
              <w:rPr>
                <w:rFonts w:hAnsi="Times New Roman" w:cs="Times New Roman"/>
                <w:lang w:val="lt-LT"/>
              </w:rPr>
              <w:t xml:space="preserve">), visi jie teigiami. </w:t>
            </w:r>
            <w:r w:rsidR="009F728E" w:rsidRPr="000C6216">
              <w:rPr>
                <w:rFonts w:hAnsi="Times New Roman" w:cs="Times New Roman"/>
                <w:lang w:val="lt-LT"/>
              </w:rPr>
              <w:t xml:space="preserve">Liepos 13 d. ECOFIN buvo patvirtinti pirmieji </w:t>
            </w:r>
            <w:r w:rsidR="009F728E" w:rsidRPr="000C6216">
              <w:rPr>
                <w:rFonts w:hAnsi="Times New Roman" w:cs="Times New Roman"/>
              </w:rPr>
              <w:t>12 RRF plan</w:t>
            </w:r>
            <w:r w:rsidR="009F728E" w:rsidRPr="000C6216">
              <w:rPr>
                <w:rFonts w:hAnsi="Times New Roman" w:cs="Times New Roman"/>
                <w:lang w:val="lt-LT"/>
              </w:rPr>
              <w:t>ų (PT, ESP, GR, DK, L</w:t>
            </w:r>
            <w:r w:rsidR="00730233">
              <w:rPr>
                <w:rFonts w:hAnsi="Times New Roman" w:cs="Times New Roman"/>
                <w:lang w:val="lt-LT"/>
              </w:rPr>
              <w:t>U, AT, SK, LV, DE, IT, FR, BE), dar keturių VN (</w:t>
            </w:r>
            <w:r w:rsidR="009F728E" w:rsidRPr="000C6216">
              <w:rPr>
                <w:rFonts w:hAnsi="Times New Roman" w:cs="Times New Roman"/>
                <w:lang w:val="lt-LT"/>
              </w:rPr>
              <w:t xml:space="preserve">SI, </w:t>
            </w:r>
            <w:r w:rsidR="009F728E" w:rsidRPr="00730233">
              <w:rPr>
                <w:rFonts w:hAnsi="Times New Roman" w:cs="Times New Roman"/>
                <w:b/>
                <w:lang w:val="lt-LT"/>
              </w:rPr>
              <w:t>LT</w:t>
            </w:r>
            <w:r w:rsidR="009F728E" w:rsidRPr="000C6216">
              <w:rPr>
                <w:rFonts w:hAnsi="Times New Roman" w:cs="Times New Roman"/>
                <w:lang w:val="lt-LT"/>
              </w:rPr>
              <w:t>, CY ir HR</w:t>
            </w:r>
            <w:r w:rsidR="00730233">
              <w:rPr>
                <w:rFonts w:hAnsi="Times New Roman" w:cs="Times New Roman"/>
                <w:lang w:val="lt-LT"/>
              </w:rPr>
              <w:t>) planams pritarta</w:t>
            </w:r>
            <w:r w:rsidR="009F728E" w:rsidRPr="000C6216">
              <w:rPr>
                <w:rFonts w:hAnsi="Times New Roman" w:cs="Times New Roman"/>
                <w:lang w:val="lt-LT"/>
              </w:rPr>
              <w:t xml:space="preserve"> </w:t>
            </w:r>
            <w:r w:rsidR="00E303B8">
              <w:rPr>
                <w:rFonts w:hAnsi="Times New Roman" w:cs="Times New Roman"/>
                <w:lang w:val="lt-LT"/>
              </w:rPr>
              <w:t xml:space="preserve">po </w:t>
            </w:r>
            <w:r w:rsidR="009F728E" w:rsidRPr="000C6216">
              <w:rPr>
                <w:rFonts w:hAnsi="Times New Roman" w:cs="Times New Roman"/>
                <w:lang w:val="lt-LT"/>
              </w:rPr>
              <w:t xml:space="preserve">liepos </w:t>
            </w:r>
            <w:r w:rsidR="009F728E" w:rsidRPr="000C6216">
              <w:rPr>
                <w:rFonts w:hAnsi="Times New Roman" w:cs="Times New Roman"/>
              </w:rPr>
              <w:t>26 d. ECO</w:t>
            </w:r>
            <w:r w:rsidR="00730233">
              <w:rPr>
                <w:rFonts w:hAnsi="Times New Roman" w:cs="Times New Roman"/>
              </w:rPr>
              <w:t>FIN</w:t>
            </w:r>
            <w:r w:rsidR="00E303B8">
              <w:rPr>
                <w:rFonts w:hAnsi="Times New Roman" w:cs="Times New Roman"/>
              </w:rPr>
              <w:t xml:space="preserve"> </w:t>
            </w:r>
            <w:r w:rsidR="00E303B8" w:rsidRPr="00C2647D">
              <w:rPr>
                <w:rFonts w:hAnsi="Times New Roman" w:cs="Times New Roman"/>
                <w:lang w:val="lt-LT"/>
              </w:rPr>
              <w:t>vykusios rašytinės procedūros metu</w:t>
            </w:r>
            <w:r w:rsidR="00730233" w:rsidRPr="00C2647D">
              <w:rPr>
                <w:rFonts w:hAnsi="Times New Roman" w:cs="Times New Roman"/>
                <w:lang w:val="lt-LT"/>
              </w:rPr>
              <w:t>.</w:t>
            </w:r>
            <w:r w:rsidR="009F728E" w:rsidRPr="000C6216">
              <w:rPr>
                <w:rFonts w:hAnsi="Times New Roman" w:cs="Times New Roman"/>
              </w:rPr>
              <w:t xml:space="preserve"> </w:t>
            </w:r>
            <w:r w:rsidRPr="000C6216">
              <w:rPr>
                <w:rFonts w:hAnsi="Times New Roman" w:cs="Times New Roman"/>
                <w:lang w:val="lt-LT"/>
              </w:rPr>
              <w:t>Prireikus planus bus galima peržiūrėti ir tikslinti 2022 m., kadangi 2022 m. birželį paaiškės galutiniai 30 % RRF krepšelio asignavimai VN</w:t>
            </w:r>
            <w:r w:rsidRPr="005D6C08">
              <w:rPr>
                <w:rFonts w:hAnsi="Times New Roman" w:cs="Times New Roman"/>
                <w:lang w:val="lt-LT"/>
              </w:rPr>
              <w:t>.</w:t>
            </w:r>
            <w:r w:rsidR="005D6C08" w:rsidRPr="005D6C08">
              <w:rPr>
                <w:rFonts w:hAnsi="Times New Roman" w:cs="Times New Roman"/>
                <w:lang w:val="lt-LT"/>
              </w:rPr>
              <w:t xml:space="preserve"> </w:t>
            </w:r>
            <w:r w:rsidR="00050F84" w:rsidRPr="005D6C08">
              <w:rPr>
                <w:rFonts w:hAnsi="Times New Roman" w:cs="Times New Roman"/>
                <w:lang w:val="lt-LT"/>
              </w:rPr>
              <w:t>Po RR</w:t>
            </w:r>
            <w:r w:rsidR="00C2647D">
              <w:rPr>
                <w:rFonts w:hAnsi="Times New Roman" w:cs="Times New Roman"/>
                <w:lang w:val="lt-LT"/>
              </w:rPr>
              <w:t>F</w:t>
            </w:r>
            <w:r w:rsidR="00050F84" w:rsidRPr="005D6C08">
              <w:rPr>
                <w:rFonts w:hAnsi="Times New Roman" w:cs="Times New Roman"/>
                <w:lang w:val="lt-LT"/>
              </w:rPr>
              <w:t xml:space="preserve"> </w:t>
            </w:r>
            <w:r w:rsidR="00050F84">
              <w:rPr>
                <w:rFonts w:hAnsi="Times New Roman" w:cs="Times New Roman"/>
                <w:lang w:val="lt-LT"/>
              </w:rPr>
              <w:t xml:space="preserve">plano </w:t>
            </w:r>
            <w:r w:rsidR="00050F84" w:rsidRPr="005D6C08">
              <w:rPr>
                <w:rFonts w:hAnsi="Times New Roman" w:cs="Times New Roman"/>
                <w:lang w:val="lt-LT"/>
              </w:rPr>
              <w:t>patvirt</w:t>
            </w:r>
            <w:r w:rsidR="00050F84" w:rsidRPr="005D6C08">
              <w:rPr>
                <w:rFonts w:hAnsi="Times New Roman" w:cs="Times New Roman"/>
                <w:lang w:val="lt-LT"/>
              </w:rPr>
              <w:t>i</w:t>
            </w:r>
            <w:r w:rsidR="00050F84" w:rsidRPr="005D6C08">
              <w:rPr>
                <w:rFonts w:hAnsi="Times New Roman" w:cs="Times New Roman"/>
                <w:lang w:val="lt-LT"/>
              </w:rPr>
              <w:t xml:space="preserve">nimo EK su VN </w:t>
            </w:r>
            <w:r w:rsidR="00050F84" w:rsidRPr="006D7183">
              <w:rPr>
                <w:rFonts w:hAnsi="Times New Roman" w:cs="Times New Roman"/>
                <w:lang w:val="lt-LT"/>
              </w:rPr>
              <w:t>pasi</w:t>
            </w:r>
            <w:r w:rsidR="00E303B8">
              <w:rPr>
                <w:rFonts w:hAnsi="Times New Roman" w:cs="Times New Roman"/>
                <w:lang w:val="lt-LT"/>
              </w:rPr>
              <w:t>rašo</w:t>
            </w:r>
            <w:r w:rsidR="00050F84" w:rsidRPr="006D7183">
              <w:rPr>
                <w:rFonts w:hAnsi="Times New Roman" w:cs="Times New Roman"/>
                <w:lang w:val="lt-LT"/>
              </w:rPr>
              <w:t xml:space="preserve"> plano finansavimo susitarimą, ku</w:t>
            </w:r>
            <w:r w:rsidR="00E303B8">
              <w:rPr>
                <w:rFonts w:hAnsi="Times New Roman" w:cs="Times New Roman"/>
                <w:lang w:val="lt-LT"/>
              </w:rPr>
              <w:t>ris sudaro</w:t>
            </w:r>
            <w:r w:rsidR="00050F84" w:rsidRPr="006D7183">
              <w:rPr>
                <w:rFonts w:hAnsi="Times New Roman" w:cs="Times New Roman"/>
                <w:lang w:val="lt-LT"/>
              </w:rPr>
              <w:t xml:space="preserve"> pagrindą šaliai pervesti </w:t>
            </w:r>
            <w:r w:rsidR="00050F84" w:rsidRPr="007D0AFE">
              <w:rPr>
                <w:rFonts w:hAnsi="Times New Roman" w:cs="Times New Roman"/>
                <w:lang w:val="lt-LT"/>
              </w:rPr>
              <w:t xml:space="preserve">13 proc. avansinį mokėjimą ir atlikti paskesnius mokėjimus plano įgyvendinimo metu. </w:t>
            </w:r>
          </w:p>
          <w:p w:rsidR="004615A2" w:rsidRPr="005D6C08" w:rsidRDefault="004615A2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A13E48" w:rsidRDefault="00854F2F" w:rsidP="001D5B9B">
            <w:pPr>
              <w:suppressAutoHyphens/>
              <w:contextualSpacing/>
              <w:jc w:val="both"/>
              <w:rPr>
                <w:bCs/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 xml:space="preserve">RRF </w:t>
            </w:r>
            <w:r w:rsidR="00730233">
              <w:rPr>
                <w:bCs/>
                <w:color w:val="000000"/>
                <w:lang w:val="lt-LT"/>
              </w:rPr>
              <w:t xml:space="preserve">dotacijų </w:t>
            </w:r>
            <w:r>
              <w:rPr>
                <w:bCs/>
                <w:color w:val="000000"/>
                <w:lang w:val="lt-LT"/>
              </w:rPr>
              <w:t xml:space="preserve">suma, </w:t>
            </w:r>
            <w:r w:rsidR="00730233">
              <w:rPr>
                <w:bCs/>
                <w:color w:val="000000"/>
                <w:lang w:val="lt-LT"/>
              </w:rPr>
              <w:t xml:space="preserve">kurią siūloma skirti </w:t>
            </w:r>
            <w:r>
              <w:rPr>
                <w:bCs/>
                <w:color w:val="000000"/>
                <w:lang w:val="lt-LT"/>
              </w:rPr>
              <w:t xml:space="preserve">Airijai </w:t>
            </w:r>
            <w:r w:rsidR="00730233">
              <w:rPr>
                <w:bCs/>
                <w:color w:val="000000"/>
                <w:lang w:val="lt-LT"/>
              </w:rPr>
              <w:t>–</w:t>
            </w:r>
            <w:r>
              <w:rPr>
                <w:bCs/>
                <w:color w:val="000000"/>
                <w:lang w:val="lt-LT"/>
              </w:rPr>
              <w:t xml:space="preserve"> </w:t>
            </w:r>
            <w:r w:rsidR="00730233">
              <w:rPr>
                <w:bCs/>
                <w:color w:val="000000"/>
                <w:lang w:val="lt-LT"/>
              </w:rPr>
              <w:t>989 mln.</w:t>
            </w:r>
            <w:r w:rsidR="00A13E48">
              <w:rPr>
                <w:bCs/>
                <w:color w:val="000000"/>
                <w:lang w:val="lt-LT"/>
              </w:rPr>
              <w:t xml:space="preserve"> EUR,</w:t>
            </w:r>
            <w:r w:rsidR="00A13E48">
              <w:t xml:space="preserve"> </w:t>
            </w:r>
            <w:r w:rsidR="00A13E48">
              <w:rPr>
                <w:bCs/>
                <w:color w:val="000000"/>
                <w:lang w:val="lt-LT"/>
              </w:rPr>
              <w:t>i</w:t>
            </w:r>
            <w:r w:rsidR="00E303B8">
              <w:rPr>
                <w:bCs/>
                <w:color w:val="000000"/>
                <w:lang w:val="lt-LT"/>
              </w:rPr>
              <w:t>š jų 41,8</w:t>
            </w:r>
            <w:r w:rsidR="00A13E48">
              <w:rPr>
                <w:bCs/>
                <w:color w:val="000000"/>
                <w:lang w:val="lt-LT"/>
              </w:rPr>
              <w:t>% klimato tikslui ir 31,6</w:t>
            </w:r>
            <w:r w:rsidR="00A13E48" w:rsidRPr="00A13E48">
              <w:rPr>
                <w:bCs/>
                <w:color w:val="000000"/>
                <w:lang w:val="lt-LT"/>
              </w:rPr>
              <w:t xml:space="preserve">% </w:t>
            </w:r>
            <w:proofErr w:type="spellStart"/>
            <w:r w:rsidR="00A13E48" w:rsidRPr="00A13E48">
              <w:rPr>
                <w:bCs/>
                <w:color w:val="000000"/>
                <w:lang w:val="lt-LT"/>
              </w:rPr>
              <w:t>skaitmenizavimui</w:t>
            </w:r>
            <w:proofErr w:type="spellEnd"/>
            <w:r w:rsidR="00A13E48">
              <w:rPr>
                <w:bCs/>
                <w:color w:val="000000"/>
                <w:lang w:val="lt-LT"/>
              </w:rPr>
              <w:t>. EK pagal visus</w:t>
            </w:r>
            <w:r w:rsidR="00A13E48" w:rsidRPr="00A13E48">
              <w:rPr>
                <w:bCs/>
                <w:color w:val="000000"/>
                <w:lang w:val="lt-LT"/>
              </w:rPr>
              <w:t xml:space="preserve"> kriterijus įvertino IE planą aukščiausiu įvertinimu - A, išskyrus </w:t>
            </w:r>
            <w:r w:rsidR="00A13E48">
              <w:rPr>
                <w:bCs/>
                <w:color w:val="000000"/>
                <w:lang w:val="lt-LT"/>
              </w:rPr>
              <w:t xml:space="preserve">plano kaštų </w:t>
            </w:r>
            <w:r w:rsidR="00C2647D">
              <w:rPr>
                <w:bCs/>
                <w:color w:val="000000"/>
                <w:lang w:val="lt-LT"/>
              </w:rPr>
              <w:t>pagrindimą</w:t>
            </w:r>
            <w:r w:rsidR="00A13E48" w:rsidRPr="00A13E48">
              <w:rPr>
                <w:bCs/>
                <w:color w:val="000000"/>
                <w:lang w:val="lt-LT"/>
              </w:rPr>
              <w:t xml:space="preserve">, </w:t>
            </w:r>
            <w:r w:rsidR="00A13E48">
              <w:rPr>
                <w:bCs/>
                <w:color w:val="000000"/>
                <w:lang w:val="lt-LT"/>
              </w:rPr>
              <w:t xml:space="preserve">kuris </w:t>
            </w:r>
            <w:r w:rsidR="00A13E48" w:rsidRPr="00A13E48">
              <w:rPr>
                <w:bCs/>
                <w:color w:val="000000"/>
                <w:lang w:val="lt-LT"/>
              </w:rPr>
              <w:t>įvertintas B įverčiu.</w:t>
            </w:r>
          </w:p>
          <w:p w:rsidR="00A13E48" w:rsidRDefault="00A13E48" w:rsidP="001D5B9B">
            <w:pPr>
              <w:suppressAutoHyphens/>
              <w:contextualSpacing/>
              <w:jc w:val="both"/>
              <w:rPr>
                <w:bCs/>
                <w:color w:val="000000"/>
                <w:lang w:val="lt-LT"/>
              </w:rPr>
            </w:pPr>
          </w:p>
          <w:p w:rsidR="009F728E" w:rsidRPr="000C6216" w:rsidRDefault="00854F2F" w:rsidP="001D5B9B">
            <w:pPr>
              <w:suppressAutoHyphens/>
              <w:contextualSpacing/>
              <w:jc w:val="both"/>
              <w:rPr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 xml:space="preserve">Čekijai </w:t>
            </w:r>
            <w:r w:rsidR="00A13E48">
              <w:rPr>
                <w:bCs/>
                <w:color w:val="000000"/>
                <w:lang w:val="lt-LT"/>
              </w:rPr>
              <w:t xml:space="preserve">numatoma skirti </w:t>
            </w:r>
            <w:r w:rsidR="00730233">
              <w:rPr>
                <w:bCs/>
                <w:color w:val="000000"/>
                <w:lang w:val="lt-LT"/>
              </w:rPr>
              <w:t>7mlrd. EUR</w:t>
            </w:r>
            <w:r w:rsidR="00A13E48">
              <w:rPr>
                <w:bCs/>
                <w:color w:val="000000"/>
                <w:lang w:val="lt-LT"/>
              </w:rPr>
              <w:t xml:space="preserve"> dotacijų, </w:t>
            </w:r>
            <w:r w:rsidR="00E303B8">
              <w:rPr>
                <w:bCs/>
                <w:color w:val="000000"/>
                <w:lang w:val="lt-LT"/>
              </w:rPr>
              <w:t>iš jų 41,6</w:t>
            </w:r>
            <w:r w:rsidR="00A13E48" w:rsidRPr="00A13E48">
              <w:rPr>
                <w:bCs/>
                <w:color w:val="000000"/>
                <w:lang w:val="lt-LT"/>
              </w:rPr>
              <w:t>% klimato tikslui ir 22,1</w:t>
            </w:r>
            <w:r w:rsidR="00A13E48">
              <w:rPr>
                <w:bCs/>
                <w:color w:val="000000"/>
              </w:rPr>
              <w:t>%</w:t>
            </w:r>
            <w:r w:rsidR="00A13E48" w:rsidRPr="00A13E48">
              <w:rPr>
                <w:bCs/>
                <w:color w:val="000000"/>
                <w:lang w:val="lt-LT"/>
              </w:rPr>
              <w:t xml:space="preserve"> </w:t>
            </w:r>
            <w:proofErr w:type="spellStart"/>
            <w:r w:rsidR="00A13E48" w:rsidRPr="00A13E48">
              <w:rPr>
                <w:bCs/>
                <w:color w:val="000000"/>
                <w:lang w:val="lt-LT"/>
              </w:rPr>
              <w:t>skaitmenizavimui</w:t>
            </w:r>
            <w:proofErr w:type="spellEnd"/>
            <w:r w:rsidR="00A13E48">
              <w:rPr>
                <w:bCs/>
                <w:color w:val="000000"/>
                <w:lang w:val="lt-LT"/>
              </w:rPr>
              <w:t xml:space="preserve">. </w:t>
            </w:r>
            <w:r w:rsidR="00A13E48" w:rsidRPr="00A13E48">
              <w:rPr>
                <w:bCs/>
                <w:color w:val="000000"/>
                <w:lang w:val="lt-LT"/>
              </w:rPr>
              <w:t xml:space="preserve">EK pagal </w:t>
            </w:r>
            <w:r w:rsidR="00A13E48">
              <w:rPr>
                <w:bCs/>
                <w:color w:val="000000"/>
                <w:lang w:val="lt-LT"/>
              </w:rPr>
              <w:t xml:space="preserve">daugumą </w:t>
            </w:r>
            <w:r w:rsidR="00E303B8">
              <w:rPr>
                <w:bCs/>
                <w:color w:val="000000"/>
                <w:lang w:val="lt-LT"/>
              </w:rPr>
              <w:t>kriterijų</w:t>
            </w:r>
            <w:r w:rsidR="00A13E48" w:rsidRPr="00A13E48">
              <w:rPr>
                <w:bCs/>
                <w:color w:val="000000"/>
                <w:lang w:val="lt-LT"/>
              </w:rPr>
              <w:t xml:space="preserve"> įvertino CZ planą aukščiausiu įvertinimu - A, išskyrus </w:t>
            </w:r>
            <w:r w:rsidR="00A13E48">
              <w:rPr>
                <w:bCs/>
                <w:color w:val="000000"/>
                <w:lang w:val="lt-LT"/>
              </w:rPr>
              <w:t xml:space="preserve">efektyvaus plano įgyvendinimo ir stebėjimo, kaštų </w:t>
            </w:r>
            <w:r w:rsidR="00C2647D">
              <w:rPr>
                <w:bCs/>
                <w:color w:val="000000"/>
                <w:lang w:val="lt-LT"/>
              </w:rPr>
              <w:t>pagrindimo</w:t>
            </w:r>
            <w:r w:rsidR="00A13E48" w:rsidRPr="00A13E48">
              <w:rPr>
                <w:bCs/>
                <w:color w:val="000000"/>
                <w:lang w:val="lt-LT"/>
              </w:rPr>
              <w:t xml:space="preserve"> </w:t>
            </w:r>
            <w:r w:rsidR="00A13E48">
              <w:rPr>
                <w:bCs/>
                <w:color w:val="000000"/>
                <w:lang w:val="lt-LT"/>
              </w:rPr>
              <w:t xml:space="preserve">ir priemonių nuoseklumo </w:t>
            </w:r>
            <w:r w:rsidR="00A13E48" w:rsidRPr="00A13E48">
              <w:rPr>
                <w:bCs/>
                <w:color w:val="000000"/>
                <w:lang w:val="lt-LT"/>
              </w:rPr>
              <w:t xml:space="preserve"> kriterijus, </w:t>
            </w:r>
            <w:r w:rsidR="00A13E48">
              <w:rPr>
                <w:bCs/>
                <w:color w:val="000000"/>
                <w:lang w:val="lt-LT"/>
              </w:rPr>
              <w:t xml:space="preserve">kurie įvertinti </w:t>
            </w:r>
            <w:r w:rsidR="00A13E48" w:rsidRPr="00A13E48">
              <w:rPr>
                <w:bCs/>
                <w:color w:val="000000"/>
                <w:lang w:val="lt-LT"/>
              </w:rPr>
              <w:t>B įverčiu.</w:t>
            </w:r>
            <w:bookmarkStart w:id="0" w:name="_GoBack"/>
            <w:bookmarkEnd w:id="0"/>
          </w:p>
          <w:p w:rsidR="004615A2" w:rsidRPr="000C6216" w:rsidRDefault="004615A2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4615A2" w:rsidRPr="000C6216" w:rsidRDefault="004615A2" w:rsidP="00730233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0C6216">
              <w:rPr>
                <w:rFonts w:hAnsi="Times New Roman" w:cs="Times New Roman"/>
                <w:b/>
                <w:u w:val="single"/>
                <w:lang w:val="lt-LT"/>
              </w:rPr>
              <w:t>Lietuvos pozicija.</w:t>
            </w:r>
            <w:r w:rsidRPr="000C6216">
              <w:rPr>
                <w:rFonts w:hAnsi="Times New Roman" w:cs="Times New Roman"/>
              </w:rPr>
              <w:t xml:space="preserve"> </w:t>
            </w:r>
            <w:r w:rsidR="00730233" w:rsidRPr="00730233">
              <w:rPr>
                <w:rFonts w:hAnsi="Times New Roman" w:cs="Times New Roman"/>
                <w:lang w:val="lt-LT"/>
              </w:rPr>
              <w:t>Pritariame EK pozityviam Čekijos ir Airijos planų vertinimui.</w:t>
            </w:r>
          </w:p>
        </w:tc>
      </w:tr>
    </w:tbl>
    <w:p w:rsidR="004615A2" w:rsidRPr="000C6216" w:rsidRDefault="004615A2" w:rsidP="004615A2">
      <w:pPr>
        <w:rPr>
          <w:rFonts w:eastAsia="Calibri"/>
          <w:b/>
          <w:lang w:val="lt-LT"/>
        </w:rPr>
      </w:pPr>
    </w:p>
    <w:sectPr w:rsidR="004615A2" w:rsidRPr="000C6216" w:rsidSect="003A3602">
      <w:headerReference w:type="default" r:id="rId9"/>
      <w:footerReference w:type="default" r:id="rId10"/>
      <w:headerReference w:type="first" r:id="rId11"/>
      <w:pgSz w:w="11900" w:h="16840"/>
      <w:pgMar w:top="992" w:right="1134" w:bottom="567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16" w:rsidRDefault="00B81816">
      <w:r>
        <w:separator/>
      </w:r>
    </w:p>
  </w:endnote>
  <w:endnote w:type="continuationSeparator" w:id="0">
    <w:p w:rsidR="00B81816" w:rsidRDefault="00B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303930"/>
      <w:docPartObj>
        <w:docPartGallery w:val="Page Numbers (Bottom of Page)"/>
        <w:docPartUnique/>
      </w:docPartObj>
    </w:sdtPr>
    <w:sdtEndPr/>
    <w:sdtContent>
      <w:p w:rsidR="009421E7" w:rsidRDefault="009421E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F2F" w:rsidRPr="00854F2F">
          <w:rPr>
            <w:noProof/>
            <w:lang w:val="lt-LT"/>
          </w:rPr>
          <w:t>2</w:t>
        </w:r>
        <w:r>
          <w:fldChar w:fldCharType="end"/>
        </w:r>
      </w:p>
    </w:sdtContent>
  </w:sdt>
  <w:p w:rsidR="009421E7" w:rsidRDefault="009421E7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16" w:rsidRDefault="00B81816">
      <w:r>
        <w:separator/>
      </w:r>
    </w:p>
  </w:footnote>
  <w:footnote w:type="continuationSeparator" w:id="0">
    <w:p w:rsidR="00B81816" w:rsidRDefault="00B8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E7" w:rsidRDefault="009421E7" w:rsidP="00EF0DF3">
    <w:pPr>
      <w:pStyle w:val="BodyA"/>
      <w:tabs>
        <w:tab w:val="center" w:pos="4153"/>
        <w:tab w:val="right" w:pos="830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E7" w:rsidRPr="0032625D" w:rsidRDefault="009421E7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r w:rsidRPr="009A0A41">
      <w:rPr>
        <w:rFonts w:hAnsi="Times New Roman" w:cs="Times New Roman"/>
        <w:i/>
        <w:iCs/>
        <w:lang w:val="fr-FR"/>
      </w:rPr>
      <w:t>Finans</w:t>
    </w:r>
    <w:r w:rsidRPr="0032625D">
      <w:rPr>
        <w:rFonts w:hAnsi="Times New Roman" w:cs="Times New Roman"/>
        <w:i/>
        <w:iCs/>
        <w:lang w:val="lt-LT"/>
      </w:rPr>
      <w:t>ų ministerijos</w:t>
    </w:r>
    <w:r>
      <w:rPr>
        <w:rFonts w:hAnsi="Times New Roman" w:cs="Times New Roman"/>
        <w:i/>
        <w:iCs/>
        <w:lang w:val="lt-LT"/>
      </w:rPr>
      <w:t xml:space="preserve"> ES ir tarptautinių reikalų departamentas</w:t>
    </w:r>
  </w:p>
  <w:p w:rsidR="009421E7" w:rsidRPr="002677AA" w:rsidRDefault="00854F2F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r>
      <w:rPr>
        <w:rFonts w:hAnsi="Times New Roman" w:cs="Times New Roman"/>
        <w:i/>
        <w:iCs/>
      </w:rPr>
      <w:t>2021-08-27</w:t>
    </w:r>
  </w:p>
  <w:p w:rsidR="009421E7" w:rsidRDefault="009421E7" w:rsidP="00EF0DF3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8A1F7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>
    <w:nsid w:val="099D777C"/>
    <w:multiLevelType w:val="hybridMultilevel"/>
    <w:tmpl w:val="9328E9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A16C0"/>
    <w:multiLevelType w:val="hybridMultilevel"/>
    <w:tmpl w:val="D430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6">
    <w:nsid w:val="13E97D1B"/>
    <w:multiLevelType w:val="hybridMultilevel"/>
    <w:tmpl w:val="8A4E59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79F8"/>
    <w:multiLevelType w:val="hybridMultilevel"/>
    <w:tmpl w:val="B2F86FB0"/>
    <w:lvl w:ilvl="0" w:tplc="1A00D9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9">
    <w:nsid w:val="1F499822"/>
    <w:multiLevelType w:val="hybridMultilevel"/>
    <w:tmpl w:val="5DBC5CFC"/>
    <w:lvl w:ilvl="0" w:tplc="04FC1316">
      <w:start w:val="1"/>
      <w:numFmt w:val="decimal"/>
      <w:lvlText w:val="%1."/>
      <w:lvlJc w:val="left"/>
      <w:pPr>
        <w:ind w:left="720" w:hanging="360"/>
      </w:pPr>
    </w:lvl>
    <w:lvl w:ilvl="1" w:tplc="18782510">
      <w:start w:val="1"/>
      <w:numFmt w:val="decimal"/>
      <w:lvlText w:val="%2."/>
      <w:lvlJc w:val="left"/>
      <w:pPr>
        <w:ind w:left="1440" w:hanging="360"/>
      </w:pPr>
    </w:lvl>
    <w:lvl w:ilvl="2" w:tplc="030033B1">
      <w:start w:val="1"/>
      <w:numFmt w:val="decimal"/>
      <w:lvlText w:val="%3."/>
      <w:lvlJc w:val="left"/>
      <w:pPr>
        <w:ind w:left="2160" w:hanging="360"/>
      </w:pPr>
    </w:lvl>
    <w:lvl w:ilvl="3" w:tplc="291E9D49">
      <w:start w:val="1"/>
      <w:numFmt w:val="decimal"/>
      <w:lvlText w:val="%4."/>
      <w:lvlJc w:val="left"/>
      <w:pPr>
        <w:ind w:left="2880" w:hanging="360"/>
      </w:pPr>
    </w:lvl>
    <w:lvl w:ilvl="4" w:tplc="2234CEA4">
      <w:start w:val="1"/>
      <w:numFmt w:val="decimal"/>
      <w:lvlText w:val="%5."/>
      <w:lvlJc w:val="left"/>
      <w:pPr>
        <w:ind w:left="3600" w:hanging="360"/>
      </w:pPr>
    </w:lvl>
    <w:lvl w:ilvl="5" w:tplc="41AD93D2">
      <w:start w:val="1"/>
      <w:numFmt w:val="decimal"/>
      <w:lvlText w:val="%6."/>
      <w:lvlJc w:val="left"/>
      <w:pPr>
        <w:ind w:left="4320" w:hanging="360"/>
      </w:pPr>
    </w:lvl>
    <w:lvl w:ilvl="6" w:tplc="31D73518">
      <w:start w:val="1"/>
      <w:numFmt w:val="decimal"/>
      <w:lvlText w:val="%7."/>
      <w:lvlJc w:val="left"/>
      <w:pPr>
        <w:ind w:left="5040" w:hanging="360"/>
      </w:pPr>
    </w:lvl>
    <w:lvl w:ilvl="7" w:tplc="52F6EB91">
      <w:start w:val="1"/>
      <w:numFmt w:val="decimal"/>
      <w:lvlText w:val="%8."/>
      <w:lvlJc w:val="left"/>
      <w:pPr>
        <w:ind w:left="5760" w:hanging="360"/>
      </w:pPr>
    </w:lvl>
    <w:lvl w:ilvl="8" w:tplc="1B11533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1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2">
    <w:nsid w:val="2D1A71B7"/>
    <w:multiLevelType w:val="multilevel"/>
    <w:tmpl w:val="8416B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31B"/>
    <w:multiLevelType w:val="hybridMultilevel"/>
    <w:tmpl w:val="F4EA69F2"/>
    <w:lvl w:ilvl="0" w:tplc="FD985B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733BB"/>
    <w:multiLevelType w:val="hybridMultilevel"/>
    <w:tmpl w:val="95B846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6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7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18">
    <w:nsid w:val="407A3803"/>
    <w:multiLevelType w:val="hybridMultilevel"/>
    <w:tmpl w:val="E7263AF4"/>
    <w:lvl w:ilvl="0" w:tplc="7302B284">
      <w:start w:val="1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A2BED"/>
    <w:multiLevelType w:val="hybridMultilevel"/>
    <w:tmpl w:val="A1F81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1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2">
    <w:nsid w:val="60974EC9"/>
    <w:multiLevelType w:val="hybridMultilevel"/>
    <w:tmpl w:val="9944690C"/>
    <w:lvl w:ilvl="0" w:tplc="5E64B03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9631B"/>
    <w:multiLevelType w:val="multilevel"/>
    <w:tmpl w:val="A2960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4">
    <w:nsid w:val="68A138C1"/>
    <w:multiLevelType w:val="hybridMultilevel"/>
    <w:tmpl w:val="31B69DB8"/>
    <w:lvl w:ilvl="0" w:tplc="B4662E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26">
    <w:nsid w:val="718E307D"/>
    <w:multiLevelType w:val="hybridMultilevel"/>
    <w:tmpl w:val="AC2C8B90"/>
    <w:lvl w:ilvl="0" w:tplc="5E64B03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E0DBD"/>
    <w:multiLevelType w:val="hybridMultilevel"/>
    <w:tmpl w:val="99F247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7"/>
  </w:num>
  <w:num w:numId="5">
    <w:abstractNumId w:val="20"/>
  </w:num>
  <w:num w:numId="6">
    <w:abstractNumId w:val="21"/>
  </w:num>
  <w:num w:numId="7">
    <w:abstractNumId w:val="5"/>
  </w:num>
  <w:num w:numId="8">
    <w:abstractNumId w:val="1"/>
  </w:num>
  <w:num w:numId="9">
    <w:abstractNumId w:val="2"/>
  </w:num>
  <w:num w:numId="10">
    <w:abstractNumId w:val="16"/>
  </w:num>
  <w:num w:numId="11">
    <w:abstractNumId w:val="10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0"/>
  </w:num>
  <w:num w:numId="17">
    <w:abstractNumId w:val="4"/>
  </w:num>
  <w:num w:numId="18">
    <w:abstractNumId w:val="6"/>
  </w:num>
  <w:num w:numId="19">
    <w:abstractNumId w:val="3"/>
  </w:num>
  <w:num w:numId="20">
    <w:abstractNumId w:val="19"/>
  </w:num>
  <w:num w:numId="21">
    <w:abstractNumId w:val="27"/>
  </w:num>
  <w:num w:numId="22">
    <w:abstractNumId w:val="26"/>
  </w:num>
  <w:num w:numId="23">
    <w:abstractNumId w:val="13"/>
  </w:num>
  <w:num w:numId="24">
    <w:abstractNumId w:val="22"/>
  </w:num>
  <w:num w:numId="25">
    <w:abstractNumId w:val="14"/>
  </w:num>
  <w:num w:numId="26">
    <w:abstractNumId w:val="12"/>
  </w:num>
  <w:num w:numId="27">
    <w:abstractNumId w:val="23"/>
  </w:num>
  <w:num w:numId="2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7F"/>
    <w:rsid w:val="00007F46"/>
    <w:rsid w:val="00013CD2"/>
    <w:rsid w:val="00013E03"/>
    <w:rsid w:val="000355E8"/>
    <w:rsid w:val="000372A7"/>
    <w:rsid w:val="00042697"/>
    <w:rsid w:val="00043E24"/>
    <w:rsid w:val="00050F84"/>
    <w:rsid w:val="000573E9"/>
    <w:rsid w:val="0007211E"/>
    <w:rsid w:val="00072EDE"/>
    <w:rsid w:val="000742B3"/>
    <w:rsid w:val="00085457"/>
    <w:rsid w:val="00085F32"/>
    <w:rsid w:val="00087771"/>
    <w:rsid w:val="00091F65"/>
    <w:rsid w:val="000B1D35"/>
    <w:rsid w:val="000B28F9"/>
    <w:rsid w:val="000B653F"/>
    <w:rsid w:val="000C1EFA"/>
    <w:rsid w:val="000C6216"/>
    <w:rsid w:val="000D6DCF"/>
    <w:rsid w:val="000E1AFB"/>
    <w:rsid w:val="000F05F0"/>
    <w:rsid w:val="00103D35"/>
    <w:rsid w:val="00105437"/>
    <w:rsid w:val="00117121"/>
    <w:rsid w:val="00134009"/>
    <w:rsid w:val="001546C1"/>
    <w:rsid w:val="00154DD1"/>
    <w:rsid w:val="00155D7C"/>
    <w:rsid w:val="0015792A"/>
    <w:rsid w:val="00160063"/>
    <w:rsid w:val="00161D1D"/>
    <w:rsid w:val="00162D47"/>
    <w:rsid w:val="00175DFA"/>
    <w:rsid w:val="00177F7C"/>
    <w:rsid w:val="00181F47"/>
    <w:rsid w:val="0018542E"/>
    <w:rsid w:val="001911B9"/>
    <w:rsid w:val="00193BC3"/>
    <w:rsid w:val="00195B59"/>
    <w:rsid w:val="00195F60"/>
    <w:rsid w:val="00197B1D"/>
    <w:rsid w:val="001B199F"/>
    <w:rsid w:val="001B387D"/>
    <w:rsid w:val="001B389F"/>
    <w:rsid w:val="001B6C4D"/>
    <w:rsid w:val="001B7FB9"/>
    <w:rsid w:val="001C1DFB"/>
    <w:rsid w:val="001C48BB"/>
    <w:rsid w:val="001D0192"/>
    <w:rsid w:val="001D4843"/>
    <w:rsid w:val="001D54D3"/>
    <w:rsid w:val="001E5D73"/>
    <w:rsid w:val="001F4EB7"/>
    <w:rsid w:val="001F6FB2"/>
    <w:rsid w:val="00202AB9"/>
    <w:rsid w:val="00204492"/>
    <w:rsid w:val="00206969"/>
    <w:rsid w:val="0021420F"/>
    <w:rsid w:val="0022359E"/>
    <w:rsid w:val="00223A8C"/>
    <w:rsid w:val="00225CBA"/>
    <w:rsid w:val="00227838"/>
    <w:rsid w:val="00230167"/>
    <w:rsid w:val="00231801"/>
    <w:rsid w:val="00237E0A"/>
    <w:rsid w:val="002471F9"/>
    <w:rsid w:val="00252CC5"/>
    <w:rsid w:val="00265A54"/>
    <w:rsid w:val="002677AA"/>
    <w:rsid w:val="0027305F"/>
    <w:rsid w:val="00273F0F"/>
    <w:rsid w:val="00274F66"/>
    <w:rsid w:val="00293998"/>
    <w:rsid w:val="00296AC0"/>
    <w:rsid w:val="002A7046"/>
    <w:rsid w:val="002B0C7E"/>
    <w:rsid w:val="002B4A83"/>
    <w:rsid w:val="002C15B7"/>
    <w:rsid w:val="002C1B25"/>
    <w:rsid w:val="002D15FD"/>
    <w:rsid w:val="002F39D0"/>
    <w:rsid w:val="00312DD1"/>
    <w:rsid w:val="0031328A"/>
    <w:rsid w:val="00314CC7"/>
    <w:rsid w:val="00322DEB"/>
    <w:rsid w:val="00323DA8"/>
    <w:rsid w:val="0032625D"/>
    <w:rsid w:val="00326924"/>
    <w:rsid w:val="00330DCD"/>
    <w:rsid w:val="003339B9"/>
    <w:rsid w:val="00333A2E"/>
    <w:rsid w:val="00333A70"/>
    <w:rsid w:val="00334450"/>
    <w:rsid w:val="003346D0"/>
    <w:rsid w:val="00335ED8"/>
    <w:rsid w:val="00336353"/>
    <w:rsid w:val="00342D7F"/>
    <w:rsid w:val="00345657"/>
    <w:rsid w:val="00345730"/>
    <w:rsid w:val="0035318E"/>
    <w:rsid w:val="00357286"/>
    <w:rsid w:val="00371E7A"/>
    <w:rsid w:val="00373BAD"/>
    <w:rsid w:val="00377D93"/>
    <w:rsid w:val="00392437"/>
    <w:rsid w:val="0039254C"/>
    <w:rsid w:val="00395A7A"/>
    <w:rsid w:val="003A34D7"/>
    <w:rsid w:val="003A3602"/>
    <w:rsid w:val="003B37F3"/>
    <w:rsid w:val="003B616C"/>
    <w:rsid w:val="003C6810"/>
    <w:rsid w:val="003D6D34"/>
    <w:rsid w:val="003E2F37"/>
    <w:rsid w:val="003F3A8E"/>
    <w:rsid w:val="003F4233"/>
    <w:rsid w:val="003F4CE0"/>
    <w:rsid w:val="003F58E0"/>
    <w:rsid w:val="00400A9A"/>
    <w:rsid w:val="004053CB"/>
    <w:rsid w:val="00406FB1"/>
    <w:rsid w:val="00410B36"/>
    <w:rsid w:val="00415C08"/>
    <w:rsid w:val="004226F1"/>
    <w:rsid w:val="00424DA7"/>
    <w:rsid w:val="00426EF5"/>
    <w:rsid w:val="00427247"/>
    <w:rsid w:val="004339F6"/>
    <w:rsid w:val="00435181"/>
    <w:rsid w:val="00441440"/>
    <w:rsid w:val="004450FB"/>
    <w:rsid w:val="0044636B"/>
    <w:rsid w:val="00452B2A"/>
    <w:rsid w:val="004615A2"/>
    <w:rsid w:val="00466E3A"/>
    <w:rsid w:val="00481C41"/>
    <w:rsid w:val="00487239"/>
    <w:rsid w:val="004900E0"/>
    <w:rsid w:val="0049509B"/>
    <w:rsid w:val="00495B70"/>
    <w:rsid w:val="004A0199"/>
    <w:rsid w:val="004A21F3"/>
    <w:rsid w:val="004A3298"/>
    <w:rsid w:val="004A6B03"/>
    <w:rsid w:val="004B0780"/>
    <w:rsid w:val="004B14B1"/>
    <w:rsid w:val="004B217F"/>
    <w:rsid w:val="004B3A64"/>
    <w:rsid w:val="004B5739"/>
    <w:rsid w:val="004B745F"/>
    <w:rsid w:val="004C1051"/>
    <w:rsid w:val="004C2FDC"/>
    <w:rsid w:val="004C5342"/>
    <w:rsid w:val="004D0CA6"/>
    <w:rsid w:val="004D2D5B"/>
    <w:rsid w:val="004F4076"/>
    <w:rsid w:val="00500E5C"/>
    <w:rsid w:val="00501186"/>
    <w:rsid w:val="00501CE5"/>
    <w:rsid w:val="005107B8"/>
    <w:rsid w:val="0051792A"/>
    <w:rsid w:val="00517C6F"/>
    <w:rsid w:val="00526317"/>
    <w:rsid w:val="00526A83"/>
    <w:rsid w:val="00530736"/>
    <w:rsid w:val="00543C22"/>
    <w:rsid w:val="0054616A"/>
    <w:rsid w:val="005515EF"/>
    <w:rsid w:val="00552CF7"/>
    <w:rsid w:val="00555975"/>
    <w:rsid w:val="00557D5B"/>
    <w:rsid w:val="00561886"/>
    <w:rsid w:val="00562EE2"/>
    <w:rsid w:val="005721A0"/>
    <w:rsid w:val="0058519B"/>
    <w:rsid w:val="00585312"/>
    <w:rsid w:val="00587B54"/>
    <w:rsid w:val="00592806"/>
    <w:rsid w:val="00592EE3"/>
    <w:rsid w:val="0059354C"/>
    <w:rsid w:val="005947BE"/>
    <w:rsid w:val="005A5C3B"/>
    <w:rsid w:val="005A71D9"/>
    <w:rsid w:val="005B3FB0"/>
    <w:rsid w:val="005C1176"/>
    <w:rsid w:val="005C4B56"/>
    <w:rsid w:val="005D2460"/>
    <w:rsid w:val="005D3625"/>
    <w:rsid w:val="005D6C08"/>
    <w:rsid w:val="005E025B"/>
    <w:rsid w:val="005E2479"/>
    <w:rsid w:val="005E3C27"/>
    <w:rsid w:val="005E52A5"/>
    <w:rsid w:val="005F2600"/>
    <w:rsid w:val="005F59B2"/>
    <w:rsid w:val="00604E4D"/>
    <w:rsid w:val="006130CE"/>
    <w:rsid w:val="00614DBA"/>
    <w:rsid w:val="0062431D"/>
    <w:rsid w:val="00625288"/>
    <w:rsid w:val="00627C8B"/>
    <w:rsid w:val="00633095"/>
    <w:rsid w:val="00633882"/>
    <w:rsid w:val="006404C7"/>
    <w:rsid w:val="0064515B"/>
    <w:rsid w:val="0064611F"/>
    <w:rsid w:val="00646F02"/>
    <w:rsid w:val="006471C4"/>
    <w:rsid w:val="0064735F"/>
    <w:rsid w:val="00651ACB"/>
    <w:rsid w:val="0065356B"/>
    <w:rsid w:val="00661618"/>
    <w:rsid w:val="00664A68"/>
    <w:rsid w:val="00664B0D"/>
    <w:rsid w:val="00665736"/>
    <w:rsid w:val="00672A7F"/>
    <w:rsid w:val="00675DEA"/>
    <w:rsid w:val="00682188"/>
    <w:rsid w:val="00682368"/>
    <w:rsid w:val="00682383"/>
    <w:rsid w:val="00690882"/>
    <w:rsid w:val="0069629B"/>
    <w:rsid w:val="006A44FA"/>
    <w:rsid w:val="006B7251"/>
    <w:rsid w:val="006D01D0"/>
    <w:rsid w:val="006D395F"/>
    <w:rsid w:val="006D53C3"/>
    <w:rsid w:val="006E6FE9"/>
    <w:rsid w:val="007043A1"/>
    <w:rsid w:val="00704C38"/>
    <w:rsid w:val="00704CBF"/>
    <w:rsid w:val="00710ADC"/>
    <w:rsid w:val="00721D4B"/>
    <w:rsid w:val="00724748"/>
    <w:rsid w:val="00724D05"/>
    <w:rsid w:val="00730233"/>
    <w:rsid w:val="00731227"/>
    <w:rsid w:val="00734DFA"/>
    <w:rsid w:val="00752F42"/>
    <w:rsid w:val="00757E6B"/>
    <w:rsid w:val="00772A9F"/>
    <w:rsid w:val="0077723B"/>
    <w:rsid w:val="007852FE"/>
    <w:rsid w:val="00790FF5"/>
    <w:rsid w:val="0079352F"/>
    <w:rsid w:val="00794FFB"/>
    <w:rsid w:val="00795E46"/>
    <w:rsid w:val="00796238"/>
    <w:rsid w:val="007A0061"/>
    <w:rsid w:val="007A2008"/>
    <w:rsid w:val="007B0CBF"/>
    <w:rsid w:val="007B14DC"/>
    <w:rsid w:val="007B6B80"/>
    <w:rsid w:val="007B6FDE"/>
    <w:rsid w:val="007C0E1D"/>
    <w:rsid w:val="007C16E0"/>
    <w:rsid w:val="007C752A"/>
    <w:rsid w:val="007D2553"/>
    <w:rsid w:val="007D2C2B"/>
    <w:rsid w:val="007D724A"/>
    <w:rsid w:val="007D7FCE"/>
    <w:rsid w:val="007F27FA"/>
    <w:rsid w:val="00811E87"/>
    <w:rsid w:val="0081679C"/>
    <w:rsid w:val="00816959"/>
    <w:rsid w:val="0082066C"/>
    <w:rsid w:val="00822B7A"/>
    <w:rsid w:val="008251D0"/>
    <w:rsid w:val="00827730"/>
    <w:rsid w:val="00830485"/>
    <w:rsid w:val="0083507B"/>
    <w:rsid w:val="00835A61"/>
    <w:rsid w:val="00836630"/>
    <w:rsid w:val="00840B13"/>
    <w:rsid w:val="00843EAA"/>
    <w:rsid w:val="0085129B"/>
    <w:rsid w:val="0085316D"/>
    <w:rsid w:val="00854F2F"/>
    <w:rsid w:val="00856CFA"/>
    <w:rsid w:val="008618CC"/>
    <w:rsid w:val="00862572"/>
    <w:rsid w:val="00864AF3"/>
    <w:rsid w:val="00872C2A"/>
    <w:rsid w:val="00876E32"/>
    <w:rsid w:val="00895BBA"/>
    <w:rsid w:val="00897D86"/>
    <w:rsid w:val="008B2D75"/>
    <w:rsid w:val="008B6A7B"/>
    <w:rsid w:val="008B758C"/>
    <w:rsid w:val="008C07C3"/>
    <w:rsid w:val="008C2331"/>
    <w:rsid w:val="008C3531"/>
    <w:rsid w:val="008C41CD"/>
    <w:rsid w:val="008D674A"/>
    <w:rsid w:val="008E3D5A"/>
    <w:rsid w:val="008E4ECC"/>
    <w:rsid w:val="008E5A20"/>
    <w:rsid w:val="008F3873"/>
    <w:rsid w:val="008F7059"/>
    <w:rsid w:val="008F726D"/>
    <w:rsid w:val="00901AF5"/>
    <w:rsid w:val="00902CF9"/>
    <w:rsid w:val="00903192"/>
    <w:rsid w:val="00907CB4"/>
    <w:rsid w:val="0091393B"/>
    <w:rsid w:val="00925EB4"/>
    <w:rsid w:val="00926B4B"/>
    <w:rsid w:val="009329D1"/>
    <w:rsid w:val="00934773"/>
    <w:rsid w:val="00937DF4"/>
    <w:rsid w:val="009421E7"/>
    <w:rsid w:val="009469ED"/>
    <w:rsid w:val="009518B5"/>
    <w:rsid w:val="00956D02"/>
    <w:rsid w:val="00956EC2"/>
    <w:rsid w:val="00957A35"/>
    <w:rsid w:val="00957F3F"/>
    <w:rsid w:val="0096216E"/>
    <w:rsid w:val="009632A2"/>
    <w:rsid w:val="009646B3"/>
    <w:rsid w:val="0096658E"/>
    <w:rsid w:val="00970FB0"/>
    <w:rsid w:val="0098163A"/>
    <w:rsid w:val="00987B6A"/>
    <w:rsid w:val="00992EA2"/>
    <w:rsid w:val="0099655E"/>
    <w:rsid w:val="0099668A"/>
    <w:rsid w:val="00997764"/>
    <w:rsid w:val="009A0A41"/>
    <w:rsid w:val="009A1AD9"/>
    <w:rsid w:val="009A52A2"/>
    <w:rsid w:val="009A66CC"/>
    <w:rsid w:val="009A7FD0"/>
    <w:rsid w:val="009B0378"/>
    <w:rsid w:val="009B2048"/>
    <w:rsid w:val="009C14C5"/>
    <w:rsid w:val="009C17BE"/>
    <w:rsid w:val="009C6662"/>
    <w:rsid w:val="009D2464"/>
    <w:rsid w:val="009D446E"/>
    <w:rsid w:val="009E659A"/>
    <w:rsid w:val="009E6C26"/>
    <w:rsid w:val="009F1D77"/>
    <w:rsid w:val="009F4122"/>
    <w:rsid w:val="009F45F8"/>
    <w:rsid w:val="009F728E"/>
    <w:rsid w:val="00A01382"/>
    <w:rsid w:val="00A0588B"/>
    <w:rsid w:val="00A06580"/>
    <w:rsid w:val="00A13E48"/>
    <w:rsid w:val="00A15DF7"/>
    <w:rsid w:val="00A33567"/>
    <w:rsid w:val="00A43544"/>
    <w:rsid w:val="00A44441"/>
    <w:rsid w:val="00A45218"/>
    <w:rsid w:val="00A46E6E"/>
    <w:rsid w:val="00A600FE"/>
    <w:rsid w:val="00A61189"/>
    <w:rsid w:val="00A62F9A"/>
    <w:rsid w:val="00A63AD0"/>
    <w:rsid w:val="00A65258"/>
    <w:rsid w:val="00A84354"/>
    <w:rsid w:val="00AA492E"/>
    <w:rsid w:val="00AB0508"/>
    <w:rsid w:val="00AB07FA"/>
    <w:rsid w:val="00AC2110"/>
    <w:rsid w:val="00AD0427"/>
    <w:rsid w:val="00AD70B1"/>
    <w:rsid w:val="00AD7E3A"/>
    <w:rsid w:val="00AE4846"/>
    <w:rsid w:val="00AE7F1E"/>
    <w:rsid w:val="00AF16A9"/>
    <w:rsid w:val="00AF1B36"/>
    <w:rsid w:val="00AF7A2A"/>
    <w:rsid w:val="00B03FB8"/>
    <w:rsid w:val="00B0541A"/>
    <w:rsid w:val="00B22A5E"/>
    <w:rsid w:val="00B260BC"/>
    <w:rsid w:val="00B51EE3"/>
    <w:rsid w:val="00B521BE"/>
    <w:rsid w:val="00B54308"/>
    <w:rsid w:val="00B57724"/>
    <w:rsid w:val="00B60006"/>
    <w:rsid w:val="00B6006E"/>
    <w:rsid w:val="00B67F14"/>
    <w:rsid w:val="00B70894"/>
    <w:rsid w:val="00B734F9"/>
    <w:rsid w:val="00B736E4"/>
    <w:rsid w:val="00B81816"/>
    <w:rsid w:val="00B841E3"/>
    <w:rsid w:val="00B869E8"/>
    <w:rsid w:val="00B90C15"/>
    <w:rsid w:val="00B94E3A"/>
    <w:rsid w:val="00BA186A"/>
    <w:rsid w:val="00BB73F2"/>
    <w:rsid w:val="00BD2968"/>
    <w:rsid w:val="00BD3FF3"/>
    <w:rsid w:val="00BD4688"/>
    <w:rsid w:val="00BD6C27"/>
    <w:rsid w:val="00BE1AD4"/>
    <w:rsid w:val="00BE265B"/>
    <w:rsid w:val="00BE299C"/>
    <w:rsid w:val="00BE594D"/>
    <w:rsid w:val="00BF1071"/>
    <w:rsid w:val="00BF4A3E"/>
    <w:rsid w:val="00BF5A28"/>
    <w:rsid w:val="00BF701E"/>
    <w:rsid w:val="00C05559"/>
    <w:rsid w:val="00C132DF"/>
    <w:rsid w:val="00C175E7"/>
    <w:rsid w:val="00C201F5"/>
    <w:rsid w:val="00C22532"/>
    <w:rsid w:val="00C23CD5"/>
    <w:rsid w:val="00C24B3F"/>
    <w:rsid w:val="00C2647D"/>
    <w:rsid w:val="00C31389"/>
    <w:rsid w:val="00C33F60"/>
    <w:rsid w:val="00C4623F"/>
    <w:rsid w:val="00C52BEC"/>
    <w:rsid w:val="00C56B43"/>
    <w:rsid w:val="00C56C82"/>
    <w:rsid w:val="00C5771A"/>
    <w:rsid w:val="00C61052"/>
    <w:rsid w:val="00C648AF"/>
    <w:rsid w:val="00C65A66"/>
    <w:rsid w:val="00C70241"/>
    <w:rsid w:val="00C70F7A"/>
    <w:rsid w:val="00C72D3C"/>
    <w:rsid w:val="00C74835"/>
    <w:rsid w:val="00C842BA"/>
    <w:rsid w:val="00C90D76"/>
    <w:rsid w:val="00C94C3C"/>
    <w:rsid w:val="00CA1F7E"/>
    <w:rsid w:val="00CB3F37"/>
    <w:rsid w:val="00CC48F1"/>
    <w:rsid w:val="00CC7175"/>
    <w:rsid w:val="00CD1EAE"/>
    <w:rsid w:val="00CD1F1F"/>
    <w:rsid w:val="00CD6507"/>
    <w:rsid w:val="00CE45B0"/>
    <w:rsid w:val="00CE71D0"/>
    <w:rsid w:val="00CF2346"/>
    <w:rsid w:val="00CF4171"/>
    <w:rsid w:val="00CF6326"/>
    <w:rsid w:val="00D03791"/>
    <w:rsid w:val="00D06073"/>
    <w:rsid w:val="00D06EF6"/>
    <w:rsid w:val="00D07E6A"/>
    <w:rsid w:val="00D20000"/>
    <w:rsid w:val="00D2769F"/>
    <w:rsid w:val="00D30124"/>
    <w:rsid w:val="00D315D6"/>
    <w:rsid w:val="00D33BCF"/>
    <w:rsid w:val="00D34348"/>
    <w:rsid w:val="00D465B8"/>
    <w:rsid w:val="00D57067"/>
    <w:rsid w:val="00D652D9"/>
    <w:rsid w:val="00D65D3A"/>
    <w:rsid w:val="00D67DDF"/>
    <w:rsid w:val="00D73DC0"/>
    <w:rsid w:val="00D767B6"/>
    <w:rsid w:val="00D8006B"/>
    <w:rsid w:val="00D80DED"/>
    <w:rsid w:val="00D9296E"/>
    <w:rsid w:val="00DB4E6F"/>
    <w:rsid w:val="00DC1F4E"/>
    <w:rsid w:val="00DC6502"/>
    <w:rsid w:val="00DD2F9F"/>
    <w:rsid w:val="00DE4D5E"/>
    <w:rsid w:val="00DE6884"/>
    <w:rsid w:val="00DF2CDB"/>
    <w:rsid w:val="00DF5114"/>
    <w:rsid w:val="00DF5C7C"/>
    <w:rsid w:val="00E0474B"/>
    <w:rsid w:val="00E1240D"/>
    <w:rsid w:val="00E17C1D"/>
    <w:rsid w:val="00E24F35"/>
    <w:rsid w:val="00E303B8"/>
    <w:rsid w:val="00E45C2F"/>
    <w:rsid w:val="00E47362"/>
    <w:rsid w:val="00E50056"/>
    <w:rsid w:val="00E52328"/>
    <w:rsid w:val="00E612E0"/>
    <w:rsid w:val="00E66528"/>
    <w:rsid w:val="00E70A31"/>
    <w:rsid w:val="00E76206"/>
    <w:rsid w:val="00E84E3C"/>
    <w:rsid w:val="00E91FEC"/>
    <w:rsid w:val="00EA3DB2"/>
    <w:rsid w:val="00EB5F90"/>
    <w:rsid w:val="00EB6A16"/>
    <w:rsid w:val="00EC2021"/>
    <w:rsid w:val="00ED2869"/>
    <w:rsid w:val="00ED523A"/>
    <w:rsid w:val="00ED5B56"/>
    <w:rsid w:val="00EE0782"/>
    <w:rsid w:val="00EE0A8F"/>
    <w:rsid w:val="00EE1216"/>
    <w:rsid w:val="00EF0DF3"/>
    <w:rsid w:val="00EF3536"/>
    <w:rsid w:val="00EF39C4"/>
    <w:rsid w:val="00F0025C"/>
    <w:rsid w:val="00F017FA"/>
    <w:rsid w:val="00F13EFA"/>
    <w:rsid w:val="00F1429B"/>
    <w:rsid w:val="00F1580F"/>
    <w:rsid w:val="00F15F69"/>
    <w:rsid w:val="00F225D5"/>
    <w:rsid w:val="00F33234"/>
    <w:rsid w:val="00F40E6E"/>
    <w:rsid w:val="00F54874"/>
    <w:rsid w:val="00F631C4"/>
    <w:rsid w:val="00F6555B"/>
    <w:rsid w:val="00F67B44"/>
    <w:rsid w:val="00F73B42"/>
    <w:rsid w:val="00F95313"/>
    <w:rsid w:val="00F97DFD"/>
    <w:rsid w:val="00FB0EDF"/>
    <w:rsid w:val="00FB366D"/>
    <w:rsid w:val="00FB3B4C"/>
    <w:rsid w:val="00FB5FC9"/>
    <w:rsid w:val="00FC00D9"/>
    <w:rsid w:val="00FC3B44"/>
    <w:rsid w:val="00FC6C35"/>
    <w:rsid w:val="00FD20F3"/>
    <w:rsid w:val="00FD34ED"/>
    <w:rsid w:val="00FD429F"/>
    <w:rsid w:val="00FD757A"/>
    <w:rsid w:val="00FE389A"/>
    <w:rsid w:val="00FF0297"/>
    <w:rsid w:val="00FF138C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BD6C2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23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"/>
    <w:link w:val="SraopastraipaDiagrama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7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1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2"/>
      </w:numPr>
    </w:pPr>
  </w:style>
  <w:style w:type="numbering" w:customStyle="1" w:styleId="ImportedStyle11">
    <w:name w:val="Imported Style 11"/>
  </w:style>
  <w:style w:type="paragraph" w:styleId="Antrats">
    <w:name w:val="header"/>
    <w:basedOn w:val="prastasis"/>
    <w:link w:val="Antrats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567"/>
    <w:rPr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33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lid-translation">
    <w:name w:val="tlid-translation"/>
    <w:basedOn w:val="Numatytasispastraiposriftas"/>
    <w:rsid w:val="003339B9"/>
  </w:style>
  <w:style w:type="character" w:styleId="Komentaronuoroda">
    <w:name w:val="annotation reference"/>
    <w:basedOn w:val="Numatytasispastraiposriftas"/>
    <w:uiPriority w:val="99"/>
    <w:semiHidden/>
    <w:unhideWhenUsed/>
    <w:rsid w:val="00795E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5E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5E4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5E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5E4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E4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25D5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Sraassuenkleliais">
    <w:name w:val="List Bullet"/>
    <w:basedOn w:val="prastasis"/>
    <w:uiPriority w:val="99"/>
    <w:unhideWhenUsed/>
    <w:rsid w:val="005A71D9"/>
    <w:pPr>
      <w:numPr>
        <w:numId w:val="16"/>
      </w:numPr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71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71D9"/>
    <w:rPr>
      <w:bdr w:val="none" w:sz="0" w:space="0" w:color="auto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71D9"/>
    <w:rPr>
      <w:vertAlign w:val="superscript"/>
    </w:rPr>
  </w:style>
  <w:style w:type="paragraph" w:customStyle="1" w:styleId="Default">
    <w:name w:val="Default"/>
    <w:rsid w:val="005307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AB07F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ManualNumPar1">
    <w:name w:val="Manual NumPar 1"/>
    <w:basedOn w:val="prastasis"/>
    <w:next w:val="prastasis"/>
    <w:rsid w:val="00FB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 w:hanging="85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Fait">
    <w:name w:val="Fait à"/>
    <w:basedOn w:val="prastasis"/>
    <w:next w:val="Institutionquisigne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Institutionquisigne">
    <w:name w:val="Institution qui signe"/>
    <w:basedOn w:val="prastasis"/>
    <w:next w:val="prastasis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2"/>
      </w:tabs>
      <w:spacing w:before="720"/>
      <w:jc w:val="both"/>
    </w:pPr>
    <w:rPr>
      <w:rFonts w:eastAsiaTheme="minorHAnsi"/>
      <w:i/>
      <w:szCs w:val="22"/>
      <w:bdr w:val="none" w:sz="0" w:space="0" w:color="auto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23DA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BD6C2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23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"/>
    <w:link w:val="SraopastraipaDiagrama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7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1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2"/>
      </w:numPr>
    </w:pPr>
  </w:style>
  <w:style w:type="numbering" w:customStyle="1" w:styleId="ImportedStyle11">
    <w:name w:val="Imported Style 11"/>
  </w:style>
  <w:style w:type="paragraph" w:styleId="Antrats">
    <w:name w:val="header"/>
    <w:basedOn w:val="prastasis"/>
    <w:link w:val="Antrats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567"/>
    <w:rPr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33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lid-translation">
    <w:name w:val="tlid-translation"/>
    <w:basedOn w:val="Numatytasispastraiposriftas"/>
    <w:rsid w:val="003339B9"/>
  </w:style>
  <w:style w:type="character" w:styleId="Komentaronuoroda">
    <w:name w:val="annotation reference"/>
    <w:basedOn w:val="Numatytasispastraiposriftas"/>
    <w:uiPriority w:val="99"/>
    <w:semiHidden/>
    <w:unhideWhenUsed/>
    <w:rsid w:val="00795E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5E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5E4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5E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5E4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E4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25D5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Sraassuenkleliais">
    <w:name w:val="List Bullet"/>
    <w:basedOn w:val="prastasis"/>
    <w:uiPriority w:val="99"/>
    <w:unhideWhenUsed/>
    <w:rsid w:val="005A71D9"/>
    <w:pPr>
      <w:numPr>
        <w:numId w:val="16"/>
      </w:numPr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71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71D9"/>
    <w:rPr>
      <w:bdr w:val="none" w:sz="0" w:space="0" w:color="auto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71D9"/>
    <w:rPr>
      <w:vertAlign w:val="superscript"/>
    </w:rPr>
  </w:style>
  <w:style w:type="paragraph" w:customStyle="1" w:styleId="Default">
    <w:name w:val="Default"/>
    <w:rsid w:val="005307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AB07F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ManualNumPar1">
    <w:name w:val="Manual NumPar 1"/>
    <w:basedOn w:val="prastasis"/>
    <w:next w:val="prastasis"/>
    <w:rsid w:val="00FB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 w:hanging="85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Fait">
    <w:name w:val="Fait à"/>
    <w:basedOn w:val="prastasis"/>
    <w:next w:val="Institutionquisigne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Institutionquisigne">
    <w:name w:val="Institution qui signe"/>
    <w:basedOn w:val="prastasis"/>
    <w:next w:val="prastasis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2"/>
      </w:tabs>
      <w:spacing w:before="720"/>
      <w:jc w:val="both"/>
    </w:pPr>
    <w:rPr>
      <w:rFonts w:eastAsiaTheme="minorHAnsi"/>
      <w:i/>
      <w:szCs w:val="22"/>
      <w:bdr w:val="none" w:sz="0" w:space="0" w:color="auto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23DA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C9CD-BB51-4A1E-B250-0D084F00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Antanaitė</dc:creator>
  <cp:lastModifiedBy>Simona Narkevičienė</cp:lastModifiedBy>
  <cp:revision>2</cp:revision>
  <dcterms:created xsi:type="dcterms:W3CDTF">2021-08-27T10:11:00Z</dcterms:created>
  <dcterms:modified xsi:type="dcterms:W3CDTF">2021-08-27T10:11:00Z</dcterms:modified>
</cp:coreProperties>
</file>