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D766A" w14:textId="156073EB" w:rsidR="008937B1" w:rsidRDefault="005C7AD2" w:rsidP="008937B1">
      <w:pPr>
        <w:spacing w:before="160"/>
        <w:ind w:left="-851"/>
        <w:jc w:val="center"/>
        <w:rPr>
          <w:b/>
          <w:caps/>
        </w:rPr>
      </w:pPr>
      <w:r>
        <w:rPr>
          <w:noProof/>
          <w:lang w:eastAsia="lt-LT"/>
        </w:rPr>
        <w:drawing>
          <wp:anchor distT="0" distB="0" distL="114300" distR="114300" simplePos="0" relativeHeight="251657728" behindDoc="0" locked="0" layoutInCell="0" allowOverlap="1" wp14:anchorId="06E044CF" wp14:editId="719FAA98">
            <wp:simplePos x="0" y="0"/>
            <wp:positionH relativeFrom="page">
              <wp:posOffset>3776980</wp:posOffset>
            </wp:positionH>
            <wp:positionV relativeFrom="page">
              <wp:posOffset>540385</wp:posOffset>
            </wp:positionV>
            <wp:extent cx="543560" cy="595630"/>
            <wp:effectExtent l="0" t="0" r="0" b="0"/>
            <wp:wrapTopAndBottom/>
            <wp:docPr id="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8937B1">
        <w:rPr>
          <w:b/>
          <w:caps/>
        </w:rPr>
        <w:t>LIETUVOS RESPUBLIKOS energetikos MINISTERIJA</w:t>
      </w:r>
    </w:p>
    <w:p w14:paraId="61749B9E" w14:textId="77777777" w:rsidR="008937B1" w:rsidRDefault="008937B1" w:rsidP="008937B1">
      <w:pPr>
        <w:ind w:left="-851"/>
        <w:jc w:val="center"/>
        <w:rPr>
          <w:b/>
          <w:caps/>
          <w:sz w:val="10"/>
        </w:rPr>
      </w:pPr>
    </w:p>
    <w:p w14:paraId="5182F7CE" w14:textId="77777777" w:rsidR="008937B1" w:rsidRDefault="008937B1" w:rsidP="008937B1">
      <w:pPr>
        <w:spacing w:before="40"/>
        <w:ind w:left="-851"/>
        <w:jc w:val="center"/>
        <w:rPr>
          <w:sz w:val="17"/>
        </w:rPr>
      </w:pPr>
      <w:r>
        <w:rPr>
          <w:sz w:val="17"/>
        </w:rPr>
        <w:t>Biudžetinė įstaiga, Gedimin</w:t>
      </w:r>
      <w:r w:rsidR="00C944F8">
        <w:rPr>
          <w:sz w:val="17"/>
        </w:rPr>
        <w:t>o pr. 38</w:t>
      </w:r>
      <w:r>
        <w:rPr>
          <w:sz w:val="17"/>
        </w:rPr>
        <w:t xml:space="preserve">, LT-01104 Vilnius, </w:t>
      </w:r>
    </w:p>
    <w:p w14:paraId="286979E5" w14:textId="2EBCEC80" w:rsidR="008937B1" w:rsidRPr="00677D13" w:rsidRDefault="008937B1" w:rsidP="008937B1">
      <w:pPr>
        <w:spacing w:before="40"/>
        <w:ind w:left="-851"/>
        <w:jc w:val="center"/>
        <w:rPr>
          <w:sz w:val="17"/>
          <w:lang w:val="en-US"/>
        </w:rPr>
      </w:pPr>
      <w:r w:rsidRPr="00466B02">
        <w:rPr>
          <w:color w:val="000000"/>
          <w:sz w:val="17"/>
        </w:rPr>
        <w:t xml:space="preserve">tel. 8 </w:t>
      </w:r>
      <w:r w:rsidR="008D2F43">
        <w:rPr>
          <w:color w:val="000000"/>
          <w:sz w:val="17"/>
        </w:rPr>
        <w:t>52034407</w:t>
      </w:r>
      <w:r w:rsidRPr="00466B02">
        <w:rPr>
          <w:color w:val="000000"/>
          <w:sz w:val="17"/>
        </w:rPr>
        <w:t xml:space="preserve">, faks.8 </w:t>
      </w:r>
      <w:r w:rsidR="008D2F43">
        <w:rPr>
          <w:color w:val="000000"/>
          <w:sz w:val="17"/>
        </w:rPr>
        <w:t>5203 4692</w:t>
      </w:r>
      <w:r w:rsidRPr="00466B02">
        <w:rPr>
          <w:color w:val="000000"/>
          <w:sz w:val="17"/>
        </w:rPr>
        <w:t>, el.</w:t>
      </w:r>
      <w:r>
        <w:rPr>
          <w:sz w:val="17"/>
        </w:rPr>
        <w:t xml:space="preserve"> p. </w:t>
      </w:r>
      <w:hyperlink r:id="rId12" w:history="1">
        <w:r w:rsidRPr="003C3109">
          <w:rPr>
            <w:rStyle w:val="Hyperlink"/>
            <w:sz w:val="17"/>
          </w:rPr>
          <w:t>info</w:t>
        </w:r>
        <w:r w:rsidRPr="003C3109">
          <w:rPr>
            <w:rStyle w:val="Hyperlink"/>
            <w:sz w:val="17"/>
            <w:lang w:val="en-US"/>
          </w:rPr>
          <w:t>@enmin.lt</w:t>
        </w:r>
      </w:hyperlink>
      <w:r>
        <w:rPr>
          <w:sz w:val="17"/>
          <w:lang w:val="en-US"/>
        </w:rPr>
        <w:t xml:space="preserve"> , </w:t>
      </w:r>
      <w:hyperlink r:id="rId13" w:history="1">
        <w:r w:rsidRPr="003C3109">
          <w:rPr>
            <w:rStyle w:val="Hyperlink"/>
            <w:sz w:val="17"/>
            <w:lang w:val="en-US"/>
          </w:rPr>
          <w:t>http://www.enmin.lt</w:t>
        </w:r>
      </w:hyperlink>
      <w:r>
        <w:rPr>
          <w:sz w:val="17"/>
          <w:lang w:val="en-US"/>
        </w:rPr>
        <w:t xml:space="preserve"> </w:t>
      </w:r>
    </w:p>
    <w:p w14:paraId="71761AC8" w14:textId="77777777" w:rsidR="008937B1" w:rsidRDefault="008937B1" w:rsidP="008937B1">
      <w:pPr>
        <w:widowControl w:val="0"/>
        <w:spacing w:after="40"/>
        <w:ind w:left="-851"/>
        <w:jc w:val="center"/>
        <w:rPr>
          <w:sz w:val="17"/>
        </w:rPr>
      </w:pPr>
      <w:r>
        <w:rPr>
          <w:sz w:val="17"/>
        </w:rPr>
        <w:t>Duomenys kaupiami ir saugomi Juridinių asmenų registre, kodas 302308327</w:t>
      </w:r>
    </w:p>
    <w:p w14:paraId="5AEE6DA1" w14:textId="0FAD0581" w:rsidR="008937B1" w:rsidRDefault="005C7AD2" w:rsidP="008937B1">
      <w:r>
        <w:rPr>
          <w:noProof/>
          <w:lang w:eastAsia="lt-LT"/>
        </w:rPr>
        <mc:AlternateContent>
          <mc:Choice Requires="wps">
            <w:drawing>
              <wp:anchor distT="0" distB="0" distL="114300" distR="114300" simplePos="0" relativeHeight="251658752" behindDoc="1" locked="0" layoutInCell="1" allowOverlap="1" wp14:anchorId="64BC66E7" wp14:editId="5BF98D42">
                <wp:simplePos x="0" y="0"/>
                <wp:positionH relativeFrom="column">
                  <wp:posOffset>-41910</wp:posOffset>
                </wp:positionH>
                <wp:positionV relativeFrom="paragraph">
                  <wp:posOffset>-635</wp:posOffset>
                </wp:positionV>
                <wp:extent cx="6078855" cy="0"/>
                <wp:effectExtent l="9525" t="6985" r="7620" b="120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67B642" id="_x0000_t32" coordsize="21600,21600" o:spt="32" o:oned="t" path="m,l21600,21600e" filled="f">
                <v:path arrowok="t" fillok="f" o:connecttype="none"/>
                <o:lock v:ext="edit" shapetype="t"/>
              </v:shapetype>
              <v:shape id="AutoShape 4" o:spid="_x0000_s1026" type="#_x0000_t32" style="position:absolute;margin-left:-3.3pt;margin-top:-.05pt;width:478.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" strokeweight=".5pt">
                <v:shadow color="#7f7f7f" opacity=".5" offset="1pt"/>
              </v:shape>
            </w:pict>
          </mc:Fallback>
        </mc:AlternateContent>
      </w:r>
      <w:r>
        <w:rPr>
          <w:noProof/>
          <w:lang w:eastAsia="lt-LT"/>
        </w:rPr>
        <mc:AlternateContent>
          <mc:Choice Requires="wps">
            <w:drawing>
              <wp:anchor distT="0" distB="0" distL="114300" distR="114300" simplePos="0" relativeHeight="251656704" behindDoc="1" locked="0" layoutInCell="1" allowOverlap="1" wp14:anchorId="2AC4A47B" wp14:editId="49E8AE09">
                <wp:simplePos x="0" y="0"/>
                <wp:positionH relativeFrom="column">
                  <wp:posOffset>-41910</wp:posOffset>
                </wp:positionH>
                <wp:positionV relativeFrom="paragraph">
                  <wp:posOffset>-635</wp:posOffset>
                </wp:positionV>
                <wp:extent cx="6078855" cy="0"/>
                <wp:effectExtent l="9525" t="6985" r="762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976A27" id="AutoShape 2" o:spid="_x0000_s1026" type="#_x0000_t32" style="position:absolute;margin-left:-3.3pt;margin-top:-.05pt;width:478.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" strokeweight=".5pt">
                <v:shadow color="#7f7f7f" opacity=".5" offset="1pt"/>
              </v:shape>
            </w:pict>
          </mc:Fallback>
        </mc:AlternateContent>
      </w:r>
    </w:p>
    <w:p w14:paraId="07F0A6D0" w14:textId="77777777" w:rsidR="008937B1" w:rsidRDefault="008937B1" w:rsidP="008937B1"/>
    <w:tbl>
      <w:tblPr>
        <w:tblW w:w="9639" w:type="dxa"/>
        <w:tblCellMar>
          <w:left w:w="0" w:type="dxa"/>
          <w:right w:w="28" w:type="dxa"/>
        </w:tblCellMar>
        <w:tblLook w:val="0000" w:firstRow="0" w:lastRow="0" w:firstColumn="0" w:lastColumn="0" w:noHBand="0" w:noVBand="0"/>
      </w:tblPr>
      <w:tblGrid>
        <w:gridCol w:w="4643"/>
        <w:gridCol w:w="427"/>
        <w:gridCol w:w="1559"/>
        <w:gridCol w:w="3010"/>
      </w:tblGrid>
      <w:tr w:rsidR="008937B1" w14:paraId="65BCD39B" w14:textId="77777777" w:rsidTr="00D62CB5">
        <w:trPr>
          <w:cantSplit/>
        </w:trPr>
        <w:tc>
          <w:tcPr>
            <w:tcW w:w="4643" w:type="dxa"/>
            <w:vMerge w:val="restart"/>
          </w:tcPr>
          <w:p w14:paraId="363C2D90" w14:textId="541A7D8B" w:rsidR="008937B1" w:rsidRDefault="008937B1" w:rsidP="00DE1E73">
            <w:pPr>
              <w:jc w:val="left"/>
            </w:pPr>
            <w:r>
              <w:t>Lietuvos Respublikos finansų ministerij</w:t>
            </w:r>
            <w:r w:rsidR="00326F71">
              <w:t>ai</w:t>
            </w:r>
          </w:p>
          <w:p w14:paraId="3DACC966" w14:textId="174F128B" w:rsidR="008937B1" w:rsidRDefault="008937B1" w:rsidP="00DE1E73">
            <w:pPr>
              <w:jc w:val="left"/>
            </w:pPr>
          </w:p>
        </w:tc>
        <w:tc>
          <w:tcPr>
            <w:tcW w:w="427" w:type="dxa"/>
          </w:tcPr>
          <w:p w14:paraId="28B730F6" w14:textId="77777777" w:rsidR="008937B1" w:rsidRDefault="008937B1" w:rsidP="00DE1E73">
            <w:pPr>
              <w:jc w:val="left"/>
            </w:pPr>
          </w:p>
        </w:tc>
        <w:tc>
          <w:tcPr>
            <w:tcW w:w="1559" w:type="dxa"/>
          </w:tcPr>
          <w:p w14:paraId="16DE1E38" w14:textId="42A91167" w:rsidR="008937B1" w:rsidRDefault="008937B1" w:rsidP="00A37F47">
            <w:pPr>
              <w:jc w:val="left"/>
            </w:pPr>
            <w:r>
              <w:t>20</w:t>
            </w:r>
            <w:r w:rsidR="007F2B57">
              <w:t>2</w:t>
            </w:r>
            <w:r w:rsidR="00587C14">
              <w:t>1</w:t>
            </w:r>
            <w:r w:rsidR="00B63785">
              <w:t>-</w:t>
            </w:r>
            <w:r w:rsidR="00587C14">
              <w:t>0</w:t>
            </w:r>
            <w:r w:rsidR="00513738">
              <w:t>5</w:t>
            </w:r>
            <w:r w:rsidR="00566566">
              <w:t>-</w:t>
            </w:r>
          </w:p>
        </w:tc>
        <w:tc>
          <w:tcPr>
            <w:tcW w:w="3010" w:type="dxa"/>
          </w:tcPr>
          <w:p w14:paraId="6239FD71" w14:textId="21FB10C0" w:rsidR="008937B1" w:rsidRDefault="008937B1" w:rsidP="00DE1E73">
            <w:pPr>
              <w:jc w:val="left"/>
            </w:pPr>
            <w:r>
              <w:t xml:space="preserve">Nr. </w:t>
            </w:r>
            <w:r w:rsidR="00DC00B7">
              <w:t>6.44-08E</w:t>
            </w:r>
            <w:r w:rsidR="004F0B14">
              <w:t>-</w:t>
            </w:r>
          </w:p>
        </w:tc>
      </w:tr>
      <w:tr w:rsidR="008937B1" w14:paraId="3069B0FB" w14:textId="77777777" w:rsidTr="00D62CB5">
        <w:trPr>
          <w:cantSplit/>
        </w:trPr>
        <w:tc>
          <w:tcPr>
            <w:tcW w:w="4643" w:type="dxa"/>
            <w:vMerge/>
          </w:tcPr>
          <w:p w14:paraId="180ECF4E" w14:textId="77777777" w:rsidR="008937B1" w:rsidRDefault="008937B1" w:rsidP="00DE1E73">
            <w:pPr>
              <w:jc w:val="left"/>
            </w:pPr>
          </w:p>
        </w:tc>
        <w:tc>
          <w:tcPr>
            <w:tcW w:w="427" w:type="dxa"/>
          </w:tcPr>
          <w:p w14:paraId="0B33AFB1" w14:textId="78710C2E" w:rsidR="008937B1" w:rsidRDefault="008937B1" w:rsidP="00DE1E73">
            <w:pPr>
              <w:jc w:val="left"/>
            </w:pPr>
          </w:p>
        </w:tc>
        <w:tc>
          <w:tcPr>
            <w:tcW w:w="1559" w:type="dxa"/>
          </w:tcPr>
          <w:p w14:paraId="58E7D04C" w14:textId="3A229671" w:rsidR="008937B1" w:rsidRDefault="007B64B2" w:rsidP="00DE1E73">
            <w:pPr>
              <w:jc w:val="left"/>
            </w:pPr>
            <w:r>
              <w:t>Į</w:t>
            </w:r>
          </w:p>
        </w:tc>
        <w:tc>
          <w:tcPr>
            <w:tcW w:w="3010" w:type="dxa"/>
          </w:tcPr>
          <w:p w14:paraId="502ED9E3" w14:textId="77777777" w:rsidR="008937B1" w:rsidRDefault="008937B1" w:rsidP="00DE1E73">
            <w:pPr>
              <w:jc w:val="left"/>
            </w:pPr>
            <w:r>
              <w:t xml:space="preserve">Nr. </w:t>
            </w:r>
          </w:p>
        </w:tc>
      </w:tr>
      <w:tr w:rsidR="008937B1" w14:paraId="64AC84BF" w14:textId="77777777" w:rsidTr="00D62CB5">
        <w:trPr>
          <w:cantSplit/>
        </w:trPr>
        <w:tc>
          <w:tcPr>
            <w:tcW w:w="4643" w:type="dxa"/>
          </w:tcPr>
          <w:p w14:paraId="61B76D04" w14:textId="77777777" w:rsidR="008937B1" w:rsidRDefault="008937B1" w:rsidP="00DE1E73">
            <w:pPr>
              <w:jc w:val="left"/>
            </w:pPr>
          </w:p>
          <w:p w14:paraId="54DE1881" w14:textId="77777777" w:rsidR="008937B1" w:rsidRDefault="008937B1" w:rsidP="00DE1E73">
            <w:pPr>
              <w:jc w:val="left"/>
            </w:pPr>
          </w:p>
          <w:p w14:paraId="4109FEF0" w14:textId="77777777" w:rsidR="008937B1" w:rsidRDefault="008937B1" w:rsidP="00DE1E73">
            <w:pPr>
              <w:jc w:val="left"/>
            </w:pPr>
          </w:p>
        </w:tc>
        <w:tc>
          <w:tcPr>
            <w:tcW w:w="427" w:type="dxa"/>
          </w:tcPr>
          <w:p w14:paraId="3786221E" w14:textId="77777777" w:rsidR="008937B1" w:rsidRDefault="008937B1" w:rsidP="00DE1E73">
            <w:pPr>
              <w:jc w:val="left"/>
            </w:pPr>
          </w:p>
        </w:tc>
        <w:tc>
          <w:tcPr>
            <w:tcW w:w="1559" w:type="dxa"/>
          </w:tcPr>
          <w:p w14:paraId="2FD7A613" w14:textId="77777777" w:rsidR="008937B1" w:rsidRDefault="008937B1" w:rsidP="00DE1E73">
            <w:pPr>
              <w:jc w:val="left"/>
            </w:pPr>
          </w:p>
        </w:tc>
        <w:tc>
          <w:tcPr>
            <w:tcW w:w="3010" w:type="dxa"/>
          </w:tcPr>
          <w:p w14:paraId="7F0B042F" w14:textId="77777777" w:rsidR="008937B1" w:rsidRDefault="008937B1" w:rsidP="00DE1E73">
            <w:pPr>
              <w:jc w:val="left"/>
            </w:pPr>
          </w:p>
        </w:tc>
      </w:tr>
      <w:tr w:rsidR="008937B1" w:rsidRPr="00195253" w14:paraId="064918A4" w14:textId="77777777" w:rsidTr="00D62CB5">
        <w:trPr>
          <w:cantSplit/>
        </w:trPr>
        <w:tc>
          <w:tcPr>
            <w:tcW w:w="9639" w:type="dxa"/>
            <w:gridSpan w:val="4"/>
          </w:tcPr>
          <w:p w14:paraId="27BB7570" w14:textId="14B5ED75" w:rsidR="00B248F8" w:rsidRPr="00195253" w:rsidRDefault="00B248F8" w:rsidP="006B2D37">
            <w:pPr>
              <w:spacing w:line="276" w:lineRule="auto"/>
              <w:rPr>
                <w:rFonts w:asciiTheme="majorBidi" w:hAnsiTheme="majorBidi" w:cstheme="majorBidi"/>
                <w:b/>
                <w:bCs/>
                <w:szCs w:val="24"/>
              </w:rPr>
            </w:pPr>
            <w:r w:rsidRPr="00195253">
              <w:rPr>
                <w:rFonts w:asciiTheme="majorBidi" w:hAnsiTheme="majorBidi" w:cstheme="majorBidi"/>
                <w:b/>
                <w:bCs/>
                <w:szCs w:val="24"/>
              </w:rPr>
              <w:t xml:space="preserve">PRAŠYMAS </w:t>
            </w:r>
            <w:r w:rsidR="00326F71">
              <w:rPr>
                <w:rFonts w:asciiTheme="majorBidi" w:hAnsiTheme="majorBidi" w:cstheme="majorBidi"/>
                <w:b/>
                <w:bCs/>
                <w:szCs w:val="24"/>
              </w:rPr>
              <w:t xml:space="preserve">DĖL </w:t>
            </w:r>
            <w:r w:rsidRPr="00195253">
              <w:rPr>
                <w:rFonts w:asciiTheme="majorBidi" w:hAnsiTheme="majorBidi" w:cstheme="majorBidi"/>
                <w:b/>
                <w:bCs/>
                <w:szCs w:val="24"/>
              </w:rPr>
              <w:t>PAPILDOM</w:t>
            </w:r>
            <w:r w:rsidR="00326F71">
              <w:rPr>
                <w:rFonts w:asciiTheme="majorBidi" w:hAnsiTheme="majorBidi" w:cstheme="majorBidi"/>
                <w:b/>
                <w:bCs/>
                <w:szCs w:val="24"/>
              </w:rPr>
              <w:t xml:space="preserve">Ų LĖŠŲ </w:t>
            </w:r>
            <w:r w:rsidRPr="00195253">
              <w:rPr>
                <w:rFonts w:asciiTheme="majorBidi" w:hAnsiTheme="majorBidi" w:cstheme="majorBidi"/>
                <w:b/>
                <w:bCs/>
                <w:szCs w:val="24"/>
              </w:rPr>
              <w:t>20</w:t>
            </w:r>
            <w:r w:rsidR="00587C14" w:rsidRPr="00195253">
              <w:rPr>
                <w:rFonts w:asciiTheme="majorBidi" w:hAnsiTheme="majorBidi" w:cstheme="majorBidi"/>
                <w:b/>
                <w:bCs/>
                <w:szCs w:val="24"/>
              </w:rPr>
              <w:t>21</w:t>
            </w:r>
            <w:r w:rsidRPr="00195253">
              <w:rPr>
                <w:rFonts w:asciiTheme="majorBidi" w:hAnsiTheme="majorBidi" w:cstheme="majorBidi"/>
                <w:b/>
                <w:bCs/>
                <w:szCs w:val="24"/>
              </w:rPr>
              <w:t xml:space="preserve"> METAMS </w:t>
            </w:r>
            <w:r w:rsidR="00326F71">
              <w:rPr>
                <w:rFonts w:asciiTheme="majorBidi" w:hAnsiTheme="majorBidi" w:cstheme="majorBidi"/>
                <w:b/>
                <w:bCs/>
                <w:szCs w:val="24"/>
              </w:rPr>
              <w:t>SKYRIMO</w:t>
            </w:r>
          </w:p>
          <w:p w14:paraId="72B32E31" w14:textId="5F000A1B" w:rsidR="00195253" w:rsidRPr="00195253" w:rsidRDefault="00195253" w:rsidP="006B2D37">
            <w:pPr>
              <w:spacing w:line="276" w:lineRule="auto"/>
              <w:rPr>
                <w:rFonts w:asciiTheme="majorBidi" w:hAnsiTheme="majorBidi" w:cstheme="majorBidi"/>
                <w:b/>
                <w:bCs/>
                <w:szCs w:val="24"/>
              </w:rPr>
            </w:pPr>
          </w:p>
          <w:p w14:paraId="1F9094D6" w14:textId="08AAA638" w:rsidR="00195253" w:rsidRPr="00195253" w:rsidRDefault="00195253" w:rsidP="006B2D37">
            <w:pPr>
              <w:spacing w:line="276" w:lineRule="auto"/>
              <w:rPr>
                <w:rFonts w:asciiTheme="majorBidi" w:hAnsiTheme="majorBidi" w:cstheme="majorBidi"/>
                <w:b/>
                <w:bCs/>
                <w:szCs w:val="24"/>
              </w:rPr>
            </w:pPr>
          </w:p>
          <w:p w14:paraId="496D6F06" w14:textId="146A52E8" w:rsidR="008937B1" w:rsidRPr="00195253" w:rsidRDefault="00B248F8" w:rsidP="003E5516">
            <w:pPr>
              <w:spacing w:line="276" w:lineRule="auto"/>
              <w:ind w:firstLine="567"/>
              <w:rPr>
                <w:rFonts w:asciiTheme="majorBidi" w:hAnsiTheme="majorBidi" w:cstheme="majorBidi"/>
                <w:b/>
                <w:bCs/>
                <w:szCs w:val="24"/>
              </w:rPr>
            </w:pPr>
            <w:r w:rsidRPr="00195253">
              <w:rPr>
                <w:rFonts w:asciiTheme="majorBidi" w:hAnsiTheme="majorBidi" w:cstheme="majorBidi"/>
                <w:color w:val="000000"/>
                <w:szCs w:val="24"/>
              </w:rPr>
              <w:t xml:space="preserve">Lietuvos Respublikos energetikos ministerija (toliau – </w:t>
            </w:r>
            <w:r w:rsidRPr="00A83B8E">
              <w:rPr>
                <w:rFonts w:asciiTheme="majorBidi" w:hAnsiTheme="majorBidi" w:cstheme="majorBidi"/>
                <w:b/>
                <w:bCs/>
                <w:color w:val="000000"/>
                <w:szCs w:val="24"/>
              </w:rPr>
              <w:t>Energetikos ministerija</w:t>
            </w:r>
            <w:r w:rsidRPr="00195253">
              <w:rPr>
                <w:rFonts w:asciiTheme="majorBidi" w:hAnsiTheme="majorBidi" w:cstheme="majorBidi"/>
                <w:color w:val="000000"/>
                <w:szCs w:val="24"/>
              </w:rPr>
              <w:t xml:space="preserve">), atsižvelgdama į </w:t>
            </w:r>
            <w:r w:rsidRPr="00195253">
              <w:rPr>
                <w:rFonts w:asciiTheme="majorBidi" w:hAnsiTheme="majorBidi" w:cstheme="majorBidi"/>
                <w:szCs w:val="24"/>
              </w:rPr>
              <w:t>Lietuvos Respublikos 20</w:t>
            </w:r>
            <w:r w:rsidR="00587C14" w:rsidRPr="00195253">
              <w:rPr>
                <w:rFonts w:asciiTheme="majorBidi" w:hAnsiTheme="majorBidi" w:cstheme="majorBidi"/>
                <w:szCs w:val="24"/>
              </w:rPr>
              <w:t>2</w:t>
            </w:r>
            <w:r w:rsidR="00D21E6F" w:rsidRPr="00195253">
              <w:rPr>
                <w:rFonts w:asciiTheme="majorBidi" w:hAnsiTheme="majorBidi" w:cstheme="majorBidi"/>
                <w:szCs w:val="24"/>
              </w:rPr>
              <w:t>1</w:t>
            </w:r>
            <w:r w:rsidRPr="00195253">
              <w:rPr>
                <w:rFonts w:asciiTheme="majorBidi" w:hAnsiTheme="majorBidi" w:cstheme="majorBidi"/>
                <w:szCs w:val="24"/>
              </w:rPr>
              <w:t xml:space="preserve"> metų valstybės biudžeto ir savivaldybių biudžetų finansinių rodiklių patvirtinimo įstatymo nuostatas</w:t>
            </w:r>
            <w:r w:rsidRPr="00195253">
              <w:rPr>
                <w:rStyle w:val="FootnoteReference"/>
                <w:rFonts w:asciiTheme="majorBidi" w:eastAsiaTheme="minorHAnsi" w:hAnsiTheme="majorBidi" w:cstheme="majorBidi"/>
                <w:szCs w:val="24"/>
              </w:rPr>
              <w:footnoteReference w:id="1"/>
            </w:r>
            <w:r w:rsidRPr="00195253">
              <w:rPr>
                <w:rFonts w:asciiTheme="majorBidi" w:hAnsiTheme="majorBidi" w:cstheme="majorBidi"/>
                <w:szCs w:val="24"/>
              </w:rPr>
              <w:t xml:space="preserve">, prašo Lietuvos Respublikos finansų ministerijos (toliau – </w:t>
            </w:r>
            <w:r w:rsidRPr="00A83B8E">
              <w:rPr>
                <w:rFonts w:asciiTheme="majorBidi" w:hAnsiTheme="majorBidi" w:cstheme="majorBidi"/>
                <w:b/>
                <w:bCs/>
                <w:szCs w:val="24"/>
              </w:rPr>
              <w:t>Finansų ministerija</w:t>
            </w:r>
            <w:r w:rsidRPr="00195253">
              <w:rPr>
                <w:rFonts w:asciiTheme="majorBidi" w:hAnsiTheme="majorBidi" w:cstheme="majorBidi"/>
                <w:szCs w:val="24"/>
              </w:rPr>
              <w:t>)</w:t>
            </w:r>
            <w:r w:rsidRPr="00195253">
              <w:rPr>
                <w:rFonts w:asciiTheme="majorBidi" w:hAnsiTheme="majorBidi" w:cstheme="majorBidi"/>
                <w:color w:val="000000"/>
                <w:szCs w:val="24"/>
              </w:rPr>
              <w:t xml:space="preserve"> </w:t>
            </w:r>
            <w:r w:rsidRPr="00195253">
              <w:rPr>
                <w:rFonts w:asciiTheme="majorBidi" w:hAnsiTheme="majorBidi" w:cstheme="majorBidi"/>
                <w:szCs w:val="24"/>
              </w:rPr>
              <w:t xml:space="preserve">Energetikos ministerijai papildomai skirti </w:t>
            </w:r>
            <w:r w:rsidR="00BB31E5" w:rsidRPr="008C2C32">
              <w:rPr>
                <w:rFonts w:asciiTheme="majorBidi" w:hAnsiTheme="majorBidi" w:cstheme="majorBidi"/>
                <w:b/>
                <w:bCs/>
                <w:szCs w:val="24"/>
              </w:rPr>
              <w:t xml:space="preserve">550.249 </w:t>
            </w:r>
            <w:r w:rsidRPr="008C2C32">
              <w:rPr>
                <w:rFonts w:asciiTheme="majorBidi" w:hAnsiTheme="majorBidi" w:cstheme="majorBidi"/>
                <w:b/>
                <w:bCs/>
                <w:szCs w:val="24"/>
              </w:rPr>
              <w:t>eurų lėšų</w:t>
            </w:r>
            <w:r w:rsidRPr="00195253">
              <w:rPr>
                <w:rFonts w:asciiTheme="majorBidi" w:hAnsiTheme="majorBidi" w:cstheme="majorBidi"/>
                <w:szCs w:val="24"/>
              </w:rPr>
              <w:t>, kurios bus panaudotos kreditoriniam įsiskolinimui už tinkamai suteiktas teisines paslaugas padengti.</w:t>
            </w:r>
            <w:r w:rsidRPr="00195253">
              <w:rPr>
                <w:rFonts w:asciiTheme="majorBidi" w:hAnsiTheme="majorBidi" w:cstheme="majorBidi"/>
                <w:color w:val="000000"/>
                <w:szCs w:val="24"/>
              </w:rPr>
              <w:t xml:space="preserve"> </w:t>
            </w:r>
            <w:r w:rsidR="007264A2" w:rsidRPr="00195253">
              <w:rPr>
                <w:rFonts w:asciiTheme="majorBidi" w:hAnsiTheme="majorBidi" w:cstheme="majorBidi"/>
                <w:color w:val="000000" w:themeColor="text1"/>
                <w:szCs w:val="24"/>
              </w:rPr>
              <w:t xml:space="preserve">Primename, kad Vyriausybė yra suteikusi įgaliojimus Energetikos ministerijai atstovauti Vyriausybei (valstybei) atliekant veiksmus, susijusius su Lietuvos Respublikos interesų gynimu visose galimose Lietuvos Respublikos ir užsienio ginčų sprendimo institucijose, o Finansų ministerijai – pavedusi apmokėti iš valstybės vardu pasiskolintų lėšų Vyriausybės nutarimų vykdymo išlaidas, kai tokia galimybė numatyta Lietuvos Respublikos atitinkamų metų valstybės biudžeto ir savivaldybių biudžetų finansinių rodiklių patvirtinimo įstatyme ir nėra šiam tikslui patvirtintų Lietuvos Respublikos valstybės biudžeto asignavimų, arbitražinėje byloje pagal pareiškėjų </w:t>
            </w:r>
            <w:proofErr w:type="spellStart"/>
            <w:r w:rsidR="007264A2" w:rsidRPr="00195253">
              <w:rPr>
                <w:rFonts w:asciiTheme="majorBidi" w:hAnsiTheme="majorBidi" w:cstheme="majorBidi"/>
                <w:color w:val="000000" w:themeColor="text1"/>
                <w:szCs w:val="24"/>
              </w:rPr>
              <w:t>Veolia</w:t>
            </w:r>
            <w:proofErr w:type="spellEnd"/>
            <w:r w:rsidR="007264A2" w:rsidRPr="00195253">
              <w:rPr>
                <w:rFonts w:asciiTheme="majorBidi" w:hAnsiTheme="majorBidi" w:cstheme="majorBidi"/>
                <w:color w:val="000000" w:themeColor="text1"/>
                <w:szCs w:val="24"/>
              </w:rPr>
              <w:t xml:space="preserve"> </w:t>
            </w:r>
            <w:proofErr w:type="spellStart"/>
            <w:r w:rsidR="007264A2" w:rsidRPr="00195253">
              <w:rPr>
                <w:rFonts w:asciiTheme="majorBidi" w:hAnsiTheme="majorBidi" w:cstheme="majorBidi"/>
                <w:color w:val="000000" w:themeColor="text1"/>
                <w:szCs w:val="24"/>
              </w:rPr>
              <w:t>Environnement</w:t>
            </w:r>
            <w:proofErr w:type="spellEnd"/>
            <w:r w:rsidR="007264A2" w:rsidRPr="00195253">
              <w:rPr>
                <w:rFonts w:asciiTheme="majorBidi" w:hAnsiTheme="majorBidi" w:cstheme="majorBidi"/>
                <w:color w:val="000000" w:themeColor="text1"/>
                <w:szCs w:val="24"/>
              </w:rPr>
              <w:t xml:space="preserve"> S. A., </w:t>
            </w:r>
            <w:proofErr w:type="spellStart"/>
            <w:r w:rsidR="007264A2" w:rsidRPr="00195253">
              <w:rPr>
                <w:rFonts w:asciiTheme="majorBidi" w:hAnsiTheme="majorBidi" w:cstheme="majorBidi"/>
                <w:color w:val="000000" w:themeColor="text1"/>
                <w:szCs w:val="24"/>
              </w:rPr>
              <w:t>Veolia</w:t>
            </w:r>
            <w:proofErr w:type="spellEnd"/>
            <w:r w:rsidR="007264A2" w:rsidRPr="00195253">
              <w:rPr>
                <w:rFonts w:asciiTheme="majorBidi" w:hAnsiTheme="majorBidi" w:cstheme="majorBidi"/>
                <w:color w:val="000000" w:themeColor="text1"/>
                <w:szCs w:val="24"/>
              </w:rPr>
              <w:t xml:space="preserve"> </w:t>
            </w:r>
            <w:proofErr w:type="spellStart"/>
            <w:r w:rsidR="007264A2" w:rsidRPr="00195253">
              <w:rPr>
                <w:rFonts w:asciiTheme="majorBidi" w:hAnsiTheme="majorBidi" w:cstheme="majorBidi"/>
                <w:color w:val="000000" w:themeColor="text1"/>
                <w:szCs w:val="24"/>
              </w:rPr>
              <w:t>Baltics</w:t>
            </w:r>
            <w:proofErr w:type="spellEnd"/>
            <w:r w:rsidR="007264A2" w:rsidRPr="00195253">
              <w:rPr>
                <w:rFonts w:asciiTheme="majorBidi" w:hAnsiTheme="majorBidi" w:cstheme="majorBidi"/>
                <w:color w:val="000000" w:themeColor="text1"/>
                <w:szCs w:val="24"/>
              </w:rPr>
              <w:t xml:space="preserve"> </w:t>
            </w:r>
            <w:proofErr w:type="spellStart"/>
            <w:r w:rsidR="007264A2" w:rsidRPr="00195253">
              <w:rPr>
                <w:rFonts w:asciiTheme="majorBidi" w:hAnsiTheme="majorBidi" w:cstheme="majorBidi"/>
                <w:color w:val="000000" w:themeColor="text1"/>
                <w:szCs w:val="24"/>
              </w:rPr>
              <w:t>and</w:t>
            </w:r>
            <w:proofErr w:type="spellEnd"/>
            <w:r w:rsidR="007264A2" w:rsidRPr="00195253">
              <w:rPr>
                <w:rFonts w:asciiTheme="majorBidi" w:hAnsiTheme="majorBidi" w:cstheme="majorBidi"/>
                <w:color w:val="000000" w:themeColor="text1"/>
                <w:szCs w:val="24"/>
              </w:rPr>
              <w:t xml:space="preserve"> Eastern </w:t>
            </w:r>
            <w:proofErr w:type="spellStart"/>
            <w:r w:rsidR="007264A2" w:rsidRPr="00195253">
              <w:rPr>
                <w:rFonts w:asciiTheme="majorBidi" w:hAnsiTheme="majorBidi" w:cstheme="majorBidi"/>
                <w:color w:val="000000" w:themeColor="text1"/>
                <w:szCs w:val="24"/>
              </w:rPr>
              <w:t>Europe</w:t>
            </w:r>
            <w:proofErr w:type="spellEnd"/>
            <w:r w:rsidR="007264A2" w:rsidRPr="00195253">
              <w:rPr>
                <w:rFonts w:asciiTheme="majorBidi" w:hAnsiTheme="majorBidi" w:cstheme="majorBidi"/>
                <w:color w:val="000000" w:themeColor="text1"/>
                <w:szCs w:val="24"/>
              </w:rPr>
              <w:t xml:space="preserve"> S. A. S., UAB „Vilniaus energija“ ir UAB „</w:t>
            </w:r>
            <w:proofErr w:type="spellStart"/>
            <w:r w:rsidR="007264A2" w:rsidRPr="00195253">
              <w:rPr>
                <w:rFonts w:asciiTheme="majorBidi" w:hAnsiTheme="majorBidi" w:cstheme="majorBidi"/>
                <w:color w:val="000000" w:themeColor="text1"/>
                <w:szCs w:val="24"/>
              </w:rPr>
              <w:t>Litesko</w:t>
            </w:r>
            <w:proofErr w:type="spellEnd"/>
            <w:r w:rsidR="007264A2" w:rsidRPr="00195253">
              <w:rPr>
                <w:rFonts w:asciiTheme="majorBidi" w:hAnsiTheme="majorBidi" w:cstheme="majorBidi"/>
                <w:color w:val="000000" w:themeColor="text1"/>
                <w:szCs w:val="24"/>
              </w:rPr>
              <w:t xml:space="preserve">“ (toliau – </w:t>
            </w:r>
            <w:proofErr w:type="spellStart"/>
            <w:r w:rsidR="007264A2" w:rsidRPr="00195253">
              <w:rPr>
                <w:rFonts w:asciiTheme="majorBidi" w:hAnsiTheme="majorBidi" w:cstheme="majorBidi"/>
                <w:color w:val="000000" w:themeColor="text1"/>
                <w:szCs w:val="24"/>
              </w:rPr>
              <w:t>Veolia</w:t>
            </w:r>
            <w:proofErr w:type="spellEnd"/>
            <w:r w:rsidR="007264A2" w:rsidRPr="00195253">
              <w:rPr>
                <w:rFonts w:asciiTheme="majorBidi" w:hAnsiTheme="majorBidi" w:cstheme="majorBidi"/>
                <w:color w:val="000000" w:themeColor="text1"/>
                <w:szCs w:val="24"/>
              </w:rPr>
              <w:t xml:space="preserve">) reiškiamas pretenzijas Vyriausybei (valstybei) </w:t>
            </w:r>
            <w:r w:rsidR="00A83B8E">
              <w:rPr>
                <w:rFonts w:asciiTheme="majorBidi" w:hAnsiTheme="majorBidi" w:cstheme="majorBidi"/>
                <w:color w:val="000000" w:themeColor="text1"/>
                <w:szCs w:val="24"/>
              </w:rPr>
              <w:t xml:space="preserve">(toliau – </w:t>
            </w:r>
            <w:r w:rsidR="00A83B8E" w:rsidRPr="00A83B8E">
              <w:rPr>
                <w:rFonts w:asciiTheme="majorBidi" w:hAnsiTheme="majorBidi" w:cstheme="majorBidi"/>
                <w:b/>
                <w:bCs/>
                <w:color w:val="000000" w:themeColor="text1"/>
                <w:szCs w:val="24"/>
              </w:rPr>
              <w:t>ICSID byla</w:t>
            </w:r>
            <w:r w:rsidR="00A83B8E">
              <w:rPr>
                <w:rFonts w:asciiTheme="majorBidi" w:hAnsiTheme="majorBidi" w:cstheme="majorBidi"/>
                <w:color w:val="000000" w:themeColor="text1"/>
                <w:szCs w:val="24"/>
              </w:rPr>
              <w:t xml:space="preserve">) </w:t>
            </w:r>
            <w:r w:rsidR="00A83B8E">
              <w:rPr>
                <w:rFonts w:asciiTheme="majorBidi" w:hAnsiTheme="majorBidi" w:cstheme="majorBidi"/>
                <w:color w:val="000000" w:themeColor="text1"/>
                <w:szCs w:val="24"/>
              </w:rPr>
              <w:br/>
            </w:r>
            <w:r w:rsidR="007264A2" w:rsidRPr="00C336D4">
              <w:rPr>
                <w:rFonts w:asciiTheme="majorBidi" w:hAnsiTheme="majorBidi" w:cstheme="majorBidi"/>
                <w:i/>
                <w:iCs/>
                <w:color w:val="000000" w:themeColor="text1"/>
                <w:szCs w:val="24"/>
              </w:rPr>
              <w:t>(žr. Lietuvos Respublikos Vyriausybės 2016 m. vasario 3 d. nutarimą Nr. 103).</w:t>
            </w:r>
            <w:r w:rsidR="007264A2" w:rsidRPr="00326F71">
              <w:rPr>
                <w:rFonts w:asciiTheme="majorBidi" w:hAnsiTheme="majorBidi" w:cstheme="majorBidi"/>
                <w:color w:val="000000" w:themeColor="text1"/>
                <w:szCs w:val="24"/>
              </w:rPr>
              <w:t xml:space="preserve"> </w:t>
            </w:r>
          </w:p>
        </w:tc>
      </w:tr>
    </w:tbl>
    <w:p w14:paraId="5F09C2AD" w14:textId="2E5888B7" w:rsidR="004E6CB7" w:rsidRDefault="004E6CB7" w:rsidP="00D62CB5">
      <w:pPr>
        <w:shd w:val="clear" w:color="auto" w:fill="FFFFFF"/>
        <w:spacing w:line="276" w:lineRule="auto"/>
        <w:ind w:right="-1" w:firstLine="567"/>
        <w:rPr>
          <w:rFonts w:asciiTheme="majorBidi" w:hAnsiTheme="majorBidi" w:cstheme="majorBidi"/>
          <w:szCs w:val="24"/>
        </w:rPr>
      </w:pPr>
      <w:r w:rsidRPr="006B2D37">
        <w:rPr>
          <w:rFonts w:asciiTheme="majorBidi" w:hAnsiTheme="majorBidi" w:cstheme="majorBidi"/>
          <w:szCs w:val="24"/>
        </w:rPr>
        <w:t>Atsižvelgiant į arbitražini</w:t>
      </w:r>
      <w:r w:rsidR="000534BF">
        <w:rPr>
          <w:rFonts w:asciiTheme="majorBidi" w:hAnsiTheme="majorBidi" w:cstheme="majorBidi"/>
          <w:szCs w:val="24"/>
        </w:rPr>
        <w:t>o</w:t>
      </w:r>
      <w:r w:rsidRPr="006B2D37">
        <w:rPr>
          <w:rFonts w:asciiTheme="majorBidi" w:hAnsiTheme="majorBidi" w:cstheme="majorBidi"/>
          <w:szCs w:val="24"/>
        </w:rPr>
        <w:t xml:space="preserve"> ginč</w:t>
      </w:r>
      <w:r w:rsidR="000534BF">
        <w:rPr>
          <w:rFonts w:asciiTheme="majorBidi" w:hAnsiTheme="majorBidi" w:cstheme="majorBidi"/>
          <w:szCs w:val="24"/>
        </w:rPr>
        <w:t>o</w:t>
      </w:r>
      <w:r w:rsidRPr="006B2D37">
        <w:rPr>
          <w:rFonts w:asciiTheme="majorBidi" w:hAnsiTheme="majorBidi" w:cstheme="majorBidi"/>
          <w:szCs w:val="24"/>
        </w:rPr>
        <w:t xml:space="preserve"> </w:t>
      </w:r>
      <w:r w:rsidRPr="006B2D37">
        <w:rPr>
          <w:rFonts w:asciiTheme="majorBidi" w:hAnsiTheme="majorBidi" w:cstheme="majorBidi"/>
          <w:color w:val="191919"/>
          <w:szCs w:val="24"/>
        </w:rPr>
        <w:t>kompleksiškumą ir sudėtingumą, j</w:t>
      </w:r>
      <w:r w:rsidR="000534BF">
        <w:rPr>
          <w:rFonts w:asciiTheme="majorBidi" w:hAnsiTheme="majorBidi" w:cstheme="majorBidi"/>
          <w:color w:val="191919"/>
          <w:szCs w:val="24"/>
        </w:rPr>
        <w:t>o</w:t>
      </w:r>
      <w:r w:rsidRPr="006B2D37">
        <w:rPr>
          <w:rFonts w:asciiTheme="majorBidi" w:hAnsiTheme="majorBidi" w:cstheme="majorBidi"/>
          <w:color w:val="191919"/>
          <w:szCs w:val="24"/>
        </w:rPr>
        <w:t xml:space="preserve"> reikšmę ir svarbą viešajam interesui, </w:t>
      </w:r>
      <w:r w:rsidRPr="006B2D37">
        <w:rPr>
          <w:rFonts w:asciiTheme="majorBidi" w:hAnsiTheme="majorBidi" w:cstheme="majorBidi"/>
          <w:szCs w:val="24"/>
        </w:rPr>
        <w:t>taip pat į prašomos priteisti žalos dydį ir nagrinėjamų klausimų specifiškumą bei taikytiną teisę (tarptautinę, nacionalinę, Europos Sąjungos), Energetikos ministerija, s</w:t>
      </w:r>
      <w:r w:rsidRPr="006B2D37">
        <w:rPr>
          <w:rFonts w:asciiTheme="majorBidi" w:hAnsiTheme="majorBidi" w:cstheme="majorBidi"/>
          <w:color w:val="000000"/>
          <w:szCs w:val="24"/>
          <w:lang w:eastAsia="ar-SA"/>
        </w:rPr>
        <w:t xml:space="preserve">iekdama tinkamai ir laiku apginti Lietuvos Respublikos teises ir interesus, naudojasi </w:t>
      </w:r>
      <w:r w:rsidRPr="006B2D37">
        <w:rPr>
          <w:rFonts w:asciiTheme="majorBidi" w:hAnsiTheme="majorBidi" w:cstheme="majorBidi"/>
          <w:szCs w:val="24"/>
        </w:rPr>
        <w:t xml:space="preserve">aukštos kvalifikacijos ekspertų, turinčių specialiąsias teisines žinias arbitražų ir investicinių ginčų sprendimo srityje, taip pat ICSID taisyklių taikymo srityje, teisinių konsultacijų ir atstovavimo paslaugomis. </w:t>
      </w:r>
    </w:p>
    <w:p w14:paraId="5A977EA3" w14:textId="40C5881C" w:rsidR="00A83B8E" w:rsidRDefault="00326F71" w:rsidP="00C336D4">
      <w:pPr>
        <w:spacing w:line="276" w:lineRule="auto"/>
        <w:ind w:firstLine="567"/>
        <w:rPr>
          <w:rFonts w:asciiTheme="majorBidi" w:hAnsiTheme="majorBidi" w:cstheme="majorBidi"/>
          <w:szCs w:val="24"/>
        </w:rPr>
      </w:pPr>
      <w:r>
        <w:rPr>
          <w:rFonts w:asciiTheme="majorBidi" w:hAnsiTheme="majorBidi" w:cstheme="majorBidi"/>
          <w:szCs w:val="24"/>
        </w:rPr>
        <w:t>Papildomai teikiame informaciją apie ICSID bylos eigą: 2020 m. pabaigoje – 2021 m. I ketvirtį vyko intensyvus ruošimasis žodiniam bylos nagrinėjimui</w:t>
      </w:r>
      <w:r w:rsidR="00315DE6">
        <w:rPr>
          <w:rFonts w:asciiTheme="majorBidi" w:hAnsiTheme="majorBidi" w:cstheme="majorBidi"/>
          <w:szCs w:val="24"/>
        </w:rPr>
        <w:t xml:space="preserve"> </w:t>
      </w:r>
      <w:r w:rsidR="00315DE6" w:rsidRPr="00C336D4">
        <w:rPr>
          <w:rFonts w:asciiTheme="majorBidi" w:hAnsiTheme="majorBidi" w:cstheme="majorBidi"/>
          <w:i/>
          <w:iCs/>
          <w:szCs w:val="24"/>
        </w:rPr>
        <w:t xml:space="preserve">(sąskaitos </w:t>
      </w:r>
      <w:r w:rsidR="00C336D4" w:rsidRPr="00C336D4">
        <w:rPr>
          <w:rFonts w:asciiTheme="majorBidi" w:hAnsiTheme="majorBidi" w:cstheme="majorBidi"/>
          <w:i/>
          <w:iCs/>
          <w:szCs w:val="24"/>
        </w:rPr>
        <w:t xml:space="preserve">(suma: </w:t>
      </w:r>
      <w:r w:rsidR="00C336D4" w:rsidRPr="00C336D4">
        <w:rPr>
          <w:i/>
          <w:iCs/>
        </w:rPr>
        <w:t>555958,30</w:t>
      </w:r>
      <w:r w:rsidR="00C336D4">
        <w:rPr>
          <w:i/>
          <w:iCs/>
        </w:rPr>
        <w:t xml:space="preserve"> eurų</w:t>
      </w:r>
      <w:r w:rsidR="00C336D4" w:rsidRPr="00C336D4">
        <w:rPr>
          <w:i/>
          <w:iCs/>
        </w:rPr>
        <w:t xml:space="preserve">) </w:t>
      </w:r>
      <w:r w:rsidR="00315DE6" w:rsidRPr="00C336D4">
        <w:rPr>
          <w:rFonts w:asciiTheme="majorBidi" w:hAnsiTheme="majorBidi" w:cstheme="majorBidi"/>
          <w:i/>
          <w:iCs/>
          <w:szCs w:val="24"/>
        </w:rPr>
        <w:lastRenderedPageBreak/>
        <w:t>išrašytos už iki 2021 m. vasario 15 d. suteiktas paslauga</w:t>
      </w:r>
      <w:r w:rsidR="00C336D4" w:rsidRPr="00C336D4">
        <w:rPr>
          <w:rFonts w:asciiTheme="majorBidi" w:hAnsiTheme="majorBidi" w:cstheme="majorBidi"/>
          <w:i/>
          <w:iCs/>
          <w:szCs w:val="24"/>
        </w:rPr>
        <w:t>s</w:t>
      </w:r>
      <w:r w:rsidR="00315DE6" w:rsidRPr="00C336D4">
        <w:rPr>
          <w:rFonts w:asciiTheme="majorBidi" w:hAnsiTheme="majorBidi" w:cstheme="majorBidi"/>
          <w:i/>
          <w:iCs/>
          <w:szCs w:val="24"/>
        </w:rPr>
        <w:t>)</w:t>
      </w:r>
      <w:r>
        <w:rPr>
          <w:rFonts w:asciiTheme="majorBidi" w:hAnsiTheme="majorBidi" w:cstheme="majorBidi"/>
          <w:szCs w:val="24"/>
        </w:rPr>
        <w:t>; 2021 m. kovo 29 d. – balandžio 4 d., balandžio 12-18 dienomis vyko žodinis ICSID bylos nagrinėjimas; šiuo metu derinamas tolimesnis ICSID bylos posėdžių kalendorius</w:t>
      </w:r>
      <w:r w:rsidR="00C336D4">
        <w:rPr>
          <w:rFonts w:asciiTheme="majorBidi" w:hAnsiTheme="majorBidi" w:cstheme="majorBidi"/>
          <w:szCs w:val="24"/>
        </w:rPr>
        <w:t xml:space="preserve">; planuojama, kad ICSID byla baigsis 2021 m. </w:t>
      </w:r>
    </w:p>
    <w:p w14:paraId="0B77240F" w14:textId="69A64C7F" w:rsidR="00A83B8E" w:rsidRDefault="00315DE6" w:rsidP="000D1979">
      <w:pPr>
        <w:spacing w:line="276" w:lineRule="auto"/>
        <w:ind w:firstLine="567"/>
        <w:rPr>
          <w:rFonts w:asciiTheme="majorBidi" w:hAnsiTheme="majorBidi" w:cstheme="majorBidi"/>
          <w:szCs w:val="24"/>
        </w:rPr>
      </w:pPr>
      <w:r>
        <w:rPr>
          <w:rFonts w:asciiTheme="majorBidi" w:hAnsiTheme="majorBidi" w:cstheme="majorBidi"/>
          <w:szCs w:val="24"/>
        </w:rPr>
        <w:t xml:space="preserve">Lietuvos Respublikos nacionaliniuose teismuose vyksta </w:t>
      </w:r>
      <w:r w:rsidR="00A83B8E">
        <w:rPr>
          <w:rFonts w:asciiTheme="majorBidi" w:hAnsiTheme="majorBidi" w:cstheme="majorBidi"/>
          <w:szCs w:val="24"/>
        </w:rPr>
        <w:t xml:space="preserve">teisminis </w:t>
      </w:r>
      <w:r>
        <w:rPr>
          <w:rFonts w:asciiTheme="majorBidi" w:hAnsiTheme="majorBidi" w:cstheme="majorBidi"/>
          <w:szCs w:val="24"/>
        </w:rPr>
        <w:t xml:space="preserve">procesas su </w:t>
      </w:r>
      <w:proofErr w:type="spellStart"/>
      <w:r>
        <w:rPr>
          <w:rFonts w:asciiTheme="majorBidi" w:hAnsiTheme="majorBidi" w:cstheme="majorBidi"/>
          <w:szCs w:val="24"/>
        </w:rPr>
        <w:t>Veolia</w:t>
      </w:r>
      <w:proofErr w:type="spellEnd"/>
      <w:r w:rsidR="00A83B8E">
        <w:rPr>
          <w:rFonts w:asciiTheme="majorBidi" w:hAnsiTheme="majorBidi" w:cstheme="majorBidi"/>
          <w:szCs w:val="24"/>
        </w:rPr>
        <w:t xml:space="preserve"> </w:t>
      </w:r>
      <w:r>
        <w:rPr>
          <w:rFonts w:asciiTheme="majorBidi" w:hAnsiTheme="majorBidi" w:cstheme="majorBidi"/>
          <w:szCs w:val="24"/>
        </w:rPr>
        <w:t xml:space="preserve"> ir susijusiais asmenimis: po </w:t>
      </w:r>
      <w:r w:rsidRPr="00315DE6">
        <w:rPr>
          <w:rFonts w:asciiTheme="majorBidi" w:hAnsiTheme="majorBidi" w:cstheme="majorBidi"/>
          <w:szCs w:val="24"/>
        </w:rPr>
        <w:t xml:space="preserve">ESTT </w:t>
      </w:r>
      <w:r>
        <w:rPr>
          <w:rFonts w:asciiTheme="majorBidi" w:hAnsiTheme="majorBidi" w:cstheme="majorBidi"/>
          <w:szCs w:val="24"/>
        </w:rPr>
        <w:t xml:space="preserve">sprendimo, priimto </w:t>
      </w:r>
      <w:proofErr w:type="spellStart"/>
      <w:r w:rsidRPr="00315DE6">
        <w:rPr>
          <w:rFonts w:asciiTheme="majorBidi" w:hAnsiTheme="majorBidi" w:cstheme="majorBidi"/>
          <w:i/>
          <w:iCs/>
          <w:szCs w:val="24"/>
        </w:rPr>
        <w:t>Achmea</w:t>
      </w:r>
      <w:proofErr w:type="spellEnd"/>
      <w:r w:rsidRPr="00315DE6">
        <w:rPr>
          <w:rFonts w:asciiTheme="majorBidi" w:hAnsiTheme="majorBidi" w:cstheme="majorBidi"/>
          <w:i/>
          <w:iCs/>
          <w:szCs w:val="24"/>
        </w:rPr>
        <w:t xml:space="preserve"> </w:t>
      </w:r>
      <w:r>
        <w:rPr>
          <w:rFonts w:asciiTheme="majorBidi" w:hAnsiTheme="majorBidi" w:cstheme="majorBidi"/>
          <w:szCs w:val="24"/>
        </w:rPr>
        <w:t xml:space="preserve">byloje, kuriame </w:t>
      </w:r>
      <w:proofErr w:type="spellStart"/>
      <w:r w:rsidRPr="00315DE6">
        <w:rPr>
          <w:rFonts w:asciiTheme="majorBidi" w:hAnsiTheme="majorBidi" w:cstheme="majorBidi"/>
          <w:i/>
          <w:iCs/>
          <w:szCs w:val="24"/>
        </w:rPr>
        <w:t>inter</w:t>
      </w:r>
      <w:proofErr w:type="spellEnd"/>
      <w:r w:rsidRPr="00315DE6">
        <w:rPr>
          <w:rFonts w:asciiTheme="majorBidi" w:hAnsiTheme="majorBidi" w:cstheme="majorBidi"/>
          <w:i/>
          <w:iCs/>
          <w:szCs w:val="24"/>
        </w:rPr>
        <w:t xml:space="preserve"> alia</w:t>
      </w:r>
      <w:r>
        <w:rPr>
          <w:rFonts w:asciiTheme="majorBidi" w:hAnsiTheme="majorBidi" w:cstheme="majorBidi"/>
          <w:szCs w:val="24"/>
        </w:rPr>
        <w:t xml:space="preserve"> konstatuota</w:t>
      </w:r>
      <w:r w:rsidRPr="00315DE6">
        <w:rPr>
          <w:rFonts w:asciiTheme="majorBidi" w:hAnsiTheme="majorBidi" w:cstheme="majorBidi"/>
          <w:szCs w:val="24"/>
        </w:rPr>
        <w:t xml:space="preserve">, kad dvišalės </w:t>
      </w:r>
      <w:r w:rsidR="00A83B8E">
        <w:rPr>
          <w:rFonts w:asciiTheme="majorBidi" w:hAnsiTheme="majorBidi" w:cstheme="majorBidi"/>
          <w:szCs w:val="24"/>
        </w:rPr>
        <w:t xml:space="preserve">investicijų </w:t>
      </w:r>
      <w:r w:rsidRPr="00315DE6">
        <w:rPr>
          <w:rFonts w:asciiTheme="majorBidi" w:hAnsiTheme="majorBidi" w:cstheme="majorBidi"/>
          <w:szCs w:val="24"/>
        </w:rPr>
        <w:t xml:space="preserve">sutartys (BIT) tarp valstybių narių yra negaliojančios ir ginčai užsienio arbitražuose turi būti nutraukti ir perduoti nacionaliniams teismams, dalis </w:t>
      </w:r>
      <w:r>
        <w:rPr>
          <w:rFonts w:asciiTheme="majorBidi" w:hAnsiTheme="majorBidi" w:cstheme="majorBidi"/>
          <w:szCs w:val="24"/>
        </w:rPr>
        <w:t xml:space="preserve">arbitražinio </w:t>
      </w:r>
      <w:r w:rsidRPr="00315DE6">
        <w:rPr>
          <w:rFonts w:asciiTheme="majorBidi" w:hAnsiTheme="majorBidi" w:cstheme="majorBidi"/>
          <w:szCs w:val="24"/>
        </w:rPr>
        <w:t xml:space="preserve">ginčo </w:t>
      </w:r>
      <w:r w:rsidRPr="00C336D4">
        <w:rPr>
          <w:rFonts w:asciiTheme="majorBidi" w:hAnsiTheme="majorBidi" w:cstheme="majorBidi"/>
          <w:i/>
          <w:iCs/>
          <w:szCs w:val="24"/>
        </w:rPr>
        <w:t>(</w:t>
      </w:r>
      <w:r w:rsidR="00A83B8E" w:rsidRPr="00C336D4">
        <w:rPr>
          <w:rFonts w:asciiTheme="majorBidi" w:hAnsiTheme="majorBidi" w:cstheme="majorBidi"/>
          <w:i/>
          <w:iCs/>
          <w:szCs w:val="24"/>
        </w:rPr>
        <w:t xml:space="preserve">t. y., </w:t>
      </w:r>
      <w:r w:rsidRPr="00C336D4">
        <w:rPr>
          <w:rFonts w:asciiTheme="majorBidi" w:hAnsiTheme="majorBidi" w:cstheme="majorBidi"/>
          <w:i/>
          <w:iCs/>
          <w:szCs w:val="24"/>
        </w:rPr>
        <w:t>Lietuvos Respublikos ICSID byloje pareikštas priešieškinis)</w:t>
      </w:r>
      <w:r>
        <w:rPr>
          <w:rFonts w:asciiTheme="majorBidi" w:hAnsiTheme="majorBidi" w:cstheme="majorBidi"/>
          <w:szCs w:val="24"/>
        </w:rPr>
        <w:t>, perkeltas</w:t>
      </w:r>
      <w:r w:rsidRPr="00315DE6">
        <w:rPr>
          <w:rFonts w:asciiTheme="majorBidi" w:hAnsiTheme="majorBidi" w:cstheme="majorBidi"/>
          <w:szCs w:val="24"/>
        </w:rPr>
        <w:t xml:space="preserve"> į nacionalinį teismą</w:t>
      </w:r>
      <w:r>
        <w:rPr>
          <w:rFonts w:asciiTheme="majorBidi" w:hAnsiTheme="majorBidi" w:cstheme="majorBidi"/>
          <w:szCs w:val="24"/>
        </w:rPr>
        <w:t xml:space="preserve"> </w:t>
      </w:r>
    </w:p>
    <w:p w14:paraId="6C2236A9" w14:textId="375D06FA" w:rsidR="002F1AB9" w:rsidRDefault="002F1AB9" w:rsidP="00022B61">
      <w:pPr>
        <w:spacing w:line="276" w:lineRule="auto"/>
        <w:ind w:firstLine="567"/>
        <w:rPr>
          <w:rFonts w:asciiTheme="majorBidi" w:hAnsiTheme="majorBidi" w:cstheme="majorBidi"/>
          <w:szCs w:val="24"/>
        </w:rPr>
      </w:pPr>
      <w:r w:rsidRPr="00022B61">
        <w:rPr>
          <w:rFonts w:asciiTheme="majorBidi" w:hAnsiTheme="majorBidi" w:cstheme="majorBidi"/>
          <w:szCs w:val="24"/>
        </w:rPr>
        <w:t xml:space="preserve">Įvertinus esamą įsiskolinimą už </w:t>
      </w:r>
      <w:r w:rsidR="00326F71">
        <w:rPr>
          <w:rFonts w:asciiTheme="majorBidi" w:hAnsiTheme="majorBidi" w:cstheme="majorBidi"/>
          <w:szCs w:val="24"/>
        </w:rPr>
        <w:t>šiuo metu jau</w:t>
      </w:r>
      <w:r w:rsidRPr="00022B61">
        <w:rPr>
          <w:rFonts w:asciiTheme="majorBidi" w:hAnsiTheme="majorBidi" w:cstheme="majorBidi"/>
          <w:szCs w:val="24"/>
        </w:rPr>
        <w:t xml:space="preserve"> suteiktas </w:t>
      </w:r>
      <w:r w:rsidR="00326F71">
        <w:rPr>
          <w:rFonts w:asciiTheme="majorBidi" w:hAnsiTheme="majorBidi" w:cstheme="majorBidi"/>
          <w:szCs w:val="24"/>
        </w:rPr>
        <w:t xml:space="preserve">teisines </w:t>
      </w:r>
      <w:r w:rsidRPr="00022B61">
        <w:rPr>
          <w:rFonts w:asciiTheme="majorBidi" w:hAnsiTheme="majorBidi" w:cstheme="majorBidi"/>
          <w:szCs w:val="24"/>
        </w:rPr>
        <w:t>paslaugas</w:t>
      </w:r>
      <w:r w:rsidR="00CB2129" w:rsidRPr="00022B61">
        <w:rPr>
          <w:rFonts w:asciiTheme="majorBidi" w:hAnsiTheme="majorBidi" w:cstheme="majorBidi"/>
          <w:szCs w:val="24"/>
        </w:rPr>
        <w:t xml:space="preserve"> bei</w:t>
      </w:r>
      <w:r w:rsidRPr="00022B61">
        <w:rPr>
          <w:rFonts w:asciiTheme="majorBidi" w:hAnsiTheme="majorBidi" w:cstheme="majorBidi"/>
          <w:szCs w:val="24"/>
        </w:rPr>
        <w:t xml:space="preserve"> siekiant, kad būtų tinkamai ir laiku vykdomi sutartiniai įsipareigojimai su teisinių paslaugų tiekėjais arbitražinė</w:t>
      </w:r>
      <w:r w:rsidR="000534BF">
        <w:rPr>
          <w:rFonts w:asciiTheme="majorBidi" w:hAnsiTheme="majorBidi" w:cstheme="majorBidi"/>
          <w:szCs w:val="24"/>
        </w:rPr>
        <w:t>j</w:t>
      </w:r>
      <w:r w:rsidRPr="00022B61">
        <w:rPr>
          <w:rFonts w:asciiTheme="majorBidi" w:hAnsiTheme="majorBidi" w:cstheme="majorBidi"/>
          <w:szCs w:val="24"/>
        </w:rPr>
        <w:t>e bylo</w:t>
      </w:r>
      <w:r w:rsidR="000534BF">
        <w:rPr>
          <w:rFonts w:asciiTheme="majorBidi" w:hAnsiTheme="majorBidi" w:cstheme="majorBidi"/>
          <w:szCs w:val="24"/>
        </w:rPr>
        <w:t>j</w:t>
      </w:r>
      <w:r w:rsidRPr="00022B61">
        <w:rPr>
          <w:rFonts w:asciiTheme="majorBidi" w:hAnsiTheme="majorBidi" w:cstheme="majorBidi"/>
          <w:szCs w:val="24"/>
        </w:rPr>
        <w:t xml:space="preserve">e, Energetikos ministerijai </w:t>
      </w:r>
      <w:r w:rsidR="003E568D">
        <w:rPr>
          <w:rFonts w:asciiTheme="majorBidi" w:hAnsiTheme="majorBidi" w:cstheme="majorBidi"/>
          <w:szCs w:val="24"/>
        </w:rPr>
        <w:t>2021 m.</w:t>
      </w:r>
      <w:r w:rsidR="00DF16F0">
        <w:rPr>
          <w:rFonts w:asciiTheme="majorBidi" w:hAnsiTheme="majorBidi" w:cstheme="majorBidi"/>
          <w:szCs w:val="24"/>
        </w:rPr>
        <w:t xml:space="preserve"> </w:t>
      </w:r>
      <w:proofErr w:type="spellStart"/>
      <w:r w:rsidR="008F64F9">
        <w:rPr>
          <w:rFonts w:asciiTheme="majorBidi" w:hAnsiTheme="majorBidi" w:cstheme="majorBidi"/>
          <w:szCs w:val="24"/>
        </w:rPr>
        <w:t>p</w:t>
      </w:r>
      <w:r w:rsidR="00BB31E5">
        <w:rPr>
          <w:rFonts w:asciiTheme="majorBidi" w:hAnsiTheme="majorBidi" w:cstheme="majorBidi"/>
          <w:szCs w:val="24"/>
        </w:rPr>
        <w:t>irmajį</w:t>
      </w:r>
      <w:proofErr w:type="spellEnd"/>
      <w:r w:rsidR="00A83B8E">
        <w:rPr>
          <w:rFonts w:asciiTheme="majorBidi" w:hAnsiTheme="majorBidi" w:cstheme="majorBidi"/>
          <w:szCs w:val="24"/>
        </w:rPr>
        <w:t xml:space="preserve"> pusmetį</w:t>
      </w:r>
      <w:r w:rsidR="00DF16F0">
        <w:rPr>
          <w:rFonts w:asciiTheme="majorBidi" w:hAnsiTheme="majorBidi" w:cstheme="majorBidi"/>
          <w:szCs w:val="24"/>
        </w:rPr>
        <w:t xml:space="preserve"> </w:t>
      </w:r>
      <w:r w:rsidRPr="00022B61">
        <w:rPr>
          <w:rFonts w:asciiTheme="majorBidi" w:hAnsiTheme="majorBidi" w:cstheme="majorBidi"/>
          <w:szCs w:val="24"/>
        </w:rPr>
        <w:t xml:space="preserve">yra reikalingos papildomos </w:t>
      </w:r>
      <w:r w:rsidR="00BB31E5" w:rsidRPr="008C2C32">
        <w:rPr>
          <w:rFonts w:asciiTheme="majorBidi" w:hAnsiTheme="majorBidi" w:cstheme="majorBidi"/>
          <w:b/>
          <w:bCs/>
          <w:szCs w:val="24"/>
        </w:rPr>
        <w:t xml:space="preserve">550.249 </w:t>
      </w:r>
      <w:r w:rsidR="000D1979" w:rsidRPr="008C2C32">
        <w:rPr>
          <w:rFonts w:asciiTheme="majorBidi" w:hAnsiTheme="majorBidi" w:cstheme="majorBidi"/>
          <w:b/>
          <w:bCs/>
          <w:szCs w:val="24"/>
        </w:rPr>
        <w:t xml:space="preserve">(penki šimtai penkiasdešimt tūkstančių du šimtai </w:t>
      </w:r>
      <w:r w:rsidR="00BB31E5" w:rsidRPr="008C2C32">
        <w:rPr>
          <w:rFonts w:asciiTheme="majorBidi" w:hAnsiTheme="majorBidi" w:cstheme="majorBidi"/>
          <w:b/>
          <w:bCs/>
          <w:szCs w:val="24"/>
        </w:rPr>
        <w:t>keturiasdešimt devyni</w:t>
      </w:r>
      <w:r w:rsidR="000D1979" w:rsidRPr="008C2C32">
        <w:rPr>
          <w:rFonts w:asciiTheme="majorBidi" w:hAnsiTheme="majorBidi" w:cstheme="majorBidi"/>
          <w:b/>
          <w:bCs/>
          <w:szCs w:val="24"/>
        </w:rPr>
        <w:t xml:space="preserve"> </w:t>
      </w:r>
      <w:proofErr w:type="spellStart"/>
      <w:r w:rsidR="00B7019D">
        <w:rPr>
          <w:rFonts w:asciiTheme="majorBidi" w:hAnsiTheme="majorBidi" w:cstheme="majorBidi"/>
          <w:b/>
          <w:bCs/>
          <w:szCs w:val="24"/>
        </w:rPr>
        <w:t>eu</w:t>
      </w:r>
      <w:r w:rsidR="0051193F">
        <w:rPr>
          <w:rFonts w:asciiTheme="majorBidi" w:hAnsiTheme="majorBidi" w:cstheme="majorBidi"/>
          <w:b/>
          <w:bCs/>
          <w:szCs w:val="24"/>
        </w:rPr>
        <w:t>r</w:t>
      </w:r>
      <w:proofErr w:type="spellEnd"/>
      <w:r w:rsidR="000D1979" w:rsidRPr="008C2C32">
        <w:rPr>
          <w:rFonts w:asciiTheme="majorBidi" w:hAnsiTheme="majorBidi" w:cstheme="majorBidi"/>
          <w:b/>
          <w:bCs/>
          <w:szCs w:val="24"/>
        </w:rPr>
        <w:t xml:space="preserve">) </w:t>
      </w:r>
      <w:r w:rsidR="00D509B1" w:rsidRPr="00022B61">
        <w:rPr>
          <w:rFonts w:asciiTheme="majorBidi" w:hAnsiTheme="majorBidi" w:cstheme="majorBidi"/>
          <w:szCs w:val="24"/>
        </w:rPr>
        <w:t xml:space="preserve">eurų </w:t>
      </w:r>
      <w:r w:rsidRPr="00022B61">
        <w:rPr>
          <w:rFonts w:asciiTheme="majorBidi" w:hAnsiTheme="majorBidi" w:cstheme="majorBidi"/>
          <w:szCs w:val="24"/>
        </w:rPr>
        <w:t xml:space="preserve">lėšos. </w:t>
      </w:r>
    </w:p>
    <w:p w14:paraId="7E8A00EF" w14:textId="77777777" w:rsidR="002D3FB6" w:rsidRPr="00BC369A" w:rsidRDefault="002D3FB6" w:rsidP="007F0FFF">
      <w:pPr>
        <w:shd w:val="clear" w:color="auto" w:fill="FFFFFF"/>
        <w:spacing w:line="276" w:lineRule="auto"/>
        <w:ind w:firstLine="720"/>
        <w:rPr>
          <w:rFonts w:asciiTheme="majorBidi" w:hAnsiTheme="majorBidi" w:cstheme="majorBidi"/>
          <w:color w:val="000000" w:themeColor="text1"/>
          <w:szCs w:val="24"/>
        </w:rPr>
      </w:pPr>
    </w:p>
    <w:p w14:paraId="43E27EAC" w14:textId="77777777" w:rsidR="00443C4D" w:rsidRPr="00EE156B" w:rsidRDefault="00443C4D" w:rsidP="00443C4D">
      <w:pPr>
        <w:tabs>
          <w:tab w:val="left" w:pos="709"/>
          <w:tab w:val="left" w:pos="1276"/>
          <w:tab w:val="left" w:pos="1418"/>
        </w:tabs>
        <w:spacing w:line="300" w:lineRule="atLeast"/>
        <w:rPr>
          <w:szCs w:val="24"/>
        </w:rPr>
      </w:pPr>
    </w:p>
    <w:p w14:paraId="6CA3B0BC" w14:textId="7F9F206A" w:rsidR="00DF1AB3" w:rsidRDefault="00DF1AB3" w:rsidP="00DF1AB3">
      <w:pPr>
        <w:rPr>
          <w:szCs w:val="24"/>
        </w:rPr>
      </w:pPr>
    </w:p>
    <w:p w14:paraId="16AB7D51" w14:textId="77777777" w:rsidR="00AA191E" w:rsidRDefault="00AA191E" w:rsidP="00DF1AB3">
      <w:pPr>
        <w:rPr>
          <w:szCs w:val="24"/>
        </w:rPr>
      </w:pPr>
    </w:p>
    <w:p w14:paraId="6DE9E85E" w14:textId="41846219" w:rsidR="00F229DA" w:rsidRDefault="00F229DA" w:rsidP="00DF1AB3">
      <w:pPr>
        <w:rPr>
          <w:szCs w:val="24"/>
        </w:rPr>
      </w:pPr>
    </w:p>
    <w:p w14:paraId="7018FBEC" w14:textId="402114EF" w:rsidR="00C61406" w:rsidRPr="00A12E6D" w:rsidRDefault="00315DE6" w:rsidP="00A12E6D">
      <w:r>
        <w:t xml:space="preserve"> Ministerijos kancleris </w:t>
      </w:r>
      <w:r w:rsidR="00A12E6D">
        <w:tab/>
      </w:r>
      <w:r w:rsidR="00A12E6D">
        <w:tab/>
        <w:t xml:space="preserve">          </w:t>
      </w:r>
      <w:r w:rsidR="00C336D4">
        <w:tab/>
      </w:r>
      <w:r w:rsidR="00C336D4">
        <w:tab/>
      </w:r>
      <w:r w:rsidR="00C336D4">
        <w:tab/>
      </w:r>
      <w:r w:rsidR="00A12E6D">
        <w:t xml:space="preserve"> </w:t>
      </w:r>
      <w:r>
        <w:t xml:space="preserve">Jaunius Pusvaškis </w:t>
      </w:r>
    </w:p>
    <w:p w14:paraId="5E48EA43" w14:textId="77777777" w:rsidR="0030040C" w:rsidRDefault="0030040C" w:rsidP="008937B1"/>
    <w:p w14:paraId="5FF74F04" w14:textId="2D9F29AA" w:rsidR="00F229DA" w:rsidRDefault="00F229DA" w:rsidP="008937B1"/>
    <w:p w14:paraId="4E0E3719" w14:textId="126499D8" w:rsidR="00F229DA" w:rsidRDefault="00F229DA" w:rsidP="008937B1"/>
    <w:p w14:paraId="386EAC31" w14:textId="08D09A89" w:rsidR="00F229DA" w:rsidRDefault="00F229DA" w:rsidP="008937B1"/>
    <w:p w14:paraId="45BE4375" w14:textId="68AD3798" w:rsidR="00F229DA" w:rsidRDefault="00F229DA" w:rsidP="008937B1"/>
    <w:p w14:paraId="583AA1D3" w14:textId="2B8F1F82" w:rsidR="00874182" w:rsidRDefault="00874182" w:rsidP="008937B1"/>
    <w:p w14:paraId="2CB8875C" w14:textId="23A9B977" w:rsidR="00874182" w:rsidRDefault="00874182" w:rsidP="008937B1"/>
    <w:p w14:paraId="413CD96E" w14:textId="566E2A93" w:rsidR="00DD6B3C" w:rsidRDefault="00DD6B3C" w:rsidP="008937B1"/>
    <w:p w14:paraId="5B642C88" w14:textId="2D0D4329" w:rsidR="00DD6B3C" w:rsidRDefault="00DD6B3C" w:rsidP="008937B1"/>
    <w:p w14:paraId="70D648FE" w14:textId="67BB34F4" w:rsidR="00DD6B3C" w:rsidRDefault="00DD6B3C" w:rsidP="008937B1"/>
    <w:p w14:paraId="13EB5813" w14:textId="469E85CD" w:rsidR="00DD6B3C" w:rsidRDefault="00DD6B3C" w:rsidP="008937B1"/>
    <w:p w14:paraId="4A7FEC74" w14:textId="289EF5F5" w:rsidR="00DD6B3C" w:rsidRDefault="00DD6B3C" w:rsidP="008937B1"/>
    <w:p w14:paraId="754E8D58" w14:textId="619164E6" w:rsidR="00DD6B3C" w:rsidRDefault="00DD6B3C" w:rsidP="008937B1"/>
    <w:p w14:paraId="21D8B62E" w14:textId="11D1C866" w:rsidR="00DD6B3C" w:rsidRDefault="00DD6B3C" w:rsidP="008937B1"/>
    <w:p w14:paraId="3801A1AF" w14:textId="31A48BFE" w:rsidR="00DD6B3C" w:rsidRDefault="00DD6B3C" w:rsidP="008937B1"/>
    <w:p w14:paraId="109B6BD0" w14:textId="3583CA8D" w:rsidR="00DD6B3C" w:rsidRDefault="00DD6B3C" w:rsidP="008937B1"/>
    <w:p w14:paraId="1BFE61B6" w14:textId="08F73878" w:rsidR="00DD6B3C" w:rsidRDefault="00DD6B3C" w:rsidP="008937B1"/>
    <w:p w14:paraId="0F3E13A9" w14:textId="5B84F97C" w:rsidR="00DD6B3C" w:rsidRDefault="00DD6B3C" w:rsidP="008937B1"/>
    <w:p w14:paraId="1763E1A4" w14:textId="6DD41104" w:rsidR="00DD6B3C" w:rsidRDefault="00DD6B3C" w:rsidP="008937B1"/>
    <w:p w14:paraId="7B9DA862" w14:textId="6A51A106" w:rsidR="00DD6B3C" w:rsidRDefault="00DD6B3C" w:rsidP="008937B1"/>
    <w:p w14:paraId="589B52E6" w14:textId="59C814B9" w:rsidR="00DD6B3C" w:rsidRDefault="00DD6B3C" w:rsidP="008937B1"/>
    <w:p w14:paraId="1733CA88" w14:textId="38ED6F51" w:rsidR="00DD6B3C" w:rsidRDefault="00DD6B3C" w:rsidP="008937B1"/>
    <w:p w14:paraId="13C7768E" w14:textId="661BDE9B" w:rsidR="00DD6B3C" w:rsidRDefault="00DD6B3C" w:rsidP="008937B1"/>
    <w:p w14:paraId="5637C2EA" w14:textId="343D6659" w:rsidR="00DD6B3C" w:rsidRDefault="00DD6B3C" w:rsidP="008937B1"/>
    <w:p w14:paraId="328C27EB" w14:textId="45E43611" w:rsidR="00DD6B3C" w:rsidRDefault="00DD6B3C" w:rsidP="008937B1"/>
    <w:p w14:paraId="5EFAFFE4" w14:textId="77777777" w:rsidR="00DD6B3C" w:rsidRDefault="00DD6B3C" w:rsidP="008937B1"/>
    <w:p w14:paraId="7561419A" w14:textId="2F1E9EB7" w:rsidR="00874182" w:rsidRDefault="00874182" w:rsidP="008937B1"/>
    <w:p w14:paraId="3201B743" w14:textId="57F2CC3F" w:rsidR="008937B1" w:rsidRDefault="00C336D4" w:rsidP="008937B1">
      <w:pPr>
        <w:rPr>
          <w:sz w:val="22"/>
          <w:szCs w:val="22"/>
        </w:rPr>
      </w:pPr>
      <w:r>
        <w:t>D</w:t>
      </w:r>
      <w:r w:rsidR="008937B1" w:rsidRPr="00D82D11">
        <w:rPr>
          <w:sz w:val="22"/>
          <w:szCs w:val="22"/>
        </w:rPr>
        <w:t>.</w:t>
      </w:r>
      <w:r w:rsidR="00EE3E84">
        <w:rPr>
          <w:sz w:val="22"/>
          <w:szCs w:val="22"/>
        </w:rPr>
        <w:t xml:space="preserve"> </w:t>
      </w:r>
      <w:proofErr w:type="spellStart"/>
      <w:r w:rsidR="008937B1" w:rsidRPr="00D82D11">
        <w:rPr>
          <w:sz w:val="22"/>
          <w:szCs w:val="22"/>
        </w:rPr>
        <w:t>Gelusevičienė</w:t>
      </w:r>
      <w:proofErr w:type="spellEnd"/>
      <w:r w:rsidR="008937B1" w:rsidRPr="00D82D11">
        <w:rPr>
          <w:sz w:val="22"/>
          <w:szCs w:val="22"/>
        </w:rPr>
        <w:t xml:space="preserve">, </w:t>
      </w:r>
      <w:r w:rsidR="0032355B">
        <w:rPr>
          <w:sz w:val="22"/>
          <w:szCs w:val="22"/>
        </w:rPr>
        <w:t>tel. (</w:t>
      </w:r>
      <w:r w:rsidR="008937B1" w:rsidRPr="00D82D11">
        <w:rPr>
          <w:sz w:val="22"/>
          <w:szCs w:val="22"/>
        </w:rPr>
        <w:t xml:space="preserve">8 </w:t>
      </w:r>
      <w:r w:rsidR="008D00A5">
        <w:rPr>
          <w:sz w:val="22"/>
          <w:szCs w:val="22"/>
        </w:rPr>
        <w:t>5</w:t>
      </w:r>
      <w:r w:rsidR="0032355B">
        <w:rPr>
          <w:sz w:val="22"/>
          <w:szCs w:val="22"/>
        </w:rPr>
        <w:t xml:space="preserve">) </w:t>
      </w:r>
      <w:r w:rsidR="008D00A5">
        <w:rPr>
          <w:sz w:val="22"/>
          <w:szCs w:val="22"/>
        </w:rPr>
        <w:t>203</w:t>
      </w:r>
      <w:r w:rsidR="0032355B">
        <w:rPr>
          <w:sz w:val="22"/>
          <w:szCs w:val="22"/>
        </w:rPr>
        <w:t xml:space="preserve"> </w:t>
      </w:r>
      <w:r w:rsidR="008D00A5">
        <w:rPr>
          <w:sz w:val="22"/>
          <w:szCs w:val="22"/>
        </w:rPr>
        <w:t>4689</w:t>
      </w:r>
      <w:r w:rsidR="008937B1" w:rsidRPr="00D82D11">
        <w:rPr>
          <w:sz w:val="22"/>
          <w:szCs w:val="22"/>
        </w:rPr>
        <w:t>,</w:t>
      </w:r>
      <w:r w:rsidR="00057BE2">
        <w:rPr>
          <w:sz w:val="22"/>
          <w:szCs w:val="22"/>
        </w:rPr>
        <w:t xml:space="preserve"> </w:t>
      </w:r>
      <w:proofErr w:type="spellStart"/>
      <w:r w:rsidR="00057BE2">
        <w:rPr>
          <w:sz w:val="22"/>
          <w:szCs w:val="22"/>
        </w:rPr>
        <w:t>papil</w:t>
      </w:r>
      <w:r w:rsidR="003C4C33">
        <w:rPr>
          <w:sz w:val="22"/>
          <w:szCs w:val="22"/>
        </w:rPr>
        <w:t>d</w:t>
      </w:r>
      <w:proofErr w:type="spellEnd"/>
      <w:r w:rsidR="003C4C33">
        <w:rPr>
          <w:sz w:val="22"/>
          <w:szCs w:val="22"/>
        </w:rPr>
        <w:t>.</w:t>
      </w:r>
      <w:r w:rsidR="0096147B">
        <w:rPr>
          <w:sz w:val="22"/>
          <w:szCs w:val="22"/>
        </w:rPr>
        <w:t xml:space="preserve"> 6,</w:t>
      </w:r>
      <w:r w:rsidR="008937B1" w:rsidRPr="00D82D11">
        <w:rPr>
          <w:sz w:val="22"/>
          <w:szCs w:val="22"/>
        </w:rPr>
        <w:t xml:space="preserve"> el. p. </w:t>
      </w:r>
      <w:hyperlink r:id="rId14" w:history="1">
        <w:r w:rsidRPr="008F4D33">
          <w:rPr>
            <w:rStyle w:val="Hyperlink"/>
            <w:sz w:val="22"/>
            <w:szCs w:val="22"/>
          </w:rPr>
          <w:t>daiva.geluseviciene@enmin.lt</w:t>
        </w:r>
      </w:hyperlink>
    </w:p>
    <w:p w14:paraId="2D473A2F" w14:textId="5C255539" w:rsidR="00C336D4" w:rsidRPr="00C336D4" w:rsidRDefault="00C336D4" w:rsidP="008937B1">
      <w:pPr>
        <w:rPr>
          <w:sz w:val="22"/>
          <w:szCs w:val="22"/>
          <w:lang w:val="fr-FR"/>
        </w:rPr>
      </w:pPr>
      <w:r>
        <w:rPr>
          <w:sz w:val="22"/>
          <w:szCs w:val="22"/>
        </w:rPr>
        <w:t xml:space="preserve">R. </w:t>
      </w:r>
      <w:proofErr w:type="spellStart"/>
      <w:r>
        <w:rPr>
          <w:sz w:val="22"/>
          <w:szCs w:val="22"/>
        </w:rPr>
        <w:t>Mikalauskiene</w:t>
      </w:r>
      <w:proofErr w:type="spellEnd"/>
      <w:r>
        <w:rPr>
          <w:sz w:val="22"/>
          <w:szCs w:val="22"/>
        </w:rPr>
        <w:t xml:space="preserve">, tel. (8 5) 203 4407, </w:t>
      </w:r>
      <w:proofErr w:type="spellStart"/>
      <w:r>
        <w:rPr>
          <w:sz w:val="22"/>
          <w:szCs w:val="22"/>
        </w:rPr>
        <w:t>papild</w:t>
      </w:r>
      <w:proofErr w:type="spellEnd"/>
      <w:r>
        <w:rPr>
          <w:sz w:val="22"/>
          <w:szCs w:val="22"/>
        </w:rPr>
        <w:t xml:space="preserve">. 1, el. p. </w:t>
      </w:r>
      <w:hyperlink r:id="rId15" w:history="1">
        <w:r w:rsidRPr="008F4D33">
          <w:rPr>
            <w:rStyle w:val="Hyperlink"/>
            <w:sz w:val="22"/>
            <w:szCs w:val="22"/>
          </w:rPr>
          <w:t>ramune.mikalauskiene</w:t>
        </w:r>
        <w:r w:rsidRPr="008F4D33">
          <w:rPr>
            <w:rStyle w:val="Hyperlink"/>
            <w:sz w:val="22"/>
            <w:szCs w:val="22"/>
            <w:lang w:val="fr-FR"/>
          </w:rPr>
          <w:t>@enmin.lt</w:t>
        </w:r>
      </w:hyperlink>
      <w:r>
        <w:rPr>
          <w:sz w:val="22"/>
          <w:szCs w:val="22"/>
          <w:lang w:val="fr-FR"/>
        </w:rPr>
        <w:t xml:space="preserve"> </w:t>
      </w:r>
    </w:p>
    <w:p w14:paraId="1724CA11" w14:textId="77777777" w:rsidR="00C336D4" w:rsidRPr="00C336D4" w:rsidRDefault="00C336D4" w:rsidP="008937B1">
      <w:pPr>
        <w:rPr>
          <w:sz w:val="22"/>
          <w:szCs w:val="22"/>
          <w:lang w:val="fr-FR"/>
        </w:rPr>
      </w:pPr>
    </w:p>
    <w:sectPr w:rsidR="00C336D4" w:rsidRPr="00C336D4" w:rsidSect="00DE1E73">
      <w:headerReference w:type="default" r:id="rId16"/>
      <w:footerReference w:type="even" r:id="rId17"/>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2387" w14:textId="77777777" w:rsidR="007A734A" w:rsidRDefault="007A734A">
      <w:r>
        <w:separator/>
      </w:r>
    </w:p>
  </w:endnote>
  <w:endnote w:type="continuationSeparator" w:id="0">
    <w:p w14:paraId="0D252518" w14:textId="77777777" w:rsidR="007A734A" w:rsidRDefault="007A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2A8C" w14:textId="77777777" w:rsidR="002E06B0" w:rsidRDefault="002E06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970158" w14:textId="77777777" w:rsidR="002E06B0" w:rsidRDefault="002E0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CAD0" w14:textId="77777777" w:rsidR="007A734A" w:rsidRDefault="007A734A">
      <w:r>
        <w:separator/>
      </w:r>
    </w:p>
  </w:footnote>
  <w:footnote w:type="continuationSeparator" w:id="0">
    <w:p w14:paraId="1AF3B98B" w14:textId="77777777" w:rsidR="007A734A" w:rsidRDefault="007A734A">
      <w:r>
        <w:continuationSeparator/>
      </w:r>
    </w:p>
  </w:footnote>
  <w:footnote w:id="1">
    <w:p w14:paraId="26F60778" w14:textId="4347FC94" w:rsidR="003A0B01" w:rsidRPr="004A2D63" w:rsidRDefault="00B248F8" w:rsidP="00832D48">
      <w:pPr>
        <w:tabs>
          <w:tab w:val="left" w:pos="993"/>
        </w:tabs>
        <w:ind w:firstLine="720"/>
        <w:rPr>
          <w:color w:val="000000" w:themeColor="text1"/>
          <w:sz w:val="20"/>
        </w:rPr>
      </w:pPr>
      <w:r w:rsidRPr="004A2D63">
        <w:rPr>
          <w:rStyle w:val="FootnoteReference"/>
          <w:rFonts w:eastAsiaTheme="minorHAnsi"/>
          <w:color w:val="000000" w:themeColor="text1"/>
          <w:sz w:val="20"/>
        </w:rPr>
        <w:footnoteRef/>
      </w:r>
      <w:r w:rsidRPr="004A2D63">
        <w:rPr>
          <w:color w:val="000000" w:themeColor="text1"/>
          <w:sz w:val="20"/>
        </w:rPr>
        <w:t xml:space="preserve"> </w:t>
      </w:r>
      <w:r w:rsidRPr="00832D48">
        <w:rPr>
          <w:color w:val="000000" w:themeColor="text1"/>
          <w:sz w:val="20"/>
        </w:rPr>
        <w:t>Lietuvos Respublikos 20</w:t>
      </w:r>
      <w:r w:rsidR="004513D7" w:rsidRPr="004A2D63">
        <w:rPr>
          <w:color w:val="000000" w:themeColor="text1"/>
          <w:sz w:val="20"/>
        </w:rPr>
        <w:t>21</w:t>
      </w:r>
      <w:r w:rsidRPr="004A2D63">
        <w:rPr>
          <w:color w:val="000000" w:themeColor="text1"/>
          <w:sz w:val="20"/>
        </w:rPr>
        <w:t xml:space="preserve"> metų valstybės biudžeto ir savivaldybių biudžetų finansinių rodiklių patvirtinimo įstatymo 1</w:t>
      </w:r>
      <w:r w:rsidR="00597E40" w:rsidRPr="004A2D63">
        <w:rPr>
          <w:color w:val="000000" w:themeColor="text1"/>
          <w:sz w:val="20"/>
        </w:rPr>
        <w:t>4</w:t>
      </w:r>
      <w:r w:rsidRPr="004A2D63">
        <w:rPr>
          <w:color w:val="000000" w:themeColor="text1"/>
          <w:sz w:val="20"/>
        </w:rPr>
        <w:t xml:space="preserve"> straipsnio 3 dalies 1 punktu, Lietuvos Respublikos finansų ministerijai (toliau – Finansų ministerija) </w:t>
      </w:r>
      <w:r w:rsidR="005845CE" w:rsidRPr="004A2D63">
        <w:rPr>
          <w:rFonts w:eastAsia="Calibri"/>
          <w:color w:val="000000" w:themeColor="text1"/>
          <w:sz w:val="20"/>
          <w:lang w:eastAsia="lt-LT"/>
        </w:rPr>
        <w:t>suteikiama teisė</w:t>
      </w:r>
      <w:r w:rsidR="00551EF9" w:rsidRPr="004A2D63">
        <w:rPr>
          <w:rFonts w:eastAsia="Calibri"/>
          <w:color w:val="000000" w:themeColor="text1"/>
          <w:sz w:val="20"/>
          <w:lang w:eastAsia="lt-LT"/>
        </w:rPr>
        <w:t xml:space="preserve"> skolintis valstybės vardu</w:t>
      </w:r>
      <w:r w:rsidR="000E2B94" w:rsidRPr="004A2D63">
        <w:rPr>
          <w:rFonts w:eastAsia="Calibri"/>
          <w:color w:val="000000" w:themeColor="text1"/>
          <w:sz w:val="20"/>
          <w:lang w:eastAsia="lt-LT"/>
        </w:rPr>
        <w:t>, kai yra poreikis ir kai dėl to nėra pažeidžiamos šio įstatymo 11 ir 20 straipsnių nuostatos:</w:t>
      </w:r>
      <w:r w:rsidR="003A0B01" w:rsidRPr="00832D48">
        <w:rPr>
          <w:color w:val="000000" w:themeColor="text1"/>
          <w:sz w:val="20"/>
        </w:rPr>
        <w:t xml:space="preserve"> </w:t>
      </w:r>
      <w:r w:rsidR="003A0B01" w:rsidRPr="004A2D63">
        <w:rPr>
          <w:rFonts w:eastAsia="Calibri"/>
          <w:color w:val="000000" w:themeColor="text1"/>
          <w:sz w:val="20"/>
          <w:lang w:eastAsia="lt-LT"/>
        </w:rPr>
        <w:t xml:space="preserve">išlaidoms, susijusioms su atstovavimu Lietuvos Respublikai (Vyriausybei) užsienio ginčų sprendimo institucijose, įskaitant teisinių išvadų dėl jų sprendimų apskundimo parengimą, teisinių išvadų dėl sprendimų apskundimo gavimą ir atstovavimą Lietuvos Respublikai (Vyriausybei) atliekant kitus veiksmus, susijusius su Lietuvos Respublikos (Vyriausybės) interesų gynimu (bet tuo neapsiribojant), apmokėti; arbitražų ar teismų sprendimams, </w:t>
      </w:r>
      <w:r w:rsidR="003A0B01" w:rsidRPr="004A2D63">
        <w:rPr>
          <w:color w:val="000000" w:themeColor="text1"/>
          <w:sz w:val="20"/>
        </w:rPr>
        <w:t>kurių pagrindu Lietuvos valstybei kyla pareiga mokėti sumas, vykdyti;</w:t>
      </w:r>
    </w:p>
    <w:p w14:paraId="14B82A16" w14:textId="678C2FA9" w:rsidR="00B248F8" w:rsidRPr="00BF0BAE" w:rsidRDefault="00B248F8" w:rsidP="00153A89">
      <w:pPr>
        <w:pStyle w:val="FootnoteText"/>
        <w:rPr>
          <w:color w:val="000000" w:themeColor="text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4F51" w14:textId="77777777" w:rsidR="002E06B0" w:rsidRDefault="002E06B0">
    <w:pPr>
      <w:pStyle w:val="Header"/>
      <w:jc w:val="center"/>
    </w:pPr>
    <w:r>
      <w:rPr>
        <w:rStyle w:val="PageNumber"/>
      </w:rPr>
      <w:fldChar w:fldCharType="begin"/>
    </w:r>
    <w:r>
      <w:rPr>
        <w:rStyle w:val="PageNumber"/>
      </w:rPr>
      <w:instrText xml:space="preserve"> PAGE </w:instrText>
    </w:r>
    <w:r>
      <w:rPr>
        <w:rStyle w:val="PageNumber"/>
      </w:rPr>
      <w:fldChar w:fldCharType="separate"/>
    </w:r>
    <w:r w:rsidR="00166EE7">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1D1"/>
    <w:multiLevelType w:val="hybridMultilevel"/>
    <w:tmpl w:val="322C3844"/>
    <w:lvl w:ilvl="0" w:tplc="AE4AEC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DBD4D95"/>
    <w:multiLevelType w:val="hybridMultilevel"/>
    <w:tmpl w:val="4816FA9C"/>
    <w:lvl w:ilvl="0" w:tplc="672EBE8A">
      <w:start w:val="20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359458F"/>
    <w:multiLevelType w:val="hybridMultilevel"/>
    <w:tmpl w:val="02F0313C"/>
    <w:lvl w:ilvl="0" w:tplc="87BA93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B1"/>
    <w:rsid w:val="00011BA7"/>
    <w:rsid w:val="00012FF4"/>
    <w:rsid w:val="00014B96"/>
    <w:rsid w:val="00022B61"/>
    <w:rsid w:val="00032799"/>
    <w:rsid w:val="00033662"/>
    <w:rsid w:val="0003732D"/>
    <w:rsid w:val="000534BF"/>
    <w:rsid w:val="00054189"/>
    <w:rsid w:val="00057BE2"/>
    <w:rsid w:val="00062DC6"/>
    <w:rsid w:val="00074C34"/>
    <w:rsid w:val="000831BC"/>
    <w:rsid w:val="000879C4"/>
    <w:rsid w:val="00087A2C"/>
    <w:rsid w:val="00091A0D"/>
    <w:rsid w:val="000958B7"/>
    <w:rsid w:val="00095EC8"/>
    <w:rsid w:val="000A6712"/>
    <w:rsid w:val="000B3A4D"/>
    <w:rsid w:val="000B7966"/>
    <w:rsid w:val="000C1D2A"/>
    <w:rsid w:val="000C2359"/>
    <w:rsid w:val="000C7880"/>
    <w:rsid w:val="000D04AD"/>
    <w:rsid w:val="000D1979"/>
    <w:rsid w:val="000D2D97"/>
    <w:rsid w:val="000D49C6"/>
    <w:rsid w:val="000D54EB"/>
    <w:rsid w:val="000E0039"/>
    <w:rsid w:val="000E2B94"/>
    <w:rsid w:val="000F4FE7"/>
    <w:rsid w:val="001024C7"/>
    <w:rsid w:val="001025F8"/>
    <w:rsid w:val="00104185"/>
    <w:rsid w:val="001128AF"/>
    <w:rsid w:val="001209D3"/>
    <w:rsid w:val="001214FA"/>
    <w:rsid w:val="001229AF"/>
    <w:rsid w:val="001236D4"/>
    <w:rsid w:val="00143A57"/>
    <w:rsid w:val="00153A89"/>
    <w:rsid w:val="00164C17"/>
    <w:rsid w:val="00166EE7"/>
    <w:rsid w:val="00176233"/>
    <w:rsid w:val="001938E3"/>
    <w:rsid w:val="00195253"/>
    <w:rsid w:val="00196538"/>
    <w:rsid w:val="001B2F35"/>
    <w:rsid w:val="001B480D"/>
    <w:rsid w:val="001B69BC"/>
    <w:rsid w:val="001C5804"/>
    <w:rsid w:val="001D2949"/>
    <w:rsid w:val="001E1FD1"/>
    <w:rsid w:val="001F28CF"/>
    <w:rsid w:val="001F6247"/>
    <w:rsid w:val="00203837"/>
    <w:rsid w:val="0020534D"/>
    <w:rsid w:val="002074E3"/>
    <w:rsid w:val="002210B9"/>
    <w:rsid w:val="00226BAB"/>
    <w:rsid w:val="00227501"/>
    <w:rsid w:val="0023211E"/>
    <w:rsid w:val="00232D07"/>
    <w:rsid w:val="002355F7"/>
    <w:rsid w:val="00241E16"/>
    <w:rsid w:val="00283786"/>
    <w:rsid w:val="00286401"/>
    <w:rsid w:val="002939FA"/>
    <w:rsid w:val="002C0F68"/>
    <w:rsid w:val="002D1A7A"/>
    <w:rsid w:val="002D3FB6"/>
    <w:rsid w:val="002E06B0"/>
    <w:rsid w:val="002E40CB"/>
    <w:rsid w:val="002F1AB9"/>
    <w:rsid w:val="002F1BCC"/>
    <w:rsid w:val="002F23DF"/>
    <w:rsid w:val="002F492B"/>
    <w:rsid w:val="0030040C"/>
    <w:rsid w:val="0030044A"/>
    <w:rsid w:val="003036D8"/>
    <w:rsid w:val="0030704B"/>
    <w:rsid w:val="0031014B"/>
    <w:rsid w:val="003146B0"/>
    <w:rsid w:val="00315DE6"/>
    <w:rsid w:val="0032355B"/>
    <w:rsid w:val="00326F71"/>
    <w:rsid w:val="003306D3"/>
    <w:rsid w:val="00331746"/>
    <w:rsid w:val="00334AF4"/>
    <w:rsid w:val="003369F9"/>
    <w:rsid w:val="00343F27"/>
    <w:rsid w:val="003466BC"/>
    <w:rsid w:val="00354A66"/>
    <w:rsid w:val="00360880"/>
    <w:rsid w:val="00375C2A"/>
    <w:rsid w:val="0038329F"/>
    <w:rsid w:val="00387B64"/>
    <w:rsid w:val="003934FE"/>
    <w:rsid w:val="00394FB6"/>
    <w:rsid w:val="003A0B01"/>
    <w:rsid w:val="003A6005"/>
    <w:rsid w:val="003B39CC"/>
    <w:rsid w:val="003B6409"/>
    <w:rsid w:val="003C2B05"/>
    <w:rsid w:val="003C4C33"/>
    <w:rsid w:val="003D19FB"/>
    <w:rsid w:val="003D1F9D"/>
    <w:rsid w:val="003D3403"/>
    <w:rsid w:val="003D695E"/>
    <w:rsid w:val="003E2DFB"/>
    <w:rsid w:val="003E5516"/>
    <w:rsid w:val="003E568D"/>
    <w:rsid w:val="004158D3"/>
    <w:rsid w:val="00420125"/>
    <w:rsid w:val="004209E8"/>
    <w:rsid w:val="00425E88"/>
    <w:rsid w:val="00430490"/>
    <w:rsid w:val="0044273D"/>
    <w:rsid w:val="00443C4D"/>
    <w:rsid w:val="00447683"/>
    <w:rsid w:val="004513D7"/>
    <w:rsid w:val="00456D0A"/>
    <w:rsid w:val="00461643"/>
    <w:rsid w:val="00462F00"/>
    <w:rsid w:val="0047753E"/>
    <w:rsid w:val="00482EFC"/>
    <w:rsid w:val="00482F12"/>
    <w:rsid w:val="004936D8"/>
    <w:rsid w:val="00493CB1"/>
    <w:rsid w:val="00494C02"/>
    <w:rsid w:val="004A2A1F"/>
    <w:rsid w:val="004A2D63"/>
    <w:rsid w:val="004B0130"/>
    <w:rsid w:val="004B1E18"/>
    <w:rsid w:val="004B70D0"/>
    <w:rsid w:val="004D52B1"/>
    <w:rsid w:val="004E6CB7"/>
    <w:rsid w:val="004F0B14"/>
    <w:rsid w:val="0051193F"/>
    <w:rsid w:val="00513738"/>
    <w:rsid w:val="00513B3E"/>
    <w:rsid w:val="00514D9F"/>
    <w:rsid w:val="005276E0"/>
    <w:rsid w:val="00535B4E"/>
    <w:rsid w:val="00544789"/>
    <w:rsid w:val="00544DD8"/>
    <w:rsid w:val="00551EF9"/>
    <w:rsid w:val="0056580B"/>
    <w:rsid w:val="00566566"/>
    <w:rsid w:val="0057246E"/>
    <w:rsid w:val="00573670"/>
    <w:rsid w:val="005756FF"/>
    <w:rsid w:val="005809E5"/>
    <w:rsid w:val="005845CE"/>
    <w:rsid w:val="00584BB9"/>
    <w:rsid w:val="005858CB"/>
    <w:rsid w:val="00587C14"/>
    <w:rsid w:val="00595378"/>
    <w:rsid w:val="00596860"/>
    <w:rsid w:val="00597E40"/>
    <w:rsid w:val="005A4066"/>
    <w:rsid w:val="005A688A"/>
    <w:rsid w:val="005A6CCC"/>
    <w:rsid w:val="005C7AD2"/>
    <w:rsid w:val="005D0496"/>
    <w:rsid w:val="005D2505"/>
    <w:rsid w:val="005D6124"/>
    <w:rsid w:val="005D6EF7"/>
    <w:rsid w:val="005E11E7"/>
    <w:rsid w:val="005F2AC8"/>
    <w:rsid w:val="005F3C32"/>
    <w:rsid w:val="005F445F"/>
    <w:rsid w:val="005F7532"/>
    <w:rsid w:val="00630DC1"/>
    <w:rsid w:val="0064087E"/>
    <w:rsid w:val="00643833"/>
    <w:rsid w:val="00655E53"/>
    <w:rsid w:val="00660A2D"/>
    <w:rsid w:val="0067540D"/>
    <w:rsid w:val="006779CF"/>
    <w:rsid w:val="00685E9F"/>
    <w:rsid w:val="006903EA"/>
    <w:rsid w:val="006949A7"/>
    <w:rsid w:val="00696BB1"/>
    <w:rsid w:val="006A6745"/>
    <w:rsid w:val="006B2650"/>
    <w:rsid w:val="006B2D37"/>
    <w:rsid w:val="006B41D3"/>
    <w:rsid w:val="006D07CB"/>
    <w:rsid w:val="006D13B7"/>
    <w:rsid w:val="006D4E9B"/>
    <w:rsid w:val="006E066E"/>
    <w:rsid w:val="006E28F8"/>
    <w:rsid w:val="006F3D6A"/>
    <w:rsid w:val="006F4783"/>
    <w:rsid w:val="006F4FCA"/>
    <w:rsid w:val="00701253"/>
    <w:rsid w:val="00706FC5"/>
    <w:rsid w:val="00725B93"/>
    <w:rsid w:val="007264A2"/>
    <w:rsid w:val="007360AF"/>
    <w:rsid w:val="00740148"/>
    <w:rsid w:val="007453F7"/>
    <w:rsid w:val="00747BC9"/>
    <w:rsid w:val="00754922"/>
    <w:rsid w:val="00757DD6"/>
    <w:rsid w:val="00773AA4"/>
    <w:rsid w:val="00776DED"/>
    <w:rsid w:val="00783F4F"/>
    <w:rsid w:val="007873B6"/>
    <w:rsid w:val="00792A02"/>
    <w:rsid w:val="007A734A"/>
    <w:rsid w:val="007B45E8"/>
    <w:rsid w:val="007B64B2"/>
    <w:rsid w:val="007B6BEC"/>
    <w:rsid w:val="007D684B"/>
    <w:rsid w:val="007E0579"/>
    <w:rsid w:val="007E665F"/>
    <w:rsid w:val="007E694A"/>
    <w:rsid w:val="007F0EFB"/>
    <w:rsid w:val="007F0FFF"/>
    <w:rsid w:val="007F2B57"/>
    <w:rsid w:val="007F327C"/>
    <w:rsid w:val="00800E9A"/>
    <w:rsid w:val="008077D9"/>
    <w:rsid w:val="00810D4A"/>
    <w:rsid w:val="0082650F"/>
    <w:rsid w:val="00832AEA"/>
    <w:rsid w:val="00832D48"/>
    <w:rsid w:val="00837CB9"/>
    <w:rsid w:val="00837E20"/>
    <w:rsid w:val="0084445C"/>
    <w:rsid w:val="00851A6A"/>
    <w:rsid w:val="0085338C"/>
    <w:rsid w:val="0086143D"/>
    <w:rsid w:val="00862839"/>
    <w:rsid w:val="00871168"/>
    <w:rsid w:val="0087183A"/>
    <w:rsid w:val="00874182"/>
    <w:rsid w:val="00881047"/>
    <w:rsid w:val="00887547"/>
    <w:rsid w:val="00890C67"/>
    <w:rsid w:val="00891244"/>
    <w:rsid w:val="008937B1"/>
    <w:rsid w:val="00895755"/>
    <w:rsid w:val="008958F8"/>
    <w:rsid w:val="008B6931"/>
    <w:rsid w:val="008C2C32"/>
    <w:rsid w:val="008C4B6E"/>
    <w:rsid w:val="008D00A5"/>
    <w:rsid w:val="008D2F43"/>
    <w:rsid w:val="008D5210"/>
    <w:rsid w:val="008D6331"/>
    <w:rsid w:val="008D7BF5"/>
    <w:rsid w:val="008E31EE"/>
    <w:rsid w:val="008F02B3"/>
    <w:rsid w:val="008F64F9"/>
    <w:rsid w:val="00900D8E"/>
    <w:rsid w:val="00903EAF"/>
    <w:rsid w:val="00913218"/>
    <w:rsid w:val="009274D4"/>
    <w:rsid w:val="0093185E"/>
    <w:rsid w:val="0096043A"/>
    <w:rsid w:val="0096147B"/>
    <w:rsid w:val="00965C46"/>
    <w:rsid w:val="00974ECC"/>
    <w:rsid w:val="009766BA"/>
    <w:rsid w:val="00977E26"/>
    <w:rsid w:val="00984A32"/>
    <w:rsid w:val="009951AC"/>
    <w:rsid w:val="009A065F"/>
    <w:rsid w:val="009B2727"/>
    <w:rsid w:val="009C7D6B"/>
    <w:rsid w:val="009D0B2A"/>
    <w:rsid w:val="009D1D4C"/>
    <w:rsid w:val="009D418C"/>
    <w:rsid w:val="009E1D3B"/>
    <w:rsid w:val="009F0EF0"/>
    <w:rsid w:val="009F7DBB"/>
    <w:rsid w:val="00A003BE"/>
    <w:rsid w:val="00A129C0"/>
    <w:rsid w:val="00A12E6D"/>
    <w:rsid w:val="00A335FB"/>
    <w:rsid w:val="00A336C4"/>
    <w:rsid w:val="00A33996"/>
    <w:rsid w:val="00A37F47"/>
    <w:rsid w:val="00A40370"/>
    <w:rsid w:val="00A404C2"/>
    <w:rsid w:val="00A54AED"/>
    <w:rsid w:val="00A57E50"/>
    <w:rsid w:val="00A669F5"/>
    <w:rsid w:val="00A71B1E"/>
    <w:rsid w:val="00A72BAA"/>
    <w:rsid w:val="00A83B8E"/>
    <w:rsid w:val="00A86614"/>
    <w:rsid w:val="00A90AB0"/>
    <w:rsid w:val="00A96E18"/>
    <w:rsid w:val="00AA191E"/>
    <w:rsid w:val="00AA367F"/>
    <w:rsid w:val="00AA5452"/>
    <w:rsid w:val="00AB0705"/>
    <w:rsid w:val="00AC42A4"/>
    <w:rsid w:val="00AC6D9C"/>
    <w:rsid w:val="00B0242F"/>
    <w:rsid w:val="00B17E80"/>
    <w:rsid w:val="00B248F8"/>
    <w:rsid w:val="00B276A0"/>
    <w:rsid w:val="00B3120C"/>
    <w:rsid w:val="00B3170C"/>
    <w:rsid w:val="00B345FF"/>
    <w:rsid w:val="00B364CA"/>
    <w:rsid w:val="00B47A01"/>
    <w:rsid w:val="00B570F8"/>
    <w:rsid w:val="00B61E68"/>
    <w:rsid w:val="00B63785"/>
    <w:rsid w:val="00B7019D"/>
    <w:rsid w:val="00B73469"/>
    <w:rsid w:val="00B81F0F"/>
    <w:rsid w:val="00B95516"/>
    <w:rsid w:val="00B962DF"/>
    <w:rsid w:val="00BA7803"/>
    <w:rsid w:val="00BB31E5"/>
    <w:rsid w:val="00BB4E14"/>
    <w:rsid w:val="00BC3299"/>
    <w:rsid w:val="00BC369A"/>
    <w:rsid w:val="00BD1295"/>
    <w:rsid w:val="00BD3DB8"/>
    <w:rsid w:val="00BE0533"/>
    <w:rsid w:val="00BE0815"/>
    <w:rsid w:val="00BE2E73"/>
    <w:rsid w:val="00BE3BC8"/>
    <w:rsid w:val="00BF0BAE"/>
    <w:rsid w:val="00BF148F"/>
    <w:rsid w:val="00BF3E5D"/>
    <w:rsid w:val="00BF4AC0"/>
    <w:rsid w:val="00C142E9"/>
    <w:rsid w:val="00C16642"/>
    <w:rsid w:val="00C24792"/>
    <w:rsid w:val="00C25FEA"/>
    <w:rsid w:val="00C336D4"/>
    <w:rsid w:val="00C353C0"/>
    <w:rsid w:val="00C43AF9"/>
    <w:rsid w:val="00C528D8"/>
    <w:rsid w:val="00C61406"/>
    <w:rsid w:val="00C61B50"/>
    <w:rsid w:val="00C61BD2"/>
    <w:rsid w:val="00C660D7"/>
    <w:rsid w:val="00C8095A"/>
    <w:rsid w:val="00C836F5"/>
    <w:rsid w:val="00C86BB1"/>
    <w:rsid w:val="00C944F8"/>
    <w:rsid w:val="00CA7C9D"/>
    <w:rsid w:val="00CB2129"/>
    <w:rsid w:val="00CC28CD"/>
    <w:rsid w:val="00CC4497"/>
    <w:rsid w:val="00CD40AC"/>
    <w:rsid w:val="00CD442D"/>
    <w:rsid w:val="00CD48F0"/>
    <w:rsid w:val="00CD7191"/>
    <w:rsid w:val="00CE12B4"/>
    <w:rsid w:val="00CE6369"/>
    <w:rsid w:val="00CF48AF"/>
    <w:rsid w:val="00CF65DD"/>
    <w:rsid w:val="00CF6D0C"/>
    <w:rsid w:val="00D10FBA"/>
    <w:rsid w:val="00D12831"/>
    <w:rsid w:val="00D148BF"/>
    <w:rsid w:val="00D21E6F"/>
    <w:rsid w:val="00D24F81"/>
    <w:rsid w:val="00D25B56"/>
    <w:rsid w:val="00D27441"/>
    <w:rsid w:val="00D34265"/>
    <w:rsid w:val="00D35779"/>
    <w:rsid w:val="00D509B1"/>
    <w:rsid w:val="00D55FEB"/>
    <w:rsid w:val="00D62CB5"/>
    <w:rsid w:val="00D82D11"/>
    <w:rsid w:val="00D83C91"/>
    <w:rsid w:val="00D8649E"/>
    <w:rsid w:val="00DB631F"/>
    <w:rsid w:val="00DC00B7"/>
    <w:rsid w:val="00DC2EE4"/>
    <w:rsid w:val="00DC3A6B"/>
    <w:rsid w:val="00DC7E18"/>
    <w:rsid w:val="00DD6B3C"/>
    <w:rsid w:val="00DE1E73"/>
    <w:rsid w:val="00DE237A"/>
    <w:rsid w:val="00DF16F0"/>
    <w:rsid w:val="00DF1AB3"/>
    <w:rsid w:val="00E01986"/>
    <w:rsid w:val="00E02BAC"/>
    <w:rsid w:val="00E04F4B"/>
    <w:rsid w:val="00E6751C"/>
    <w:rsid w:val="00E73123"/>
    <w:rsid w:val="00E75632"/>
    <w:rsid w:val="00E8674E"/>
    <w:rsid w:val="00E94831"/>
    <w:rsid w:val="00EA2CA6"/>
    <w:rsid w:val="00EB323F"/>
    <w:rsid w:val="00EC28E7"/>
    <w:rsid w:val="00EC5857"/>
    <w:rsid w:val="00ED115A"/>
    <w:rsid w:val="00EE3E84"/>
    <w:rsid w:val="00EE48BE"/>
    <w:rsid w:val="00EF003D"/>
    <w:rsid w:val="00EF0FE0"/>
    <w:rsid w:val="00F12EA8"/>
    <w:rsid w:val="00F229DA"/>
    <w:rsid w:val="00F23386"/>
    <w:rsid w:val="00F25B70"/>
    <w:rsid w:val="00F460B8"/>
    <w:rsid w:val="00F60E5D"/>
    <w:rsid w:val="00F61E18"/>
    <w:rsid w:val="00F62B0F"/>
    <w:rsid w:val="00F73CEB"/>
    <w:rsid w:val="00F82069"/>
    <w:rsid w:val="00F832E7"/>
    <w:rsid w:val="00F8635E"/>
    <w:rsid w:val="00F9062B"/>
    <w:rsid w:val="00F9328D"/>
    <w:rsid w:val="00F93F93"/>
    <w:rsid w:val="00FA230D"/>
    <w:rsid w:val="00FB3F20"/>
    <w:rsid w:val="00FB5B58"/>
    <w:rsid w:val="00FC255A"/>
    <w:rsid w:val="00FC6994"/>
    <w:rsid w:val="00FD0255"/>
    <w:rsid w:val="00FD0C1B"/>
    <w:rsid w:val="00FD4983"/>
    <w:rsid w:val="00FE30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141B"/>
  <w15:docId w15:val="{60537C02-A51E-4917-9CE3-15E6A891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7B1"/>
    <w:pPr>
      <w:jc w:val="both"/>
    </w:pPr>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937B1"/>
    <w:pPr>
      <w:tabs>
        <w:tab w:val="center" w:pos="4153"/>
        <w:tab w:val="right" w:pos="8306"/>
      </w:tabs>
    </w:pPr>
  </w:style>
  <w:style w:type="character" w:customStyle="1" w:styleId="HeaderChar">
    <w:name w:val="Header Char"/>
    <w:link w:val="Header"/>
    <w:semiHidden/>
    <w:rsid w:val="008937B1"/>
    <w:rPr>
      <w:rFonts w:ascii="Times New Roman" w:eastAsia="Times New Roman" w:hAnsi="Times New Roman" w:cs="Times New Roman"/>
      <w:sz w:val="24"/>
      <w:szCs w:val="20"/>
    </w:rPr>
  </w:style>
  <w:style w:type="paragraph" w:styleId="Footer">
    <w:name w:val="footer"/>
    <w:basedOn w:val="Normal"/>
    <w:link w:val="FooterChar"/>
    <w:semiHidden/>
    <w:rsid w:val="008937B1"/>
    <w:pPr>
      <w:tabs>
        <w:tab w:val="center" w:pos="4153"/>
        <w:tab w:val="right" w:pos="8306"/>
      </w:tabs>
    </w:pPr>
  </w:style>
  <w:style w:type="character" w:customStyle="1" w:styleId="FooterChar">
    <w:name w:val="Footer Char"/>
    <w:link w:val="Footer"/>
    <w:semiHidden/>
    <w:rsid w:val="008937B1"/>
    <w:rPr>
      <w:rFonts w:ascii="Times New Roman" w:eastAsia="Times New Roman" w:hAnsi="Times New Roman" w:cs="Times New Roman"/>
      <w:sz w:val="24"/>
      <w:szCs w:val="20"/>
    </w:rPr>
  </w:style>
  <w:style w:type="character" w:styleId="PageNumber">
    <w:name w:val="page number"/>
    <w:basedOn w:val="DefaultParagraphFont"/>
    <w:semiHidden/>
    <w:rsid w:val="008937B1"/>
  </w:style>
  <w:style w:type="character" w:styleId="Hyperlink">
    <w:name w:val="Hyperlink"/>
    <w:semiHidden/>
    <w:rsid w:val="008937B1"/>
    <w:rPr>
      <w:color w:val="0000FF"/>
      <w:u w:val="single"/>
    </w:rPr>
  </w:style>
  <w:style w:type="paragraph" w:customStyle="1" w:styleId="x">
    <w:name w:val="x"/>
    <w:rsid w:val="008937B1"/>
    <w:rPr>
      <w:rFonts w:ascii="Arial" w:eastAsia="Times New Roman" w:hAnsi="Arial" w:cs="Arial"/>
    </w:rPr>
  </w:style>
  <w:style w:type="paragraph" w:styleId="BalloonText">
    <w:name w:val="Balloon Text"/>
    <w:basedOn w:val="Normal"/>
    <w:link w:val="BalloonTextChar"/>
    <w:uiPriority w:val="99"/>
    <w:semiHidden/>
    <w:unhideWhenUsed/>
    <w:rsid w:val="008937B1"/>
    <w:rPr>
      <w:rFonts w:ascii="Tahoma" w:hAnsi="Tahoma" w:cs="Tahoma"/>
      <w:sz w:val="16"/>
      <w:szCs w:val="16"/>
    </w:rPr>
  </w:style>
  <w:style w:type="character" w:customStyle="1" w:styleId="BalloonTextChar">
    <w:name w:val="Balloon Text Char"/>
    <w:link w:val="BalloonText"/>
    <w:uiPriority w:val="99"/>
    <w:semiHidden/>
    <w:rsid w:val="008937B1"/>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C9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PreformattedChar">
    <w:name w:val="HTML Preformatted Char"/>
    <w:link w:val="HTMLPreformatted"/>
    <w:uiPriority w:val="99"/>
    <w:semiHidden/>
    <w:rsid w:val="00C944F8"/>
    <w:rPr>
      <w:rFonts w:ascii="Courier New" w:eastAsia="Times New Roman" w:hAnsi="Courier New" w:cs="Courier New"/>
    </w:rPr>
  </w:style>
  <w:style w:type="paragraph" w:styleId="ListParagraph">
    <w:name w:val="List Paragraph"/>
    <w:basedOn w:val="Normal"/>
    <w:uiPriority w:val="34"/>
    <w:qFormat/>
    <w:rsid w:val="00BC3299"/>
    <w:pPr>
      <w:ind w:left="720"/>
      <w:contextualSpacing/>
    </w:pPr>
  </w:style>
  <w:style w:type="paragraph" w:customStyle="1" w:styleId="Default">
    <w:name w:val="Default"/>
    <w:basedOn w:val="Normal"/>
    <w:rsid w:val="005276E0"/>
    <w:pPr>
      <w:autoSpaceDE w:val="0"/>
      <w:autoSpaceDN w:val="0"/>
      <w:jc w:val="left"/>
    </w:pPr>
    <w:rPr>
      <w:rFonts w:eastAsiaTheme="minorHAnsi"/>
      <w:color w:val="000000"/>
      <w:szCs w:val="24"/>
      <w:lang w:val="en-US"/>
    </w:rPr>
  </w:style>
  <w:style w:type="paragraph" w:styleId="PlainText">
    <w:name w:val="Plain Text"/>
    <w:basedOn w:val="Normal"/>
    <w:link w:val="PlainTextChar"/>
    <w:uiPriority w:val="99"/>
    <w:semiHidden/>
    <w:unhideWhenUsed/>
    <w:rsid w:val="004209E8"/>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209E8"/>
    <w:rPr>
      <w:rFonts w:eastAsiaTheme="minorHAnsi" w:cstheme="minorBidi"/>
      <w:sz w:val="22"/>
      <w:szCs w:val="21"/>
      <w:lang w:eastAsia="en-US"/>
    </w:rPr>
  </w:style>
  <w:style w:type="paragraph" w:styleId="FootnoteText">
    <w:name w:val="footnote text"/>
    <w:basedOn w:val="Normal"/>
    <w:link w:val="FootnoteTextChar"/>
    <w:uiPriority w:val="99"/>
    <w:semiHidden/>
    <w:unhideWhenUsed/>
    <w:rsid w:val="00443C4D"/>
    <w:rPr>
      <w:sz w:val="20"/>
    </w:rPr>
  </w:style>
  <w:style w:type="character" w:customStyle="1" w:styleId="FootnoteTextChar">
    <w:name w:val="Footnote Text Char"/>
    <w:basedOn w:val="DefaultParagraphFont"/>
    <w:link w:val="FootnoteText"/>
    <w:uiPriority w:val="99"/>
    <w:semiHidden/>
    <w:rsid w:val="00443C4D"/>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443C4D"/>
    <w:rPr>
      <w:vertAlign w:val="superscript"/>
    </w:rPr>
  </w:style>
  <w:style w:type="character" w:styleId="CommentReference">
    <w:name w:val="annotation reference"/>
    <w:basedOn w:val="DefaultParagraphFont"/>
    <w:uiPriority w:val="99"/>
    <w:semiHidden/>
    <w:unhideWhenUsed/>
    <w:rsid w:val="00BE0815"/>
    <w:rPr>
      <w:sz w:val="16"/>
      <w:szCs w:val="16"/>
    </w:rPr>
  </w:style>
  <w:style w:type="paragraph" w:styleId="CommentText">
    <w:name w:val="annotation text"/>
    <w:basedOn w:val="Normal"/>
    <w:link w:val="CommentTextChar"/>
    <w:uiPriority w:val="99"/>
    <w:semiHidden/>
    <w:unhideWhenUsed/>
    <w:rsid w:val="00BE0815"/>
    <w:rPr>
      <w:sz w:val="20"/>
    </w:rPr>
  </w:style>
  <w:style w:type="character" w:customStyle="1" w:styleId="CommentTextChar">
    <w:name w:val="Comment Text Char"/>
    <w:basedOn w:val="DefaultParagraphFont"/>
    <w:link w:val="CommentText"/>
    <w:uiPriority w:val="99"/>
    <w:semiHidden/>
    <w:rsid w:val="00BE081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E0815"/>
    <w:rPr>
      <w:b/>
      <w:bCs/>
    </w:rPr>
  </w:style>
  <w:style w:type="character" w:customStyle="1" w:styleId="CommentSubjectChar">
    <w:name w:val="Comment Subject Char"/>
    <w:basedOn w:val="CommentTextChar"/>
    <w:link w:val="CommentSubject"/>
    <w:uiPriority w:val="99"/>
    <w:semiHidden/>
    <w:rsid w:val="00BE0815"/>
    <w:rPr>
      <w:rFonts w:ascii="Times New Roman" w:eastAsia="Times New Roman" w:hAnsi="Times New Roman"/>
      <w:b/>
      <w:bCs/>
      <w:lang w:eastAsia="en-US"/>
    </w:rPr>
  </w:style>
  <w:style w:type="character" w:styleId="UnresolvedMention">
    <w:name w:val="Unresolved Mention"/>
    <w:basedOn w:val="DefaultParagraphFont"/>
    <w:uiPriority w:val="99"/>
    <w:semiHidden/>
    <w:unhideWhenUsed/>
    <w:rsid w:val="00C33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0292">
      <w:bodyDiv w:val="1"/>
      <w:marLeft w:val="0"/>
      <w:marRight w:val="0"/>
      <w:marTop w:val="0"/>
      <w:marBottom w:val="0"/>
      <w:divBdr>
        <w:top w:val="none" w:sz="0" w:space="0" w:color="auto"/>
        <w:left w:val="none" w:sz="0" w:space="0" w:color="auto"/>
        <w:bottom w:val="none" w:sz="0" w:space="0" w:color="auto"/>
        <w:right w:val="none" w:sz="0" w:space="0" w:color="auto"/>
      </w:divBdr>
    </w:div>
    <w:div w:id="178391009">
      <w:bodyDiv w:val="1"/>
      <w:marLeft w:val="0"/>
      <w:marRight w:val="0"/>
      <w:marTop w:val="0"/>
      <w:marBottom w:val="0"/>
      <w:divBdr>
        <w:top w:val="none" w:sz="0" w:space="0" w:color="auto"/>
        <w:left w:val="none" w:sz="0" w:space="0" w:color="auto"/>
        <w:bottom w:val="none" w:sz="0" w:space="0" w:color="auto"/>
        <w:right w:val="none" w:sz="0" w:space="0" w:color="auto"/>
      </w:divBdr>
    </w:div>
    <w:div w:id="502547588">
      <w:bodyDiv w:val="1"/>
      <w:marLeft w:val="0"/>
      <w:marRight w:val="0"/>
      <w:marTop w:val="0"/>
      <w:marBottom w:val="0"/>
      <w:divBdr>
        <w:top w:val="none" w:sz="0" w:space="0" w:color="auto"/>
        <w:left w:val="none" w:sz="0" w:space="0" w:color="auto"/>
        <w:bottom w:val="none" w:sz="0" w:space="0" w:color="auto"/>
        <w:right w:val="none" w:sz="0" w:space="0" w:color="auto"/>
      </w:divBdr>
    </w:div>
    <w:div w:id="556284927">
      <w:bodyDiv w:val="1"/>
      <w:marLeft w:val="0"/>
      <w:marRight w:val="0"/>
      <w:marTop w:val="0"/>
      <w:marBottom w:val="0"/>
      <w:divBdr>
        <w:top w:val="none" w:sz="0" w:space="0" w:color="auto"/>
        <w:left w:val="none" w:sz="0" w:space="0" w:color="auto"/>
        <w:bottom w:val="none" w:sz="0" w:space="0" w:color="auto"/>
        <w:right w:val="none" w:sz="0" w:space="0" w:color="auto"/>
      </w:divBdr>
    </w:div>
    <w:div w:id="835847666">
      <w:bodyDiv w:val="1"/>
      <w:marLeft w:val="0"/>
      <w:marRight w:val="0"/>
      <w:marTop w:val="0"/>
      <w:marBottom w:val="0"/>
      <w:divBdr>
        <w:top w:val="none" w:sz="0" w:space="0" w:color="auto"/>
        <w:left w:val="none" w:sz="0" w:space="0" w:color="auto"/>
        <w:bottom w:val="none" w:sz="0" w:space="0" w:color="auto"/>
        <w:right w:val="none" w:sz="0" w:space="0" w:color="auto"/>
      </w:divBdr>
    </w:div>
    <w:div w:id="906719079">
      <w:bodyDiv w:val="1"/>
      <w:marLeft w:val="0"/>
      <w:marRight w:val="0"/>
      <w:marTop w:val="0"/>
      <w:marBottom w:val="0"/>
      <w:divBdr>
        <w:top w:val="none" w:sz="0" w:space="0" w:color="auto"/>
        <w:left w:val="none" w:sz="0" w:space="0" w:color="auto"/>
        <w:bottom w:val="none" w:sz="0" w:space="0" w:color="auto"/>
        <w:right w:val="none" w:sz="0" w:space="0" w:color="auto"/>
      </w:divBdr>
    </w:div>
    <w:div w:id="1094014090">
      <w:bodyDiv w:val="1"/>
      <w:marLeft w:val="0"/>
      <w:marRight w:val="0"/>
      <w:marTop w:val="0"/>
      <w:marBottom w:val="0"/>
      <w:divBdr>
        <w:top w:val="none" w:sz="0" w:space="0" w:color="auto"/>
        <w:left w:val="none" w:sz="0" w:space="0" w:color="auto"/>
        <w:bottom w:val="none" w:sz="0" w:space="0" w:color="auto"/>
        <w:right w:val="none" w:sz="0" w:space="0" w:color="auto"/>
      </w:divBdr>
    </w:div>
    <w:div w:id="1706566498">
      <w:bodyDiv w:val="1"/>
      <w:marLeft w:val="0"/>
      <w:marRight w:val="0"/>
      <w:marTop w:val="0"/>
      <w:marBottom w:val="0"/>
      <w:divBdr>
        <w:top w:val="none" w:sz="0" w:space="0" w:color="auto"/>
        <w:left w:val="none" w:sz="0" w:space="0" w:color="auto"/>
        <w:bottom w:val="none" w:sz="0" w:space="0" w:color="auto"/>
        <w:right w:val="none" w:sz="0" w:space="0" w:color="auto"/>
      </w:divBdr>
    </w:div>
    <w:div w:id="1775594261">
      <w:bodyDiv w:val="1"/>
      <w:marLeft w:val="0"/>
      <w:marRight w:val="0"/>
      <w:marTop w:val="0"/>
      <w:marBottom w:val="0"/>
      <w:divBdr>
        <w:top w:val="none" w:sz="0" w:space="0" w:color="auto"/>
        <w:left w:val="none" w:sz="0" w:space="0" w:color="auto"/>
        <w:bottom w:val="none" w:sz="0" w:space="0" w:color="auto"/>
        <w:right w:val="none" w:sz="0" w:space="0" w:color="auto"/>
      </w:divBdr>
    </w:div>
    <w:div w:id="1861971552">
      <w:bodyDiv w:val="1"/>
      <w:marLeft w:val="0"/>
      <w:marRight w:val="0"/>
      <w:marTop w:val="0"/>
      <w:marBottom w:val="0"/>
      <w:divBdr>
        <w:top w:val="none" w:sz="0" w:space="0" w:color="auto"/>
        <w:left w:val="none" w:sz="0" w:space="0" w:color="auto"/>
        <w:bottom w:val="none" w:sz="0" w:space="0" w:color="auto"/>
        <w:right w:val="none" w:sz="0" w:space="0" w:color="auto"/>
      </w:divBdr>
    </w:div>
    <w:div w:id="19706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mi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amune.mikalauskiene@enmin.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geluseviciene@en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2263B1BEAF44B46BC75CDA43A1DDEFA" ma:contentTypeVersion="11" ma:contentTypeDescription="Kurkite naują dokumentą." ma:contentTypeScope="" ma:versionID="e3da8f241f2487b88120bc8a0bb56cf9">
  <xsd:schema xmlns:xsd="http://www.w3.org/2001/XMLSchema" xmlns:xs="http://www.w3.org/2001/XMLSchema" xmlns:p="http://schemas.microsoft.com/office/2006/metadata/properties" xmlns:ns3="28c0a9e9-63ae-4ac2-814e-2a81f5f1c63e" xmlns:ns4="65014b90-93b8-4b8b-81f7-efa445c3fe9d" targetNamespace="http://schemas.microsoft.com/office/2006/metadata/properties" ma:root="true" ma:fieldsID="488e4f5639125a6e63e1be1389cda5dc" ns3:_="" ns4:_="">
    <xsd:import namespace="28c0a9e9-63ae-4ac2-814e-2a81f5f1c63e"/>
    <xsd:import namespace="65014b90-93b8-4b8b-81f7-efa445c3f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0a9e9-63ae-4ac2-814e-2a81f5f1c6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014b90-93b8-4b8b-81f7-efa445c3fe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9D7D1-4523-4A84-831E-0DDAAB261F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CF5682-86AA-4129-B407-2CAF2640E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0a9e9-63ae-4ac2-814e-2a81f5f1c63e"/>
    <ds:schemaRef ds:uri="65014b90-93b8-4b8b-81f7-efa445c3f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A37D3-11BA-402A-B130-B9664352F38C}">
  <ds:schemaRefs>
    <ds:schemaRef ds:uri="http://schemas.microsoft.com/sharepoint/v3/contenttype/forms"/>
  </ds:schemaRefs>
</ds:datastoreItem>
</file>

<file path=customXml/itemProps4.xml><?xml version="1.0" encoding="utf-8"?>
<ds:datastoreItem xmlns:ds="http://schemas.openxmlformats.org/officeDocument/2006/customXml" ds:itemID="{013FBE04-7A1C-48A6-9748-15631792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2631</Words>
  <Characters>1501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4124</CharactersWithSpaces>
  <SharedDoc>false</SharedDoc>
  <HLinks>
    <vt:vector size="12" baseType="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D.Geluseviciene</dc:creator>
  <cp:lastModifiedBy>Daiva Geluseviciene</cp:lastModifiedBy>
  <cp:revision>11</cp:revision>
  <cp:lastPrinted>2021-01-07T13:14:00Z</cp:lastPrinted>
  <dcterms:created xsi:type="dcterms:W3CDTF">2021-05-11T05:38:00Z</dcterms:created>
  <dcterms:modified xsi:type="dcterms:W3CDTF">2021-05-11T05:56:00Z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0x010100B2263B1BEAF44B46BC75CDA43A1DDEFA</vt:lpwstr>
  </property>
</Properties>
</file>