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E67" w:rsidRPr="00396AAD" w:rsidRDefault="00246E67" w:rsidP="00246E67">
      <w:pPr>
        <w:tabs>
          <w:tab w:val="left" w:pos="8364"/>
        </w:tabs>
        <w:ind w:left="6480" w:right="1416"/>
        <w:rPr>
          <w:b/>
        </w:rPr>
      </w:pPr>
      <w:r w:rsidRPr="00396AAD">
        <w:rPr>
          <w:b/>
        </w:rPr>
        <w:t>Projekto</w:t>
      </w:r>
    </w:p>
    <w:p w:rsidR="00246E67" w:rsidRPr="00396AAD" w:rsidRDefault="00246E67" w:rsidP="00246E67">
      <w:pPr>
        <w:ind w:left="6480"/>
        <w:rPr>
          <w:b/>
        </w:rPr>
      </w:pPr>
      <w:r w:rsidRPr="00396AAD">
        <w:rPr>
          <w:b/>
        </w:rPr>
        <w:t xml:space="preserve">lyginamasis variantas </w:t>
      </w:r>
    </w:p>
    <w:p w:rsidR="00246E67" w:rsidRDefault="00246E67" w:rsidP="00246E67">
      <w:pPr>
        <w:rPr>
          <w:b/>
        </w:rPr>
      </w:pPr>
    </w:p>
    <w:p w:rsidR="00246E67" w:rsidRDefault="00246E67" w:rsidP="00246E67">
      <w:pPr>
        <w:jc w:val="center"/>
        <w:rPr>
          <w:b/>
        </w:rPr>
      </w:pPr>
      <w:r>
        <w:rPr>
          <w:b/>
        </w:rPr>
        <w:t>LIETUVOS RESPUBLIKOS VYRIAUSYBĖ</w:t>
      </w:r>
    </w:p>
    <w:p w:rsidR="00246E67" w:rsidRDefault="00246E67" w:rsidP="00246E67">
      <w:pPr>
        <w:jc w:val="center"/>
      </w:pPr>
    </w:p>
    <w:p w:rsidR="00246E67" w:rsidRPr="00C86609" w:rsidRDefault="00246E67" w:rsidP="00246E67">
      <w:pPr>
        <w:jc w:val="center"/>
        <w:rPr>
          <w:b/>
        </w:rPr>
      </w:pPr>
      <w:r w:rsidRPr="00C86609">
        <w:rPr>
          <w:b/>
        </w:rPr>
        <w:t>NUTARIMAS</w:t>
      </w:r>
    </w:p>
    <w:p w:rsidR="00246E67" w:rsidRPr="00C86609" w:rsidRDefault="00246E67" w:rsidP="00246E67">
      <w:pPr>
        <w:jc w:val="center"/>
        <w:rPr>
          <w:b/>
        </w:rPr>
      </w:pPr>
      <w:r w:rsidRPr="00F34367">
        <w:rPr>
          <w:b/>
        </w:rPr>
        <w:t xml:space="preserve">DĖL </w:t>
      </w:r>
      <w:r w:rsidRPr="00F34367">
        <w:rPr>
          <w:b/>
          <w:bCs/>
        </w:rPr>
        <w:t xml:space="preserve">LIETUVOS RESPUBLIKOS VYRIAUSYBĖS </w:t>
      </w:r>
      <w:r w:rsidRPr="00F34367">
        <w:rPr>
          <w:b/>
        </w:rPr>
        <w:t xml:space="preserve">2001 M. GEGUŽĖS 15 D. </w:t>
      </w:r>
      <w:r w:rsidRPr="00F34367">
        <w:rPr>
          <w:b/>
          <w:bCs/>
        </w:rPr>
        <w:t xml:space="preserve">NUTARIMO </w:t>
      </w:r>
      <w:r w:rsidRPr="00F34367">
        <w:rPr>
          <w:b/>
        </w:rPr>
        <w:t>NR. 558 „</w:t>
      </w:r>
      <w:r w:rsidRPr="00F34367">
        <w:rPr>
          <w:b/>
          <w:bCs/>
        </w:rPr>
        <w:t>DĖL IMPORTUOJAMŲ PREKIŲ, GAUTŲ KAIP PARAMA, NEAPMOKESTINIMO IMPORTO PRIDĖTINĖS VERTĖS MOKESČIU TAISYKLIŲ PATVIRTINIMO“ PAKEITIMO</w:t>
      </w:r>
    </w:p>
    <w:p w:rsidR="00246E67" w:rsidRPr="00C86609" w:rsidRDefault="00246E67" w:rsidP="00246E67">
      <w:pPr>
        <w:jc w:val="center"/>
      </w:pPr>
    </w:p>
    <w:p w:rsidR="00246E67" w:rsidRPr="00C86609" w:rsidRDefault="00246E67" w:rsidP="00246E67">
      <w:pPr>
        <w:jc w:val="center"/>
      </w:pPr>
      <w:r w:rsidRPr="00C86609">
        <w:t>20</w:t>
      </w:r>
      <w:r>
        <w:t>21</w:t>
      </w:r>
      <w:r w:rsidRPr="00C86609">
        <w:t xml:space="preserve"> m. </w:t>
      </w:r>
      <w:r w:rsidRPr="00C86609">
        <w:tab/>
      </w:r>
      <w:r w:rsidRPr="00C86609">
        <w:tab/>
        <w:t>d. Nr.</w:t>
      </w:r>
    </w:p>
    <w:p w:rsidR="00246E67" w:rsidRPr="00C86609" w:rsidRDefault="00246E67" w:rsidP="00246E67">
      <w:pPr>
        <w:jc w:val="center"/>
      </w:pPr>
      <w:r w:rsidRPr="00C86609">
        <w:t>Vilnius</w:t>
      </w:r>
    </w:p>
    <w:p w:rsidR="00246E67" w:rsidRPr="00C86609" w:rsidRDefault="00246E67" w:rsidP="00246E67">
      <w:pPr>
        <w:jc w:val="center"/>
      </w:pPr>
    </w:p>
    <w:p w:rsidR="00246E67" w:rsidRPr="00F34367" w:rsidRDefault="00246E67" w:rsidP="00246E67">
      <w:pPr>
        <w:spacing w:line="360" w:lineRule="atLeast"/>
        <w:ind w:firstLine="720"/>
        <w:jc w:val="both"/>
        <w:rPr>
          <w:szCs w:val="24"/>
        </w:rPr>
      </w:pPr>
      <w:bookmarkStart w:id="0" w:name="part_4277b51a056b4017aa9a60887136aab2"/>
      <w:bookmarkEnd w:id="0"/>
      <w:r w:rsidRPr="00F34367">
        <w:rPr>
          <w:szCs w:val="24"/>
        </w:rPr>
        <w:t>Lietuvos Respublikos Vyriausybė n u t a r i a:</w:t>
      </w:r>
    </w:p>
    <w:p w:rsidR="00246E67" w:rsidRDefault="00246E67" w:rsidP="00246E67">
      <w:pPr>
        <w:spacing w:line="360" w:lineRule="atLeast"/>
        <w:ind w:firstLine="720"/>
        <w:jc w:val="both"/>
        <w:rPr>
          <w:szCs w:val="24"/>
        </w:rPr>
      </w:pPr>
      <w:r w:rsidRPr="00F34367">
        <w:rPr>
          <w:szCs w:val="24"/>
        </w:rPr>
        <w:t>Pakeisti Importuojamų prekių, gautų kaip parama, neapmokestinimo importo pridėtinės vertės mokesčiu taisykles, patvirtintas Lietuvos Respublikos Vyriausybės 2001 m. gegužės 15 d. nutarimu Nr. 558</w:t>
      </w:r>
      <w:r>
        <w:rPr>
          <w:szCs w:val="24"/>
        </w:rPr>
        <w:t xml:space="preserve"> „Dėl Importuojamų prekių, gautų kaip parama, neapmokestinimo importo pridėtinės vertės mokesčių taisyklių patvirtinimo“:</w:t>
      </w:r>
    </w:p>
    <w:p w:rsidR="00246E67" w:rsidRPr="00F34367" w:rsidRDefault="00246E67" w:rsidP="00246E67">
      <w:pPr>
        <w:spacing w:line="360" w:lineRule="atLeast"/>
        <w:ind w:firstLine="720"/>
        <w:jc w:val="both"/>
        <w:rPr>
          <w:szCs w:val="24"/>
        </w:rPr>
      </w:pPr>
      <w:r>
        <w:rPr>
          <w:szCs w:val="24"/>
        </w:rPr>
        <w:t>1.</w:t>
      </w:r>
      <w:r w:rsidRPr="00F34367">
        <w:rPr>
          <w:szCs w:val="24"/>
        </w:rPr>
        <w:t xml:space="preserve"> </w:t>
      </w:r>
      <w:r>
        <w:rPr>
          <w:szCs w:val="24"/>
        </w:rPr>
        <w:t xml:space="preserve">Pakeisti </w:t>
      </w:r>
      <w:r w:rsidRPr="00F34367">
        <w:rPr>
          <w:szCs w:val="24"/>
        </w:rPr>
        <w:t>3.6 papunktį</w:t>
      </w:r>
      <w:r>
        <w:rPr>
          <w:szCs w:val="24"/>
        </w:rPr>
        <w:t xml:space="preserve"> ir jį</w:t>
      </w:r>
      <w:r w:rsidRPr="00F34367">
        <w:rPr>
          <w:szCs w:val="24"/>
        </w:rPr>
        <w:t xml:space="preserve"> išdėstyti taip:</w:t>
      </w:r>
    </w:p>
    <w:p w:rsidR="00246E67" w:rsidRDefault="00246E67" w:rsidP="00246E67">
      <w:pPr>
        <w:spacing w:line="360" w:lineRule="atLeast"/>
        <w:ind w:firstLine="720"/>
        <w:jc w:val="both"/>
        <w:rPr>
          <w:szCs w:val="24"/>
        </w:rPr>
      </w:pPr>
      <w:r w:rsidRPr="00F34367">
        <w:rPr>
          <w:szCs w:val="24"/>
        </w:rPr>
        <w:t xml:space="preserve">„3.6. prekės, įvežamos neatlygintinai pagalbai teikti įvykus ekstremaliajai situacijai, įskaitant ekstremaliosios situacijos likviduotojų reikmėms skirtas prekes. Šios prekės importo PVM neapmokestinamos tik tuo atveju, kai yra priimtas Lietuvos Respublikos civilinės saugos įstatymo nustatyta tvarka </w:t>
      </w:r>
      <w:r w:rsidRPr="003030F6">
        <w:rPr>
          <w:strike/>
          <w:szCs w:val="24"/>
        </w:rPr>
        <w:t>ar kitos valstybės narės kompetentingos institucijos</w:t>
      </w:r>
      <w:r w:rsidRPr="003030F6">
        <w:rPr>
          <w:szCs w:val="24"/>
        </w:rPr>
        <w:t xml:space="preserve"> </w:t>
      </w:r>
      <w:r w:rsidRPr="00F34367">
        <w:rPr>
          <w:szCs w:val="24"/>
        </w:rPr>
        <w:t>sprendimas dėl ekstremaliosios situacijos paskelbimo</w:t>
      </w:r>
      <w:r w:rsidRPr="00F34367">
        <w:rPr>
          <w:b/>
          <w:szCs w:val="24"/>
        </w:rPr>
        <w:t xml:space="preserve"> ir </w:t>
      </w:r>
      <w:r w:rsidRPr="000902E0">
        <w:rPr>
          <w:b/>
          <w:color w:val="000000"/>
        </w:rPr>
        <w:t>2009 m. spalio 19 d. Tarybos direktyvos 2009/132/EB dėl Direktyvos 2006/112/EB 143 straipsnio b ir c punktų taikymo, neapmokestinant galutinio tam tikrų prekių importo pridėtinės vertės mokesčiu</w:t>
      </w:r>
      <w:r>
        <w:rPr>
          <w:b/>
          <w:color w:val="000000"/>
        </w:rPr>
        <w:t>,</w:t>
      </w:r>
      <w:r w:rsidRPr="00F34367">
        <w:rPr>
          <w:szCs w:val="24"/>
        </w:rPr>
        <w:t xml:space="preserve"> </w:t>
      </w:r>
      <w:r w:rsidRPr="00F34367">
        <w:rPr>
          <w:b/>
          <w:szCs w:val="24"/>
        </w:rPr>
        <w:t>53 straipsnyje nurodytas Europos Komisijos sprendimas</w:t>
      </w:r>
      <w:r w:rsidRPr="00F34367">
        <w:rPr>
          <w:szCs w:val="24"/>
        </w:rPr>
        <w:t>.</w:t>
      </w:r>
    </w:p>
    <w:p w:rsidR="00246E67" w:rsidRDefault="00246E67" w:rsidP="00246E67">
      <w:pPr>
        <w:spacing w:line="360" w:lineRule="atLeast"/>
        <w:ind w:firstLine="720"/>
        <w:jc w:val="both"/>
        <w:rPr>
          <w:szCs w:val="24"/>
        </w:rPr>
      </w:pPr>
      <w:r w:rsidRPr="005C7EB2">
        <w:rPr>
          <w:b/>
          <w:szCs w:val="24"/>
        </w:rPr>
        <w:t xml:space="preserve">Kol bus priimtas </w:t>
      </w:r>
      <w:bookmarkStart w:id="1" w:name="_Hlk78458566"/>
      <w:r>
        <w:rPr>
          <w:b/>
          <w:szCs w:val="24"/>
        </w:rPr>
        <w:t xml:space="preserve">Tarybos direktyvos 2009/132/EB </w:t>
      </w:r>
      <w:bookmarkEnd w:id="1"/>
      <w:r>
        <w:rPr>
          <w:b/>
          <w:szCs w:val="24"/>
        </w:rPr>
        <w:t xml:space="preserve">53 straipsnyje </w:t>
      </w:r>
      <w:r w:rsidRPr="005C7EB2">
        <w:rPr>
          <w:b/>
          <w:szCs w:val="24"/>
        </w:rPr>
        <w:t xml:space="preserve">nurodytas Europos Komisijos sprendimas, importo PVM už </w:t>
      </w:r>
      <w:r>
        <w:rPr>
          <w:b/>
          <w:szCs w:val="24"/>
        </w:rPr>
        <w:t xml:space="preserve">šio papunkčio </w:t>
      </w:r>
      <w:r w:rsidRPr="005C7EB2">
        <w:rPr>
          <w:b/>
          <w:szCs w:val="24"/>
        </w:rPr>
        <w:t xml:space="preserve">pirmojoje pastraipoje nurodytas prekes taikymas laikinai sustabdomas, jeigu </w:t>
      </w:r>
      <w:r>
        <w:rPr>
          <w:b/>
          <w:szCs w:val="24"/>
        </w:rPr>
        <w:t>C</w:t>
      </w:r>
      <w:r w:rsidRPr="005C7EB2">
        <w:rPr>
          <w:b/>
          <w:szCs w:val="24"/>
        </w:rPr>
        <w:t>ivilinės saugos įstatymo nustatyta tvarka yra priimtas sprendimas dėl ekstremaliosios situacijos paskelbimo ir pagal 2009 m. lapkričio 16 d. Tarybos reglamento (EB) Nr.</w:t>
      </w:r>
      <w:r>
        <w:rPr>
          <w:b/>
          <w:szCs w:val="24"/>
        </w:rPr>
        <w:t> </w:t>
      </w:r>
      <w:r w:rsidRPr="005C7EB2">
        <w:rPr>
          <w:b/>
          <w:szCs w:val="24"/>
        </w:rPr>
        <w:t>1186/2009, nustatančio Bendrijos atleidimo nuo muitų sistemą, 76 straipsnį</w:t>
      </w:r>
      <w:r>
        <w:rPr>
          <w:b/>
          <w:szCs w:val="24"/>
        </w:rPr>
        <w:t>, atsižvelgiant į Lietuvos Respublikos muitinės įstatymo 5 straipsnio nuostatas,</w:t>
      </w:r>
      <w:r w:rsidRPr="005C7EB2">
        <w:rPr>
          <w:b/>
          <w:szCs w:val="24"/>
        </w:rPr>
        <w:t xml:space="preserve"> yra priimtas Lietuvos Respublikos Vyriausybės </w:t>
      </w:r>
      <w:r>
        <w:rPr>
          <w:b/>
          <w:szCs w:val="24"/>
        </w:rPr>
        <w:t xml:space="preserve">ar jos įgaliotos institucijos sprendimas </w:t>
      </w:r>
      <w:r w:rsidRPr="005C7EB2">
        <w:rPr>
          <w:b/>
          <w:szCs w:val="24"/>
        </w:rPr>
        <w:t>laikinai sustabd</w:t>
      </w:r>
      <w:r>
        <w:rPr>
          <w:b/>
          <w:szCs w:val="24"/>
        </w:rPr>
        <w:t>yti</w:t>
      </w:r>
      <w:r w:rsidRPr="005C7EB2">
        <w:rPr>
          <w:b/>
          <w:szCs w:val="24"/>
        </w:rPr>
        <w:t xml:space="preserve"> importo muitų taikym</w:t>
      </w:r>
      <w:r>
        <w:rPr>
          <w:b/>
          <w:szCs w:val="24"/>
        </w:rPr>
        <w:t>ą</w:t>
      </w:r>
      <w:r w:rsidRPr="005C7EB2">
        <w:rPr>
          <w:b/>
          <w:szCs w:val="24"/>
        </w:rPr>
        <w:t xml:space="preserve">. Importo PVM taikymas laikinai sustabdomas tokiam pačiam laikui, kokiam laikinai sustabdomas importo muitų taikymas. Šiuo atveju </w:t>
      </w:r>
      <w:r w:rsidRPr="00646717">
        <w:rPr>
          <w:b/>
          <w:szCs w:val="24"/>
        </w:rPr>
        <w:t xml:space="preserve">nereikalaujama garantijos, kuria užtikrinamas importo PVM sumokėjimas, išleidžiant į laisvą apyvartą </w:t>
      </w:r>
      <w:r>
        <w:rPr>
          <w:b/>
          <w:szCs w:val="24"/>
        </w:rPr>
        <w:t xml:space="preserve">šio papunkčio </w:t>
      </w:r>
      <w:r w:rsidRPr="00646717">
        <w:rPr>
          <w:b/>
          <w:szCs w:val="24"/>
        </w:rPr>
        <w:t>pirmojoje pastraipoje nurodytas prekes, iki bus atšaukta ekstremalioji situacija</w:t>
      </w:r>
      <w:r>
        <w:rPr>
          <w:b/>
          <w:szCs w:val="24"/>
        </w:rPr>
        <w:t xml:space="preserve">, o </w:t>
      </w:r>
      <w:r w:rsidRPr="005C7EB2">
        <w:rPr>
          <w:b/>
          <w:szCs w:val="24"/>
        </w:rPr>
        <w:t xml:space="preserve">pateikta muitinės deklaracija </w:t>
      </w:r>
      <w:r>
        <w:rPr>
          <w:b/>
          <w:szCs w:val="24"/>
        </w:rPr>
        <w:t>laikoma</w:t>
      </w:r>
      <w:r w:rsidRPr="005C7EB2">
        <w:rPr>
          <w:b/>
          <w:szCs w:val="24"/>
        </w:rPr>
        <w:t xml:space="preserve"> importuojančio </w:t>
      </w:r>
      <w:r>
        <w:rPr>
          <w:b/>
          <w:szCs w:val="24"/>
        </w:rPr>
        <w:t>subjekto</w:t>
      </w:r>
      <w:r w:rsidRPr="005C7EB2">
        <w:rPr>
          <w:b/>
          <w:szCs w:val="24"/>
        </w:rPr>
        <w:t xml:space="preserve"> įsipareigojim</w:t>
      </w:r>
      <w:r>
        <w:rPr>
          <w:b/>
          <w:szCs w:val="24"/>
        </w:rPr>
        <w:t>u</w:t>
      </w:r>
      <w:r w:rsidRPr="005C7EB2">
        <w:rPr>
          <w:b/>
          <w:szCs w:val="24"/>
        </w:rPr>
        <w:t xml:space="preserve"> sumokėti importo PVM, jeigu nuo jo mokėjimo nebus atleista.</w:t>
      </w:r>
    </w:p>
    <w:p w:rsidR="00246E67" w:rsidRDefault="00246E67" w:rsidP="00246E67">
      <w:pPr>
        <w:spacing w:line="360" w:lineRule="atLeast"/>
        <w:ind w:firstLine="720"/>
        <w:jc w:val="both"/>
        <w:rPr>
          <w:szCs w:val="24"/>
        </w:rPr>
      </w:pPr>
      <w:r w:rsidRPr="00F34367">
        <w:rPr>
          <w:szCs w:val="24"/>
        </w:rPr>
        <w:lastRenderedPageBreak/>
        <w:t>Statybinės medžiagos ar statybos įranga, skirtos ekstremaliosios situacijos ištiktoms gyvenamosioms vietovėms atstatyti, apmokestinamos importo PVM bendra tvarka.“</w:t>
      </w:r>
    </w:p>
    <w:p w:rsidR="00246E67" w:rsidRDefault="00246E67" w:rsidP="00246E67">
      <w:pPr>
        <w:spacing w:line="360" w:lineRule="atLeast"/>
        <w:ind w:firstLine="720"/>
        <w:jc w:val="both"/>
        <w:rPr>
          <w:szCs w:val="24"/>
        </w:rPr>
      </w:pPr>
      <w:r>
        <w:rPr>
          <w:szCs w:val="24"/>
        </w:rPr>
        <w:t>2. </w:t>
      </w:r>
      <w:r w:rsidRPr="00F52C68">
        <w:rPr>
          <w:szCs w:val="24"/>
        </w:rPr>
        <w:t xml:space="preserve">Pakeisti </w:t>
      </w:r>
      <w:r>
        <w:rPr>
          <w:szCs w:val="24"/>
        </w:rPr>
        <w:t>6</w:t>
      </w:r>
      <w:r w:rsidRPr="00F52C68">
        <w:rPr>
          <w:szCs w:val="24"/>
        </w:rPr>
        <w:t xml:space="preserve"> punktą ir jį išdėstyti taip:</w:t>
      </w:r>
    </w:p>
    <w:p w:rsidR="00246E67" w:rsidRDefault="00246E67" w:rsidP="00246E67">
      <w:pPr>
        <w:spacing w:line="360" w:lineRule="atLeast"/>
        <w:ind w:firstLine="720"/>
        <w:jc w:val="both"/>
        <w:rPr>
          <w:szCs w:val="24"/>
        </w:rPr>
      </w:pPr>
      <w:r>
        <w:rPr>
          <w:szCs w:val="24"/>
        </w:rPr>
        <w:t>„</w:t>
      </w:r>
      <w:r w:rsidRPr="00F52C68">
        <w:rPr>
          <w:szCs w:val="24"/>
        </w:rPr>
        <w:t xml:space="preserve">6. Kad prekės nebūtų apmokestinamos importo PVM, kartu su muitinės deklaracija, kurioje paramos siuntos gavėju turi būti nurodytas paramos gavėjas, muitiniam tikrinimui turi būti pateiktas paramos teikėjo raštas, liudijantis, kad importuojamos prekės skirtos paramai. Kartu su muitinės deklaracija turi būti pateikiama juridinių asmenų registro tvarkytojo išduoto dokumento, įrodančio, kad prekių gavėjas Lietuvos Respublikoje turi paramos gavėjo statusą, kopija, o tuo atveju, kai prekių gavėjas yra kitos valstybės narės asmuo, – dokumentai, įrodantys to asmens pripažinimą toje valstybėje narėje asmeniu, turinčiu teisę naudotis </w:t>
      </w:r>
      <w:r w:rsidRPr="00662198">
        <w:rPr>
          <w:strike/>
          <w:szCs w:val="24"/>
        </w:rPr>
        <w:t xml:space="preserve">2009 m. spalio 19 d. </w:t>
      </w:r>
      <w:r w:rsidRPr="004C7064">
        <w:rPr>
          <w:szCs w:val="24"/>
        </w:rPr>
        <w:t>Tarybos direktyvos</w:t>
      </w:r>
      <w:r w:rsidRPr="00F52C68">
        <w:rPr>
          <w:szCs w:val="24"/>
        </w:rPr>
        <w:t xml:space="preserve"> 2009/132/EB </w:t>
      </w:r>
      <w:r w:rsidRPr="00662198">
        <w:rPr>
          <w:strike/>
          <w:szCs w:val="24"/>
        </w:rPr>
        <w:t>dėl Direktyvos 2006/112/EB 143 straipsnio b ir c punktų taikymo, neapmokestinant galutinio tam tikrų prekių importo pridėtinės vertės mokesčiu (OL 2009 L 292, p. 5),</w:t>
      </w:r>
      <w:r w:rsidRPr="00F52C68">
        <w:rPr>
          <w:szCs w:val="24"/>
        </w:rPr>
        <w:t xml:space="preserve"> </w:t>
      </w:r>
      <w:r w:rsidR="00566566">
        <w:rPr>
          <w:szCs w:val="24"/>
        </w:rPr>
        <w:t>aštuntojoje</w:t>
      </w:r>
      <w:bookmarkStart w:id="2" w:name="_GoBack"/>
      <w:bookmarkEnd w:id="2"/>
      <w:r w:rsidRPr="00F52C68">
        <w:rPr>
          <w:szCs w:val="24"/>
        </w:rPr>
        <w:t xml:space="preserve"> antraštinėje dalyje nustatyta PVM lengvata.</w:t>
      </w:r>
      <w:r>
        <w:rPr>
          <w:szCs w:val="24"/>
        </w:rPr>
        <w:t>“</w:t>
      </w:r>
    </w:p>
    <w:p w:rsidR="00246E67" w:rsidRDefault="00246E67" w:rsidP="00246E67">
      <w:pPr>
        <w:spacing w:line="360" w:lineRule="atLeast"/>
        <w:ind w:firstLine="720"/>
        <w:jc w:val="both"/>
        <w:rPr>
          <w:szCs w:val="24"/>
        </w:rPr>
      </w:pPr>
      <w:r>
        <w:rPr>
          <w:szCs w:val="24"/>
        </w:rPr>
        <w:t>3. Pakeisti 9 punktą ir jį išdėstyti taip:</w:t>
      </w:r>
    </w:p>
    <w:p w:rsidR="00246E67" w:rsidRDefault="00246E67" w:rsidP="00246E67">
      <w:pPr>
        <w:spacing w:line="360" w:lineRule="atLeast"/>
        <w:ind w:firstLine="720"/>
        <w:jc w:val="both"/>
        <w:rPr>
          <w:color w:val="000000"/>
        </w:rPr>
      </w:pPr>
      <w:r>
        <w:rPr>
          <w:szCs w:val="24"/>
        </w:rPr>
        <w:t>„</w:t>
      </w:r>
      <w:r>
        <w:rPr>
          <w:color w:val="000000"/>
        </w:rPr>
        <w:t xml:space="preserve">9. Jeigu paramos gavėjas nesilaiko vieno iš Taisyklių 7 punkte nurodytų reikalavimų, jis privalo per 5 darbo dienas apie tai pranešti muitinės įstaigai, kurioje paramos siunta buvo išleista į laisvą apyvartą, ir pateikti importo PVM dydžiui nustatyti reikalingus duomenis. Muitinės įstaiga, remdamasi pateikta išleidžiant paramos siuntą į laisvą apyvartą muitinės deklaracija, </w:t>
      </w:r>
      <w:bookmarkStart w:id="3" w:name="_Hlk78446781"/>
      <w:r>
        <w:rPr>
          <w:color w:val="000000"/>
        </w:rPr>
        <w:t xml:space="preserve">paramos gavėjo pranešime nurodytais ir (arba) kitaip gautais duomenimis, </w:t>
      </w:r>
      <w:bookmarkEnd w:id="3"/>
      <w:r>
        <w:rPr>
          <w:color w:val="000000"/>
        </w:rPr>
        <w:t xml:space="preserve">apskaičiuoja mokėtiną importo PVM pagal PVM tarifą, galiojusį prekių panaudojimo kitu, nei nustatyta Taisyklių 7 punkte, tikslu, dieną, ir tą dieną nustatytą prekių apmokestinamą vertę. Apskaičiuotas ir mokėtinas importo PVM sumokamas vadovaujantis </w:t>
      </w:r>
      <w:r w:rsidRPr="000902E0">
        <w:rPr>
          <w:strike/>
          <w:color w:val="000000"/>
        </w:rPr>
        <w:t>Mokesčių mokėjimo muitinėje</w:t>
      </w:r>
      <w:r>
        <w:rPr>
          <w:color w:val="000000"/>
        </w:rPr>
        <w:t xml:space="preserve"> </w:t>
      </w:r>
      <w:r w:rsidRPr="000902E0">
        <w:rPr>
          <w:b/>
          <w:color w:val="000000"/>
        </w:rPr>
        <w:t>Muitinės administruojamų mokesčių ir su jais susijusių sumų mokėjimo</w:t>
      </w:r>
      <w:r>
        <w:rPr>
          <w:color w:val="000000"/>
        </w:rPr>
        <w:t xml:space="preserve"> taisyklėmis, patvirtintomis Lietuvos Respublikos Vyriausybės 1996 m. birželio 24 d. nutarimu Nr. 748 </w:t>
      </w:r>
      <w:r w:rsidRPr="000902E0">
        <w:rPr>
          <w:strike/>
          <w:color w:val="000000"/>
        </w:rPr>
        <w:t>„Dėl Mokesčių mokėjimo muitinėje taisyklių patvirtinimo“</w:t>
      </w:r>
      <w:r>
        <w:rPr>
          <w:color w:val="000000"/>
        </w:rPr>
        <w:t xml:space="preserve"> </w:t>
      </w:r>
      <w:r w:rsidRPr="000902E0">
        <w:rPr>
          <w:b/>
          <w:color w:val="000000"/>
        </w:rPr>
        <w:t>„Dėl Muitinės administruojamų mokesčių ir su jais susijusių sumų mokėjimo taisyklių patvirtinimo“</w:t>
      </w:r>
      <w:r>
        <w:rPr>
          <w:color w:val="000000"/>
        </w:rPr>
        <w:t xml:space="preserve"> (toliau – </w:t>
      </w:r>
      <w:r w:rsidRPr="000902E0">
        <w:rPr>
          <w:strike/>
          <w:color w:val="000000"/>
        </w:rPr>
        <w:t xml:space="preserve">Mokesčių mokėjimo muitinėje </w:t>
      </w:r>
      <w:r>
        <w:rPr>
          <w:color w:val="000000"/>
        </w:rPr>
        <w:t xml:space="preserve"> </w:t>
      </w:r>
      <w:r w:rsidRPr="000902E0">
        <w:rPr>
          <w:b/>
          <w:color w:val="000000"/>
        </w:rPr>
        <w:t xml:space="preserve">Muitinės administruojamų mokesčių ir su jais susijusių sumų mokėjimo </w:t>
      </w:r>
      <w:r>
        <w:rPr>
          <w:color w:val="000000"/>
        </w:rPr>
        <w:t>taisyklės).“</w:t>
      </w:r>
    </w:p>
    <w:p w:rsidR="00246E67" w:rsidRDefault="00246E67" w:rsidP="00246E67">
      <w:pPr>
        <w:spacing w:line="360" w:lineRule="atLeast"/>
        <w:ind w:firstLine="720"/>
        <w:jc w:val="both"/>
        <w:rPr>
          <w:color w:val="000000"/>
        </w:rPr>
      </w:pPr>
      <w:r>
        <w:rPr>
          <w:color w:val="000000"/>
        </w:rPr>
        <w:t>4. Pakeisti 10 punktą ir jį išdėstyti taip:</w:t>
      </w:r>
    </w:p>
    <w:p w:rsidR="00246E67" w:rsidRDefault="00246E67" w:rsidP="00246E67">
      <w:pPr>
        <w:spacing w:line="360" w:lineRule="atLeast"/>
        <w:ind w:firstLine="720"/>
        <w:jc w:val="both"/>
        <w:rPr>
          <w:color w:val="000000"/>
        </w:rPr>
      </w:pPr>
      <w:r>
        <w:rPr>
          <w:color w:val="000000"/>
        </w:rPr>
        <w:t xml:space="preserve">„10. Jeigu paramos gavėjui pagal Lietuvos Respublikos labdaros ir paramos įstatymą panaikinamas paramos gavėjo statusas, jis privalo per 5 darbo dienas nuo paramos gavėjo statuso praradimo pranešti muitinės įstaigai, kurioje paramos siunta buvo išleista į laisvą apyvartą, ir pateikti importo PVM dydžiui nustatyti reikalingus duomenis apie prekes, kurių asmuo iki paramos gavėjo statuso praradimo dienos nepanaudojo Taisyklių 3 punkte nurodytiems tikslams. Muitinės įstaiga, remdamasi pateikta išleidžiant paramos siuntą į laisvą apyvartą muitinės deklaracija, paramos gavėjo pranešime nurodytais ir (arba) kitaip gautais duomenimis, apskaičiuoja mokėtiną importo PVM pagal PVM tarifą, galiojusį paramos gavėjo statuso praradimo dieną, ir tą dieną nustatytą prekių apmokestinamą vertę. Apskaičiuotas ir mokėtinas importo PVM sumokamas vadovaujantis </w:t>
      </w:r>
      <w:r w:rsidRPr="000902E0">
        <w:rPr>
          <w:strike/>
          <w:color w:val="000000"/>
        </w:rPr>
        <w:t xml:space="preserve">Mokesčių mokėjimo </w:t>
      </w:r>
      <w:r w:rsidRPr="000902E0">
        <w:rPr>
          <w:strike/>
          <w:color w:val="000000"/>
        </w:rPr>
        <w:lastRenderedPageBreak/>
        <w:t>muitinėje</w:t>
      </w:r>
      <w:r>
        <w:rPr>
          <w:color w:val="000000"/>
        </w:rPr>
        <w:t xml:space="preserve"> </w:t>
      </w:r>
      <w:r w:rsidRPr="00C265D0">
        <w:rPr>
          <w:b/>
          <w:color w:val="000000"/>
        </w:rPr>
        <w:t xml:space="preserve">Muitinės administruojamų mokesčių ir su jais susijusių sumų mokėjimo </w:t>
      </w:r>
      <w:r>
        <w:rPr>
          <w:color w:val="000000"/>
        </w:rPr>
        <w:t>taisyklėmis.“</w:t>
      </w:r>
    </w:p>
    <w:p w:rsidR="00246E67" w:rsidRDefault="00246E67" w:rsidP="00246E67">
      <w:pPr>
        <w:spacing w:line="360" w:lineRule="atLeast"/>
        <w:ind w:firstLine="720"/>
        <w:jc w:val="both"/>
        <w:rPr>
          <w:color w:val="000000"/>
        </w:rPr>
      </w:pPr>
      <w:r>
        <w:rPr>
          <w:color w:val="000000"/>
        </w:rPr>
        <w:t>5. Pakeisti 12 punktą ir jį išdėstyti taip:</w:t>
      </w:r>
    </w:p>
    <w:p w:rsidR="00246E67" w:rsidRPr="00F34367" w:rsidRDefault="00246E67" w:rsidP="00246E67">
      <w:pPr>
        <w:spacing w:line="360" w:lineRule="atLeast"/>
        <w:ind w:firstLine="720"/>
        <w:jc w:val="both"/>
        <w:rPr>
          <w:szCs w:val="24"/>
        </w:rPr>
      </w:pPr>
      <w:r>
        <w:rPr>
          <w:color w:val="000000"/>
        </w:rPr>
        <w:t xml:space="preserve">„12. Taisyklių 9 ir 10 punktuose nurodytais atvejais </w:t>
      </w:r>
      <w:r w:rsidRPr="000902E0">
        <w:rPr>
          <w:strike/>
          <w:color w:val="000000"/>
        </w:rPr>
        <w:t>Mokesčių mokėjimo muitinėje</w:t>
      </w:r>
      <w:r>
        <w:rPr>
          <w:color w:val="000000"/>
        </w:rPr>
        <w:t xml:space="preserve"> </w:t>
      </w:r>
      <w:r w:rsidRPr="00C265D0">
        <w:rPr>
          <w:b/>
          <w:color w:val="000000"/>
        </w:rPr>
        <w:t xml:space="preserve">Muitinės administruojamų mokesčių ir su jais susijusių sumų mokėjimo </w:t>
      </w:r>
      <w:r>
        <w:rPr>
          <w:color w:val="000000"/>
        </w:rPr>
        <w:t>taisyklėse nustatytais terminais nesumokėjus importo PVM, skaičiuojami delspinigiai Lietuvos Respublikos mokesčių administravimo įstatymo nustatyta tvarka.“</w:t>
      </w:r>
    </w:p>
    <w:p w:rsidR="00246E67" w:rsidRDefault="00246E67" w:rsidP="00246E67">
      <w:pPr>
        <w:spacing w:line="360" w:lineRule="atLeast"/>
        <w:ind w:firstLine="720"/>
        <w:jc w:val="both"/>
        <w:rPr>
          <w:szCs w:val="24"/>
        </w:rPr>
      </w:pPr>
      <w:r>
        <w:rPr>
          <w:szCs w:val="24"/>
        </w:rPr>
        <w:t>6. Papildyti 13 punktu:</w:t>
      </w:r>
    </w:p>
    <w:p w:rsidR="00246E67" w:rsidRDefault="00246E67" w:rsidP="00246E67">
      <w:pPr>
        <w:spacing w:line="360" w:lineRule="atLeast"/>
        <w:ind w:firstLine="720"/>
        <w:jc w:val="both"/>
        <w:rPr>
          <w:szCs w:val="24"/>
        </w:rPr>
      </w:pPr>
      <w:r w:rsidRPr="00BD18FF">
        <w:rPr>
          <w:szCs w:val="24"/>
        </w:rPr>
        <w:t>„</w:t>
      </w:r>
      <w:r w:rsidRPr="000902E0">
        <w:rPr>
          <w:b/>
          <w:szCs w:val="24"/>
        </w:rPr>
        <w:t>13.</w:t>
      </w:r>
      <w:r>
        <w:rPr>
          <w:szCs w:val="24"/>
        </w:rPr>
        <w:t xml:space="preserve"> </w:t>
      </w:r>
      <w:r>
        <w:rPr>
          <w:b/>
          <w:szCs w:val="24"/>
        </w:rPr>
        <w:t>J</w:t>
      </w:r>
      <w:r w:rsidRPr="00F34367">
        <w:rPr>
          <w:b/>
          <w:szCs w:val="24"/>
        </w:rPr>
        <w:t xml:space="preserve">ei Europos Komisija </w:t>
      </w:r>
      <w:r>
        <w:rPr>
          <w:b/>
          <w:szCs w:val="24"/>
        </w:rPr>
        <w:t>nepriima Tarybos direktyvos 2009/132/EB 53 straipsnyje nurodyto sprendimo</w:t>
      </w:r>
      <w:r w:rsidRPr="00F34367">
        <w:rPr>
          <w:b/>
          <w:szCs w:val="24"/>
        </w:rPr>
        <w:t xml:space="preserve">, </w:t>
      </w:r>
      <w:r>
        <w:rPr>
          <w:b/>
          <w:szCs w:val="24"/>
        </w:rPr>
        <w:t>m</w:t>
      </w:r>
      <w:r w:rsidRPr="00E818E9">
        <w:rPr>
          <w:b/>
          <w:szCs w:val="24"/>
        </w:rPr>
        <w:t xml:space="preserve">uitinės įstaiga, remdamasi pateikta išleidžiant paramos siuntą į laisvą apyvartą muitinės deklaracija, </w:t>
      </w:r>
      <w:r w:rsidRPr="005C7EB2">
        <w:rPr>
          <w:b/>
          <w:szCs w:val="24"/>
        </w:rPr>
        <w:t xml:space="preserve">paramos gavėjo pranešime nurodytais ir (arba) kitaip gautais duomenimis, </w:t>
      </w:r>
      <w:r w:rsidRPr="00E818E9">
        <w:rPr>
          <w:b/>
          <w:szCs w:val="24"/>
        </w:rPr>
        <w:t xml:space="preserve">apskaičiuoja mokėtiną importo PVM </w:t>
      </w:r>
      <w:r>
        <w:rPr>
          <w:b/>
          <w:szCs w:val="24"/>
        </w:rPr>
        <w:t xml:space="preserve">už Taisyklių 3.6 papunktyje nurodytas prekes, už kurias mokėtino importo PVM taikymas buvo laikinai sustabdytas, </w:t>
      </w:r>
      <w:r w:rsidRPr="00E818E9">
        <w:rPr>
          <w:b/>
          <w:szCs w:val="24"/>
        </w:rPr>
        <w:t xml:space="preserve">pagal PVM tarifą, galiojusį prekių išleidimo į laisvą apyvartą </w:t>
      </w:r>
      <w:r w:rsidRPr="004941A9">
        <w:rPr>
          <w:b/>
          <w:szCs w:val="24"/>
        </w:rPr>
        <w:t xml:space="preserve">dieną </w:t>
      </w:r>
      <w:r w:rsidRPr="000902E0">
        <w:rPr>
          <w:b/>
          <w:color w:val="000000"/>
        </w:rPr>
        <w:t>ir tą dieną nustatytą prekių apmokestinamą</w:t>
      </w:r>
      <w:r>
        <w:rPr>
          <w:b/>
          <w:color w:val="000000"/>
        </w:rPr>
        <w:t>ją</w:t>
      </w:r>
      <w:r w:rsidRPr="000902E0">
        <w:rPr>
          <w:b/>
          <w:color w:val="000000"/>
        </w:rPr>
        <w:t xml:space="preserve"> vertę</w:t>
      </w:r>
      <w:r>
        <w:rPr>
          <w:b/>
          <w:szCs w:val="24"/>
        </w:rPr>
        <w:t xml:space="preserve">. </w:t>
      </w:r>
      <w:r w:rsidRPr="00E818E9">
        <w:rPr>
          <w:b/>
          <w:szCs w:val="24"/>
        </w:rPr>
        <w:t xml:space="preserve">Apskaičiuotas ir mokėtinas importo PVM sumokamas vadovaujantis </w:t>
      </w:r>
      <w:r w:rsidRPr="00C265D0">
        <w:rPr>
          <w:b/>
          <w:color w:val="000000"/>
        </w:rPr>
        <w:t xml:space="preserve">Muitinės administruojamų mokesčių ir su jais susijusių sumų mokėjimo </w:t>
      </w:r>
      <w:r w:rsidRPr="00E818E9">
        <w:rPr>
          <w:b/>
          <w:szCs w:val="24"/>
        </w:rPr>
        <w:t>taisyklėmis.</w:t>
      </w:r>
      <w:r w:rsidRPr="00BD18FF">
        <w:rPr>
          <w:szCs w:val="24"/>
        </w:rPr>
        <w:t>“</w:t>
      </w:r>
    </w:p>
    <w:p w:rsidR="00246E67" w:rsidRDefault="00246E67" w:rsidP="00246E67">
      <w:pPr>
        <w:spacing w:line="360" w:lineRule="atLeast"/>
        <w:jc w:val="both"/>
      </w:pPr>
    </w:p>
    <w:p w:rsidR="00246E67" w:rsidRDefault="00246E67" w:rsidP="00246E67">
      <w:pPr>
        <w:spacing w:line="360" w:lineRule="atLeast"/>
        <w:jc w:val="both"/>
      </w:pPr>
      <w:r>
        <w:t>Ministras Pirmininkas</w:t>
      </w:r>
    </w:p>
    <w:p w:rsidR="00246E67" w:rsidRDefault="00246E67" w:rsidP="00246E6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46E67" w:rsidRDefault="00246E67" w:rsidP="00246E6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Finansų ministras</w:t>
      </w:r>
    </w:p>
    <w:p w:rsidR="00246E67" w:rsidRPr="00DC30F6" w:rsidRDefault="00246E67" w:rsidP="00246E67"/>
    <w:p w:rsidR="00EA6903" w:rsidRPr="00246E67" w:rsidRDefault="00EA6903" w:rsidP="00246E67"/>
    <w:sectPr w:rsidR="00EA6903" w:rsidRPr="00246E67" w:rsidSect="009C02FB">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D46" w:rsidRDefault="00E82D46" w:rsidP="00351206">
      <w:r>
        <w:separator/>
      </w:r>
    </w:p>
  </w:endnote>
  <w:endnote w:type="continuationSeparator" w:id="0">
    <w:p w:rsidR="00E82D46" w:rsidRDefault="00E82D46" w:rsidP="0035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D46" w:rsidRDefault="00E82D46" w:rsidP="00351206">
      <w:r>
        <w:separator/>
      </w:r>
    </w:p>
  </w:footnote>
  <w:footnote w:type="continuationSeparator" w:id="0">
    <w:p w:rsidR="00E82D46" w:rsidRDefault="00E82D46" w:rsidP="00351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8045"/>
      <w:docPartObj>
        <w:docPartGallery w:val="Page Numbers (Top of Page)"/>
        <w:docPartUnique/>
      </w:docPartObj>
    </w:sdtPr>
    <w:sdtEndPr/>
    <w:sdtContent>
      <w:p w:rsidR="003C1CE1" w:rsidRDefault="003C1CE1">
        <w:pPr>
          <w:pStyle w:val="Antrats"/>
          <w:jc w:val="center"/>
        </w:pPr>
        <w:r>
          <w:fldChar w:fldCharType="begin"/>
        </w:r>
        <w:r>
          <w:instrText>PAGE   \* MERGEFORMAT</w:instrText>
        </w:r>
        <w:r>
          <w:fldChar w:fldCharType="separate"/>
        </w:r>
        <w:r w:rsidR="00566566">
          <w:rPr>
            <w:noProof/>
          </w:rPr>
          <w:t>2</w:t>
        </w:r>
        <w:r>
          <w:fldChar w:fldCharType="end"/>
        </w:r>
      </w:p>
    </w:sdtContent>
  </w:sdt>
  <w:p w:rsidR="003C1CE1" w:rsidRDefault="003C1C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3399"/>
    <w:multiLevelType w:val="hybridMultilevel"/>
    <w:tmpl w:val="C94A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E8F63BF"/>
    <w:multiLevelType w:val="hybridMultilevel"/>
    <w:tmpl w:val="4F584CBC"/>
    <w:lvl w:ilvl="0" w:tplc="7C6A5FA8">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E4F22D7"/>
    <w:multiLevelType w:val="hybridMultilevel"/>
    <w:tmpl w:val="C94A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AE8"/>
    <w:rsid w:val="00023CA7"/>
    <w:rsid w:val="00026C3C"/>
    <w:rsid w:val="00052AB2"/>
    <w:rsid w:val="00064214"/>
    <w:rsid w:val="00067406"/>
    <w:rsid w:val="0007327D"/>
    <w:rsid w:val="0008565F"/>
    <w:rsid w:val="0009797D"/>
    <w:rsid w:val="000B7BD2"/>
    <w:rsid w:val="000E54DC"/>
    <w:rsid w:val="000F5E91"/>
    <w:rsid w:val="000F6C9E"/>
    <w:rsid w:val="00125C7E"/>
    <w:rsid w:val="001313FA"/>
    <w:rsid w:val="001334C1"/>
    <w:rsid w:val="001374B2"/>
    <w:rsid w:val="001400D8"/>
    <w:rsid w:val="00152B33"/>
    <w:rsid w:val="0016367D"/>
    <w:rsid w:val="0018236F"/>
    <w:rsid w:val="0019050A"/>
    <w:rsid w:val="001B3F0E"/>
    <w:rsid w:val="001C0C4A"/>
    <w:rsid w:val="001C20F2"/>
    <w:rsid w:val="001D1B29"/>
    <w:rsid w:val="001F032B"/>
    <w:rsid w:val="00202288"/>
    <w:rsid w:val="00216CFE"/>
    <w:rsid w:val="0022532F"/>
    <w:rsid w:val="00246E67"/>
    <w:rsid w:val="00283407"/>
    <w:rsid w:val="002A4260"/>
    <w:rsid w:val="002B3576"/>
    <w:rsid w:val="002E10C3"/>
    <w:rsid w:val="002E1CFC"/>
    <w:rsid w:val="002F45EF"/>
    <w:rsid w:val="00321B4A"/>
    <w:rsid w:val="0032317E"/>
    <w:rsid w:val="00327193"/>
    <w:rsid w:val="00336DE3"/>
    <w:rsid w:val="00351206"/>
    <w:rsid w:val="00354744"/>
    <w:rsid w:val="00364172"/>
    <w:rsid w:val="00373BAF"/>
    <w:rsid w:val="003A2393"/>
    <w:rsid w:val="003A57F7"/>
    <w:rsid w:val="003A6CA4"/>
    <w:rsid w:val="003C1CE1"/>
    <w:rsid w:val="003C28EE"/>
    <w:rsid w:val="00424EEF"/>
    <w:rsid w:val="00426E77"/>
    <w:rsid w:val="00433E27"/>
    <w:rsid w:val="00455295"/>
    <w:rsid w:val="00457BE0"/>
    <w:rsid w:val="0048257E"/>
    <w:rsid w:val="004A2D4E"/>
    <w:rsid w:val="004B7EEA"/>
    <w:rsid w:val="004D1C51"/>
    <w:rsid w:val="004E4E6F"/>
    <w:rsid w:val="004F766C"/>
    <w:rsid w:val="005155D3"/>
    <w:rsid w:val="0052629E"/>
    <w:rsid w:val="00547EFB"/>
    <w:rsid w:val="00553A06"/>
    <w:rsid w:val="00565793"/>
    <w:rsid w:val="00566566"/>
    <w:rsid w:val="005678F2"/>
    <w:rsid w:val="00567C23"/>
    <w:rsid w:val="00580B8F"/>
    <w:rsid w:val="005C1721"/>
    <w:rsid w:val="005F7468"/>
    <w:rsid w:val="00624AAE"/>
    <w:rsid w:val="00673A5E"/>
    <w:rsid w:val="00682E96"/>
    <w:rsid w:val="00693093"/>
    <w:rsid w:val="0069609C"/>
    <w:rsid w:val="007057AB"/>
    <w:rsid w:val="007150E1"/>
    <w:rsid w:val="00720E3C"/>
    <w:rsid w:val="00726EC5"/>
    <w:rsid w:val="00732359"/>
    <w:rsid w:val="0076236E"/>
    <w:rsid w:val="007734FC"/>
    <w:rsid w:val="007966EC"/>
    <w:rsid w:val="007A4C8B"/>
    <w:rsid w:val="007C46DD"/>
    <w:rsid w:val="007D01F1"/>
    <w:rsid w:val="007D0E38"/>
    <w:rsid w:val="007E22F0"/>
    <w:rsid w:val="007F1ED6"/>
    <w:rsid w:val="008520F6"/>
    <w:rsid w:val="0088405F"/>
    <w:rsid w:val="00885343"/>
    <w:rsid w:val="00893466"/>
    <w:rsid w:val="00896B63"/>
    <w:rsid w:val="008A1648"/>
    <w:rsid w:val="008B30AA"/>
    <w:rsid w:val="008C769B"/>
    <w:rsid w:val="008D5A58"/>
    <w:rsid w:val="00907C0D"/>
    <w:rsid w:val="0092383C"/>
    <w:rsid w:val="009411AE"/>
    <w:rsid w:val="009A3C28"/>
    <w:rsid w:val="009C02FB"/>
    <w:rsid w:val="009C0BEA"/>
    <w:rsid w:val="009D48BC"/>
    <w:rsid w:val="009E0624"/>
    <w:rsid w:val="009E3BDB"/>
    <w:rsid w:val="009F0593"/>
    <w:rsid w:val="00A67628"/>
    <w:rsid w:val="00A82894"/>
    <w:rsid w:val="00A872E3"/>
    <w:rsid w:val="00AA065D"/>
    <w:rsid w:val="00AA3019"/>
    <w:rsid w:val="00AA6051"/>
    <w:rsid w:val="00AC15A4"/>
    <w:rsid w:val="00AE0207"/>
    <w:rsid w:val="00B06206"/>
    <w:rsid w:val="00B21BF4"/>
    <w:rsid w:val="00B22D6F"/>
    <w:rsid w:val="00B326F0"/>
    <w:rsid w:val="00B329C7"/>
    <w:rsid w:val="00B56371"/>
    <w:rsid w:val="00B56C64"/>
    <w:rsid w:val="00B762C1"/>
    <w:rsid w:val="00B821D5"/>
    <w:rsid w:val="00B86443"/>
    <w:rsid w:val="00BC7FFA"/>
    <w:rsid w:val="00BD4030"/>
    <w:rsid w:val="00BE51D0"/>
    <w:rsid w:val="00BF5DDE"/>
    <w:rsid w:val="00C21469"/>
    <w:rsid w:val="00C342CC"/>
    <w:rsid w:val="00C375FB"/>
    <w:rsid w:val="00C411C0"/>
    <w:rsid w:val="00C469BB"/>
    <w:rsid w:val="00C525C8"/>
    <w:rsid w:val="00C53823"/>
    <w:rsid w:val="00C86609"/>
    <w:rsid w:val="00C95358"/>
    <w:rsid w:val="00CB72AE"/>
    <w:rsid w:val="00CE00E8"/>
    <w:rsid w:val="00CE0474"/>
    <w:rsid w:val="00CF3916"/>
    <w:rsid w:val="00D002E2"/>
    <w:rsid w:val="00D033F4"/>
    <w:rsid w:val="00D117F7"/>
    <w:rsid w:val="00D31A88"/>
    <w:rsid w:val="00D368CD"/>
    <w:rsid w:val="00D36F8A"/>
    <w:rsid w:val="00D37549"/>
    <w:rsid w:val="00D52AE8"/>
    <w:rsid w:val="00D63C60"/>
    <w:rsid w:val="00D63E6A"/>
    <w:rsid w:val="00D968FE"/>
    <w:rsid w:val="00DC30F6"/>
    <w:rsid w:val="00DC7482"/>
    <w:rsid w:val="00DC778A"/>
    <w:rsid w:val="00DE00E6"/>
    <w:rsid w:val="00DE1AE4"/>
    <w:rsid w:val="00DF3143"/>
    <w:rsid w:val="00DF64CE"/>
    <w:rsid w:val="00E120C0"/>
    <w:rsid w:val="00E460AE"/>
    <w:rsid w:val="00E56113"/>
    <w:rsid w:val="00E66778"/>
    <w:rsid w:val="00E75D1F"/>
    <w:rsid w:val="00E818E9"/>
    <w:rsid w:val="00E82D46"/>
    <w:rsid w:val="00EA0A7C"/>
    <w:rsid w:val="00EA6903"/>
    <w:rsid w:val="00EA7434"/>
    <w:rsid w:val="00EC7647"/>
    <w:rsid w:val="00ED580C"/>
    <w:rsid w:val="00EF0AF0"/>
    <w:rsid w:val="00F20B76"/>
    <w:rsid w:val="00F32F2C"/>
    <w:rsid w:val="00F34367"/>
    <w:rsid w:val="00F47087"/>
    <w:rsid w:val="00F560E9"/>
    <w:rsid w:val="00F66E9C"/>
    <w:rsid w:val="00F72BE9"/>
    <w:rsid w:val="00F81536"/>
    <w:rsid w:val="00F8340B"/>
    <w:rsid w:val="00F95E04"/>
    <w:rsid w:val="00FA479E"/>
    <w:rsid w:val="00FA47CE"/>
    <w:rsid w:val="00FB2AF4"/>
    <w:rsid w:val="00FD4E87"/>
    <w:rsid w:val="00FF1BC5"/>
    <w:rsid w:val="00FF3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2AE8"/>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0F5E91"/>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rsid w:val="000F5E91"/>
    <w:rPr>
      <w:rFonts w:ascii="Consolas" w:eastAsia="Times New Roman" w:hAnsi="Consolas" w:cs="Times New Roman"/>
      <w:sz w:val="20"/>
      <w:szCs w:val="20"/>
      <w:lang w:eastAsia="lt-LT"/>
    </w:rPr>
  </w:style>
  <w:style w:type="paragraph" w:styleId="Debesliotekstas">
    <w:name w:val="Balloon Text"/>
    <w:basedOn w:val="prastasis"/>
    <w:link w:val="DebesliotekstasDiagrama"/>
    <w:uiPriority w:val="99"/>
    <w:semiHidden/>
    <w:unhideWhenUsed/>
    <w:rsid w:val="00457B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7BE0"/>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351206"/>
    <w:rPr>
      <w:sz w:val="20"/>
    </w:rPr>
  </w:style>
  <w:style w:type="character" w:customStyle="1" w:styleId="PuslapioinaostekstasDiagrama">
    <w:name w:val="Puslapio išnašos tekstas Diagrama"/>
    <w:basedOn w:val="Numatytasispastraiposriftas"/>
    <w:link w:val="Puslapioinaostekstas"/>
    <w:uiPriority w:val="99"/>
    <w:semiHidden/>
    <w:rsid w:val="00351206"/>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351206"/>
    <w:rPr>
      <w:vertAlign w:val="superscript"/>
    </w:rPr>
  </w:style>
  <w:style w:type="paragraph" w:styleId="Antrats">
    <w:name w:val="header"/>
    <w:basedOn w:val="prastasis"/>
    <w:link w:val="AntratsDiagrama"/>
    <w:uiPriority w:val="99"/>
    <w:unhideWhenUsed/>
    <w:rsid w:val="003C1CE1"/>
    <w:pPr>
      <w:tabs>
        <w:tab w:val="center" w:pos="4819"/>
        <w:tab w:val="right" w:pos="9638"/>
      </w:tabs>
    </w:pPr>
  </w:style>
  <w:style w:type="character" w:customStyle="1" w:styleId="AntratsDiagrama">
    <w:name w:val="Antraštės Diagrama"/>
    <w:basedOn w:val="Numatytasispastraiposriftas"/>
    <w:link w:val="Antrats"/>
    <w:uiPriority w:val="99"/>
    <w:rsid w:val="003C1CE1"/>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C1CE1"/>
    <w:pPr>
      <w:tabs>
        <w:tab w:val="center" w:pos="4819"/>
        <w:tab w:val="right" w:pos="9638"/>
      </w:tabs>
    </w:pPr>
  </w:style>
  <w:style w:type="character" w:customStyle="1" w:styleId="PoratDiagrama">
    <w:name w:val="Poraštė Diagrama"/>
    <w:basedOn w:val="Numatytasispastraiposriftas"/>
    <w:link w:val="Porat"/>
    <w:uiPriority w:val="99"/>
    <w:rsid w:val="003C1CE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B329C7"/>
    <w:pPr>
      <w:ind w:left="720"/>
      <w:contextualSpacing/>
    </w:pPr>
  </w:style>
  <w:style w:type="character" w:styleId="Komentaronuoroda">
    <w:name w:val="annotation reference"/>
    <w:basedOn w:val="Numatytasispastraiposriftas"/>
    <w:uiPriority w:val="99"/>
    <w:semiHidden/>
    <w:unhideWhenUsed/>
    <w:rsid w:val="009E0624"/>
    <w:rPr>
      <w:sz w:val="16"/>
      <w:szCs w:val="16"/>
    </w:rPr>
  </w:style>
  <w:style w:type="paragraph" w:styleId="Komentarotekstas">
    <w:name w:val="annotation text"/>
    <w:basedOn w:val="prastasis"/>
    <w:link w:val="KomentarotekstasDiagrama"/>
    <w:uiPriority w:val="99"/>
    <w:semiHidden/>
    <w:unhideWhenUsed/>
    <w:rsid w:val="009E0624"/>
    <w:rPr>
      <w:sz w:val="20"/>
    </w:rPr>
  </w:style>
  <w:style w:type="character" w:customStyle="1" w:styleId="KomentarotekstasDiagrama">
    <w:name w:val="Komentaro tekstas Diagrama"/>
    <w:basedOn w:val="Numatytasispastraiposriftas"/>
    <w:link w:val="Komentarotekstas"/>
    <w:uiPriority w:val="99"/>
    <w:semiHidden/>
    <w:rsid w:val="009E062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E0624"/>
    <w:rPr>
      <w:b/>
      <w:bCs/>
    </w:rPr>
  </w:style>
  <w:style w:type="character" w:customStyle="1" w:styleId="KomentarotemaDiagrama">
    <w:name w:val="Komentaro tema Diagrama"/>
    <w:basedOn w:val="KomentarotekstasDiagrama"/>
    <w:link w:val="Komentarotema"/>
    <w:uiPriority w:val="99"/>
    <w:semiHidden/>
    <w:rsid w:val="009E0624"/>
    <w:rPr>
      <w:rFonts w:ascii="Times New Roman" w:eastAsia="Times New Roman" w:hAnsi="Times New Roman" w:cs="Times New Roman"/>
      <w:b/>
      <w:bCs/>
      <w:sz w:val="20"/>
      <w:szCs w:val="20"/>
      <w:lang w:eastAsia="lt-LT"/>
    </w:rPr>
  </w:style>
  <w:style w:type="paragraph" w:styleId="Pataisymai">
    <w:name w:val="Revision"/>
    <w:hidden/>
    <w:uiPriority w:val="99"/>
    <w:semiHidden/>
    <w:rsid w:val="009E0624"/>
    <w:pPr>
      <w:spacing w:after="0" w:line="240" w:lineRule="auto"/>
    </w:pPr>
    <w:rPr>
      <w:rFonts w:ascii="Times New Roman" w:eastAsia="Times New Roman" w:hAnsi="Times New Roman" w:cs="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2AE8"/>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0F5E91"/>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rsid w:val="000F5E91"/>
    <w:rPr>
      <w:rFonts w:ascii="Consolas" w:eastAsia="Times New Roman" w:hAnsi="Consolas" w:cs="Times New Roman"/>
      <w:sz w:val="20"/>
      <w:szCs w:val="20"/>
      <w:lang w:eastAsia="lt-LT"/>
    </w:rPr>
  </w:style>
  <w:style w:type="paragraph" w:styleId="Debesliotekstas">
    <w:name w:val="Balloon Text"/>
    <w:basedOn w:val="prastasis"/>
    <w:link w:val="DebesliotekstasDiagrama"/>
    <w:uiPriority w:val="99"/>
    <w:semiHidden/>
    <w:unhideWhenUsed/>
    <w:rsid w:val="00457B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7BE0"/>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351206"/>
    <w:rPr>
      <w:sz w:val="20"/>
    </w:rPr>
  </w:style>
  <w:style w:type="character" w:customStyle="1" w:styleId="PuslapioinaostekstasDiagrama">
    <w:name w:val="Puslapio išnašos tekstas Diagrama"/>
    <w:basedOn w:val="Numatytasispastraiposriftas"/>
    <w:link w:val="Puslapioinaostekstas"/>
    <w:uiPriority w:val="99"/>
    <w:semiHidden/>
    <w:rsid w:val="00351206"/>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351206"/>
    <w:rPr>
      <w:vertAlign w:val="superscript"/>
    </w:rPr>
  </w:style>
  <w:style w:type="paragraph" w:styleId="Antrats">
    <w:name w:val="header"/>
    <w:basedOn w:val="prastasis"/>
    <w:link w:val="AntratsDiagrama"/>
    <w:uiPriority w:val="99"/>
    <w:unhideWhenUsed/>
    <w:rsid w:val="003C1CE1"/>
    <w:pPr>
      <w:tabs>
        <w:tab w:val="center" w:pos="4819"/>
        <w:tab w:val="right" w:pos="9638"/>
      </w:tabs>
    </w:pPr>
  </w:style>
  <w:style w:type="character" w:customStyle="1" w:styleId="AntratsDiagrama">
    <w:name w:val="Antraštės Diagrama"/>
    <w:basedOn w:val="Numatytasispastraiposriftas"/>
    <w:link w:val="Antrats"/>
    <w:uiPriority w:val="99"/>
    <w:rsid w:val="003C1CE1"/>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C1CE1"/>
    <w:pPr>
      <w:tabs>
        <w:tab w:val="center" w:pos="4819"/>
        <w:tab w:val="right" w:pos="9638"/>
      </w:tabs>
    </w:pPr>
  </w:style>
  <w:style w:type="character" w:customStyle="1" w:styleId="PoratDiagrama">
    <w:name w:val="Poraštė Diagrama"/>
    <w:basedOn w:val="Numatytasispastraiposriftas"/>
    <w:link w:val="Porat"/>
    <w:uiPriority w:val="99"/>
    <w:rsid w:val="003C1CE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B329C7"/>
    <w:pPr>
      <w:ind w:left="720"/>
      <w:contextualSpacing/>
    </w:pPr>
  </w:style>
  <w:style w:type="character" w:styleId="Komentaronuoroda">
    <w:name w:val="annotation reference"/>
    <w:basedOn w:val="Numatytasispastraiposriftas"/>
    <w:uiPriority w:val="99"/>
    <w:semiHidden/>
    <w:unhideWhenUsed/>
    <w:rsid w:val="009E0624"/>
    <w:rPr>
      <w:sz w:val="16"/>
      <w:szCs w:val="16"/>
    </w:rPr>
  </w:style>
  <w:style w:type="paragraph" w:styleId="Komentarotekstas">
    <w:name w:val="annotation text"/>
    <w:basedOn w:val="prastasis"/>
    <w:link w:val="KomentarotekstasDiagrama"/>
    <w:uiPriority w:val="99"/>
    <w:semiHidden/>
    <w:unhideWhenUsed/>
    <w:rsid w:val="009E0624"/>
    <w:rPr>
      <w:sz w:val="20"/>
    </w:rPr>
  </w:style>
  <w:style w:type="character" w:customStyle="1" w:styleId="KomentarotekstasDiagrama">
    <w:name w:val="Komentaro tekstas Diagrama"/>
    <w:basedOn w:val="Numatytasispastraiposriftas"/>
    <w:link w:val="Komentarotekstas"/>
    <w:uiPriority w:val="99"/>
    <w:semiHidden/>
    <w:rsid w:val="009E062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E0624"/>
    <w:rPr>
      <w:b/>
      <w:bCs/>
    </w:rPr>
  </w:style>
  <w:style w:type="character" w:customStyle="1" w:styleId="KomentarotemaDiagrama">
    <w:name w:val="Komentaro tema Diagrama"/>
    <w:basedOn w:val="KomentarotekstasDiagrama"/>
    <w:link w:val="Komentarotema"/>
    <w:uiPriority w:val="99"/>
    <w:semiHidden/>
    <w:rsid w:val="009E0624"/>
    <w:rPr>
      <w:rFonts w:ascii="Times New Roman" w:eastAsia="Times New Roman" w:hAnsi="Times New Roman" w:cs="Times New Roman"/>
      <w:b/>
      <w:bCs/>
      <w:sz w:val="20"/>
      <w:szCs w:val="20"/>
      <w:lang w:eastAsia="lt-LT"/>
    </w:rPr>
  </w:style>
  <w:style w:type="paragraph" w:styleId="Pataisymai">
    <w:name w:val="Revision"/>
    <w:hidden/>
    <w:uiPriority w:val="99"/>
    <w:semiHidden/>
    <w:rsid w:val="009E0624"/>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3721">
      <w:bodyDiv w:val="1"/>
      <w:marLeft w:val="0"/>
      <w:marRight w:val="0"/>
      <w:marTop w:val="0"/>
      <w:marBottom w:val="0"/>
      <w:divBdr>
        <w:top w:val="none" w:sz="0" w:space="0" w:color="auto"/>
        <w:left w:val="none" w:sz="0" w:space="0" w:color="auto"/>
        <w:bottom w:val="none" w:sz="0" w:space="0" w:color="auto"/>
        <w:right w:val="none" w:sz="0" w:space="0" w:color="auto"/>
      </w:divBdr>
    </w:div>
    <w:div w:id="202332028">
      <w:bodyDiv w:val="1"/>
      <w:marLeft w:val="0"/>
      <w:marRight w:val="0"/>
      <w:marTop w:val="0"/>
      <w:marBottom w:val="0"/>
      <w:divBdr>
        <w:top w:val="none" w:sz="0" w:space="0" w:color="auto"/>
        <w:left w:val="none" w:sz="0" w:space="0" w:color="auto"/>
        <w:bottom w:val="none" w:sz="0" w:space="0" w:color="auto"/>
        <w:right w:val="none" w:sz="0" w:space="0" w:color="auto"/>
      </w:divBdr>
      <w:divsChild>
        <w:div w:id="1721829602">
          <w:marLeft w:val="0"/>
          <w:marRight w:val="0"/>
          <w:marTop w:val="0"/>
          <w:marBottom w:val="0"/>
          <w:divBdr>
            <w:top w:val="none" w:sz="0" w:space="0" w:color="auto"/>
            <w:left w:val="none" w:sz="0" w:space="0" w:color="auto"/>
            <w:bottom w:val="none" w:sz="0" w:space="0" w:color="auto"/>
            <w:right w:val="none" w:sz="0" w:space="0" w:color="auto"/>
          </w:divBdr>
        </w:div>
        <w:div w:id="1329165010">
          <w:marLeft w:val="0"/>
          <w:marRight w:val="0"/>
          <w:marTop w:val="0"/>
          <w:marBottom w:val="0"/>
          <w:divBdr>
            <w:top w:val="none" w:sz="0" w:space="0" w:color="auto"/>
            <w:left w:val="none" w:sz="0" w:space="0" w:color="auto"/>
            <w:bottom w:val="none" w:sz="0" w:space="0" w:color="auto"/>
            <w:right w:val="none" w:sz="0" w:space="0" w:color="auto"/>
          </w:divBdr>
        </w:div>
      </w:divsChild>
    </w:div>
    <w:div w:id="871380419">
      <w:bodyDiv w:val="1"/>
      <w:marLeft w:val="0"/>
      <w:marRight w:val="0"/>
      <w:marTop w:val="0"/>
      <w:marBottom w:val="0"/>
      <w:divBdr>
        <w:top w:val="none" w:sz="0" w:space="0" w:color="auto"/>
        <w:left w:val="none" w:sz="0" w:space="0" w:color="auto"/>
        <w:bottom w:val="none" w:sz="0" w:space="0" w:color="auto"/>
        <w:right w:val="none" w:sz="0" w:space="0" w:color="auto"/>
      </w:divBdr>
    </w:div>
    <w:div w:id="1184593274">
      <w:bodyDiv w:val="1"/>
      <w:marLeft w:val="0"/>
      <w:marRight w:val="0"/>
      <w:marTop w:val="0"/>
      <w:marBottom w:val="0"/>
      <w:divBdr>
        <w:top w:val="none" w:sz="0" w:space="0" w:color="auto"/>
        <w:left w:val="none" w:sz="0" w:space="0" w:color="auto"/>
        <w:bottom w:val="none" w:sz="0" w:space="0" w:color="auto"/>
        <w:right w:val="none" w:sz="0" w:space="0" w:color="auto"/>
      </w:divBdr>
    </w:div>
    <w:div w:id="1451975890">
      <w:bodyDiv w:val="1"/>
      <w:marLeft w:val="0"/>
      <w:marRight w:val="0"/>
      <w:marTop w:val="0"/>
      <w:marBottom w:val="0"/>
      <w:divBdr>
        <w:top w:val="none" w:sz="0" w:space="0" w:color="auto"/>
        <w:left w:val="none" w:sz="0" w:space="0" w:color="auto"/>
        <w:bottom w:val="none" w:sz="0" w:space="0" w:color="auto"/>
        <w:right w:val="none" w:sz="0" w:space="0" w:color="auto"/>
      </w:divBdr>
    </w:div>
    <w:div w:id="15308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3F540-2844-4C99-893D-909A3D34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4430</Words>
  <Characters>2526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2021-07-28T12:42:00Z</dcterms:created>
  <dc:creator>Giedrė Morkūnienė</dc:creator>
  <cp:lastModifiedBy>Asta Žvikevičienė</cp:lastModifiedBy>
  <cp:lastPrinted>2019-01-11T12:20:00Z</cp:lastPrinted>
  <dcterms:modified xsi:type="dcterms:W3CDTF">2021-07-30T10:14:00Z</dcterms:modified>
  <cp:revision>7</cp:revision>
</cp:coreProperties>
</file>