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EF" w:rsidRPr="006C02EF" w:rsidRDefault="006C02EF" w:rsidP="006C02EF">
      <w:pPr>
        <w:tabs>
          <w:tab w:val="left" w:pos="284"/>
          <w:tab w:val="left" w:pos="426"/>
          <w:tab w:val="left" w:pos="709"/>
          <w:tab w:val="left" w:pos="993"/>
        </w:tabs>
        <w:ind w:left="426" w:hanging="142"/>
        <w:rPr>
          <w:b/>
          <w:caps/>
        </w:rPr>
      </w:pPr>
      <w:bookmarkStart w:id="0" w:name="_GoBack"/>
      <w:bookmarkEnd w:id="0"/>
      <w:r w:rsidRPr="006C02EF">
        <w:rPr>
          <w:b/>
          <w:caps/>
        </w:rPr>
        <w:t>Lietuvos Respublikos Vyriausybės nutarimo „Dėl Lietuvos Respublikos Vyriausybės 2018 m. liepos 11 d. nutarimo Nr. 679 „Dėl Mokymo lėšų apskaičiavimo, paskirstymo ir panaudojimo tvarkos aprašo patvirtinimo“ pakeitimo“ projekto</w:t>
      </w:r>
    </w:p>
    <w:p w:rsidR="00F36C0F" w:rsidRPr="00EB583D" w:rsidRDefault="00F36C0F" w:rsidP="00BA72C3">
      <w:pPr>
        <w:ind w:left="426" w:hanging="142"/>
        <w:rPr>
          <w:b/>
        </w:rPr>
      </w:pPr>
      <w:r w:rsidRPr="00EB583D">
        <w:rPr>
          <w:b/>
          <w:caps/>
        </w:rPr>
        <w:t>DERINIMO PAŽYMA</w:t>
      </w:r>
    </w:p>
    <w:p w:rsidR="00F36C0F" w:rsidRPr="00EB583D" w:rsidRDefault="00F36C0F" w:rsidP="00BA72C3">
      <w:pPr>
        <w:ind w:left="426" w:hanging="142"/>
        <w:jc w:val="left"/>
        <w:rPr>
          <w:b/>
          <w:caps/>
        </w:rPr>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6239"/>
        <w:gridCol w:w="6111"/>
      </w:tblGrid>
      <w:tr w:rsidR="00F36C0F" w:rsidRPr="00EB583D" w:rsidTr="00F97B63">
        <w:trPr>
          <w:trHeight w:val="868"/>
          <w:tblHeader/>
          <w:jc w:val="center"/>
        </w:trPr>
        <w:tc>
          <w:tcPr>
            <w:tcW w:w="774" w:type="pct"/>
            <w:vAlign w:val="center"/>
          </w:tcPr>
          <w:p w:rsidR="00F36C0F" w:rsidRPr="00EB583D" w:rsidRDefault="00F36C0F" w:rsidP="00E56D62">
            <w:pPr>
              <w:rPr>
                <w:b/>
              </w:rPr>
            </w:pPr>
            <w:r>
              <w:rPr>
                <w:b/>
                <w:bCs/>
              </w:rPr>
              <w:t>Institucijos pavadinimas</w:t>
            </w:r>
            <w:r w:rsidRPr="00EB583D">
              <w:rPr>
                <w:b/>
                <w:bCs/>
              </w:rPr>
              <w:t>, rašto data ir numeris</w:t>
            </w:r>
          </w:p>
        </w:tc>
        <w:tc>
          <w:tcPr>
            <w:tcW w:w="2135" w:type="pct"/>
            <w:vAlign w:val="center"/>
          </w:tcPr>
          <w:p w:rsidR="00F36C0F" w:rsidRPr="00EB583D" w:rsidRDefault="00F36C0F" w:rsidP="00E56D62">
            <w:pPr>
              <w:rPr>
                <w:b/>
              </w:rPr>
            </w:pPr>
            <w:r w:rsidRPr="00EB583D">
              <w:rPr>
                <w:b/>
                <w:bCs/>
              </w:rPr>
              <w:t>Pastabos ir pasiūlymai</w:t>
            </w:r>
          </w:p>
        </w:tc>
        <w:tc>
          <w:tcPr>
            <w:tcW w:w="2091" w:type="pct"/>
            <w:vAlign w:val="center"/>
          </w:tcPr>
          <w:p w:rsidR="00F36C0F" w:rsidRPr="0049048C" w:rsidRDefault="00F36C0F" w:rsidP="00E56D62">
            <w:pPr>
              <w:rPr>
                <w:b/>
                <w:bCs/>
              </w:rPr>
            </w:pPr>
            <w:r w:rsidRPr="00EB583D">
              <w:rPr>
                <w:b/>
                <w:bCs/>
              </w:rPr>
              <w:t>Žyma apie pastabas ir pasiūlymus, į kuriuos neatsižvelgta</w:t>
            </w:r>
            <w:r>
              <w:rPr>
                <w:b/>
                <w:bCs/>
              </w:rPr>
              <w:t xml:space="preserve"> arba atsižvelgta iš dalies</w:t>
            </w:r>
          </w:p>
        </w:tc>
      </w:tr>
      <w:tr w:rsidR="009A0433" w:rsidRPr="00EB583D" w:rsidTr="00FB2EC0">
        <w:trPr>
          <w:trHeight w:val="3402"/>
          <w:jc w:val="center"/>
        </w:trPr>
        <w:tc>
          <w:tcPr>
            <w:tcW w:w="774" w:type="pct"/>
          </w:tcPr>
          <w:p w:rsidR="009A0433" w:rsidRDefault="009A0433" w:rsidP="00A84C78">
            <w:pPr>
              <w:jc w:val="left"/>
            </w:pPr>
            <w:r w:rsidRPr="00037EF9">
              <w:rPr>
                <w:b/>
                <w:bCs/>
              </w:rPr>
              <w:t>Finansų ministerijos</w:t>
            </w:r>
            <w:r>
              <w:t xml:space="preserve"> 2020-10-23 raštas Nr. ((2.34E-02)-5K-2018610)-6K-2005986</w:t>
            </w:r>
          </w:p>
        </w:tc>
        <w:tc>
          <w:tcPr>
            <w:tcW w:w="2135" w:type="pct"/>
          </w:tcPr>
          <w:p w:rsidR="009A0433" w:rsidRDefault="009A0433" w:rsidP="00FB2EC0">
            <w:pPr>
              <w:tabs>
                <w:tab w:val="left" w:pos="709"/>
              </w:tabs>
              <w:ind w:firstLine="179"/>
              <w:jc w:val="both"/>
            </w:pPr>
            <w:r>
              <w:t xml:space="preserve">Nutarimo projekte siūlomas nustatyti koeficientas 13,634 (pareiginės algos baziniais dydžiais) </w:t>
            </w:r>
            <w:r w:rsidRPr="006F3D95">
              <w:rPr>
                <w:bCs/>
              </w:rPr>
              <w:t>ugdymo reikmėms tenkint</w:t>
            </w:r>
            <w:r>
              <w:rPr>
                <w:bCs/>
              </w:rPr>
              <w:t xml:space="preserve">i </w:t>
            </w:r>
            <w:r>
              <w:t>vaikams</w:t>
            </w:r>
            <w:r w:rsidRPr="006F3D95">
              <w:rPr>
                <w:bCs/>
              </w:rPr>
              <w:t xml:space="preserve">, kuriems yra skirtas </w:t>
            </w:r>
            <w:r>
              <w:rPr>
                <w:bCs/>
              </w:rPr>
              <w:t>privalomas ikimokyklinis ugdymas, mūsų nuomone, palyginti su kitais ugdymo reikmių koeficientais nustatytais nutarime, galimai per didelis. Pavyzdžiui,</w:t>
            </w:r>
            <w:r w:rsidRPr="00640B58">
              <w:rPr>
                <w:color w:val="000000"/>
              </w:rPr>
              <w:t xml:space="preserve"> </w:t>
            </w:r>
            <w:r>
              <w:rPr>
                <w:color w:val="000000"/>
              </w:rPr>
              <w:t xml:space="preserve">švietimo pagalbai mokyklose besimokantiems pagal ikimokyklinio ar priešmokyklinio ugdymo programas ir dėl įgimtų ar įgytų sutrikimų turintiems didelių arba labai didelių specialiųjų ugdymosi poreikių, ugdymo reikmių koeficientas </w:t>
            </w:r>
            <w:r>
              <w:rPr>
                <w:bCs/>
              </w:rPr>
              <w:t xml:space="preserve">yra 5,2439. </w:t>
            </w:r>
            <w:r>
              <w:t>Todėl siūlome įvertinti galimybes mažinti numatytąjį 13,634 koeficientą.</w:t>
            </w:r>
          </w:p>
        </w:tc>
        <w:tc>
          <w:tcPr>
            <w:tcW w:w="2091" w:type="pct"/>
            <w:shd w:val="clear" w:color="auto" w:fill="auto"/>
          </w:tcPr>
          <w:p w:rsidR="00CE0550" w:rsidRDefault="009A0433" w:rsidP="009A0433">
            <w:pPr>
              <w:jc w:val="both"/>
              <w:rPr>
                <w:bCs/>
              </w:rPr>
            </w:pPr>
            <w:r>
              <w:rPr>
                <w:b/>
              </w:rPr>
              <w:t xml:space="preserve">Neatsižvelgta. </w:t>
            </w:r>
            <w:r w:rsidRPr="009A0433">
              <w:rPr>
                <w:bCs/>
              </w:rPr>
              <w:t>Nutarimo projekt</w:t>
            </w:r>
            <w:r w:rsidR="00FB2EC0">
              <w:rPr>
                <w:bCs/>
              </w:rPr>
              <w:t>u</w:t>
            </w:r>
            <w:r w:rsidRPr="009A0433">
              <w:rPr>
                <w:bCs/>
              </w:rPr>
              <w:t xml:space="preserve"> siūlomas </w:t>
            </w:r>
            <w:r w:rsidR="00A11A2D" w:rsidRPr="00A11A2D">
              <w:t xml:space="preserve">mokinių, kuriems yra skirtas privalomas ikimokyklinis ugdymas </w:t>
            </w:r>
            <w:r w:rsidRPr="00A11A2D">
              <w:t>koeficientas (13,634)</w:t>
            </w:r>
            <w:r w:rsidRPr="009A0433">
              <w:rPr>
                <w:bCs/>
              </w:rPr>
              <w:t xml:space="preserve"> yra apskaičiuotas</w:t>
            </w:r>
            <w:r w:rsidR="00CE0550">
              <w:rPr>
                <w:bCs/>
              </w:rPr>
              <w:t xml:space="preserve">, atsižvelgiant į būtiną pagalbą socialinę riziką patiriantiems vaikams, kad būtų sudarytos galimybės jiems sudaryti realias sąlygas įveikti ugdymosi pasiekimų skirtumus. </w:t>
            </w:r>
          </w:p>
          <w:p w:rsidR="00CE0550" w:rsidRDefault="00CE0550" w:rsidP="00CE0550">
            <w:pPr>
              <w:jc w:val="both"/>
            </w:pPr>
            <w:r>
              <w:rPr>
                <w:bCs/>
              </w:rPr>
              <w:t xml:space="preserve">Pagal teikiamą projektą kiekvienam vaikui būtų skaičiuojama po </w:t>
            </w:r>
            <w:r>
              <w:rPr>
                <w:bCs/>
                <w:lang w:val="en-US"/>
              </w:rPr>
              <w:t xml:space="preserve">200 </w:t>
            </w:r>
            <w:proofErr w:type="spellStart"/>
            <w:r>
              <w:rPr>
                <w:bCs/>
                <w:lang w:val="en-US"/>
              </w:rPr>
              <w:t>Eur</w:t>
            </w:r>
            <w:proofErr w:type="spellEnd"/>
            <w:r>
              <w:rPr>
                <w:bCs/>
                <w:lang w:val="en-US"/>
              </w:rPr>
              <w:t xml:space="preserve"> per </w:t>
            </w:r>
            <w:proofErr w:type="spellStart"/>
            <w:r>
              <w:rPr>
                <w:bCs/>
                <w:lang w:val="en-US"/>
              </w:rPr>
              <w:t>mėnesį</w:t>
            </w:r>
            <w:proofErr w:type="spellEnd"/>
            <w:r>
              <w:rPr>
                <w:bCs/>
                <w:lang w:val="en-US"/>
              </w:rPr>
              <w:t xml:space="preserve"> – tai </w:t>
            </w:r>
            <w:proofErr w:type="spellStart"/>
            <w:r>
              <w:rPr>
                <w:bCs/>
                <w:lang w:val="en-US"/>
              </w:rPr>
              <w:t>sudarytų</w:t>
            </w:r>
            <w:proofErr w:type="spellEnd"/>
            <w:r>
              <w:rPr>
                <w:bCs/>
                <w:lang w:val="en-US"/>
              </w:rPr>
              <w:t xml:space="preserve"> </w:t>
            </w:r>
            <w:r w:rsidRPr="00FB1E77">
              <w:t xml:space="preserve">galimybę per dieną skirti </w:t>
            </w:r>
            <w:r>
              <w:t xml:space="preserve">po </w:t>
            </w:r>
            <w:r w:rsidRPr="00FB1E77">
              <w:t xml:space="preserve">1 valandą individualiam pedagogo (mokytojo arba švietimo pagalbos specialisto) darbui su </w:t>
            </w:r>
            <w:r>
              <w:t>vaiku ar padengti kitas su vaiko ugdymu susijusias išlaidas.</w:t>
            </w:r>
            <w:r w:rsidRPr="00FB1E77">
              <w:t xml:space="preserve"> </w:t>
            </w:r>
          </w:p>
          <w:p w:rsidR="009A0433" w:rsidRPr="00CE0550" w:rsidRDefault="00CE0550" w:rsidP="00037EF9">
            <w:pPr>
              <w:jc w:val="both"/>
              <w:rPr>
                <w:lang w:val="en-US"/>
              </w:rPr>
            </w:pPr>
            <w:r>
              <w:t xml:space="preserve">Skyrus mažiau lėšų, atitinkamai mažėtų ir pagalbos galimybės. </w:t>
            </w:r>
            <w:proofErr w:type="spellStart"/>
            <w:r>
              <w:rPr>
                <w:lang w:val="en-US"/>
              </w:rPr>
              <w:t>Manome</w:t>
            </w:r>
            <w:proofErr w:type="spellEnd"/>
            <w:r>
              <w:rPr>
                <w:lang w:val="en-US"/>
              </w:rPr>
              <w:t xml:space="preserve">, </w:t>
            </w:r>
            <w:proofErr w:type="spellStart"/>
            <w:r>
              <w:rPr>
                <w:lang w:val="en-US"/>
              </w:rPr>
              <w:t>kad</w:t>
            </w:r>
            <w:proofErr w:type="spellEnd"/>
            <w:r>
              <w:rPr>
                <w:lang w:val="en-US"/>
              </w:rPr>
              <w:t xml:space="preserve"> tai </w:t>
            </w:r>
            <w:proofErr w:type="spellStart"/>
            <w:r>
              <w:rPr>
                <w:lang w:val="en-US"/>
              </w:rPr>
              <w:t>būtų</w:t>
            </w:r>
            <w:proofErr w:type="spellEnd"/>
            <w:r>
              <w:rPr>
                <w:lang w:val="en-US"/>
              </w:rPr>
              <w:t xml:space="preserve"> </w:t>
            </w:r>
            <w:proofErr w:type="spellStart"/>
            <w:r>
              <w:rPr>
                <w:lang w:val="en-US"/>
              </w:rPr>
              <w:t>neveiksminga</w:t>
            </w:r>
            <w:proofErr w:type="spellEnd"/>
            <w:r>
              <w:rPr>
                <w:lang w:val="en-US"/>
              </w:rPr>
              <w:t>.</w:t>
            </w:r>
          </w:p>
        </w:tc>
      </w:tr>
      <w:tr w:rsidR="0037537C" w:rsidRPr="00EB583D" w:rsidTr="00113A14">
        <w:trPr>
          <w:trHeight w:val="1822"/>
          <w:jc w:val="center"/>
        </w:trPr>
        <w:tc>
          <w:tcPr>
            <w:tcW w:w="774" w:type="pct"/>
            <w:vMerge w:val="restart"/>
          </w:tcPr>
          <w:p w:rsidR="0037537C" w:rsidRDefault="0037537C" w:rsidP="00A84C78">
            <w:pPr>
              <w:jc w:val="left"/>
              <w:rPr>
                <w:bCs/>
              </w:rPr>
            </w:pPr>
            <w:r w:rsidRPr="00037EF9">
              <w:rPr>
                <w:b/>
              </w:rPr>
              <w:t>Teisingumo ministerijos</w:t>
            </w:r>
            <w:r>
              <w:rPr>
                <w:bCs/>
              </w:rPr>
              <w:t xml:space="preserve"> 2020-10-29 raštas Nr. 20-14205</w:t>
            </w:r>
          </w:p>
        </w:tc>
        <w:tc>
          <w:tcPr>
            <w:tcW w:w="2135" w:type="pct"/>
          </w:tcPr>
          <w:p w:rsidR="0037537C" w:rsidRDefault="0037537C" w:rsidP="0037537C">
            <w:pPr>
              <w:pStyle w:val="Sraopastraipa"/>
              <w:numPr>
                <w:ilvl w:val="0"/>
                <w:numId w:val="11"/>
              </w:numPr>
              <w:tabs>
                <w:tab w:val="left" w:pos="462"/>
              </w:tabs>
              <w:suppressAutoHyphens/>
              <w:ind w:left="0" w:firstLine="179"/>
              <w:jc w:val="both"/>
            </w:pPr>
            <w:r>
              <w:t xml:space="preserve">Nutarimo projektu liktų neapibrėžtas </w:t>
            </w:r>
            <w:r w:rsidRPr="004F0375">
              <w:t>Mokymo lėšų apskaičiavimo, paskirstymo ir panaudojimo tvarkos aprašo</w:t>
            </w:r>
            <w:r>
              <w:t xml:space="preserve"> (toliau – Aprašas) 14.6 p. santykis su 14.2 p., kadangi pagal teikime pateiktą informaciją Nutarimo projektu numatomas finansavimas turėtų būti skiriamas mokymo priemonių įsigijimui.</w:t>
            </w:r>
          </w:p>
        </w:tc>
        <w:tc>
          <w:tcPr>
            <w:tcW w:w="2091" w:type="pct"/>
            <w:shd w:val="clear" w:color="auto" w:fill="auto"/>
          </w:tcPr>
          <w:p w:rsidR="0037537C" w:rsidRDefault="0037537C" w:rsidP="00A11A2D">
            <w:pPr>
              <w:jc w:val="both"/>
              <w:rPr>
                <w:color w:val="201F1E"/>
                <w:shd w:val="clear" w:color="auto" w:fill="FFFFFF"/>
              </w:rPr>
            </w:pPr>
            <w:r w:rsidRPr="00113A14">
              <w:rPr>
                <w:b/>
                <w:bCs/>
                <w:color w:val="201F1E"/>
                <w:shd w:val="clear" w:color="auto" w:fill="FFFFFF"/>
              </w:rPr>
              <w:t xml:space="preserve">Neatsižvelgta. </w:t>
            </w:r>
            <w:r w:rsidRPr="00113A14">
              <w:rPr>
                <w:color w:val="201F1E"/>
                <w:shd w:val="clear" w:color="auto" w:fill="FFFFFF"/>
              </w:rPr>
              <w:t xml:space="preserve">Nutarimo projektu siūloma nustatyti, kad </w:t>
            </w:r>
            <w:r w:rsidR="00A11A2D" w:rsidRPr="00A11A2D">
              <w:t>mokini</w:t>
            </w:r>
            <w:r w:rsidR="00A11A2D">
              <w:t>ui</w:t>
            </w:r>
            <w:r w:rsidR="00A11A2D" w:rsidRPr="00A11A2D">
              <w:t>, kuri</w:t>
            </w:r>
            <w:r w:rsidR="00A11A2D">
              <w:t>am</w:t>
            </w:r>
            <w:r w:rsidR="00A11A2D" w:rsidRPr="00A11A2D">
              <w:t xml:space="preserve"> yra skirtas privalomas ikimokyklinis ugdymas</w:t>
            </w:r>
            <w:r w:rsidR="00037EF9">
              <w:t>,</w:t>
            </w:r>
            <w:r w:rsidR="00A11A2D" w:rsidRPr="00113A14">
              <w:rPr>
                <w:color w:val="201F1E"/>
                <w:shd w:val="clear" w:color="auto" w:fill="FFFFFF"/>
              </w:rPr>
              <w:t xml:space="preserve"> </w:t>
            </w:r>
            <w:r w:rsidR="00113A14" w:rsidRPr="00113A14">
              <w:rPr>
                <w:color w:val="201F1E"/>
                <w:shd w:val="clear" w:color="auto" w:fill="FFFFFF"/>
              </w:rPr>
              <w:t xml:space="preserve">mokykla galėtų skirti </w:t>
            </w:r>
            <w:r w:rsidRPr="00113A14">
              <w:rPr>
                <w:i/>
                <w:iCs/>
                <w:color w:val="201F1E"/>
                <w:u w:val="single"/>
                <w:shd w:val="clear" w:color="auto" w:fill="FFFFFF"/>
              </w:rPr>
              <w:t>papildom</w:t>
            </w:r>
            <w:r w:rsidR="00113A14" w:rsidRPr="00113A14">
              <w:rPr>
                <w:i/>
                <w:iCs/>
                <w:color w:val="201F1E"/>
                <w:u w:val="single"/>
                <w:shd w:val="clear" w:color="auto" w:fill="FFFFFF"/>
              </w:rPr>
              <w:t>ų</w:t>
            </w:r>
            <w:r w:rsidRPr="00113A14">
              <w:rPr>
                <w:color w:val="201F1E"/>
                <w:shd w:val="clear" w:color="auto" w:fill="FFFFFF"/>
              </w:rPr>
              <w:t xml:space="preserve"> </w:t>
            </w:r>
            <w:r w:rsidR="00113A14" w:rsidRPr="00113A14">
              <w:rPr>
                <w:color w:val="201F1E"/>
                <w:shd w:val="clear" w:color="auto" w:fill="FFFFFF"/>
              </w:rPr>
              <w:t xml:space="preserve">iki visos dienos ugdymo </w:t>
            </w:r>
            <w:r w:rsidRPr="00113A14">
              <w:rPr>
                <w:color w:val="201F1E"/>
                <w:shd w:val="clear" w:color="auto" w:fill="FFFFFF"/>
              </w:rPr>
              <w:t>mokymo lėšų</w:t>
            </w:r>
            <w:r w:rsidR="00113A14" w:rsidRPr="00113A14">
              <w:rPr>
                <w:color w:val="201F1E"/>
                <w:shd w:val="clear" w:color="auto" w:fill="FFFFFF"/>
              </w:rPr>
              <w:t xml:space="preserve"> </w:t>
            </w:r>
            <w:r w:rsidRPr="00113A14">
              <w:rPr>
                <w:color w:val="201F1E"/>
                <w:shd w:val="clear" w:color="auto" w:fill="FFFFFF"/>
              </w:rPr>
              <w:t>bet kokioms</w:t>
            </w:r>
            <w:r w:rsidR="00113A14" w:rsidRPr="00113A14">
              <w:rPr>
                <w:color w:val="201F1E"/>
                <w:shd w:val="clear" w:color="auto" w:fill="FFFFFF"/>
              </w:rPr>
              <w:t xml:space="preserve"> ugdymo reikmėms (</w:t>
            </w:r>
            <w:r w:rsidR="00113A14" w:rsidRPr="00113A14">
              <w:rPr>
                <w:i/>
                <w:iCs/>
                <w:color w:val="201F1E"/>
                <w:u w:val="single"/>
                <w:shd w:val="clear" w:color="auto" w:fill="FFFFFF"/>
              </w:rPr>
              <w:t>ne tik mokymo priemonėms</w:t>
            </w:r>
            <w:r w:rsidR="00113A14" w:rsidRPr="00113A14">
              <w:rPr>
                <w:color w:val="201F1E"/>
                <w:shd w:val="clear" w:color="auto" w:fill="FFFFFF"/>
              </w:rPr>
              <w:t>), a</w:t>
            </w:r>
            <w:r w:rsidRPr="00113A14">
              <w:rPr>
                <w:color w:val="201F1E"/>
                <w:shd w:val="clear" w:color="auto" w:fill="FFFFFF"/>
              </w:rPr>
              <w:t>tsižvelgiant į situaciją</w:t>
            </w:r>
            <w:r w:rsidR="00113A14" w:rsidRPr="00113A14">
              <w:rPr>
                <w:color w:val="201F1E"/>
                <w:shd w:val="clear" w:color="auto" w:fill="FFFFFF"/>
              </w:rPr>
              <w:t xml:space="preserve"> kokie konkrečiai vaiko su ugdymu susiję pasiekimai turėtų būtų pagerinti.</w:t>
            </w:r>
          </w:p>
          <w:p w:rsidR="0026627F" w:rsidRPr="00113A14" w:rsidRDefault="0026627F" w:rsidP="0026627F">
            <w:pPr>
              <w:jc w:val="both"/>
            </w:pPr>
            <w:r w:rsidRPr="00FB1E77">
              <w:t xml:space="preserve">Nutarimo projektu siūloma nereglamentuoti </w:t>
            </w:r>
            <w:r>
              <w:t xml:space="preserve">konkrečių </w:t>
            </w:r>
            <w:r w:rsidRPr="00FB1E77">
              <w:t>ugdym</w:t>
            </w:r>
            <w:r>
              <w:t>o</w:t>
            </w:r>
            <w:r w:rsidRPr="00FB1E77">
              <w:t xml:space="preserve"> reikmių, </w:t>
            </w:r>
            <w:r>
              <w:t>paliekant mokyklai daugiau lankstumo reaguoti į konkrečią situaciją ir</w:t>
            </w:r>
            <w:r w:rsidRPr="00FB1E77">
              <w:t xml:space="preserve"> </w:t>
            </w:r>
            <w:r>
              <w:t>sudarant</w:t>
            </w:r>
            <w:r w:rsidRPr="00FB1E77">
              <w:t xml:space="preserve"> galimybę </w:t>
            </w:r>
            <w:r>
              <w:t>atsižvelgti į individualius vaiko ugdymo poreikius.</w:t>
            </w:r>
          </w:p>
        </w:tc>
      </w:tr>
      <w:tr w:rsidR="0037537C" w:rsidRPr="00EB583D" w:rsidTr="0037537C">
        <w:trPr>
          <w:trHeight w:val="1660"/>
          <w:jc w:val="center"/>
        </w:trPr>
        <w:tc>
          <w:tcPr>
            <w:tcW w:w="774" w:type="pct"/>
            <w:vMerge/>
          </w:tcPr>
          <w:p w:rsidR="0037537C" w:rsidRDefault="0037537C" w:rsidP="00A84C78">
            <w:pPr>
              <w:jc w:val="left"/>
              <w:rPr>
                <w:bCs/>
              </w:rPr>
            </w:pPr>
          </w:p>
        </w:tc>
        <w:tc>
          <w:tcPr>
            <w:tcW w:w="2135" w:type="pct"/>
          </w:tcPr>
          <w:p w:rsidR="0037537C" w:rsidRDefault="0037537C" w:rsidP="0037537C">
            <w:pPr>
              <w:pStyle w:val="Sraopastraipa"/>
              <w:numPr>
                <w:ilvl w:val="0"/>
                <w:numId w:val="11"/>
              </w:numPr>
              <w:tabs>
                <w:tab w:val="left" w:pos="462"/>
              </w:tabs>
              <w:suppressAutoHyphens/>
              <w:ind w:left="0" w:firstLine="179"/>
              <w:jc w:val="both"/>
            </w:pPr>
            <w:r>
              <w:t>Siūlytina įvertinti, ar kartu neturėtų būti keičiamas ir Aprašo 15 p., jame aiškiai apibrėžiant ir Aprašo 14.6 p. nurodytų lėšų skyrimo pagal paskirtį mastą, bei ar Aprašo 16 p. neturėtų būti nustatyta išimtis Aprašo 14.6 p. nurodytoms lėšoms.</w:t>
            </w:r>
          </w:p>
        </w:tc>
        <w:tc>
          <w:tcPr>
            <w:tcW w:w="2091" w:type="pct"/>
            <w:shd w:val="clear" w:color="auto" w:fill="auto"/>
          </w:tcPr>
          <w:p w:rsidR="00FF7699" w:rsidRDefault="00113A14" w:rsidP="00037EF9">
            <w:pPr>
              <w:jc w:val="both"/>
              <w:rPr>
                <w:color w:val="201F1E"/>
                <w:shd w:val="clear" w:color="auto" w:fill="FFFFFF"/>
              </w:rPr>
            </w:pPr>
            <w:r w:rsidRPr="0032236D">
              <w:rPr>
                <w:b/>
                <w:bCs/>
                <w:color w:val="201F1E"/>
                <w:shd w:val="clear" w:color="auto" w:fill="FFFFFF"/>
              </w:rPr>
              <w:t>Neatsižvelgta.</w:t>
            </w:r>
            <w:r w:rsidRPr="0032236D">
              <w:rPr>
                <w:color w:val="201F1E"/>
                <w:shd w:val="clear" w:color="auto" w:fill="FFFFFF"/>
              </w:rPr>
              <w:t xml:space="preserve"> Nutarimo projektu </w:t>
            </w:r>
            <w:r w:rsidR="0032236D">
              <w:rPr>
                <w:color w:val="201F1E"/>
                <w:shd w:val="clear" w:color="auto" w:fill="FFFFFF"/>
              </w:rPr>
              <w:t xml:space="preserve">siūloma neapibrėžti </w:t>
            </w:r>
            <w:r w:rsidR="00A11A2D" w:rsidRPr="00A11A2D">
              <w:t>mokini</w:t>
            </w:r>
            <w:r w:rsidR="00A11A2D">
              <w:t>ams</w:t>
            </w:r>
            <w:r w:rsidR="00A11A2D" w:rsidRPr="00A11A2D">
              <w:t>, kuriems yra skirtas privalomas ikimokyklinis ugdymas</w:t>
            </w:r>
            <w:r w:rsidR="00A11A2D">
              <w:rPr>
                <w:color w:val="201F1E"/>
                <w:shd w:val="clear" w:color="auto" w:fill="FFFFFF"/>
              </w:rPr>
              <w:t xml:space="preserve"> </w:t>
            </w:r>
            <w:r w:rsidR="0032236D">
              <w:rPr>
                <w:color w:val="201F1E"/>
                <w:shd w:val="clear" w:color="auto" w:fill="FFFFFF"/>
              </w:rPr>
              <w:t>apskaičiuotų mokymo lėšų naudojimo m</w:t>
            </w:r>
            <w:r w:rsidR="00037EF9">
              <w:rPr>
                <w:color w:val="201F1E"/>
                <w:shd w:val="clear" w:color="auto" w:fill="FFFFFF"/>
              </w:rPr>
              <w:t>a</w:t>
            </w:r>
            <w:r w:rsidR="0032236D">
              <w:rPr>
                <w:color w:val="201F1E"/>
                <w:shd w:val="clear" w:color="auto" w:fill="FFFFFF"/>
              </w:rPr>
              <w:t>sto</w:t>
            </w:r>
            <w:r w:rsidR="00037EF9">
              <w:rPr>
                <w:color w:val="201F1E"/>
                <w:shd w:val="clear" w:color="auto" w:fill="FFFFFF"/>
              </w:rPr>
              <w:t xml:space="preserve"> (</w:t>
            </w:r>
            <w:r w:rsidR="0032236D">
              <w:rPr>
                <w:color w:val="201F1E"/>
                <w:shd w:val="clear" w:color="auto" w:fill="FFFFFF"/>
              </w:rPr>
              <w:t xml:space="preserve">kaip </w:t>
            </w:r>
            <w:r w:rsidR="00037EF9">
              <w:rPr>
                <w:color w:val="201F1E"/>
                <w:shd w:val="clear" w:color="auto" w:fill="FFFFFF"/>
              </w:rPr>
              <w:t xml:space="preserve">tam tikroms mokymo lėšų dalims </w:t>
            </w:r>
            <w:r w:rsidR="0032236D">
              <w:rPr>
                <w:color w:val="201F1E"/>
                <w:shd w:val="clear" w:color="auto" w:fill="FFFFFF"/>
              </w:rPr>
              <w:t xml:space="preserve">nustatyta </w:t>
            </w:r>
            <w:r w:rsidRPr="0032236D">
              <w:rPr>
                <w:color w:val="201F1E"/>
                <w:shd w:val="clear" w:color="auto" w:fill="FFFFFF"/>
              </w:rPr>
              <w:t>Aprašo 15 punkte</w:t>
            </w:r>
            <w:r w:rsidR="00037EF9">
              <w:rPr>
                <w:color w:val="201F1E"/>
                <w:shd w:val="clear" w:color="auto" w:fill="FFFFFF"/>
              </w:rPr>
              <w:t>)</w:t>
            </w:r>
            <w:r w:rsidR="0032236D">
              <w:rPr>
                <w:color w:val="201F1E"/>
                <w:shd w:val="clear" w:color="auto" w:fill="FFFFFF"/>
              </w:rPr>
              <w:t xml:space="preserve">, nes siekiama, kad </w:t>
            </w:r>
            <w:r w:rsidR="00037EF9">
              <w:rPr>
                <w:color w:val="201F1E"/>
                <w:shd w:val="clear" w:color="auto" w:fill="FFFFFF"/>
              </w:rPr>
              <w:t xml:space="preserve">siūlomas </w:t>
            </w:r>
            <w:r w:rsidR="0032236D">
              <w:rPr>
                <w:color w:val="201F1E"/>
                <w:shd w:val="clear" w:color="auto" w:fill="FFFFFF"/>
              </w:rPr>
              <w:t xml:space="preserve">lėšas mokykla naudotų lanksčiai. </w:t>
            </w:r>
          </w:p>
          <w:p w:rsidR="0037537C" w:rsidRPr="00331A37" w:rsidRDefault="0032236D" w:rsidP="00037EF9">
            <w:pPr>
              <w:jc w:val="both"/>
              <w:rPr>
                <w:shd w:val="clear" w:color="auto" w:fill="FFFFFF"/>
              </w:rPr>
            </w:pPr>
            <w:r>
              <w:rPr>
                <w:color w:val="201F1E"/>
                <w:shd w:val="clear" w:color="auto" w:fill="FFFFFF"/>
              </w:rPr>
              <w:lastRenderedPageBreak/>
              <w:t>Pažymėtina, kad ne visoms mokykloms skiriamoms mokymo lėšoms yra nustatytas  lėšų naudojimo m</w:t>
            </w:r>
            <w:r w:rsidR="00A11A2D">
              <w:rPr>
                <w:color w:val="201F1E"/>
                <w:shd w:val="clear" w:color="auto" w:fill="FFFFFF"/>
              </w:rPr>
              <w:t>a</w:t>
            </w:r>
            <w:r>
              <w:rPr>
                <w:color w:val="201F1E"/>
                <w:shd w:val="clear" w:color="auto" w:fill="FFFFFF"/>
              </w:rPr>
              <w:t xml:space="preserve">stas (pvz., nėra ugdymo </w:t>
            </w:r>
            <w:r w:rsidRPr="00331A37">
              <w:rPr>
                <w:shd w:val="clear" w:color="auto" w:fill="FFFFFF"/>
              </w:rPr>
              <w:t xml:space="preserve">planui </w:t>
            </w:r>
            <w:r w:rsidR="00037EF9" w:rsidRPr="00331A37">
              <w:rPr>
                <w:shd w:val="clear" w:color="auto" w:fill="FFFFFF"/>
              </w:rPr>
              <w:t xml:space="preserve">įgyvendinti </w:t>
            </w:r>
            <w:r w:rsidRPr="00331A37">
              <w:rPr>
                <w:shd w:val="clear" w:color="auto" w:fill="FFFFFF"/>
              </w:rPr>
              <w:t>pagal Aprašo 14.1 papunktį).</w:t>
            </w:r>
          </w:p>
          <w:p w:rsidR="00FF7699" w:rsidRPr="00FF7699" w:rsidRDefault="00FF7699" w:rsidP="00FF7699">
            <w:pPr>
              <w:jc w:val="both"/>
              <w:rPr>
                <w:color w:val="FF0000"/>
                <w:shd w:val="clear" w:color="auto" w:fill="FFFFFF"/>
              </w:rPr>
            </w:pPr>
            <w:r w:rsidRPr="00331A37">
              <w:rPr>
                <w:shd w:val="clear" w:color="auto" w:fill="FFFFFF"/>
              </w:rPr>
              <w:t>Taip pat pažymėtina, kad atsižvelgdami į pasiūlymus, gautus derinimo metu, nutarimo projektu siūloma pripažinti netekusiu galios Aprašo 15 punktą (nutarimo projekto 1.3 papunktis), nes</w:t>
            </w:r>
            <w:r w:rsidRPr="00331A37">
              <w:t xml:space="preserve"> nuostatos pagal šį punktą riboja galimybes mokykloms priimti geriausius sprendimus dėl ugdymo reikmių tenkinimo, atsižvelgiant į konkrečią kiekvienos mokyklos situaciją.</w:t>
            </w:r>
            <w:r w:rsidRPr="00331A37">
              <w:rPr>
                <w:shd w:val="clear" w:color="auto" w:fill="FFFFFF"/>
              </w:rPr>
              <w:t xml:space="preserve"> </w:t>
            </w:r>
          </w:p>
        </w:tc>
      </w:tr>
      <w:tr w:rsidR="0037537C" w:rsidRPr="00EB583D" w:rsidTr="00F97B63">
        <w:trPr>
          <w:trHeight w:val="3690"/>
          <w:jc w:val="center"/>
        </w:trPr>
        <w:tc>
          <w:tcPr>
            <w:tcW w:w="774" w:type="pct"/>
            <w:vMerge/>
          </w:tcPr>
          <w:p w:rsidR="0037537C" w:rsidRPr="00EB583D" w:rsidRDefault="0037537C" w:rsidP="00A84C78">
            <w:pPr>
              <w:jc w:val="left"/>
              <w:rPr>
                <w:bCs/>
              </w:rPr>
            </w:pPr>
          </w:p>
        </w:tc>
        <w:tc>
          <w:tcPr>
            <w:tcW w:w="2135" w:type="pct"/>
          </w:tcPr>
          <w:p w:rsidR="0037537C" w:rsidRPr="00374885" w:rsidRDefault="0037537C" w:rsidP="0037537C">
            <w:pPr>
              <w:pStyle w:val="Sraopastraipa"/>
              <w:numPr>
                <w:ilvl w:val="0"/>
                <w:numId w:val="11"/>
              </w:numPr>
              <w:tabs>
                <w:tab w:val="left" w:pos="462"/>
              </w:tabs>
              <w:suppressAutoHyphens/>
              <w:ind w:left="0" w:firstLine="179"/>
              <w:jc w:val="both"/>
            </w:pPr>
            <w:r>
              <w:t>Įvertinant tai, kad atitinkamos lėšos nebuvo numatytos privalomam ikimokykliniam ugdymui, atitinkamai ir įsipareigojimai, susiję su šių lėšų panaudojimu negalėjo būti prisiimti. Atsižvelgiant į tai lieka neaiškus tikslas Nutarimo projekto 2 p. apimti ir jau praėjusius laikotarpius (kas turi galiojimo atgal požymių). Be to, turėtų būti įvertinta, ar Aprašo IV skyriaus nuostatos leis perskirstyti lėšas ir skirti iš Švietimo, mokslo ir sporto ministerijos asignavimų trūkstamą finansavimą savivaldybėms, kadangi šiuo aspektu joks specialusis reguliavimas Nutarimo projekte nėra nustatomas.</w:t>
            </w:r>
          </w:p>
          <w:p w:rsidR="0037537C" w:rsidRDefault="0037537C" w:rsidP="00860A90">
            <w:pPr>
              <w:tabs>
                <w:tab w:val="left" w:pos="1051"/>
              </w:tabs>
              <w:jc w:val="both"/>
            </w:pPr>
          </w:p>
        </w:tc>
        <w:tc>
          <w:tcPr>
            <w:tcW w:w="2091" w:type="pct"/>
            <w:shd w:val="clear" w:color="auto" w:fill="auto"/>
          </w:tcPr>
          <w:p w:rsidR="00A11A2D" w:rsidRPr="00037EF9" w:rsidRDefault="0032236D" w:rsidP="00A11A2D">
            <w:pPr>
              <w:jc w:val="both"/>
              <w:rPr>
                <w:color w:val="201F1E"/>
                <w:shd w:val="clear" w:color="auto" w:fill="FFFFFF"/>
              </w:rPr>
            </w:pPr>
            <w:r w:rsidRPr="00037EF9">
              <w:rPr>
                <w:b/>
                <w:bCs/>
                <w:color w:val="201F1E"/>
                <w:shd w:val="clear" w:color="auto" w:fill="FFFFFF"/>
              </w:rPr>
              <w:t>Neatsižvelgta.</w:t>
            </w:r>
            <w:r w:rsidRPr="00037EF9">
              <w:rPr>
                <w:color w:val="201F1E"/>
                <w:shd w:val="clear" w:color="auto" w:fill="FFFFFF"/>
              </w:rPr>
              <w:t xml:space="preserve"> </w:t>
            </w:r>
            <w:r w:rsidR="00A11A2D" w:rsidRPr="00037EF9">
              <w:rPr>
                <w:color w:val="201F1E"/>
                <w:shd w:val="clear" w:color="auto" w:fill="FFFFFF"/>
              </w:rPr>
              <w:t xml:space="preserve">Nutarimo projektu siūloma skirti papildomas mokymo lėšas </w:t>
            </w:r>
            <w:r w:rsidR="00A11A2D" w:rsidRPr="00037EF9">
              <w:t>mokiniams, kuriems yra skirtas privalomas ikimokyklinis ugdymas</w:t>
            </w:r>
            <w:r w:rsidR="00A11A2D" w:rsidRPr="00037EF9">
              <w:rPr>
                <w:color w:val="201F1E"/>
                <w:shd w:val="clear" w:color="auto" w:fill="FFFFFF"/>
              </w:rPr>
              <w:t xml:space="preserve"> ugdymo reikmėms tenkinti š. m. rugsėjo–gruodžio mėnesiams (t. y. ir už praėjusį laikotarpį), siekiant padengti savivaldybių finansinę naštą ir paskatinti </w:t>
            </w:r>
            <w:r w:rsidR="00632666">
              <w:rPr>
                <w:color w:val="201F1E"/>
                <w:shd w:val="clear" w:color="auto" w:fill="FFFFFF"/>
              </w:rPr>
              <w:t>jas</w:t>
            </w:r>
            <w:r w:rsidR="00A11A2D" w:rsidRPr="00037EF9">
              <w:rPr>
                <w:color w:val="201F1E"/>
                <w:shd w:val="clear" w:color="auto" w:fill="FFFFFF"/>
              </w:rPr>
              <w:t xml:space="preserve"> kuo skubiau spręsti minėtų mokinių įtraukimą.</w:t>
            </w:r>
          </w:p>
          <w:p w:rsidR="0037537C" w:rsidRPr="00037EF9" w:rsidRDefault="00A11A2D" w:rsidP="00632666">
            <w:pPr>
              <w:jc w:val="both"/>
              <w:rPr>
                <w:rFonts w:ascii="Segoe UI" w:hAnsi="Segoe UI" w:cs="Segoe UI"/>
                <w:color w:val="201F1E"/>
                <w:sz w:val="22"/>
                <w:szCs w:val="22"/>
                <w:shd w:val="clear" w:color="auto" w:fill="FFFFFF"/>
              </w:rPr>
            </w:pPr>
            <w:r w:rsidRPr="00037EF9">
              <w:rPr>
                <w:color w:val="201F1E"/>
                <w:shd w:val="clear" w:color="auto" w:fill="FFFFFF"/>
              </w:rPr>
              <w:t>Siūlomas lėšų skyrimas neprieštarautų Aprašo IV skyriaus nuostat</w:t>
            </w:r>
            <w:r w:rsidR="00632666">
              <w:rPr>
                <w:color w:val="201F1E"/>
                <w:shd w:val="clear" w:color="auto" w:fill="FFFFFF"/>
              </w:rPr>
              <w:t>o</w:t>
            </w:r>
            <w:r w:rsidRPr="00037EF9">
              <w:rPr>
                <w:color w:val="201F1E"/>
                <w:shd w:val="clear" w:color="auto" w:fill="FFFFFF"/>
              </w:rPr>
              <w:t>ms (kuri</w:t>
            </w:r>
            <w:r w:rsidR="00632666">
              <w:rPr>
                <w:color w:val="201F1E"/>
                <w:shd w:val="clear" w:color="auto" w:fill="FFFFFF"/>
              </w:rPr>
              <w:t>os</w:t>
            </w:r>
            <w:r w:rsidRPr="00037EF9">
              <w:rPr>
                <w:color w:val="201F1E"/>
                <w:shd w:val="clear" w:color="auto" w:fill="FFFFFF"/>
              </w:rPr>
              <w:t xml:space="preserve"> reguliuoja lėšų perskirstymą rugsėjo 1 d.). Nutarimo projektu siūlomam </w:t>
            </w:r>
            <w:r w:rsidR="00037EF9" w:rsidRPr="00037EF9">
              <w:rPr>
                <w:color w:val="201F1E"/>
                <w:shd w:val="clear" w:color="auto" w:fill="FFFFFF"/>
              </w:rPr>
              <w:t xml:space="preserve">keitimui papildomos lėšos šiems metams būtų skirtos iš Švietimo, mokslo ir sporto ministerijos bendrųjų asignavimų, </w:t>
            </w:r>
            <w:r w:rsidR="00037EF9">
              <w:rPr>
                <w:color w:val="201F1E"/>
                <w:shd w:val="clear" w:color="auto" w:fill="FFFFFF"/>
              </w:rPr>
              <w:t>padidinus mokymo lėšų dotaciją</w:t>
            </w:r>
            <w:r w:rsidR="00037EF9" w:rsidRPr="00037EF9">
              <w:rPr>
                <w:color w:val="201F1E"/>
                <w:shd w:val="clear" w:color="auto" w:fill="FFFFFF"/>
              </w:rPr>
              <w:t xml:space="preserve"> pagal </w:t>
            </w:r>
            <w:r w:rsidR="00037EF9" w:rsidRPr="00037EF9">
              <w:rPr>
                <w:color w:val="000000"/>
              </w:rPr>
              <w:t>LR 2020 metų valstybės biudžeto ir savivaldybių biudžetų finansinių rodiklių patvirtinimo įstatymo 13 straipsnio 2 dalį.</w:t>
            </w:r>
            <w:r w:rsidR="00037EF9">
              <w:rPr>
                <w:color w:val="000000"/>
              </w:rPr>
              <w:t xml:space="preserve"> </w:t>
            </w:r>
          </w:p>
        </w:tc>
      </w:tr>
    </w:tbl>
    <w:p w:rsidR="000010EC" w:rsidRDefault="000010EC" w:rsidP="001210F9"/>
    <w:p w:rsidR="0056717A" w:rsidRDefault="001210F9" w:rsidP="001210F9">
      <w:r>
        <w:t>_____________________________</w:t>
      </w:r>
    </w:p>
    <w:sectPr w:rsidR="0056717A" w:rsidSect="001210F9">
      <w:headerReference w:type="even" r:id="rId8"/>
      <w:headerReference w:type="default" r:id="rId9"/>
      <w:pgSz w:w="16838" w:h="11906" w:orient="landscape" w:code="9"/>
      <w:pgMar w:top="566" w:right="1134" w:bottom="142"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7E" w:rsidRDefault="0030237E">
      <w:r>
        <w:separator/>
      </w:r>
    </w:p>
  </w:endnote>
  <w:endnote w:type="continuationSeparator" w:id="0">
    <w:p w:rsidR="0030237E" w:rsidRDefault="0030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7E" w:rsidRDefault="0030237E">
      <w:r>
        <w:separator/>
      </w:r>
    </w:p>
  </w:footnote>
  <w:footnote w:type="continuationSeparator" w:id="0">
    <w:p w:rsidR="0030237E" w:rsidRDefault="00302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E5" w:rsidRDefault="00F36C0F"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1BE5" w:rsidRDefault="003023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12" w:rsidRDefault="00F36C0F">
    <w:pPr>
      <w:pStyle w:val="Antrats"/>
    </w:pPr>
    <w:r>
      <w:fldChar w:fldCharType="begin"/>
    </w:r>
    <w:r>
      <w:instrText>PAGE   \* MERGEFORMAT</w:instrText>
    </w:r>
    <w:r>
      <w:fldChar w:fldCharType="separate"/>
    </w:r>
    <w:r w:rsidR="00F95139" w:rsidRPr="00F95139">
      <w:rPr>
        <w:noProof/>
        <w:lang w:val="lt-LT"/>
      </w:rPr>
      <w:t>2</w:t>
    </w:r>
    <w:r>
      <w:fldChar w:fldCharType="end"/>
    </w:r>
  </w:p>
  <w:p w:rsidR="00251BE5" w:rsidRDefault="003023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41A"/>
    <w:multiLevelType w:val="hybridMultilevel"/>
    <w:tmpl w:val="C870FB1C"/>
    <w:lvl w:ilvl="0" w:tplc="04270017">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D6307D2"/>
    <w:multiLevelType w:val="hybridMultilevel"/>
    <w:tmpl w:val="2814D3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282591"/>
    <w:multiLevelType w:val="hybridMultilevel"/>
    <w:tmpl w:val="92C2BD54"/>
    <w:lvl w:ilvl="0" w:tplc="EFE0F968">
      <w:start w:val="1"/>
      <w:numFmt w:val="decimal"/>
      <w:lvlText w:val="%1."/>
      <w:lvlJc w:val="left"/>
      <w:pPr>
        <w:ind w:left="360" w:hanging="360"/>
      </w:pPr>
      <w:rPr>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36EE1173"/>
    <w:multiLevelType w:val="hybridMultilevel"/>
    <w:tmpl w:val="48C88236"/>
    <w:lvl w:ilvl="0" w:tplc="3CDA0056">
      <w:start w:val="1"/>
      <w:numFmt w:val="decimal"/>
      <w:lvlText w:val="%1."/>
      <w:lvlJc w:val="left"/>
      <w:pPr>
        <w:ind w:left="360"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3A8A7AFF"/>
    <w:multiLevelType w:val="hybridMultilevel"/>
    <w:tmpl w:val="1C506AEA"/>
    <w:lvl w:ilvl="0" w:tplc="80F84AF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E254CF6"/>
    <w:multiLevelType w:val="hybridMultilevel"/>
    <w:tmpl w:val="6D445DCE"/>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6" w15:restartNumberingAfterBreak="0">
    <w:nsid w:val="482906C5"/>
    <w:multiLevelType w:val="hybridMultilevel"/>
    <w:tmpl w:val="2B84D43A"/>
    <w:lvl w:ilvl="0" w:tplc="E6A878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85E121A"/>
    <w:multiLevelType w:val="hybridMultilevel"/>
    <w:tmpl w:val="48C88236"/>
    <w:lvl w:ilvl="0" w:tplc="3CDA005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69D15273"/>
    <w:multiLevelType w:val="hybridMultilevel"/>
    <w:tmpl w:val="CA1C26B8"/>
    <w:lvl w:ilvl="0" w:tplc="ADCAC930">
      <w:start w:val="1"/>
      <w:numFmt w:val="decimal"/>
      <w:lvlText w:val="%1."/>
      <w:lvlJc w:val="left"/>
      <w:pPr>
        <w:ind w:left="1069" w:hanging="360"/>
      </w:pPr>
      <w:rPr>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7D155C81"/>
    <w:multiLevelType w:val="hybridMultilevel"/>
    <w:tmpl w:val="6F826E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6"/>
  </w:num>
  <w:num w:numId="6">
    <w:abstractNumId w:val="1"/>
  </w:num>
  <w:num w:numId="7">
    <w:abstractNumId w:val="9"/>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0F"/>
    <w:rsid w:val="000008CB"/>
    <w:rsid w:val="000010EC"/>
    <w:rsid w:val="00037EF9"/>
    <w:rsid w:val="0004389A"/>
    <w:rsid w:val="00062FE0"/>
    <w:rsid w:val="000F1C50"/>
    <w:rsid w:val="00113A14"/>
    <w:rsid w:val="0011468E"/>
    <w:rsid w:val="001210F9"/>
    <w:rsid w:val="00145193"/>
    <w:rsid w:val="00150B66"/>
    <w:rsid w:val="00154224"/>
    <w:rsid w:val="00174FA0"/>
    <w:rsid w:val="00187212"/>
    <w:rsid w:val="00194F75"/>
    <w:rsid w:val="001B336A"/>
    <w:rsid w:val="001B368E"/>
    <w:rsid w:val="001F47FD"/>
    <w:rsid w:val="0026627F"/>
    <w:rsid w:val="00270819"/>
    <w:rsid w:val="00274279"/>
    <w:rsid w:val="002A2268"/>
    <w:rsid w:val="002A53F4"/>
    <w:rsid w:val="002B6297"/>
    <w:rsid w:val="0030237E"/>
    <w:rsid w:val="00317F1D"/>
    <w:rsid w:val="0032236D"/>
    <w:rsid w:val="00327729"/>
    <w:rsid w:val="00331A37"/>
    <w:rsid w:val="003416E6"/>
    <w:rsid w:val="00354643"/>
    <w:rsid w:val="00357802"/>
    <w:rsid w:val="00367D8F"/>
    <w:rsid w:val="0037537C"/>
    <w:rsid w:val="0037584D"/>
    <w:rsid w:val="00384A3A"/>
    <w:rsid w:val="003C54FA"/>
    <w:rsid w:val="003C66CE"/>
    <w:rsid w:val="003C6BEC"/>
    <w:rsid w:val="003C7270"/>
    <w:rsid w:val="003E3DC0"/>
    <w:rsid w:val="00435874"/>
    <w:rsid w:val="0044090C"/>
    <w:rsid w:val="004565B6"/>
    <w:rsid w:val="00466226"/>
    <w:rsid w:val="00471404"/>
    <w:rsid w:val="004A4647"/>
    <w:rsid w:val="004A6EB7"/>
    <w:rsid w:val="004F1C9D"/>
    <w:rsid w:val="004F24F1"/>
    <w:rsid w:val="00546C89"/>
    <w:rsid w:val="00560225"/>
    <w:rsid w:val="0056717A"/>
    <w:rsid w:val="00597038"/>
    <w:rsid w:val="005B0169"/>
    <w:rsid w:val="005B3111"/>
    <w:rsid w:val="005D3356"/>
    <w:rsid w:val="005D6008"/>
    <w:rsid w:val="005E24D8"/>
    <w:rsid w:val="005E40C4"/>
    <w:rsid w:val="00632666"/>
    <w:rsid w:val="006622C1"/>
    <w:rsid w:val="006C02EF"/>
    <w:rsid w:val="006C2A88"/>
    <w:rsid w:val="006C6E4D"/>
    <w:rsid w:val="006D0B2C"/>
    <w:rsid w:val="00713299"/>
    <w:rsid w:val="0073340F"/>
    <w:rsid w:val="00763704"/>
    <w:rsid w:val="00774FFD"/>
    <w:rsid w:val="00783A83"/>
    <w:rsid w:val="007C7885"/>
    <w:rsid w:val="00803329"/>
    <w:rsid w:val="008314AE"/>
    <w:rsid w:val="008401AD"/>
    <w:rsid w:val="008579BC"/>
    <w:rsid w:val="00860A90"/>
    <w:rsid w:val="00876110"/>
    <w:rsid w:val="008D6140"/>
    <w:rsid w:val="008E2FE8"/>
    <w:rsid w:val="008F1D0D"/>
    <w:rsid w:val="00950941"/>
    <w:rsid w:val="009562AD"/>
    <w:rsid w:val="00973CB1"/>
    <w:rsid w:val="00994198"/>
    <w:rsid w:val="009A0433"/>
    <w:rsid w:val="009B1C94"/>
    <w:rsid w:val="009C4EF5"/>
    <w:rsid w:val="009D2E44"/>
    <w:rsid w:val="009D58CC"/>
    <w:rsid w:val="009D7B02"/>
    <w:rsid w:val="009E3C5D"/>
    <w:rsid w:val="00A07042"/>
    <w:rsid w:val="00A11A2D"/>
    <w:rsid w:val="00A32C4A"/>
    <w:rsid w:val="00A84C78"/>
    <w:rsid w:val="00AC7F9B"/>
    <w:rsid w:val="00AD6C08"/>
    <w:rsid w:val="00B1754F"/>
    <w:rsid w:val="00B20E3D"/>
    <w:rsid w:val="00B353ED"/>
    <w:rsid w:val="00B53B12"/>
    <w:rsid w:val="00B9278B"/>
    <w:rsid w:val="00B93F65"/>
    <w:rsid w:val="00BA72C3"/>
    <w:rsid w:val="00BE2A4A"/>
    <w:rsid w:val="00BF0B4B"/>
    <w:rsid w:val="00BF2530"/>
    <w:rsid w:val="00C0075A"/>
    <w:rsid w:val="00C072E4"/>
    <w:rsid w:val="00C07C77"/>
    <w:rsid w:val="00C54904"/>
    <w:rsid w:val="00C8706A"/>
    <w:rsid w:val="00CA2568"/>
    <w:rsid w:val="00CE0550"/>
    <w:rsid w:val="00CE12C5"/>
    <w:rsid w:val="00CF31E1"/>
    <w:rsid w:val="00D41E5B"/>
    <w:rsid w:val="00D519CF"/>
    <w:rsid w:val="00D77CAA"/>
    <w:rsid w:val="00DC2EF9"/>
    <w:rsid w:val="00DE3C47"/>
    <w:rsid w:val="00DE6A3D"/>
    <w:rsid w:val="00E24E08"/>
    <w:rsid w:val="00E34FFD"/>
    <w:rsid w:val="00E40D39"/>
    <w:rsid w:val="00E770C0"/>
    <w:rsid w:val="00E9747F"/>
    <w:rsid w:val="00EB1134"/>
    <w:rsid w:val="00F166CC"/>
    <w:rsid w:val="00F36C0F"/>
    <w:rsid w:val="00F43CB0"/>
    <w:rsid w:val="00F566AB"/>
    <w:rsid w:val="00F7143D"/>
    <w:rsid w:val="00F84917"/>
    <w:rsid w:val="00F95139"/>
    <w:rsid w:val="00F96151"/>
    <w:rsid w:val="00F97B63"/>
    <w:rsid w:val="00FB0098"/>
    <w:rsid w:val="00FB2EC0"/>
    <w:rsid w:val="00FD19F2"/>
    <w:rsid w:val="00FE22C5"/>
    <w:rsid w:val="00FF6C4D"/>
    <w:rsid w:val="00FF769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F1257-B9AE-41A7-9470-E4C377DB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C0F"/>
    <w:pPr>
      <w:spacing w:after="0" w:line="240" w:lineRule="auto"/>
      <w:jc w:val="center"/>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uiPriority w:val="99"/>
    <w:rsid w:val="00F36C0F"/>
    <w:pPr>
      <w:tabs>
        <w:tab w:val="center" w:pos="4819"/>
        <w:tab w:val="right" w:pos="9638"/>
      </w:tabs>
    </w:pPr>
    <w:rPr>
      <w:lang w:val="x-none" w:eastAsia="x-none"/>
    </w:rPr>
  </w:style>
  <w:style w:type="character" w:customStyle="1" w:styleId="AntratsDiagrama">
    <w:name w:val="Antraštės Diagrama"/>
    <w:aliases w:val="Char Diagrama"/>
    <w:basedOn w:val="Numatytasispastraiposriftas"/>
    <w:link w:val="Antrats"/>
    <w:uiPriority w:val="99"/>
    <w:rsid w:val="00F36C0F"/>
    <w:rPr>
      <w:rFonts w:ascii="Times New Roman" w:eastAsia="Times New Roman" w:hAnsi="Times New Roman" w:cs="Times New Roman"/>
      <w:sz w:val="24"/>
      <w:szCs w:val="24"/>
      <w:lang w:val="x-none" w:eastAsia="x-none"/>
    </w:rPr>
  </w:style>
  <w:style w:type="character" w:styleId="Puslapionumeris">
    <w:name w:val="page number"/>
    <w:uiPriority w:val="99"/>
    <w:rsid w:val="00F36C0F"/>
    <w:rPr>
      <w:rFonts w:cs="Times New Roman"/>
    </w:rPr>
  </w:style>
  <w:style w:type="paragraph" w:styleId="Sraopastraipa">
    <w:name w:val="List Paragraph"/>
    <w:basedOn w:val="prastasis"/>
    <w:link w:val="SraopastraipaDiagrama"/>
    <w:uiPriority w:val="34"/>
    <w:qFormat/>
    <w:rsid w:val="00F36C0F"/>
    <w:pPr>
      <w:ind w:left="720"/>
      <w:contextualSpacing/>
      <w:jc w:val="left"/>
    </w:pPr>
    <w:rPr>
      <w:szCs w:val="20"/>
      <w:lang w:eastAsia="en-US"/>
    </w:rPr>
  </w:style>
  <w:style w:type="paragraph" w:styleId="Debesliotekstas">
    <w:name w:val="Balloon Text"/>
    <w:basedOn w:val="prastasis"/>
    <w:link w:val="DebesliotekstasDiagrama"/>
    <w:uiPriority w:val="99"/>
    <w:semiHidden/>
    <w:unhideWhenUsed/>
    <w:rsid w:val="008F1D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D0D"/>
    <w:rPr>
      <w:rFonts w:ascii="Segoe UI" w:eastAsia="Times New Roman" w:hAnsi="Segoe UI" w:cs="Segoe UI"/>
      <w:sz w:val="18"/>
      <w:szCs w:val="18"/>
      <w:lang w:eastAsia="lt-LT"/>
    </w:rPr>
  </w:style>
  <w:style w:type="character" w:customStyle="1" w:styleId="SraopastraipaDiagrama">
    <w:name w:val="Sąrašo pastraipa Diagrama"/>
    <w:link w:val="Sraopastraipa"/>
    <w:uiPriority w:val="34"/>
    <w:qFormat/>
    <w:rsid w:val="003753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040831">
      <w:bodyDiv w:val="1"/>
      <w:marLeft w:val="0"/>
      <w:marRight w:val="0"/>
      <w:marTop w:val="0"/>
      <w:marBottom w:val="0"/>
      <w:divBdr>
        <w:top w:val="none" w:sz="0" w:space="0" w:color="auto"/>
        <w:left w:val="none" w:sz="0" w:space="0" w:color="auto"/>
        <w:bottom w:val="none" w:sz="0" w:space="0" w:color="auto"/>
        <w:right w:val="none" w:sz="0" w:space="0" w:color="auto"/>
      </w:divBdr>
    </w:div>
    <w:div w:id="1024862026">
      <w:bodyDiv w:val="1"/>
      <w:marLeft w:val="0"/>
      <w:marRight w:val="0"/>
      <w:marTop w:val="0"/>
      <w:marBottom w:val="0"/>
      <w:divBdr>
        <w:top w:val="none" w:sz="0" w:space="0" w:color="auto"/>
        <w:left w:val="none" w:sz="0" w:space="0" w:color="auto"/>
        <w:bottom w:val="none" w:sz="0" w:space="0" w:color="auto"/>
        <w:right w:val="none" w:sz="0" w:space="0" w:color="auto"/>
      </w:divBdr>
    </w:div>
    <w:div w:id="1416320575">
      <w:bodyDiv w:val="1"/>
      <w:marLeft w:val="0"/>
      <w:marRight w:val="0"/>
      <w:marTop w:val="0"/>
      <w:marBottom w:val="0"/>
      <w:divBdr>
        <w:top w:val="none" w:sz="0" w:space="0" w:color="auto"/>
        <w:left w:val="none" w:sz="0" w:space="0" w:color="auto"/>
        <w:bottom w:val="none" w:sz="0" w:space="0" w:color="auto"/>
        <w:right w:val="none" w:sz="0" w:space="0" w:color="auto"/>
      </w:divBdr>
    </w:div>
    <w:div w:id="1478037006">
      <w:bodyDiv w:val="1"/>
      <w:marLeft w:val="0"/>
      <w:marRight w:val="0"/>
      <w:marTop w:val="0"/>
      <w:marBottom w:val="0"/>
      <w:divBdr>
        <w:top w:val="none" w:sz="0" w:space="0" w:color="auto"/>
        <w:left w:val="none" w:sz="0" w:space="0" w:color="auto"/>
        <w:bottom w:val="none" w:sz="0" w:space="0" w:color="auto"/>
        <w:right w:val="none" w:sz="0" w:space="0" w:color="auto"/>
      </w:divBdr>
    </w:div>
    <w:div w:id="17498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2EA31-EC8E-4198-BA0D-0D7770A6ED2B}">
  <ds:schemaRefs>
    <ds:schemaRef ds:uri="http://schemas.openxmlformats.org/officeDocument/2006/bibliography"/>
  </ds:schemaRefs>
</ds:datastoreItem>
</file>

<file path=customXml/itemProps2.xml><?xml version="1.0" encoding="utf-8"?>
<ds:datastoreItem xmlns:ds="http://schemas.openxmlformats.org/officeDocument/2006/customXml" ds:itemID="{6F15B3BE-D436-4113-8E6F-810D05BF609A}"/>
</file>

<file path=customXml/itemProps3.xml><?xml version="1.0" encoding="utf-8"?>
<ds:datastoreItem xmlns:ds="http://schemas.openxmlformats.org/officeDocument/2006/customXml" ds:itemID="{E2246B12-003D-44F3-B427-001C06639917}"/>
</file>

<file path=customXml/itemProps4.xml><?xml version="1.0" encoding="utf-8"?>
<ds:datastoreItem xmlns:ds="http://schemas.openxmlformats.org/officeDocument/2006/customXml" ds:itemID="{4A66218A-C677-46F5-8B51-B3760BDFBD9E}"/>
</file>

<file path=docProps/app.xml><?xml version="1.0" encoding="utf-8"?>
<Properties xmlns="http://schemas.openxmlformats.org/officeDocument/2006/extended-properties" xmlns:vt="http://schemas.openxmlformats.org/officeDocument/2006/docPropsVTypes">
  <Template>Normal</Template>
  <TotalTime>0</TotalTime>
  <Pages>2</Pages>
  <Words>3261</Words>
  <Characters>1859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2691efa0-bf2c-4dbd-a8e6-5923a9bdc733</dc:title>
  <dc:subject/>
  <dc:creator>Bužinskienė Danutė</dc:creator>
  <cp:keywords/>
  <dc:description/>
  <cp:lastModifiedBy>Naudžiuvienė Vitalija</cp:lastModifiedBy>
  <cp:revision>2</cp:revision>
  <cp:lastPrinted>2019-08-21T13:17:00Z</cp:lastPrinted>
  <dcterms:created xsi:type="dcterms:W3CDTF">2020-11-05T13:57:00Z</dcterms:created>
  <dcterms:modified xsi:type="dcterms:W3CDTF">2020-11-05T13:57:00Z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