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450B1F7" w14:textId="77777777" w:rsidR="00D510AA" w:rsidRPr="0078781D" w:rsidRDefault="00D510AA" w:rsidP="00AE5A18">
      <w:pPr>
        <w:pStyle w:val="Caption"/>
        <w:spacing w:before="60" w:after="40"/>
        <w:rPr>
          <w:sz w:val="24"/>
          <w:szCs w:val="24"/>
        </w:rPr>
      </w:pPr>
      <w:r w:rsidRPr="0078781D">
        <w:rPr>
          <w:color w:val="0000FF"/>
          <w:sz w:val="24"/>
          <w:szCs w:val="24"/>
        </w:rPr>
        <w:object w:dxaOrig="4620" w:dyaOrig="5445" w14:anchorId="7450B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41.4pt" o:ole="" fillcolor="window">
            <v:imagedata r:id="rId8" o:title=""/>
          </v:shape>
          <o:OLEObject Type="Embed" ProgID="PBrush" ShapeID="_x0000_i1025" DrawAspect="Content" ObjectID="_1697968109" r:id="rId9"/>
        </w:object>
      </w:r>
    </w:p>
    <w:p w14:paraId="7450B1F8" w14:textId="77777777" w:rsidR="00D510AA" w:rsidRPr="0078781D" w:rsidRDefault="00D510AA" w:rsidP="009E24BE">
      <w:pPr>
        <w:pStyle w:val="Caption"/>
        <w:spacing w:before="60" w:after="40"/>
        <w:rPr>
          <w:sz w:val="24"/>
          <w:szCs w:val="24"/>
        </w:rPr>
      </w:pPr>
    </w:p>
    <w:p w14:paraId="7450B1F9" w14:textId="77777777" w:rsidR="00D510AA" w:rsidRPr="0078781D" w:rsidRDefault="00D510AA" w:rsidP="009E24BE">
      <w:pPr>
        <w:pStyle w:val="Caption"/>
        <w:spacing w:before="60" w:after="40"/>
        <w:rPr>
          <w:sz w:val="24"/>
          <w:szCs w:val="24"/>
        </w:rPr>
      </w:pPr>
      <w:r w:rsidRPr="0078781D">
        <w:rPr>
          <w:sz w:val="24"/>
          <w:szCs w:val="24"/>
        </w:rPr>
        <w:t>LIETUVOS RESPUBLIKOS VIDAUS REIKALŲ MINISTERIJA</w:t>
      </w:r>
    </w:p>
    <w:p w14:paraId="7450B1FA" w14:textId="77777777" w:rsidR="00D510AA" w:rsidRPr="0078781D" w:rsidRDefault="00D510AA" w:rsidP="009E24BE">
      <w:pPr>
        <w:spacing w:before="60" w:after="40"/>
        <w:rPr>
          <w:szCs w:val="24"/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D510AA" w:rsidRPr="009C3385" w14:paraId="7450B200" w14:textId="77777777" w:rsidTr="004177CB">
        <w:trPr>
          <w:trHeight w:hRule="exact" w:val="1188"/>
          <w:jc w:val="center"/>
        </w:trPr>
        <w:tc>
          <w:tcPr>
            <w:tcW w:w="9402" w:type="dxa"/>
          </w:tcPr>
          <w:p w14:paraId="7450B1FB" w14:textId="77777777" w:rsidR="00F92136" w:rsidRPr="004177CB" w:rsidRDefault="00F92136" w:rsidP="009E24BE">
            <w:pPr>
              <w:pStyle w:val="Header"/>
              <w:tabs>
                <w:tab w:val="left" w:pos="720"/>
              </w:tabs>
              <w:jc w:val="center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>Biudžetinė įstaiga, Šventaragio g. 2, LT-01510 Vilnius,</w:t>
            </w:r>
          </w:p>
          <w:p w14:paraId="7450B1FC" w14:textId="77777777" w:rsidR="00F92136" w:rsidRPr="00F72EEB" w:rsidRDefault="00F92136" w:rsidP="009E24BE">
            <w:pPr>
              <w:pStyle w:val="Header"/>
              <w:tabs>
                <w:tab w:val="left" w:pos="720"/>
              </w:tabs>
              <w:jc w:val="center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 xml:space="preserve">tel.: (8 5) 271 7154 / 271 7178, faks. (8 5) 271 8551, el. p. </w:t>
            </w:r>
            <w:hyperlink r:id="rId10" w:history="1">
              <w:r w:rsidRPr="00351504">
                <w:rPr>
                  <w:rStyle w:val="Hyperlink"/>
                  <w:color w:val="auto"/>
                  <w:sz w:val="24"/>
                  <w:szCs w:val="24"/>
                  <w:u w:val="none"/>
                  <w:lang w:val="lt-LT"/>
                </w:rPr>
                <w:t>bendrasisd@vrm.lt</w:t>
              </w:r>
            </w:hyperlink>
            <w:r w:rsidR="00B95EEB" w:rsidRPr="00217E29">
              <w:rPr>
                <w:sz w:val="24"/>
                <w:szCs w:val="24"/>
                <w:lang w:val="lt-LT"/>
              </w:rPr>
              <w:t>.</w:t>
            </w:r>
          </w:p>
          <w:p w14:paraId="7450B1FD" w14:textId="77777777" w:rsidR="00D510AA" w:rsidRDefault="00F92136" w:rsidP="009E24B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>Duomenys kaupiami ir saugomi Juridinių asmenų registre, kodas 188601464</w:t>
            </w:r>
          </w:p>
          <w:p w14:paraId="7450B1FE" w14:textId="77777777" w:rsidR="004177CB" w:rsidRDefault="004177CB" w:rsidP="009E24B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lt-LT"/>
              </w:rPr>
            </w:pPr>
          </w:p>
          <w:p w14:paraId="7450B1FF" w14:textId="77777777" w:rsidR="004177CB" w:rsidRPr="0078781D" w:rsidRDefault="004177CB" w:rsidP="009E24B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7450B201" w14:textId="77777777" w:rsidR="00E93F2A" w:rsidRPr="0078781D" w:rsidRDefault="00E93F2A" w:rsidP="009E24BE">
      <w:pPr>
        <w:spacing w:before="60" w:after="40"/>
        <w:rPr>
          <w:szCs w:val="24"/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39"/>
        <w:gridCol w:w="181"/>
        <w:gridCol w:w="323"/>
        <w:gridCol w:w="600"/>
        <w:gridCol w:w="1560"/>
        <w:gridCol w:w="2195"/>
      </w:tblGrid>
      <w:tr w:rsidR="00B55B7C" w:rsidRPr="0078781D" w14:paraId="7450B20B" w14:textId="77777777" w:rsidTr="00FE6053">
        <w:tc>
          <w:tcPr>
            <w:tcW w:w="4639" w:type="dxa"/>
          </w:tcPr>
          <w:p w14:paraId="7450B202" w14:textId="77777777" w:rsidR="00DA2EA1" w:rsidRPr="0078781D" w:rsidRDefault="009E24BE" w:rsidP="009E24BE">
            <w:pPr>
              <w:pStyle w:val="Header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Lietuvos Respublikos </w:t>
            </w:r>
            <w:r w:rsidR="00171B83">
              <w:rPr>
                <w:sz w:val="24"/>
                <w:szCs w:val="24"/>
                <w:lang w:val="lt-LT"/>
              </w:rPr>
              <w:t>užsienio reikalų</w:t>
            </w:r>
            <w:r w:rsidR="008D351C" w:rsidRPr="008D351C">
              <w:rPr>
                <w:sz w:val="24"/>
                <w:szCs w:val="24"/>
                <w:lang w:val="lt-LT"/>
              </w:rPr>
              <w:t xml:space="preserve"> </w:t>
            </w:r>
            <w:r w:rsidR="00DA2EA1" w:rsidRPr="0078781D">
              <w:rPr>
                <w:sz w:val="24"/>
                <w:szCs w:val="24"/>
                <w:lang w:val="lt-LT"/>
              </w:rPr>
              <w:t>ministerijai</w:t>
            </w:r>
          </w:p>
          <w:p w14:paraId="7450B203" w14:textId="77777777" w:rsidR="00C53A77" w:rsidRPr="0078781D" w:rsidRDefault="00C53A77" w:rsidP="009E24B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504" w:type="dxa"/>
            <w:gridSpan w:val="2"/>
          </w:tcPr>
          <w:p w14:paraId="7450B204" w14:textId="77777777" w:rsidR="00B55B7C" w:rsidRPr="004177CB" w:rsidRDefault="00B55B7C" w:rsidP="00351504">
            <w:pPr>
              <w:pStyle w:val="Header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dxa"/>
          </w:tcPr>
          <w:p w14:paraId="7450B205" w14:textId="77777777" w:rsidR="00B55B7C" w:rsidRPr="004177CB" w:rsidRDefault="00B55B7C" w:rsidP="00351504">
            <w:pPr>
              <w:pStyle w:val="Header"/>
              <w:tabs>
                <w:tab w:val="clear" w:pos="4153"/>
                <w:tab w:val="clear" w:pos="8306"/>
              </w:tabs>
              <w:ind w:left="-10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7450B206" w14:textId="77777777" w:rsidR="009E24BE" w:rsidRDefault="009E24BE" w:rsidP="009E24BE">
            <w:pPr>
              <w:pStyle w:val="Header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  <w:p w14:paraId="7450B207" w14:textId="77777777" w:rsidR="00B55B7C" w:rsidRDefault="009E24BE" w:rsidP="009E24BE">
            <w:pPr>
              <w:pStyle w:val="Header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 xml:space="preserve">Į </w:t>
            </w:r>
            <w:r w:rsidR="00171B83" w:rsidRPr="00171B83">
              <w:rPr>
                <w:sz w:val="24"/>
                <w:szCs w:val="24"/>
                <w:lang w:val="lt-LT"/>
              </w:rPr>
              <w:t>2021-10-21</w:t>
            </w:r>
          </w:p>
          <w:p w14:paraId="7450B208" w14:textId="77777777" w:rsidR="009E24BE" w:rsidRPr="004177CB" w:rsidRDefault="009E24BE" w:rsidP="009E24BE">
            <w:pPr>
              <w:pStyle w:val="Header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2195" w:type="dxa"/>
          </w:tcPr>
          <w:p w14:paraId="7450B209" w14:textId="77777777" w:rsidR="009E24BE" w:rsidRDefault="00B55B7C" w:rsidP="009E24BE">
            <w:pPr>
              <w:pStyle w:val="Header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 xml:space="preserve">Nr. </w:t>
            </w:r>
          </w:p>
          <w:p w14:paraId="7450B20A" w14:textId="77777777" w:rsidR="00B55B7C" w:rsidRPr="004177CB" w:rsidRDefault="009E24BE" w:rsidP="009E24BE">
            <w:pPr>
              <w:pStyle w:val="Header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>Nr.</w:t>
            </w:r>
            <w:r w:rsidRPr="0078781D">
              <w:rPr>
                <w:sz w:val="24"/>
                <w:szCs w:val="24"/>
                <w:lang w:val="lt-LT"/>
              </w:rPr>
              <w:t> </w:t>
            </w:r>
            <w:r w:rsidR="00171B83" w:rsidRPr="00171B83">
              <w:rPr>
                <w:sz w:val="24"/>
                <w:szCs w:val="24"/>
                <w:lang w:val="lt-LT"/>
              </w:rPr>
              <w:t>(16.8E)3-6543</w:t>
            </w:r>
          </w:p>
        </w:tc>
      </w:tr>
      <w:tr w:rsidR="00B55B7C" w:rsidRPr="0078781D" w14:paraId="7450B211" w14:textId="77777777" w:rsidTr="00946710">
        <w:tc>
          <w:tcPr>
            <w:tcW w:w="4820" w:type="dxa"/>
            <w:gridSpan w:val="2"/>
          </w:tcPr>
          <w:p w14:paraId="7450B20C" w14:textId="77777777" w:rsidR="00026AD2" w:rsidRPr="0078781D" w:rsidRDefault="00026AD2" w:rsidP="00351504">
            <w:pPr>
              <w:pStyle w:val="Header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323" w:type="dxa"/>
          </w:tcPr>
          <w:p w14:paraId="7450B20D" w14:textId="77777777" w:rsidR="00B55B7C" w:rsidRPr="004177CB" w:rsidRDefault="00B55B7C" w:rsidP="00351504">
            <w:pPr>
              <w:pStyle w:val="Header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dxa"/>
          </w:tcPr>
          <w:p w14:paraId="7450B20E" w14:textId="77777777" w:rsidR="00B55B7C" w:rsidRPr="004177CB" w:rsidRDefault="00B55B7C" w:rsidP="00351504">
            <w:pPr>
              <w:pStyle w:val="Header"/>
              <w:tabs>
                <w:tab w:val="clear" w:pos="4153"/>
                <w:tab w:val="clear" w:pos="8306"/>
              </w:tabs>
              <w:ind w:left="-10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7450B20F" w14:textId="77777777" w:rsidR="00B55B7C" w:rsidRPr="00465809" w:rsidRDefault="00B55B7C" w:rsidP="00351504">
            <w:pPr>
              <w:pStyle w:val="Header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2195" w:type="dxa"/>
          </w:tcPr>
          <w:p w14:paraId="7450B210" w14:textId="77777777" w:rsidR="00B55B7C" w:rsidRPr="0078781D" w:rsidRDefault="00B55B7C" w:rsidP="00351504">
            <w:pPr>
              <w:pStyle w:val="Header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</w:tr>
    </w:tbl>
    <w:p w14:paraId="7450B212" w14:textId="77777777" w:rsidR="00F27B9B" w:rsidRDefault="00F27B9B" w:rsidP="009E24BE">
      <w:pPr>
        <w:jc w:val="both"/>
        <w:textAlignment w:val="baseline"/>
        <w:rPr>
          <w:b/>
          <w:szCs w:val="24"/>
          <w:lang w:val="lt-LT"/>
        </w:rPr>
      </w:pPr>
    </w:p>
    <w:p w14:paraId="7450B213" w14:textId="77777777" w:rsidR="002866C3" w:rsidRDefault="002866C3" w:rsidP="001839F4">
      <w:pPr>
        <w:jc w:val="both"/>
        <w:textAlignment w:val="baseline"/>
        <w:rPr>
          <w:szCs w:val="24"/>
          <w:lang w:val="lt-LT"/>
        </w:rPr>
      </w:pPr>
    </w:p>
    <w:p w14:paraId="7450B214" w14:textId="77777777" w:rsidR="00E03324" w:rsidRPr="001839F4" w:rsidRDefault="00702BA8" w:rsidP="001839F4">
      <w:pPr>
        <w:jc w:val="both"/>
        <w:textAlignment w:val="baseline"/>
        <w:rPr>
          <w:b/>
          <w:szCs w:val="24"/>
          <w:lang w:val="lt-LT"/>
        </w:rPr>
      </w:pPr>
      <w:r w:rsidRPr="001839F4">
        <w:rPr>
          <w:b/>
          <w:szCs w:val="24"/>
          <w:lang w:val="lt-LT"/>
        </w:rPr>
        <w:t>DĖL 2021–2030 METŲ PLĖTROS PROGRAMOS VALDYTOJOS LIETUVOS RESPUBLIKOS UŽSIENIO REIKALŲ MINISTERIJOS UŽSIENYJE MATOMOS IR ĮTAKINGOS LIETUVOS PLĖTROS PROGRAMOS PROJEKT</w:t>
      </w:r>
      <w:r>
        <w:rPr>
          <w:b/>
          <w:szCs w:val="24"/>
          <w:lang w:val="lt-LT"/>
        </w:rPr>
        <w:t>O</w:t>
      </w:r>
    </w:p>
    <w:p w14:paraId="7450B215" w14:textId="77777777" w:rsidR="00702BA8" w:rsidRPr="00465809" w:rsidRDefault="00702BA8">
      <w:pPr>
        <w:ind w:left="270" w:firstLine="720"/>
        <w:jc w:val="both"/>
        <w:textAlignment w:val="baseline"/>
        <w:rPr>
          <w:szCs w:val="24"/>
          <w:lang w:val="lt-LT"/>
        </w:rPr>
      </w:pPr>
    </w:p>
    <w:p w14:paraId="7450B216" w14:textId="77777777" w:rsidR="00177F85" w:rsidRPr="00171B83" w:rsidRDefault="00707281" w:rsidP="0033146E">
      <w:pPr>
        <w:spacing w:line="320" w:lineRule="atLeast"/>
        <w:ind w:firstLine="737"/>
        <w:jc w:val="both"/>
        <w:rPr>
          <w:bCs/>
          <w:szCs w:val="24"/>
          <w:lang w:val="lt-LT"/>
        </w:rPr>
      </w:pPr>
      <w:r w:rsidRPr="00171B83">
        <w:rPr>
          <w:szCs w:val="24"/>
          <w:lang w:val="lt-LT"/>
        </w:rPr>
        <w:t xml:space="preserve">Lietuvos Respublikos vidaus reikalų ministerija </w:t>
      </w:r>
      <w:r w:rsidR="0078781D" w:rsidRPr="00171B83">
        <w:rPr>
          <w:szCs w:val="24"/>
          <w:lang w:val="lt-LT"/>
        </w:rPr>
        <w:t>(toliau – V</w:t>
      </w:r>
      <w:r w:rsidR="00A804C5" w:rsidRPr="00171B83">
        <w:rPr>
          <w:szCs w:val="24"/>
          <w:lang w:val="lt-LT"/>
        </w:rPr>
        <w:t>RM</w:t>
      </w:r>
      <w:r w:rsidR="0078781D" w:rsidRPr="00171B83">
        <w:rPr>
          <w:szCs w:val="24"/>
          <w:lang w:val="lt-LT"/>
        </w:rPr>
        <w:t xml:space="preserve">) </w:t>
      </w:r>
      <w:r w:rsidRPr="00171B83">
        <w:rPr>
          <w:szCs w:val="24"/>
          <w:lang w:val="lt-LT"/>
        </w:rPr>
        <w:t xml:space="preserve">įvertino </w:t>
      </w:r>
      <w:r w:rsidR="00171B83" w:rsidRPr="00171B83">
        <w:rPr>
          <w:szCs w:val="24"/>
          <w:lang w:val="lt-LT"/>
        </w:rPr>
        <w:t xml:space="preserve">Lietuvos Respublikos Vyriausybės nutarimo „Dėl 2021–2030 metų plėtros programos valdytojos Lietuvos Respublikos užsienio reikalų ministerijos užsienyje matomos ir įtakingos Lietuvos plėtros programos patvirtinimo“ projektą (toliau – nutarimo projektas) </w:t>
      </w:r>
      <w:r w:rsidR="00177F85" w:rsidRPr="00171B83">
        <w:rPr>
          <w:szCs w:val="24"/>
          <w:lang w:val="lt-LT"/>
        </w:rPr>
        <w:t>ir pagal kompetenciją dėl j</w:t>
      </w:r>
      <w:r w:rsidR="00AA0F09" w:rsidRPr="00171B83">
        <w:rPr>
          <w:szCs w:val="24"/>
          <w:lang w:val="lt-LT"/>
        </w:rPr>
        <w:t>o</w:t>
      </w:r>
      <w:r w:rsidR="00177F85" w:rsidRPr="00171B83">
        <w:rPr>
          <w:szCs w:val="24"/>
          <w:lang w:val="lt-LT"/>
        </w:rPr>
        <w:t xml:space="preserve"> teikia pastabas ir pasiūlymus</w:t>
      </w:r>
      <w:r w:rsidR="00563246" w:rsidRPr="00171B83">
        <w:rPr>
          <w:szCs w:val="24"/>
          <w:lang w:val="lt-LT"/>
        </w:rPr>
        <w:t>:</w:t>
      </w:r>
    </w:p>
    <w:p w14:paraId="7450B217" w14:textId="77777777" w:rsidR="005C7A48" w:rsidRDefault="0082797F" w:rsidP="0033146E">
      <w:pPr>
        <w:spacing w:line="320" w:lineRule="atLeast"/>
        <w:ind w:firstLine="737"/>
        <w:jc w:val="both"/>
        <w:rPr>
          <w:iCs/>
          <w:szCs w:val="24"/>
          <w:lang w:val="lt-LT"/>
        </w:rPr>
      </w:pPr>
      <w:r w:rsidRPr="00171B83">
        <w:rPr>
          <w:szCs w:val="24"/>
          <w:lang w:val="lt-LT"/>
        </w:rPr>
        <w:t xml:space="preserve">1. </w:t>
      </w:r>
      <w:r w:rsidR="00171B83" w:rsidRPr="00171B83">
        <w:rPr>
          <w:szCs w:val="24"/>
          <w:lang w:val="lt-LT"/>
        </w:rPr>
        <w:t>Nutarimo projektu siūlomame patvirtinti 2021–2030 metų plėtros programos valdytojos Lietuvos Respublikos užsienio reikalų ministerijos užsienyje matomos ir įtakingos Lietuvos plėtros programos (toliau – plėtros programa) projekte nurodyta</w:t>
      </w:r>
      <w:r w:rsidR="00702BA8">
        <w:rPr>
          <w:szCs w:val="24"/>
          <w:lang w:val="lt-LT"/>
        </w:rPr>
        <w:t>,</w:t>
      </w:r>
      <w:r w:rsidR="00171B83" w:rsidRPr="00171B83">
        <w:rPr>
          <w:szCs w:val="24"/>
          <w:lang w:val="lt-LT"/>
        </w:rPr>
        <w:t xml:space="preserve"> kad </w:t>
      </w:r>
      <w:r w:rsidR="00171B83" w:rsidRPr="005200BB">
        <w:rPr>
          <w:szCs w:val="24"/>
          <w:lang w:val="lt-LT"/>
        </w:rPr>
        <w:t>1 problemos</w:t>
      </w:r>
      <w:r w:rsidR="00171B83" w:rsidRPr="00171B83">
        <w:rPr>
          <w:szCs w:val="24"/>
          <w:lang w:val="lt-LT"/>
        </w:rPr>
        <w:t xml:space="preserve"> </w:t>
      </w:r>
      <w:r w:rsidR="00171B83" w:rsidRPr="00171B83">
        <w:rPr>
          <w:iCs/>
          <w:szCs w:val="24"/>
          <w:lang w:val="lt-LT"/>
        </w:rPr>
        <w:t xml:space="preserve">1.1.3. priežastis </w:t>
      </w:r>
      <w:r w:rsidR="00702BA8">
        <w:rPr>
          <w:lang w:val="lt-LT"/>
        </w:rPr>
        <w:t>„</w:t>
      </w:r>
      <w:r w:rsidR="00171B83" w:rsidRPr="00171B83">
        <w:rPr>
          <w:iCs/>
          <w:szCs w:val="24"/>
          <w:lang w:val="lt-LT"/>
        </w:rPr>
        <w:t>konsulinės paslaugos lengviau pasiekiamos tik arti Lietuvos Respublikos diplomatinių atstovybių ir konsulatų gyvenantiems/esantiems Lietuvos piliečiams ir diasporos atstovams</w:t>
      </w:r>
      <w:r w:rsidR="00702BA8">
        <w:rPr>
          <w:iCs/>
          <w:szCs w:val="24"/>
          <w:lang w:val="lt-LT"/>
        </w:rPr>
        <w:t>“</w:t>
      </w:r>
      <w:r w:rsidR="00171B83" w:rsidRPr="00171B83">
        <w:rPr>
          <w:iCs/>
          <w:szCs w:val="24"/>
          <w:lang w:val="lt-LT"/>
        </w:rPr>
        <w:t xml:space="preserve"> bus sprendžiama įgyvendinant NPP </w:t>
      </w:r>
      <w:r w:rsidR="00171B83" w:rsidRPr="00171B83">
        <w:rPr>
          <w:bCs/>
          <w:szCs w:val="24"/>
          <w:lang w:val="lt-LT"/>
        </w:rPr>
        <w:t>1.6 uždavinį</w:t>
      </w:r>
      <w:r w:rsidR="00171B83" w:rsidRPr="00171B83">
        <w:rPr>
          <w:b/>
          <w:bCs/>
          <w:szCs w:val="24"/>
          <w:lang w:val="lt-LT"/>
        </w:rPr>
        <w:t xml:space="preserve"> </w:t>
      </w:r>
      <w:r w:rsidR="00171B83" w:rsidRPr="00171B83">
        <w:rPr>
          <w:iCs/>
          <w:szCs w:val="24"/>
          <w:lang w:val="lt-LT"/>
        </w:rPr>
        <w:t>„</w:t>
      </w:r>
      <w:r w:rsidR="00171B83" w:rsidRPr="00171B83">
        <w:rPr>
          <w:szCs w:val="24"/>
          <w:lang w:val="lt-LT"/>
        </w:rPr>
        <w:t>Skatinti valstybės skaitmeninimą</w:t>
      </w:r>
      <w:r w:rsidR="00171B83" w:rsidRPr="00171B83">
        <w:rPr>
          <w:iCs/>
          <w:szCs w:val="24"/>
          <w:lang w:val="lt-LT"/>
        </w:rPr>
        <w:t>“ (atsakinga – Lietuvos Respublikos ekonomikos ir inovacijų ministerija) ir NPP 8.7 uždavinį „</w:t>
      </w:r>
      <w:r w:rsidR="00171B83" w:rsidRPr="00171B83">
        <w:rPr>
          <w:szCs w:val="24"/>
          <w:lang w:val="lt-LT"/>
        </w:rPr>
        <w:t>Gerinti viešojo valdymo institucijų teikiamų paslaugų kokybę, didinti jų prieinamumą ir patrauklumą</w:t>
      </w:r>
      <w:r w:rsidR="00171B83" w:rsidRPr="00171B83">
        <w:rPr>
          <w:iCs/>
          <w:szCs w:val="24"/>
          <w:lang w:val="lt-LT"/>
        </w:rPr>
        <w:t>“ (atsakinga – Lietuvos Respublikos vidaus reikalų ministerija (toliau – VRM)“.</w:t>
      </w:r>
      <w:r w:rsidR="00171B83">
        <w:rPr>
          <w:iCs/>
          <w:szCs w:val="24"/>
          <w:lang w:val="lt-LT"/>
        </w:rPr>
        <w:t xml:space="preserve"> </w:t>
      </w:r>
    </w:p>
    <w:p w14:paraId="7450B218" w14:textId="77777777" w:rsidR="00400AFA" w:rsidRPr="00400AFA" w:rsidRDefault="00400AFA" w:rsidP="0033146E">
      <w:pPr>
        <w:spacing w:line="320" w:lineRule="atLeast"/>
        <w:ind w:firstLine="737"/>
        <w:jc w:val="both"/>
        <w:rPr>
          <w:iCs/>
          <w:szCs w:val="24"/>
          <w:lang w:val="lt-LT"/>
        </w:rPr>
      </w:pPr>
      <w:r w:rsidRPr="00400AFA">
        <w:rPr>
          <w:iCs/>
          <w:szCs w:val="24"/>
          <w:lang w:val="lt-LT"/>
        </w:rPr>
        <w:t xml:space="preserve">Abejojame, ar </w:t>
      </w:r>
      <w:r w:rsidR="005200BB">
        <w:rPr>
          <w:iCs/>
          <w:szCs w:val="24"/>
          <w:lang w:val="lt-LT"/>
        </w:rPr>
        <w:t xml:space="preserve">ši </w:t>
      </w:r>
      <w:r w:rsidRPr="00400AFA">
        <w:rPr>
          <w:iCs/>
          <w:szCs w:val="24"/>
          <w:lang w:val="lt-LT"/>
        </w:rPr>
        <w:t xml:space="preserve">priežastis galės būti šalinama įgyvendinant NPP 8.7 uždavinį. </w:t>
      </w:r>
      <w:r w:rsidR="005C7A48">
        <w:rPr>
          <w:iCs/>
          <w:szCs w:val="24"/>
          <w:lang w:val="lt-LT"/>
        </w:rPr>
        <w:t xml:space="preserve">Plėtros programos pagrindime </w:t>
      </w:r>
      <w:r w:rsidR="00702BA8">
        <w:rPr>
          <w:iCs/>
          <w:szCs w:val="24"/>
          <w:lang w:val="lt-LT"/>
        </w:rPr>
        <w:t>pabrėžiamas</w:t>
      </w:r>
      <w:r w:rsidR="005C7A48">
        <w:rPr>
          <w:iCs/>
          <w:szCs w:val="24"/>
          <w:lang w:val="lt-LT"/>
        </w:rPr>
        <w:t xml:space="preserve"> k</w:t>
      </w:r>
      <w:r w:rsidR="005C7A48" w:rsidRPr="005C7A48">
        <w:rPr>
          <w:iCs/>
          <w:szCs w:val="24"/>
          <w:lang w:val="lt-LT"/>
        </w:rPr>
        <w:t>onsulinių paslaugų skaitmenizavimas</w:t>
      </w:r>
      <w:r w:rsidR="005C7A48">
        <w:rPr>
          <w:iCs/>
          <w:szCs w:val="24"/>
          <w:lang w:val="lt-LT"/>
        </w:rPr>
        <w:t xml:space="preserve">, </w:t>
      </w:r>
      <w:r w:rsidR="005C7A48" w:rsidRPr="005C7A48">
        <w:rPr>
          <w:iCs/>
          <w:szCs w:val="24"/>
          <w:lang w:val="lt-LT"/>
        </w:rPr>
        <w:t>konsulines funkcijas maksimaliai perkel</w:t>
      </w:r>
      <w:r w:rsidR="005C7A48">
        <w:rPr>
          <w:iCs/>
          <w:szCs w:val="24"/>
          <w:lang w:val="lt-LT"/>
        </w:rPr>
        <w:t>iant</w:t>
      </w:r>
      <w:r w:rsidR="005C7A48" w:rsidRPr="005C7A48">
        <w:rPr>
          <w:iCs/>
          <w:szCs w:val="24"/>
          <w:lang w:val="lt-LT"/>
        </w:rPr>
        <w:t xml:space="preserve"> į elektroninę erdvę i</w:t>
      </w:r>
      <w:r w:rsidR="00702BA8">
        <w:rPr>
          <w:iCs/>
          <w:szCs w:val="24"/>
          <w:lang w:val="lt-LT"/>
        </w:rPr>
        <w:t>r</w:t>
      </w:r>
      <w:r w:rsidR="005C7A48" w:rsidRPr="005C7A48">
        <w:rPr>
          <w:iCs/>
          <w:szCs w:val="24"/>
          <w:lang w:val="lt-LT"/>
        </w:rPr>
        <w:t xml:space="preserve"> suku</w:t>
      </w:r>
      <w:r w:rsidR="005C7A48">
        <w:rPr>
          <w:iCs/>
          <w:szCs w:val="24"/>
          <w:lang w:val="lt-LT"/>
        </w:rPr>
        <w:t>riant</w:t>
      </w:r>
      <w:r w:rsidR="005C7A48" w:rsidRPr="005C7A48">
        <w:rPr>
          <w:iCs/>
          <w:szCs w:val="24"/>
          <w:lang w:val="lt-LT"/>
        </w:rPr>
        <w:t xml:space="preserve"> užsienyje gyvenančių Lietuvos Respublikos piliečių asmens tapatybės nustatymo nuotoliniu būdu įrankį. Taip būtų didinamas konsulinių paslaugų prieinamumas.</w:t>
      </w:r>
      <w:r w:rsidR="00A956A3">
        <w:rPr>
          <w:iCs/>
          <w:szCs w:val="24"/>
          <w:lang w:val="lt-LT"/>
        </w:rPr>
        <w:t xml:space="preserve"> </w:t>
      </w:r>
      <w:r w:rsidR="00F44821">
        <w:rPr>
          <w:iCs/>
          <w:szCs w:val="24"/>
          <w:lang w:val="lt-LT"/>
        </w:rPr>
        <w:t>Pažymėtina, kad</w:t>
      </w:r>
      <w:r w:rsidR="00702BA8">
        <w:rPr>
          <w:iCs/>
          <w:szCs w:val="24"/>
          <w:lang w:val="lt-LT"/>
        </w:rPr>
        <w:t>,</w:t>
      </w:r>
      <w:r w:rsidR="00F44821">
        <w:rPr>
          <w:iCs/>
          <w:szCs w:val="24"/>
          <w:lang w:val="lt-LT"/>
        </w:rPr>
        <w:t xml:space="preserve"> v</w:t>
      </w:r>
      <w:r w:rsidRPr="00400AFA">
        <w:rPr>
          <w:iCs/>
          <w:szCs w:val="24"/>
          <w:lang w:val="lt-LT"/>
        </w:rPr>
        <w:t>ykdant 2021–2030 m. plėtros programos valdytojo Lietuvos Respublikos vidaus reikalų ministerijos viešojo valdymo plėtros programos projekte šiam uždaviniui įgyvendinti suplanuotą priemonę „tobulinti viešojo sektoriaus įstaigų teikiamas administracines ir viešąsias paslaugas: didinti paslaugų prieinamumą, jas skaitmenizuojant“</w:t>
      </w:r>
      <w:r w:rsidR="00702BA8">
        <w:rPr>
          <w:iCs/>
          <w:szCs w:val="24"/>
          <w:lang w:val="lt-LT"/>
        </w:rPr>
        <w:t>,</w:t>
      </w:r>
      <w:r w:rsidRPr="00400AFA">
        <w:rPr>
          <w:iCs/>
          <w:szCs w:val="24"/>
          <w:lang w:val="lt-LT"/>
        </w:rPr>
        <w:t xml:space="preserve"> bus vykdomos veiklos, skirtos paslaugų teikimo inovatyviais technologiniais būdais mechanizm</w:t>
      </w:r>
      <w:r w:rsidR="00702BA8">
        <w:rPr>
          <w:iCs/>
          <w:szCs w:val="24"/>
          <w:lang w:val="lt-LT"/>
        </w:rPr>
        <w:t>ui</w:t>
      </w:r>
      <w:r w:rsidRPr="00400AFA">
        <w:rPr>
          <w:iCs/>
          <w:szCs w:val="24"/>
          <w:lang w:val="lt-LT"/>
        </w:rPr>
        <w:t>, užtikrinan</w:t>
      </w:r>
      <w:r w:rsidR="00702BA8">
        <w:rPr>
          <w:iCs/>
          <w:szCs w:val="24"/>
          <w:lang w:val="lt-LT"/>
        </w:rPr>
        <w:t>čiam</w:t>
      </w:r>
      <w:r w:rsidRPr="00400AFA">
        <w:rPr>
          <w:iCs/>
          <w:szCs w:val="24"/>
          <w:lang w:val="lt-LT"/>
        </w:rPr>
        <w:t xml:space="preserve"> centralizuotą šių paslaugų perkėlimo į elektroninę erdvę valdymą</w:t>
      </w:r>
      <w:r w:rsidR="00702BA8">
        <w:rPr>
          <w:iCs/>
          <w:szCs w:val="24"/>
          <w:lang w:val="lt-LT"/>
        </w:rPr>
        <w:t>,</w:t>
      </w:r>
      <w:r w:rsidR="00702BA8" w:rsidRPr="00702BA8">
        <w:rPr>
          <w:iCs/>
          <w:szCs w:val="24"/>
          <w:lang w:val="lt-LT"/>
        </w:rPr>
        <w:t xml:space="preserve"> </w:t>
      </w:r>
      <w:r w:rsidR="00702BA8" w:rsidRPr="00400AFA">
        <w:rPr>
          <w:iCs/>
          <w:szCs w:val="24"/>
          <w:lang w:val="lt-LT"/>
        </w:rPr>
        <w:t>sukurti ir įdiegti</w:t>
      </w:r>
      <w:r w:rsidRPr="00400AFA">
        <w:rPr>
          <w:iCs/>
          <w:szCs w:val="24"/>
          <w:lang w:val="lt-LT"/>
        </w:rPr>
        <w:t xml:space="preserve">, o su atskirų paslaugų (įskaitant ir konsulines paslaugas) perkėlimu į elektroninę erdvę susijusios problemos </w:t>
      </w:r>
      <w:r w:rsidRPr="00400AFA">
        <w:rPr>
          <w:iCs/>
          <w:szCs w:val="24"/>
          <w:lang w:val="lt-LT"/>
        </w:rPr>
        <w:lastRenderedPageBreak/>
        <w:t xml:space="preserve">(technologinės ir pan.) nebus sprendžiamos. Atsižvelgdami į tai, siūlytume įvertinti NPP 8.7 uždavinio nurodymo </w:t>
      </w:r>
      <w:r w:rsidR="00F44821">
        <w:rPr>
          <w:iCs/>
          <w:szCs w:val="24"/>
          <w:lang w:val="lt-LT"/>
        </w:rPr>
        <w:t xml:space="preserve">sprendžiant </w:t>
      </w:r>
      <w:r w:rsidR="00F44821" w:rsidRPr="00F44821">
        <w:rPr>
          <w:iCs/>
          <w:szCs w:val="24"/>
          <w:lang w:val="lt-LT"/>
        </w:rPr>
        <w:t>1 problemos 1.1.3. priežast</w:t>
      </w:r>
      <w:r w:rsidR="00F44821">
        <w:rPr>
          <w:iCs/>
          <w:szCs w:val="24"/>
          <w:lang w:val="lt-LT"/>
        </w:rPr>
        <w:t>į</w:t>
      </w:r>
      <w:r w:rsidR="00F44821" w:rsidRPr="00F44821">
        <w:rPr>
          <w:iCs/>
          <w:szCs w:val="24"/>
          <w:lang w:val="lt-LT"/>
        </w:rPr>
        <w:t xml:space="preserve"> </w:t>
      </w:r>
      <w:r w:rsidRPr="00400AFA">
        <w:rPr>
          <w:iCs/>
          <w:szCs w:val="24"/>
          <w:lang w:val="lt-LT"/>
        </w:rPr>
        <w:t>tikslingumą.</w:t>
      </w:r>
    </w:p>
    <w:p w14:paraId="7450B219" w14:textId="77777777" w:rsidR="00F44821" w:rsidRPr="00F44821" w:rsidRDefault="00195F1F" w:rsidP="0033146E">
      <w:pPr>
        <w:spacing w:line="320" w:lineRule="atLeast"/>
        <w:ind w:firstLine="737"/>
        <w:jc w:val="both"/>
        <w:rPr>
          <w:iCs/>
          <w:szCs w:val="24"/>
          <w:lang w:val="lt-LT"/>
        </w:rPr>
      </w:pPr>
      <w:r w:rsidRPr="00A956A3">
        <w:rPr>
          <w:iCs/>
          <w:szCs w:val="24"/>
          <w:lang w:val="lt-LT"/>
        </w:rPr>
        <w:t xml:space="preserve">2. </w:t>
      </w:r>
      <w:r w:rsidR="00F44821" w:rsidRPr="00A956A3">
        <w:rPr>
          <w:iCs/>
          <w:szCs w:val="24"/>
          <w:lang w:val="lt-LT"/>
        </w:rPr>
        <w:t xml:space="preserve">Plėtros programos pagrindime analizuojant 1 problemos 1.1.3. priežastį nurodoma, kad </w:t>
      </w:r>
      <w:r w:rsidR="00F44821" w:rsidRPr="00A956A3">
        <w:rPr>
          <w:iCs/>
          <w:szCs w:val="24"/>
          <w:lang w:val="lt-LT"/>
        </w:rPr>
        <w:br/>
        <w:t xml:space="preserve">„Analizuojant diplomatinėse atstovybėse ir konsulinėse įstaigose atliekamų konsulinių paslaugų prieinamumą, pažymėtina, kad šiuo metu taikomi </w:t>
      </w:r>
      <w:r w:rsidR="00F44821" w:rsidRPr="00A956A3">
        <w:rPr>
          <w:i/>
          <w:iCs/>
          <w:szCs w:val="24"/>
          <w:lang w:val="lt-LT"/>
        </w:rPr>
        <w:t>asmens tapatybės nustatymo įrankiai yra nepakankami ir nepritaikyti užsienyje gyvenantiems asmenims</w:t>
      </w:r>
      <w:r w:rsidR="00F44821" w:rsidRPr="00A956A3">
        <w:rPr>
          <w:iCs/>
          <w:szCs w:val="24"/>
          <w:lang w:val="lt-LT"/>
        </w:rPr>
        <w:t>, todėl kai kuriems piliečiams konsulinės paslaugos yra sunkiai prieinamos. Didžioji dauguma užsienio valstybėse gyvenančių Lietuvos Respublikos piliečių neturi ir nenaudoja elektroninės bankininkystės, o asmens tapatybės kortelės sertifikatas (su kuriuo turint atitinkamą įrangą galima pasirašyti dokumentus el. parašu) galioja tik trejus metus, galimybės pratęsti sertifikato galiojimo kol kas atstovybėse nėra – tai yra vieninteliai įrankiai, kuriais pilietis gali prisijungti prie elektroninių valdžios vartų ir gauti jam reikalingas paslaugas.</w:t>
      </w:r>
      <w:r w:rsidR="00A956A3" w:rsidRPr="00A956A3">
        <w:rPr>
          <w:szCs w:val="24"/>
          <w:lang w:val="lt-LT"/>
        </w:rPr>
        <w:t xml:space="preserve"> </w:t>
      </w:r>
      <w:r w:rsidR="00A956A3" w:rsidRPr="00A956A3">
        <w:rPr>
          <w:iCs/>
          <w:szCs w:val="24"/>
          <w:lang w:val="lt-LT"/>
        </w:rPr>
        <w:t xml:space="preserve">Todėl paslaugų skaitmenizavimas </w:t>
      </w:r>
      <w:r w:rsidR="00A956A3" w:rsidRPr="00A956A3">
        <w:rPr>
          <w:i/>
          <w:iCs/>
          <w:szCs w:val="24"/>
          <w:lang w:val="lt-LT"/>
        </w:rPr>
        <w:t>sukuriant užsienyje gyvenančių Lietuvos Respublikos piliečių asmens tapatybės nustatymo nuotoliniu būdu įrankį</w:t>
      </w:r>
      <w:r w:rsidR="00A956A3" w:rsidRPr="00A956A3">
        <w:rPr>
          <w:iCs/>
          <w:szCs w:val="24"/>
          <w:lang w:val="lt-LT"/>
        </w:rPr>
        <w:t xml:space="preserve"> būtų ne tik didinamas konsulinių paslaugų prieinamumas, bet ir konsulinių paslaugų gavimo nuotoliniu būdu patrauklumas.</w:t>
      </w:r>
      <w:r w:rsidR="00F44821" w:rsidRPr="00A956A3">
        <w:rPr>
          <w:iCs/>
          <w:szCs w:val="24"/>
          <w:lang w:val="lt-LT"/>
        </w:rPr>
        <w:t>“</w:t>
      </w:r>
    </w:p>
    <w:p w14:paraId="7450B21A" w14:textId="77777777" w:rsidR="00A956A3" w:rsidRPr="00A956A3" w:rsidRDefault="00A956A3" w:rsidP="0033146E">
      <w:pPr>
        <w:spacing w:line="320" w:lineRule="atLeast"/>
        <w:ind w:firstLine="737"/>
        <w:jc w:val="both"/>
        <w:rPr>
          <w:iCs/>
          <w:szCs w:val="24"/>
          <w:lang w:val="lt-LT"/>
        </w:rPr>
      </w:pPr>
      <w:r>
        <w:rPr>
          <w:iCs/>
          <w:szCs w:val="24"/>
          <w:lang w:val="lt-LT"/>
        </w:rPr>
        <w:t>M</w:t>
      </w:r>
      <w:r w:rsidR="00702BA8">
        <w:rPr>
          <w:iCs/>
          <w:szCs w:val="24"/>
          <w:lang w:val="lt-LT"/>
        </w:rPr>
        <w:t>ūsų nuomone</w:t>
      </w:r>
      <w:r>
        <w:rPr>
          <w:iCs/>
          <w:szCs w:val="24"/>
          <w:lang w:val="lt-LT"/>
        </w:rPr>
        <w:t>, a</w:t>
      </w:r>
      <w:r w:rsidRPr="00A956A3">
        <w:rPr>
          <w:iCs/>
          <w:szCs w:val="24"/>
          <w:lang w:val="lt-LT"/>
        </w:rPr>
        <w:t xml:space="preserve">smens tapatybės kortelė (ATK) </w:t>
      </w:r>
      <w:r>
        <w:rPr>
          <w:iCs/>
          <w:szCs w:val="24"/>
          <w:lang w:val="lt-LT"/>
        </w:rPr>
        <w:t xml:space="preserve">nepagrįstai nurodyta </w:t>
      </w:r>
      <w:r w:rsidR="00E13CDC">
        <w:rPr>
          <w:iCs/>
          <w:szCs w:val="24"/>
          <w:lang w:val="lt-LT"/>
        </w:rPr>
        <w:t xml:space="preserve">kaip </w:t>
      </w:r>
      <w:r w:rsidRPr="00A956A3">
        <w:rPr>
          <w:i/>
          <w:iCs/>
          <w:szCs w:val="24"/>
          <w:lang w:val="lt-LT"/>
        </w:rPr>
        <w:t>nepakankam</w:t>
      </w:r>
      <w:r>
        <w:rPr>
          <w:i/>
          <w:iCs/>
          <w:szCs w:val="24"/>
          <w:lang w:val="lt-LT"/>
        </w:rPr>
        <w:t>a</w:t>
      </w:r>
      <w:r w:rsidRPr="00A956A3">
        <w:rPr>
          <w:i/>
          <w:iCs/>
          <w:szCs w:val="24"/>
          <w:lang w:val="lt-LT"/>
        </w:rPr>
        <w:t xml:space="preserve"> ir nepritaikyt</w:t>
      </w:r>
      <w:r w:rsidR="00E13CDC">
        <w:rPr>
          <w:i/>
          <w:iCs/>
          <w:szCs w:val="24"/>
          <w:lang w:val="lt-LT"/>
        </w:rPr>
        <w:t>a</w:t>
      </w:r>
      <w:r w:rsidRPr="00A956A3">
        <w:rPr>
          <w:i/>
          <w:iCs/>
          <w:szCs w:val="24"/>
          <w:lang w:val="lt-LT"/>
        </w:rPr>
        <w:t xml:space="preserve"> užsienyje gyvenantiems asmenims</w:t>
      </w:r>
      <w:r>
        <w:rPr>
          <w:i/>
          <w:iCs/>
          <w:szCs w:val="24"/>
          <w:lang w:val="lt-LT"/>
        </w:rPr>
        <w:t xml:space="preserve">. </w:t>
      </w:r>
      <w:r w:rsidR="00E20597" w:rsidRPr="00E20597">
        <w:rPr>
          <w:iCs/>
          <w:szCs w:val="24"/>
          <w:lang w:val="lt-LT"/>
        </w:rPr>
        <w:t>ATK el. atpažinties schema yra notifikuota pagal eIDAS</w:t>
      </w:r>
      <w:r w:rsidR="00E20597">
        <w:rPr>
          <w:iCs/>
          <w:szCs w:val="24"/>
          <w:lang w:val="lt-LT"/>
        </w:rPr>
        <w:t xml:space="preserve"> reglamentą</w:t>
      </w:r>
      <w:r w:rsidR="00E20597" w:rsidRPr="00E20597">
        <w:rPr>
          <w:iCs/>
          <w:szCs w:val="24"/>
          <w:lang w:val="lt-LT"/>
        </w:rPr>
        <w:t xml:space="preserve">, </w:t>
      </w:r>
      <w:r w:rsidR="005C4285">
        <w:rPr>
          <w:iCs/>
          <w:szCs w:val="24"/>
          <w:lang w:val="lt-LT"/>
        </w:rPr>
        <w:t xml:space="preserve">jai nustatytas aukščiausias saugumo lygis, </w:t>
      </w:r>
      <w:r w:rsidR="00E20597" w:rsidRPr="00E20597">
        <w:rPr>
          <w:iCs/>
          <w:szCs w:val="24"/>
          <w:lang w:val="lt-LT"/>
        </w:rPr>
        <w:t>su ja galima gauti el. būdu teikiamas paslaugas ir kitose E</w:t>
      </w:r>
      <w:r w:rsidR="00702BA8">
        <w:rPr>
          <w:iCs/>
          <w:szCs w:val="24"/>
          <w:lang w:val="lt-LT"/>
        </w:rPr>
        <w:t>S</w:t>
      </w:r>
      <w:r w:rsidR="00E20597" w:rsidRPr="00E20597">
        <w:rPr>
          <w:iCs/>
          <w:szCs w:val="24"/>
          <w:lang w:val="lt-LT"/>
        </w:rPr>
        <w:t xml:space="preserve"> valstybėse narėse</w:t>
      </w:r>
      <w:r w:rsidR="00E13CDC">
        <w:rPr>
          <w:iCs/>
          <w:szCs w:val="24"/>
          <w:lang w:val="lt-LT"/>
        </w:rPr>
        <w:t xml:space="preserve">. Todėl </w:t>
      </w:r>
      <w:r w:rsidR="00E20597" w:rsidRPr="00E20597">
        <w:rPr>
          <w:iCs/>
          <w:szCs w:val="24"/>
          <w:lang w:val="lt-LT"/>
        </w:rPr>
        <w:t>ATK</w:t>
      </w:r>
      <w:r w:rsidR="00E20597">
        <w:rPr>
          <w:iCs/>
          <w:szCs w:val="24"/>
          <w:lang w:val="lt-LT"/>
        </w:rPr>
        <w:t xml:space="preserve"> </w:t>
      </w:r>
      <w:r w:rsidRPr="00A956A3">
        <w:rPr>
          <w:iCs/>
          <w:szCs w:val="24"/>
          <w:lang w:val="lt-LT"/>
        </w:rPr>
        <w:t xml:space="preserve">privalo ir turėtų būti elektroninės atpažinties priemonė </w:t>
      </w:r>
      <w:r w:rsidR="005C4285">
        <w:rPr>
          <w:iCs/>
          <w:szCs w:val="24"/>
          <w:lang w:val="lt-LT"/>
        </w:rPr>
        <w:t>dėl</w:t>
      </w:r>
      <w:r w:rsidRPr="00A956A3">
        <w:rPr>
          <w:iCs/>
          <w:szCs w:val="24"/>
          <w:lang w:val="lt-LT"/>
        </w:rPr>
        <w:t xml:space="preserve"> el. būdu teikiamų </w:t>
      </w:r>
      <w:r w:rsidR="00E13CDC" w:rsidRPr="00E13CDC">
        <w:rPr>
          <w:iCs/>
          <w:szCs w:val="24"/>
          <w:lang w:val="lt-LT"/>
        </w:rPr>
        <w:t xml:space="preserve">konsulinių </w:t>
      </w:r>
      <w:r w:rsidRPr="00A956A3">
        <w:rPr>
          <w:iCs/>
          <w:szCs w:val="24"/>
          <w:lang w:val="lt-LT"/>
        </w:rPr>
        <w:t xml:space="preserve">paslaugų ir </w:t>
      </w:r>
      <w:r w:rsidR="00E20597" w:rsidRPr="00E20597">
        <w:rPr>
          <w:iCs/>
          <w:szCs w:val="24"/>
          <w:lang w:val="lt-LT"/>
        </w:rPr>
        <w:t>asmens tapatybės nuotoliniu būdu</w:t>
      </w:r>
      <w:r w:rsidR="00E20597" w:rsidRPr="00E20597">
        <w:rPr>
          <w:i/>
          <w:iCs/>
          <w:szCs w:val="24"/>
          <w:lang w:val="lt-LT"/>
        </w:rPr>
        <w:t xml:space="preserve"> </w:t>
      </w:r>
      <w:r w:rsidR="00E20597" w:rsidRPr="00E20597">
        <w:rPr>
          <w:iCs/>
          <w:szCs w:val="24"/>
          <w:lang w:val="lt-LT"/>
        </w:rPr>
        <w:t xml:space="preserve">nustatymo </w:t>
      </w:r>
      <w:r w:rsidRPr="00A956A3">
        <w:rPr>
          <w:iCs/>
          <w:szCs w:val="24"/>
          <w:lang w:val="lt-LT"/>
        </w:rPr>
        <w:t xml:space="preserve">įrankis (nes ATK yra </w:t>
      </w:r>
      <w:r w:rsidR="00E13CDC" w:rsidRPr="00E13CDC">
        <w:rPr>
          <w:bCs/>
          <w:iCs/>
          <w:szCs w:val="24"/>
          <w:lang w:val="lt-LT"/>
        </w:rPr>
        <w:t>asmens atpažinimo elektroninėje erdvėje sertifikatas, skirtas asmens tapatybei elektroninėje erdvėje nustatyti</w:t>
      </w:r>
      <w:r w:rsidR="00702BA8">
        <w:rPr>
          <w:bCs/>
          <w:iCs/>
          <w:szCs w:val="24"/>
          <w:lang w:val="lt-LT"/>
        </w:rPr>
        <w:t>,</w:t>
      </w:r>
      <w:r w:rsidR="00E13CDC" w:rsidRPr="00E13CDC">
        <w:rPr>
          <w:iCs/>
          <w:szCs w:val="24"/>
          <w:lang w:val="lt-LT"/>
        </w:rPr>
        <w:t xml:space="preserve"> </w:t>
      </w:r>
      <w:r w:rsidRPr="00A956A3">
        <w:rPr>
          <w:iCs/>
          <w:szCs w:val="24"/>
          <w:lang w:val="lt-LT"/>
        </w:rPr>
        <w:t>ir kvalifikuotas el. parašo sertifikatas</w:t>
      </w:r>
      <w:r w:rsidR="00702BA8">
        <w:rPr>
          <w:iCs/>
          <w:szCs w:val="24"/>
          <w:lang w:val="lt-LT"/>
        </w:rPr>
        <w:t>,</w:t>
      </w:r>
      <w:r w:rsidRPr="00A956A3">
        <w:rPr>
          <w:iCs/>
          <w:szCs w:val="24"/>
          <w:lang w:val="lt-LT"/>
        </w:rPr>
        <w:t xml:space="preserve"> leidžiantis pasirašyti el. dokumentus kvalifikuotu el. parašu</w:t>
      </w:r>
      <w:r>
        <w:rPr>
          <w:iCs/>
          <w:szCs w:val="24"/>
          <w:lang w:val="lt-LT"/>
        </w:rPr>
        <w:t>)</w:t>
      </w:r>
      <w:r w:rsidRPr="00A956A3">
        <w:rPr>
          <w:iCs/>
          <w:szCs w:val="24"/>
          <w:lang w:val="lt-LT"/>
        </w:rPr>
        <w:t xml:space="preserve">. </w:t>
      </w:r>
    </w:p>
    <w:p w14:paraId="7450B21B" w14:textId="77777777" w:rsidR="00195F1F" w:rsidRPr="005725F3" w:rsidRDefault="00195F1F" w:rsidP="0033146E">
      <w:pPr>
        <w:spacing w:line="320" w:lineRule="atLeast"/>
        <w:ind w:firstLine="737"/>
        <w:jc w:val="both"/>
        <w:rPr>
          <w:bCs/>
          <w:iCs/>
          <w:szCs w:val="24"/>
          <w:lang w:val="lt-LT"/>
        </w:rPr>
      </w:pPr>
      <w:r w:rsidRPr="00195F1F">
        <w:rPr>
          <w:iCs/>
          <w:szCs w:val="24"/>
          <w:lang w:val="lt-LT"/>
        </w:rPr>
        <w:t>3. Plėtros programos pagrindime analizuojant priežastį „</w:t>
      </w:r>
      <w:r w:rsidRPr="005725F3">
        <w:rPr>
          <w:bCs/>
          <w:iCs/>
          <w:szCs w:val="24"/>
          <w:lang w:val="lt-LT"/>
        </w:rPr>
        <w:t>2.5. nepatraukli valstybės tarnyba“,</w:t>
      </w:r>
      <w:r w:rsidRPr="00195F1F">
        <w:rPr>
          <w:rFonts w:ascii="Calibri" w:eastAsiaTheme="minorHAnsi" w:hAnsi="Calibri" w:cs="Calibri"/>
          <w:sz w:val="22"/>
          <w:szCs w:val="22"/>
          <w:lang w:val="lt-LT"/>
        </w:rPr>
        <w:t xml:space="preserve"> </w:t>
      </w:r>
      <w:r w:rsidRPr="005725F3">
        <w:rPr>
          <w:bCs/>
          <w:iCs/>
          <w:szCs w:val="24"/>
          <w:lang w:val="lt-LT"/>
        </w:rPr>
        <w:t xml:space="preserve">valstybės tarnybos patrauklumas analizuojamas diplomatinės tarnybos </w:t>
      </w:r>
      <w:r w:rsidR="00702BA8">
        <w:rPr>
          <w:bCs/>
          <w:iCs/>
          <w:szCs w:val="24"/>
          <w:lang w:val="lt-LT"/>
        </w:rPr>
        <w:t>požiūriu</w:t>
      </w:r>
      <w:r w:rsidRPr="005725F3">
        <w:rPr>
          <w:bCs/>
          <w:iCs/>
          <w:szCs w:val="24"/>
          <w:lang w:val="lt-LT"/>
        </w:rPr>
        <w:t xml:space="preserve">. Atsižvelgiant į tai, siūlytina 2.5 problemą formuoti kaip „nepatraukli diplomatinė tarnyba“ ir (arba) aprašant 2.5 problemą paminėti, kad detaliau valstybės tarnybos patrauklumo problematika nagrinėjama </w:t>
      </w:r>
      <w:r w:rsidR="0033146E" w:rsidRPr="0033146E">
        <w:rPr>
          <w:bCs/>
          <w:iCs/>
          <w:szCs w:val="24"/>
          <w:lang w:val="lt-LT"/>
        </w:rPr>
        <w:t xml:space="preserve">2021–2030 m. plėtros programos valdytojo Lietuvos Respublikos vidaus reikalų ministerijos viešojo valdymo plėtros </w:t>
      </w:r>
      <w:r w:rsidRPr="005725F3">
        <w:rPr>
          <w:bCs/>
          <w:iCs/>
          <w:szCs w:val="24"/>
          <w:lang w:val="lt-LT"/>
        </w:rPr>
        <w:t>programoje</w:t>
      </w:r>
      <w:r w:rsidRPr="00195F1F">
        <w:rPr>
          <w:bCs/>
          <w:iCs/>
          <w:szCs w:val="24"/>
          <w:lang w:val="lt-LT"/>
        </w:rPr>
        <w:t>,</w:t>
      </w:r>
      <w:r w:rsidRPr="005725F3">
        <w:rPr>
          <w:bCs/>
          <w:iCs/>
          <w:szCs w:val="24"/>
          <w:lang w:val="lt-LT"/>
        </w:rPr>
        <w:t xml:space="preserve"> tokiu būdu logiškai susiejant šias dvi plėtros programas per vieną bendrą problemą.</w:t>
      </w:r>
    </w:p>
    <w:p w14:paraId="7450B21C" w14:textId="77777777" w:rsidR="00171B83" w:rsidRDefault="00195F1F" w:rsidP="0033146E">
      <w:pPr>
        <w:spacing w:line="320" w:lineRule="atLeast"/>
        <w:ind w:firstLine="737"/>
        <w:jc w:val="both"/>
        <w:rPr>
          <w:iCs/>
          <w:szCs w:val="24"/>
          <w:lang w:val="lt-LT"/>
        </w:rPr>
      </w:pPr>
      <w:r>
        <w:rPr>
          <w:iCs/>
          <w:szCs w:val="24"/>
          <w:lang w:val="lt-LT"/>
        </w:rPr>
        <w:t xml:space="preserve">4. </w:t>
      </w:r>
      <w:r w:rsidR="006450B5">
        <w:rPr>
          <w:iCs/>
          <w:szCs w:val="24"/>
          <w:lang w:val="lt-LT"/>
        </w:rPr>
        <w:t>A</w:t>
      </w:r>
      <w:r w:rsidR="00171B83">
        <w:rPr>
          <w:iCs/>
          <w:szCs w:val="24"/>
          <w:lang w:val="lt-LT"/>
        </w:rPr>
        <w:t xml:space="preserve">tkreiptinas dėmesys, kad </w:t>
      </w:r>
      <w:r>
        <w:rPr>
          <w:iCs/>
          <w:szCs w:val="24"/>
          <w:lang w:val="lt-LT"/>
        </w:rPr>
        <w:t xml:space="preserve">Lietuvos Respublikos Vyriausybės </w:t>
      </w:r>
      <w:r w:rsidRPr="001839F4">
        <w:rPr>
          <w:iCs/>
          <w:szCs w:val="24"/>
          <w:lang w:val="lt-LT"/>
        </w:rPr>
        <w:t>2021 m. rugsėjo 29 d. nutarimu Nr. 797</w:t>
      </w:r>
      <w:r>
        <w:rPr>
          <w:iCs/>
          <w:szCs w:val="24"/>
          <w:lang w:val="lt-LT"/>
        </w:rPr>
        <w:t xml:space="preserve"> nauja redakcija išdėstytoje </w:t>
      </w:r>
      <w:r w:rsidR="00171B83">
        <w:rPr>
          <w:iCs/>
          <w:szCs w:val="24"/>
          <w:lang w:val="lt-LT"/>
        </w:rPr>
        <w:t xml:space="preserve">NPP </w:t>
      </w:r>
      <w:r w:rsidR="0085159F">
        <w:rPr>
          <w:iCs/>
          <w:szCs w:val="24"/>
          <w:lang w:val="lt-LT"/>
        </w:rPr>
        <w:t>keitėsi NPP uždavinių numeracija</w:t>
      </w:r>
      <w:r w:rsidR="00702BA8">
        <w:rPr>
          <w:iCs/>
          <w:szCs w:val="24"/>
          <w:lang w:val="lt-LT"/>
        </w:rPr>
        <w:t>,</w:t>
      </w:r>
      <w:r w:rsidR="0085159F" w:rsidRPr="0085159F">
        <w:rPr>
          <w:iCs/>
          <w:szCs w:val="24"/>
          <w:lang w:val="lt-LT"/>
        </w:rPr>
        <w:t xml:space="preserve"> </w:t>
      </w:r>
      <w:r w:rsidR="00702BA8">
        <w:rPr>
          <w:iCs/>
          <w:szCs w:val="24"/>
          <w:lang w:val="lt-LT"/>
        </w:rPr>
        <w:t>t</w:t>
      </w:r>
      <w:r>
        <w:rPr>
          <w:iCs/>
          <w:szCs w:val="24"/>
          <w:lang w:val="lt-LT"/>
        </w:rPr>
        <w:t xml:space="preserve">odėl plėtros programoje ir jos pagrindime siūlome patikslinti nuorodas į atitinkamus NPP uždavinius. </w:t>
      </w:r>
      <w:r w:rsidR="0085159F">
        <w:rPr>
          <w:iCs/>
          <w:szCs w:val="24"/>
          <w:lang w:val="lt-LT"/>
        </w:rPr>
        <w:t xml:space="preserve"> </w:t>
      </w:r>
    </w:p>
    <w:p w14:paraId="7450B21D" w14:textId="77777777" w:rsidR="0085159F" w:rsidRDefault="0085159F" w:rsidP="001839F4">
      <w:pPr>
        <w:ind w:firstLine="737"/>
        <w:jc w:val="both"/>
        <w:rPr>
          <w:iCs/>
          <w:szCs w:val="24"/>
          <w:lang w:val="lt-LT"/>
        </w:rPr>
      </w:pPr>
    </w:p>
    <w:p w14:paraId="7450B21E" w14:textId="77777777" w:rsidR="00702BA8" w:rsidRDefault="00702BA8" w:rsidP="001839F4">
      <w:pPr>
        <w:ind w:firstLine="737"/>
        <w:jc w:val="both"/>
        <w:rPr>
          <w:iCs/>
          <w:szCs w:val="24"/>
          <w:lang w:val="lt-LT"/>
        </w:rPr>
      </w:pPr>
    </w:p>
    <w:p w14:paraId="7450B21F" w14:textId="77777777" w:rsidR="00702BA8" w:rsidRDefault="00702BA8" w:rsidP="001839F4">
      <w:pPr>
        <w:ind w:firstLine="737"/>
        <w:jc w:val="both"/>
        <w:rPr>
          <w:iCs/>
          <w:szCs w:val="24"/>
          <w:lang w:val="lt-LT"/>
        </w:rPr>
      </w:pPr>
    </w:p>
    <w:p w14:paraId="7450B220" w14:textId="77777777" w:rsidR="000A58CC" w:rsidRDefault="004867F4" w:rsidP="000A6F28">
      <w:pPr>
        <w:pStyle w:val="Header"/>
        <w:rPr>
          <w:sz w:val="24"/>
          <w:szCs w:val="24"/>
          <w:lang w:val="lt-LT"/>
        </w:rPr>
      </w:pPr>
      <w:bookmarkStart w:id="1" w:name="part_692db090d02648dd8c46db158742e26a"/>
      <w:bookmarkEnd w:id="1"/>
      <w:r>
        <w:rPr>
          <w:sz w:val="24"/>
          <w:szCs w:val="24"/>
          <w:lang w:val="lt-LT"/>
        </w:rPr>
        <w:t>Vidaus reikalų viceministr</w:t>
      </w:r>
      <w:r w:rsidR="0033146E">
        <w:rPr>
          <w:sz w:val="24"/>
          <w:szCs w:val="24"/>
          <w:lang w:val="lt-LT"/>
        </w:rPr>
        <w:t>ė</w:t>
      </w:r>
      <w:r>
        <w:rPr>
          <w:sz w:val="24"/>
          <w:szCs w:val="24"/>
          <w:lang w:val="lt-LT"/>
        </w:rPr>
        <w:tab/>
        <w:t xml:space="preserve">                                                    </w:t>
      </w:r>
      <w:r w:rsidR="00563246">
        <w:rPr>
          <w:sz w:val="24"/>
          <w:szCs w:val="24"/>
          <w:lang w:val="lt-LT"/>
        </w:rPr>
        <w:t xml:space="preserve">                       </w:t>
      </w:r>
      <w:r w:rsidR="0033146E">
        <w:rPr>
          <w:sz w:val="24"/>
          <w:szCs w:val="24"/>
          <w:lang w:val="lt-LT"/>
        </w:rPr>
        <w:t xml:space="preserve">          Sigita Ščajevienė</w:t>
      </w:r>
    </w:p>
    <w:p w14:paraId="7450B221" w14:textId="77777777" w:rsidR="000A58CC" w:rsidRDefault="000A58CC" w:rsidP="000A6F28">
      <w:pPr>
        <w:pStyle w:val="Header"/>
        <w:rPr>
          <w:sz w:val="24"/>
          <w:szCs w:val="24"/>
          <w:lang w:val="lt-LT"/>
        </w:rPr>
      </w:pPr>
    </w:p>
    <w:p w14:paraId="7450B222" w14:textId="77777777" w:rsidR="0033146E" w:rsidRDefault="0033146E" w:rsidP="000A6F28">
      <w:pPr>
        <w:pStyle w:val="Header"/>
        <w:rPr>
          <w:sz w:val="24"/>
          <w:szCs w:val="24"/>
          <w:lang w:val="lt-LT"/>
        </w:rPr>
      </w:pPr>
    </w:p>
    <w:p w14:paraId="7450B223" w14:textId="77777777" w:rsidR="0033146E" w:rsidRDefault="0033146E" w:rsidP="000A6F28">
      <w:pPr>
        <w:pStyle w:val="Header"/>
        <w:rPr>
          <w:sz w:val="24"/>
          <w:szCs w:val="24"/>
          <w:lang w:val="lt-LT"/>
        </w:rPr>
      </w:pPr>
    </w:p>
    <w:p w14:paraId="7450B224" w14:textId="77777777" w:rsidR="0033146E" w:rsidRDefault="0033146E" w:rsidP="000A6F28">
      <w:pPr>
        <w:pStyle w:val="Header"/>
        <w:rPr>
          <w:sz w:val="24"/>
          <w:szCs w:val="24"/>
          <w:lang w:val="lt-LT"/>
        </w:rPr>
      </w:pPr>
    </w:p>
    <w:p w14:paraId="7450B225" w14:textId="77777777" w:rsidR="00702BA8" w:rsidRDefault="00702BA8" w:rsidP="000A6F28">
      <w:pPr>
        <w:pStyle w:val="Header"/>
        <w:rPr>
          <w:sz w:val="24"/>
          <w:szCs w:val="24"/>
          <w:lang w:val="lt-LT"/>
        </w:rPr>
      </w:pPr>
    </w:p>
    <w:p w14:paraId="7450B226" w14:textId="77777777" w:rsidR="00857785" w:rsidRDefault="00742997" w:rsidP="00563246">
      <w:pPr>
        <w:rPr>
          <w:rStyle w:val="Hyperlink"/>
          <w:color w:val="auto"/>
          <w:szCs w:val="24"/>
          <w:u w:val="none"/>
          <w:lang w:val="lt-LT"/>
        </w:rPr>
      </w:pPr>
      <w:r w:rsidRPr="00857785">
        <w:rPr>
          <w:szCs w:val="24"/>
          <w:lang w:val="lt-LT"/>
        </w:rPr>
        <w:t xml:space="preserve">S. Mitalauskas, tel. (8 5) 271 7143, el. p. </w:t>
      </w:r>
      <w:hyperlink r:id="rId11" w:history="1">
        <w:r w:rsidRPr="00857785">
          <w:rPr>
            <w:rStyle w:val="Hyperlink"/>
            <w:color w:val="auto"/>
            <w:szCs w:val="24"/>
            <w:u w:val="none"/>
            <w:lang w:val="lt-LT"/>
          </w:rPr>
          <w:t>sigitas.mitalauskas@vrm.lt</w:t>
        </w:r>
      </w:hyperlink>
    </w:p>
    <w:p w14:paraId="7450B227" w14:textId="77777777" w:rsidR="00281ED8" w:rsidRPr="0033146E" w:rsidRDefault="00281ED8" w:rsidP="00281ED8">
      <w:pPr>
        <w:rPr>
          <w:szCs w:val="24"/>
          <w:lang w:val="lt-LT"/>
        </w:rPr>
      </w:pPr>
      <w:r w:rsidRPr="00281ED8">
        <w:rPr>
          <w:szCs w:val="24"/>
          <w:lang w:val="lt-LT"/>
        </w:rPr>
        <w:t>A. Vitkauskienė, tel. (8 5) 271 8747, el. p</w:t>
      </w:r>
      <w:r w:rsidRPr="0033146E">
        <w:rPr>
          <w:szCs w:val="24"/>
          <w:lang w:val="lt-LT"/>
        </w:rPr>
        <w:t xml:space="preserve">. </w:t>
      </w:r>
      <w:hyperlink r:id="rId12" w:history="1">
        <w:r w:rsidRPr="0033146E">
          <w:rPr>
            <w:rStyle w:val="Hyperlink"/>
            <w:color w:val="auto"/>
            <w:szCs w:val="24"/>
            <w:u w:val="none"/>
            <w:lang w:val="lt-LT"/>
          </w:rPr>
          <w:t>alvija.vitkauskiene@vrm.lt</w:t>
        </w:r>
      </w:hyperlink>
    </w:p>
    <w:p w14:paraId="7450B228" w14:textId="77777777" w:rsidR="00281ED8" w:rsidRPr="000A6F28" w:rsidRDefault="00281ED8" w:rsidP="00563246">
      <w:pPr>
        <w:rPr>
          <w:szCs w:val="24"/>
          <w:lang w:val="lt-LT"/>
        </w:rPr>
      </w:pPr>
      <w:r>
        <w:rPr>
          <w:szCs w:val="24"/>
          <w:lang w:val="lt-LT"/>
        </w:rPr>
        <w:t>A. Mečkovskis, tel. (8 5) 271 7198, el. p. adrianas.meckovskis@vrm.lt</w:t>
      </w:r>
    </w:p>
    <w:sectPr w:rsidR="00281ED8" w:rsidRPr="000A6F28" w:rsidSect="005E5429">
      <w:headerReference w:type="even" r:id="rId13"/>
      <w:headerReference w:type="default" r:id="rId14"/>
      <w:footerReference w:type="first" r:id="rId15"/>
      <w:pgSz w:w="11906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0B22C" w14:textId="77777777" w:rsidR="00DD51D9" w:rsidRDefault="00DD51D9" w:rsidP="00D510AA">
      <w:r>
        <w:separator/>
      </w:r>
    </w:p>
  </w:endnote>
  <w:endnote w:type="continuationSeparator" w:id="0">
    <w:p w14:paraId="7450B22D" w14:textId="77777777" w:rsidR="00DD51D9" w:rsidRDefault="00DD51D9" w:rsidP="00D5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0B232" w14:textId="77777777" w:rsidR="00AE01B9" w:rsidRDefault="00AE01B9" w:rsidP="00AC15D0">
    <w:pPr>
      <w:pStyle w:val="Footer"/>
      <w:jc w:val="right"/>
    </w:pPr>
  </w:p>
  <w:p w14:paraId="7450B233" w14:textId="77777777" w:rsidR="00AE01B9" w:rsidRDefault="00AE01B9" w:rsidP="00AC15D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0B22A" w14:textId="77777777" w:rsidR="00DD51D9" w:rsidRDefault="00DD51D9" w:rsidP="00D510AA">
      <w:r>
        <w:separator/>
      </w:r>
    </w:p>
  </w:footnote>
  <w:footnote w:type="continuationSeparator" w:id="0">
    <w:p w14:paraId="7450B22B" w14:textId="77777777" w:rsidR="00DD51D9" w:rsidRDefault="00DD51D9" w:rsidP="00D5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0B22E" w14:textId="77777777" w:rsidR="00AE01B9" w:rsidRDefault="00AE01B9" w:rsidP="000A60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50B22F" w14:textId="77777777" w:rsidR="00AE01B9" w:rsidRDefault="00AE01B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7042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450B230" w14:textId="77777777" w:rsidR="00AE01B9" w:rsidRPr="00E93F2A" w:rsidRDefault="00AE01B9">
        <w:pPr>
          <w:pStyle w:val="Header"/>
          <w:jc w:val="center"/>
          <w:rPr>
            <w:sz w:val="24"/>
            <w:szCs w:val="24"/>
          </w:rPr>
        </w:pPr>
        <w:r w:rsidRPr="00E93F2A">
          <w:rPr>
            <w:sz w:val="24"/>
            <w:szCs w:val="24"/>
          </w:rPr>
          <w:fldChar w:fldCharType="begin"/>
        </w:r>
        <w:r w:rsidRPr="00E93F2A">
          <w:rPr>
            <w:sz w:val="24"/>
            <w:szCs w:val="24"/>
          </w:rPr>
          <w:instrText>PAGE   \* MERGEFORMAT</w:instrText>
        </w:r>
        <w:r w:rsidRPr="00E93F2A">
          <w:rPr>
            <w:sz w:val="24"/>
            <w:szCs w:val="24"/>
          </w:rPr>
          <w:fldChar w:fldCharType="separate"/>
        </w:r>
        <w:r w:rsidR="009C3385" w:rsidRPr="009C3385">
          <w:rPr>
            <w:noProof/>
            <w:sz w:val="24"/>
            <w:szCs w:val="24"/>
            <w:lang w:val="lt-LT"/>
          </w:rPr>
          <w:t>2</w:t>
        </w:r>
        <w:r w:rsidRPr="00E93F2A">
          <w:rPr>
            <w:sz w:val="24"/>
            <w:szCs w:val="24"/>
          </w:rPr>
          <w:fldChar w:fldCharType="end"/>
        </w:r>
      </w:p>
    </w:sdtContent>
  </w:sdt>
  <w:p w14:paraId="7450B231" w14:textId="77777777" w:rsidR="00AE01B9" w:rsidRDefault="00AE0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F66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0A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47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E0A5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3630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B489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46B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9CC2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0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08A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F3177"/>
    <w:multiLevelType w:val="hybridMultilevel"/>
    <w:tmpl w:val="8CECC332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5A0253D5"/>
    <w:multiLevelType w:val="hybridMultilevel"/>
    <w:tmpl w:val="D2CC88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F4393"/>
    <w:multiLevelType w:val="multilevel"/>
    <w:tmpl w:val="F67213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7C06EF"/>
    <w:multiLevelType w:val="multilevel"/>
    <w:tmpl w:val="B4E8CDF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rawingGridHorizontalSpacing w:val="241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AA"/>
    <w:rsid w:val="00004788"/>
    <w:rsid w:val="00017750"/>
    <w:rsid w:val="00024324"/>
    <w:rsid w:val="00026AD2"/>
    <w:rsid w:val="00064240"/>
    <w:rsid w:val="000806BE"/>
    <w:rsid w:val="000811A3"/>
    <w:rsid w:val="000A58CC"/>
    <w:rsid w:val="000A6001"/>
    <w:rsid w:val="000A6A34"/>
    <w:rsid w:val="000A6F28"/>
    <w:rsid w:val="000C4AC7"/>
    <w:rsid w:val="000D1FDA"/>
    <w:rsid w:val="000D2A8F"/>
    <w:rsid w:val="000D3E0A"/>
    <w:rsid w:val="000D6213"/>
    <w:rsid w:val="00111ECD"/>
    <w:rsid w:val="00132E16"/>
    <w:rsid w:val="00137190"/>
    <w:rsid w:val="00142970"/>
    <w:rsid w:val="00144446"/>
    <w:rsid w:val="00146667"/>
    <w:rsid w:val="0017116D"/>
    <w:rsid w:val="00171B83"/>
    <w:rsid w:val="001727F5"/>
    <w:rsid w:val="00174AC6"/>
    <w:rsid w:val="0017716C"/>
    <w:rsid w:val="00177F85"/>
    <w:rsid w:val="001839F4"/>
    <w:rsid w:val="00184D65"/>
    <w:rsid w:val="00193ABF"/>
    <w:rsid w:val="00195F1F"/>
    <w:rsid w:val="001A069B"/>
    <w:rsid w:val="001B04D6"/>
    <w:rsid w:val="001B342D"/>
    <w:rsid w:val="001C1C07"/>
    <w:rsid w:val="001C71C0"/>
    <w:rsid w:val="001C74CA"/>
    <w:rsid w:val="001D0622"/>
    <w:rsid w:val="001D10E2"/>
    <w:rsid w:val="001F077C"/>
    <w:rsid w:val="00214F35"/>
    <w:rsid w:val="00217E29"/>
    <w:rsid w:val="00234D09"/>
    <w:rsid w:val="002372B9"/>
    <w:rsid w:val="00241F9D"/>
    <w:rsid w:val="002451EF"/>
    <w:rsid w:val="00252E60"/>
    <w:rsid w:val="0026578A"/>
    <w:rsid w:val="00266FE4"/>
    <w:rsid w:val="00281ED8"/>
    <w:rsid w:val="00282FE5"/>
    <w:rsid w:val="002866C3"/>
    <w:rsid w:val="00294D91"/>
    <w:rsid w:val="00296880"/>
    <w:rsid w:val="00296B2C"/>
    <w:rsid w:val="002A2EF4"/>
    <w:rsid w:val="002B460C"/>
    <w:rsid w:val="002C3C22"/>
    <w:rsid w:val="002C5140"/>
    <w:rsid w:val="002C64C0"/>
    <w:rsid w:val="002D2BF2"/>
    <w:rsid w:val="002D2C82"/>
    <w:rsid w:val="002D70D3"/>
    <w:rsid w:val="00301FAB"/>
    <w:rsid w:val="003030CD"/>
    <w:rsid w:val="00304383"/>
    <w:rsid w:val="00304E66"/>
    <w:rsid w:val="00324AE0"/>
    <w:rsid w:val="0032664F"/>
    <w:rsid w:val="0033146E"/>
    <w:rsid w:val="0033796A"/>
    <w:rsid w:val="00351504"/>
    <w:rsid w:val="00354446"/>
    <w:rsid w:val="003563A9"/>
    <w:rsid w:val="003770A1"/>
    <w:rsid w:val="00380833"/>
    <w:rsid w:val="00380851"/>
    <w:rsid w:val="0038543A"/>
    <w:rsid w:val="00386973"/>
    <w:rsid w:val="00391035"/>
    <w:rsid w:val="0039706E"/>
    <w:rsid w:val="003A340F"/>
    <w:rsid w:val="003B1FAF"/>
    <w:rsid w:val="003B2DCB"/>
    <w:rsid w:val="003B37D8"/>
    <w:rsid w:val="003B42A3"/>
    <w:rsid w:val="003C05F1"/>
    <w:rsid w:val="003D40F2"/>
    <w:rsid w:val="003D6E22"/>
    <w:rsid w:val="003E7361"/>
    <w:rsid w:val="003E7CC5"/>
    <w:rsid w:val="003F0EC6"/>
    <w:rsid w:val="003F7E3C"/>
    <w:rsid w:val="00400AFA"/>
    <w:rsid w:val="00402D19"/>
    <w:rsid w:val="00415D08"/>
    <w:rsid w:val="004177CB"/>
    <w:rsid w:val="0042390D"/>
    <w:rsid w:val="00426B4F"/>
    <w:rsid w:val="004330F4"/>
    <w:rsid w:val="004418E2"/>
    <w:rsid w:val="0044282B"/>
    <w:rsid w:val="004526FC"/>
    <w:rsid w:val="004631D5"/>
    <w:rsid w:val="00464A8C"/>
    <w:rsid w:val="00464CE5"/>
    <w:rsid w:val="00465809"/>
    <w:rsid w:val="00471DC3"/>
    <w:rsid w:val="004730F6"/>
    <w:rsid w:val="0047570F"/>
    <w:rsid w:val="004867F4"/>
    <w:rsid w:val="00486D9D"/>
    <w:rsid w:val="00490917"/>
    <w:rsid w:val="004A0BD9"/>
    <w:rsid w:val="004A2DBC"/>
    <w:rsid w:val="004B59C3"/>
    <w:rsid w:val="004C55AD"/>
    <w:rsid w:val="004D6F9E"/>
    <w:rsid w:val="004E6BFF"/>
    <w:rsid w:val="00504861"/>
    <w:rsid w:val="00506DDD"/>
    <w:rsid w:val="00514899"/>
    <w:rsid w:val="005200BB"/>
    <w:rsid w:val="00525BAD"/>
    <w:rsid w:val="00540FAB"/>
    <w:rsid w:val="0055085D"/>
    <w:rsid w:val="0055254B"/>
    <w:rsid w:val="00560212"/>
    <w:rsid w:val="00563246"/>
    <w:rsid w:val="005725F3"/>
    <w:rsid w:val="00590C9F"/>
    <w:rsid w:val="005A7A18"/>
    <w:rsid w:val="005B325E"/>
    <w:rsid w:val="005B47F9"/>
    <w:rsid w:val="005B49C1"/>
    <w:rsid w:val="005B5F04"/>
    <w:rsid w:val="005B7D13"/>
    <w:rsid w:val="005C3A0E"/>
    <w:rsid w:val="005C4285"/>
    <w:rsid w:val="005C7A48"/>
    <w:rsid w:val="005D0B26"/>
    <w:rsid w:val="005D5B72"/>
    <w:rsid w:val="005D6244"/>
    <w:rsid w:val="005E5429"/>
    <w:rsid w:val="005E5904"/>
    <w:rsid w:val="005F2AA7"/>
    <w:rsid w:val="00600748"/>
    <w:rsid w:val="00602862"/>
    <w:rsid w:val="006055D1"/>
    <w:rsid w:val="0062041F"/>
    <w:rsid w:val="0062307A"/>
    <w:rsid w:val="00632F79"/>
    <w:rsid w:val="006450B5"/>
    <w:rsid w:val="006601DC"/>
    <w:rsid w:val="00660F21"/>
    <w:rsid w:val="00690CCA"/>
    <w:rsid w:val="006962E1"/>
    <w:rsid w:val="006A5E10"/>
    <w:rsid w:val="006A5F95"/>
    <w:rsid w:val="006A6075"/>
    <w:rsid w:val="006A6F4F"/>
    <w:rsid w:val="006B2669"/>
    <w:rsid w:val="006C49D7"/>
    <w:rsid w:val="006C5916"/>
    <w:rsid w:val="006D44D5"/>
    <w:rsid w:val="006F3DCD"/>
    <w:rsid w:val="00700445"/>
    <w:rsid w:val="00702BA8"/>
    <w:rsid w:val="00707281"/>
    <w:rsid w:val="0072000B"/>
    <w:rsid w:val="00726654"/>
    <w:rsid w:val="00735175"/>
    <w:rsid w:val="007406AE"/>
    <w:rsid w:val="00742997"/>
    <w:rsid w:val="00747D81"/>
    <w:rsid w:val="00763633"/>
    <w:rsid w:val="00766A57"/>
    <w:rsid w:val="00767C96"/>
    <w:rsid w:val="00772133"/>
    <w:rsid w:val="0077596F"/>
    <w:rsid w:val="0078781D"/>
    <w:rsid w:val="00793218"/>
    <w:rsid w:val="007A7D9A"/>
    <w:rsid w:val="007C5F54"/>
    <w:rsid w:val="007D383A"/>
    <w:rsid w:val="007D4C9B"/>
    <w:rsid w:val="007E3F73"/>
    <w:rsid w:val="007F119E"/>
    <w:rsid w:val="007F4EDC"/>
    <w:rsid w:val="00803236"/>
    <w:rsid w:val="00812117"/>
    <w:rsid w:val="00822923"/>
    <w:rsid w:val="008236F6"/>
    <w:rsid w:val="00825455"/>
    <w:rsid w:val="0082797F"/>
    <w:rsid w:val="00830879"/>
    <w:rsid w:val="00830D57"/>
    <w:rsid w:val="00831BEB"/>
    <w:rsid w:val="0084626D"/>
    <w:rsid w:val="0085159F"/>
    <w:rsid w:val="00854896"/>
    <w:rsid w:val="00857785"/>
    <w:rsid w:val="00860032"/>
    <w:rsid w:val="00865FC7"/>
    <w:rsid w:val="00870957"/>
    <w:rsid w:val="00870B3D"/>
    <w:rsid w:val="00883DF6"/>
    <w:rsid w:val="00885CE3"/>
    <w:rsid w:val="00886928"/>
    <w:rsid w:val="008920D9"/>
    <w:rsid w:val="00892C48"/>
    <w:rsid w:val="008953FC"/>
    <w:rsid w:val="008B1F08"/>
    <w:rsid w:val="008B2646"/>
    <w:rsid w:val="008B5080"/>
    <w:rsid w:val="008B5B4D"/>
    <w:rsid w:val="008B6600"/>
    <w:rsid w:val="008C44CB"/>
    <w:rsid w:val="008D351C"/>
    <w:rsid w:val="008D3532"/>
    <w:rsid w:val="008D4CB0"/>
    <w:rsid w:val="008D7EA7"/>
    <w:rsid w:val="008E16C1"/>
    <w:rsid w:val="008E3027"/>
    <w:rsid w:val="00900798"/>
    <w:rsid w:val="009235AB"/>
    <w:rsid w:val="00924AB6"/>
    <w:rsid w:val="00930626"/>
    <w:rsid w:val="00933207"/>
    <w:rsid w:val="00940EAB"/>
    <w:rsid w:val="00946710"/>
    <w:rsid w:val="0096148C"/>
    <w:rsid w:val="00970437"/>
    <w:rsid w:val="009844D4"/>
    <w:rsid w:val="00987DA7"/>
    <w:rsid w:val="00991AC4"/>
    <w:rsid w:val="00993C25"/>
    <w:rsid w:val="00993F22"/>
    <w:rsid w:val="00996BA0"/>
    <w:rsid w:val="009A56AB"/>
    <w:rsid w:val="009A7352"/>
    <w:rsid w:val="009B2193"/>
    <w:rsid w:val="009B67B5"/>
    <w:rsid w:val="009B7EF1"/>
    <w:rsid w:val="009C3385"/>
    <w:rsid w:val="009E23DB"/>
    <w:rsid w:val="009E24BE"/>
    <w:rsid w:val="009E412F"/>
    <w:rsid w:val="00A16E1D"/>
    <w:rsid w:val="00A2026F"/>
    <w:rsid w:val="00A26826"/>
    <w:rsid w:val="00A30A90"/>
    <w:rsid w:val="00A3297D"/>
    <w:rsid w:val="00A357FD"/>
    <w:rsid w:val="00A56A43"/>
    <w:rsid w:val="00A6604A"/>
    <w:rsid w:val="00A704B4"/>
    <w:rsid w:val="00A72BED"/>
    <w:rsid w:val="00A74536"/>
    <w:rsid w:val="00A77E6D"/>
    <w:rsid w:val="00A77FEC"/>
    <w:rsid w:val="00A804C5"/>
    <w:rsid w:val="00A8298A"/>
    <w:rsid w:val="00A956A3"/>
    <w:rsid w:val="00AA0F09"/>
    <w:rsid w:val="00AA62B2"/>
    <w:rsid w:val="00AA74F0"/>
    <w:rsid w:val="00AC15D0"/>
    <w:rsid w:val="00AC7006"/>
    <w:rsid w:val="00AD1166"/>
    <w:rsid w:val="00AE01B9"/>
    <w:rsid w:val="00AE09A9"/>
    <w:rsid w:val="00AE5A18"/>
    <w:rsid w:val="00AF193A"/>
    <w:rsid w:val="00AF6C69"/>
    <w:rsid w:val="00B020F9"/>
    <w:rsid w:val="00B05035"/>
    <w:rsid w:val="00B06429"/>
    <w:rsid w:val="00B40000"/>
    <w:rsid w:val="00B46CFF"/>
    <w:rsid w:val="00B55B7C"/>
    <w:rsid w:val="00B55EBF"/>
    <w:rsid w:val="00B605F9"/>
    <w:rsid w:val="00B75BAA"/>
    <w:rsid w:val="00B760FE"/>
    <w:rsid w:val="00B7703F"/>
    <w:rsid w:val="00B85F05"/>
    <w:rsid w:val="00B93AA1"/>
    <w:rsid w:val="00B95EEB"/>
    <w:rsid w:val="00BA35F1"/>
    <w:rsid w:val="00BA451D"/>
    <w:rsid w:val="00BA79C4"/>
    <w:rsid w:val="00BB380C"/>
    <w:rsid w:val="00BB5E3B"/>
    <w:rsid w:val="00BF3F88"/>
    <w:rsid w:val="00BF6D8D"/>
    <w:rsid w:val="00C00E64"/>
    <w:rsid w:val="00C029F2"/>
    <w:rsid w:val="00C03DC0"/>
    <w:rsid w:val="00C0406F"/>
    <w:rsid w:val="00C07E7E"/>
    <w:rsid w:val="00C1300F"/>
    <w:rsid w:val="00C178CD"/>
    <w:rsid w:val="00C200DA"/>
    <w:rsid w:val="00C20360"/>
    <w:rsid w:val="00C2110A"/>
    <w:rsid w:val="00C3152C"/>
    <w:rsid w:val="00C505AD"/>
    <w:rsid w:val="00C53A77"/>
    <w:rsid w:val="00C56806"/>
    <w:rsid w:val="00C60973"/>
    <w:rsid w:val="00C65CBE"/>
    <w:rsid w:val="00C6614F"/>
    <w:rsid w:val="00C72A28"/>
    <w:rsid w:val="00C73EDA"/>
    <w:rsid w:val="00C740A0"/>
    <w:rsid w:val="00C87DE0"/>
    <w:rsid w:val="00CA0C06"/>
    <w:rsid w:val="00CA43E0"/>
    <w:rsid w:val="00CB07AC"/>
    <w:rsid w:val="00CC3D6E"/>
    <w:rsid w:val="00CC4F9D"/>
    <w:rsid w:val="00CD1C13"/>
    <w:rsid w:val="00CE0008"/>
    <w:rsid w:val="00CE68C4"/>
    <w:rsid w:val="00D00898"/>
    <w:rsid w:val="00D02CF3"/>
    <w:rsid w:val="00D0615B"/>
    <w:rsid w:val="00D13D7D"/>
    <w:rsid w:val="00D223D4"/>
    <w:rsid w:val="00D371C7"/>
    <w:rsid w:val="00D43706"/>
    <w:rsid w:val="00D43D9F"/>
    <w:rsid w:val="00D459D7"/>
    <w:rsid w:val="00D510AA"/>
    <w:rsid w:val="00D62FEA"/>
    <w:rsid w:val="00D63D33"/>
    <w:rsid w:val="00D75750"/>
    <w:rsid w:val="00D912FE"/>
    <w:rsid w:val="00D96CCD"/>
    <w:rsid w:val="00DA2EA1"/>
    <w:rsid w:val="00DA5807"/>
    <w:rsid w:val="00DB2ADE"/>
    <w:rsid w:val="00DD177F"/>
    <w:rsid w:val="00DD45F2"/>
    <w:rsid w:val="00DD471C"/>
    <w:rsid w:val="00DD51D9"/>
    <w:rsid w:val="00DD5D07"/>
    <w:rsid w:val="00DF2866"/>
    <w:rsid w:val="00DF2D70"/>
    <w:rsid w:val="00E03324"/>
    <w:rsid w:val="00E04931"/>
    <w:rsid w:val="00E11364"/>
    <w:rsid w:val="00E13BAF"/>
    <w:rsid w:val="00E13CDC"/>
    <w:rsid w:val="00E20597"/>
    <w:rsid w:val="00E2398B"/>
    <w:rsid w:val="00E26A50"/>
    <w:rsid w:val="00E34B02"/>
    <w:rsid w:val="00E35ABB"/>
    <w:rsid w:val="00E43B44"/>
    <w:rsid w:val="00E4455B"/>
    <w:rsid w:val="00E52632"/>
    <w:rsid w:val="00E56A41"/>
    <w:rsid w:val="00E63C6E"/>
    <w:rsid w:val="00E657C0"/>
    <w:rsid w:val="00E75428"/>
    <w:rsid w:val="00E831B6"/>
    <w:rsid w:val="00E85C28"/>
    <w:rsid w:val="00E873C3"/>
    <w:rsid w:val="00E93F2A"/>
    <w:rsid w:val="00E95828"/>
    <w:rsid w:val="00E96CB9"/>
    <w:rsid w:val="00EB0310"/>
    <w:rsid w:val="00ED096E"/>
    <w:rsid w:val="00ED51E1"/>
    <w:rsid w:val="00EE284C"/>
    <w:rsid w:val="00EF2087"/>
    <w:rsid w:val="00EF2A36"/>
    <w:rsid w:val="00EF7420"/>
    <w:rsid w:val="00EF7DE1"/>
    <w:rsid w:val="00F05AED"/>
    <w:rsid w:val="00F115F0"/>
    <w:rsid w:val="00F24B48"/>
    <w:rsid w:val="00F27B9B"/>
    <w:rsid w:val="00F3103D"/>
    <w:rsid w:val="00F34708"/>
    <w:rsid w:val="00F40BDA"/>
    <w:rsid w:val="00F417DF"/>
    <w:rsid w:val="00F44821"/>
    <w:rsid w:val="00F46F9D"/>
    <w:rsid w:val="00F55959"/>
    <w:rsid w:val="00F56115"/>
    <w:rsid w:val="00F572A4"/>
    <w:rsid w:val="00F64CB8"/>
    <w:rsid w:val="00F66265"/>
    <w:rsid w:val="00F66EB1"/>
    <w:rsid w:val="00F72EEB"/>
    <w:rsid w:val="00F763BA"/>
    <w:rsid w:val="00F76DDF"/>
    <w:rsid w:val="00F83BB9"/>
    <w:rsid w:val="00F90494"/>
    <w:rsid w:val="00F92136"/>
    <w:rsid w:val="00F9724F"/>
    <w:rsid w:val="00FC5B81"/>
    <w:rsid w:val="00FE6053"/>
    <w:rsid w:val="00FE7A42"/>
    <w:rsid w:val="00FF0F87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50B1F7"/>
  <w15:chartTrackingRefBased/>
  <w15:docId w15:val="{0115A1A9-EEEA-444B-93E1-36EA48D2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0AA"/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72B9"/>
    <w:pPr>
      <w:keepNext/>
      <w:ind w:firstLine="720"/>
      <w:outlineLvl w:val="0"/>
    </w:pPr>
    <w:rPr>
      <w:b/>
      <w:caps/>
      <w:lang w:val="pt-BR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72B9"/>
    <w:pPr>
      <w:keepNext/>
      <w:jc w:val="both"/>
      <w:outlineLvl w:val="1"/>
    </w:pPr>
    <w:rPr>
      <w:b/>
      <w:i/>
      <w:caps/>
      <w:lang w:val="lt-LT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72B9"/>
    <w:pPr>
      <w:keepNext/>
      <w:ind w:left="2880" w:firstLine="720"/>
      <w:jc w:val="both"/>
      <w:outlineLvl w:val="2"/>
    </w:pPr>
    <w:rPr>
      <w:b/>
      <w:caps/>
      <w:u w:val="single"/>
      <w:lang w:val="lt-LT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72B9"/>
    <w:pPr>
      <w:keepNext/>
      <w:spacing w:before="240" w:after="60"/>
      <w:outlineLvl w:val="3"/>
    </w:pPr>
    <w:rPr>
      <w:bCs/>
      <w:caps/>
      <w:sz w:val="28"/>
      <w:szCs w:val="28"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2372B9"/>
    <w:rPr>
      <w:rFonts w:cs="Times New Roman"/>
      <w:b/>
      <w:caps/>
      <w:sz w:val="24"/>
      <w:lang w:val="pt-BR"/>
    </w:rPr>
  </w:style>
  <w:style w:type="character" w:customStyle="1" w:styleId="Heading2Char">
    <w:name w:val="Heading 2 Char"/>
    <w:link w:val="Heading2"/>
    <w:uiPriority w:val="99"/>
    <w:rsid w:val="002372B9"/>
    <w:rPr>
      <w:rFonts w:cs="Times New Roman"/>
      <w:b/>
      <w:i/>
      <w:caps/>
      <w:sz w:val="24"/>
      <w:lang w:val="lt-LT"/>
    </w:rPr>
  </w:style>
  <w:style w:type="character" w:customStyle="1" w:styleId="Heading3Char">
    <w:name w:val="Heading 3 Char"/>
    <w:link w:val="Heading3"/>
    <w:uiPriority w:val="99"/>
    <w:rsid w:val="002372B9"/>
    <w:rPr>
      <w:rFonts w:cs="Times New Roman"/>
      <w:b/>
      <w:caps/>
      <w:sz w:val="24"/>
      <w:u w:val="single"/>
      <w:lang w:val="lt-LT"/>
    </w:rPr>
  </w:style>
  <w:style w:type="character" w:customStyle="1" w:styleId="Heading4Char">
    <w:name w:val="Heading 4 Char"/>
    <w:link w:val="Heading4"/>
    <w:uiPriority w:val="99"/>
    <w:rsid w:val="002372B9"/>
    <w:rPr>
      <w:rFonts w:cs="Times New Roman"/>
      <w:bCs/>
      <w:caps/>
      <w:sz w:val="28"/>
      <w:szCs w:val="28"/>
      <w:lang w:val="lt-LT"/>
    </w:rPr>
  </w:style>
  <w:style w:type="character" w:styleId="Strong">
    <w:name w:val="Strong"/>
    <w:qFormat/>
    <w:rsid w:val="002372B9"/>
    <w:rPr>
      <w:b/>
      <w:bCs/>
    </w:rPr>
  </w:style>
  <w:style w:type="character" w:styleId="Emphasis">
    <w:name w:val="Emphasis"/>
    <w:qFormat/>
    <w:rsid w:val="002372B9"/>
    <w:rPr>
      <w:i/>
      <w:iCs/>
    </w:rPr>
  </w:style>
  <w:style w:type="paragraph" w:customStyle="1" w:styleId="ListParagraph1">
    <w:name w:val="List Paragraph1"/>
    <w:basedOn w:val="Normal"/>
    <w:uiPriority w:val="99"/>
    <w:qFormat/>
    <w:rsid w:val="002372B9"/>
    <w:pPr>
      <w:ind w:left="720"/>
      <w:contextualSpacing/>
    </w:pPr>
  </w:style>
  <w:style w:type="paragraph" w:styleId="Header">
    <w:name w:val="header"/>
    <w:aliases w:val=" Char,Char,Diagrama,Char Diagrama Diagrama,En-tête-1,En-tête-2,hd,Header 2,EY Header"/>
    <w:basedOn w:val="Normal"/>
    <w:link w:val="HeaderChar"/>
    <w:uiPriority w:val="99"/>
    <w:rsid w:val="00D510AA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HeaderChar">
    <w:name w:val="Header Char"/>
    <w:aliases w:val=" Char Char,Char Char,Diagrama Char,Char Diagrama Diagrama Char,En-tête-1 Char,En-tête-2 Char,hd Char,Header 2 Char,EY Header Char"/>
    <w:link w:val="Header"/>
    <w:uiPriority w:val="99"/>
    <w:rsid w:val="00D510AA"/>
    <w:rPr>
      <w:lang w:eastAsia="en-US"/>
    </w:rPr>
  </w:style>
  <w:style w:type="paragraph" w:styleId="Caption">
    <w:name w:val="caption"/>
    <w:basedOn w:val="Normal"/>
    <w:next w:val="Normal"/>
    <w:qFormat/>
    <w:locked/>
    <w:rsid w:val="00D510AA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D510AA"/>
  </w:style>
  <w:style w:type="character" w:styleId="Hyperlink">
    <w:name w:val="Hyperlink"/>
    <w:rsid w:val="00D510AA"/>
    <w:rPr>
      <w:color w:val="0000FF"/>
      <w:u w:val="single"/>
    </w:rPr>
  </w:style>
  <w:style w:type="paragraph" w:styleId="Footer">
    <w:name w:val="footer"/>
    <w:basedOn w:val="Normal"/>
    <w:link w:val="FooterChar"/>
    <w:rsid w:val="00D510AA"/>
    <w:pPr>
      <w:tabs>
        <w:tab w:val="center" w:pos="4819"/>
        <w:tab w:val="right" w:pos="9638"/>
      </w:tabs>
    </w:pPr>
    <w:rPr>
      <w:sz w:val="20"/>
    </w:rPr>
  </w:style>
  <w:style w:type="character" w:customStyle="1" w:styleId="FooterChar">
    <w:name w:val="Footer Char"/>
    <w:link w:val="Footer"/>
    <w:rsid w:val="00D510AA"/>
    <w:rPr>
      <w:lang w:val="en-GB" w:eastAsia="en-US"/>
    </w:rPr>
  </w:style>
  <w:style w:type="paragraph" w:customStyle="1" w:styleId="centrbold">
    <w:name w:val="centrbold"/>
    <w:basedOn w:val="Normal"/>
    <w:rsid w:val="0017716C"/>
    <w:pPr>
      <w:spacing w:before="100" w:beforeAutospacing="1" w:after="100" w:afterAutospacing="1"/>
    </w:pPr>
    <w:rPr>
      <w:szCs w:val="24"/>
      <w:lang w:val="en-US"/>
    </w:rPr>
  </w:style>
  <w:style w:type="paragraph" w:customStyle="1" w:styleId="istatymas">
    <w:name w:val="istatymas"/>
    <w:basedOn w:val="Normal"/>
    <w:rsid w:val="0017716C"/>
    <w:pPr>
      <w:spacing w:before="100" w:beforeAutospacing="1" w:after="100" w:afterAutospacing="1"/>
    </w:pPr>
    <w:rPr>
      <w:szCs w:val="24"/>
      <w:lang w:val="en-US"/>
    </w:rPr>
  </w:style>
  <w:style w:type="paragraph" w:styleId="BalloonText">
    <w:name w:val="Balloon Text"/>
    <w:basedOn w:val="Normal"/>
    <w:semiHidden/>
    <w:rsid w:val="000811A3"/>
    <w:rPr>
      <w:rFonts w:ascii="Tahoma" w:hAnsi="Tahoma" w:cs="Tahoma"/>
      <w:sz w:val="16"/>
      <w:szCs w:val="16"/>
    </w:rPr>
  </w:style>
  <w:style w:type="character" w:customStyle="1" w:styleId="quatationtext">
    <w:name w:val="quatation_text"/>
    <w:basedOn w:val="DefaultParagraphFont"/>
    <w:rsid w:val="00C178CD"/>
  </w:style>
  <w:style w:type="paragraph" w:customStyle="1" w:styleId="DiagramaDiagramaDiagrama">
    <w:name w:val="Diagrama Diagrama Diagrama"/>
    <w:basedOn w:val="Normal"/>
    <w:rsid w:val="00560212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DD1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77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D177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7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177F"/>
    <w:rPr>
      <w:b/>
      <w:bCs/>
      <w:lang w:val="en-GB" w:eastAsia="en-US"/>
    </w:rPr>
  </w:style>
  <w:style w:type="character" w:customStyle="1" w:styleId="st1">
    <w:name w:val="st1"/>
    <w:uiPriority w:val="99"/>
    <w:rsid w:val="00AE5A18"/>
    <w:rPr>
      <w:rFonts w:cs="Times New Roman"/>
    </w:rPr>
  </w:style>
  <w:style w:type="paragraph" w:customStyle="1" w:styleId="Pavadinimas1">
    <w:name w:val="Pavadinimas1"/>
    <w:basedOn w:val="Normal"/>
    <w:rsid w:val="002D2BF2"/>
    <w:pPr>
      <w:suppressAutoHyphens/>
      <w:spacing w:before="40" w:after="40"/>
      <w:ind w:right="1959"/>
    </w:pPr>
    <w:rPr>
      <w:caps/>
      <w:szCs w:val="24"/>
      <w:lang w:val="lt-LT" w:eastAsia="ar-SA"/>
    </w:rPr>
  </w:style>
  <w:style w:type="paragraph" w:styleId="ListParagraph">
    <w:name w:val="List Paragraph"/>
    <w:aliases w:val="Teksto skyrius,ERP-List Paragraph,List Paragraph11,Bullet EY,Normal bullet 2,Bullet list,Numbered List,1st level - Bullet List Paragraph,Lettre d'introduction,Paragrafo elenco,Normal bullet 21,List Paragraph111,Paragraph"/>
    <w:basedOn w:val="Normal"/>
    <w:link w:val="ListParagraphChar"/>
    <w:uiPriority w:val="34"/>
    <w:qFormat/>
    <w:rsid w:val="000806BE"/>
    <w:pPr>
      <w:ind w:left="720" w:firstLine="720"/>
      <w:contextualSpacing/>
    </w:pPr>
    <w:rPr>
      <w:rFonts w:ascii="Arial" w:hAnsi="Arial" w:cs="Arial"/>
      <w:sz w:val="20"/>
      <w:lang w:val="lt-LT" w:eastAsia="lt-LT"/>
    </w:rPr>
  </w:style>
  <w:style w:type="paragraph" w:customStyle="1" w:styleId="xmsonormal">
    <w:name w:val="x_msonormal"/>
    <w:basedOn w:val="Normal"/>
    <w:rsid w:val="00F417DF"/>
    <w:pPr>
      <w:spacing w:before="100" w:beforeAutospacing="1" w:after="100" w:afterAutospacing="1"/>
    </w:pPr>
    <w:rPr>
      <w:szCs w:val="24"/>
      <w:lang w:val="lt-LT" w:eastAsia="lt-LT"/>
    </w:rPr>
  </w:style>
  <w:style w:type="paragraph" w:styleId="BodyText">
    <w:name w:val="Body Text"/>
    <w:basedOn w:val="Normal"/>
    <w:link w:val="BodyTextChar"/>
    <w:rsid w:val="00C53A77"/>
    <w:rPr>
      <w:lang w:val="lt-LT"/>
    </w:rPr>
  </w:style>
  <w:style w:type="character" w:customStyle="1" w:styleId="BodyTextChar">
    <w:name w:val="Body Text Char"/>
    <w:basedOn w:val="DefaultParagraphFont"/>
    <w:link w:val="BodyText"/>
    <w:rsid w:val="00C53A77"/>
    <w:rPr>
      <w:sz w:val="24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56806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970437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tactin">
    <w:name w:val="tactin"/>
    <w:basedOn w:val="Normal"/>
    <w:rsid w:val="00234D09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Standard">
    <w:name w:val="Standard"/>
    <w:rsid w:val="0078781D"/>
    <w:pPr>
      <w:autoSpaceDN w:val="0"/>
      <w:textAlignment w:val="baseline"/>
    </w:pPr>
    <w:rPr>
      <w:rFonts w:ascii="Calibri" w:eastAsia="Calibri" w:hAnsi="Calibri"/>
    </w:rPr>
  </w:style>
  <w:style w:type="paragraph" w:styleId="FootnoteText">
    <w:name w:val="footnote text"/>
    <w:aliases w:val="Fußnote,Carattere,fn,Footnotes,Footnote ak,Footnote Text Char1,Footnote Text Char Char,fn Char Char,footnote text Char Char,Footnotes Char Char,Footnote ak Char Char,fn Char1,footnote text Char1,Footnotes Char1,ft,Char1"/>
    <w:basedOn w:val="Normal"/>
    <w:link w:val="FootnoteTextChar"/>
    <w:uiPriority w:val="99"/>
    <w:unhideWhenUsed/>
    <w:qFormat/>
    <w:rsid w:val="003D6E22"/>
    <w:rPr>
      <w:sz w:val="20"/>
      <w:lang w:val="lt-LT"/>
    </w:rPr>
  </w:style>
  <w:style w:type="character" w:customStyle="1" w:styleId="FootnoteTextChar">
    <w:name w:val="Footnote Text Char"/>
    <w:aliases w:val="Fußnote Char,Carattere Char,fn Char,Footnotes Char,Footnote ak Char,Footnote Text Char1 Char,Footnote Text Char Char Char,fn Char Char Char,footnote text Char Char Char,Footnotes Char Char Char,Footnote ak Char Char Char,fn Char1 Char"/>
    <w:basedOn w:val="DefaultParagraphFont"/>
    <w:link w:val="FootnoteText"/>
    <w:uiPriority w:val="99"/>
    <w:qFormat/>
    <w:rsid w:val="003D6E22"/>
    <w:rPr>
      <w:lang w:eastAsia="en-US"/>
    </w:rPr>
  </w:style>
  <w:style w:type="character" w:styleId="FootnoteReference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"/>
    <w:basedOn w:val="DefaultParagraphFont"/>
    <w:uiPriority w:val="99"/>
    <w:unhideWhenUsed/>
    <w:qFormat/>
    <w:rsid w:val="003D6E22"/>
    <w:rPr>
      <w:vertAlign w:val="superscript"/>
    </w:rPr>
  </w:style>
  <w:style w:type="character" w:customStyle="1" w:styleId="ListParagraphChar">
    <w:name w:val="List Paragraph Char"/>
    <w:aliases w:val="Teksto skyrius Char,ERP-List Paragraph Char,List Paragraph11 Char,Bullet EY Char,Normal bullet 2 Char,Bullet list Char,Numbered List Char,1st level - Bullet List Paragraph Char,Lettre d'introduction Char,Paragrafo elenco Char"/>
    <w:link w:val="ListParagraph"/>
    <w:uiPriority w:val="34"/>
    <w:qFormat/>
    <w:locked/>
    <w:rsid w:val="003D6E2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0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6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B4B4"/>
                        <w:left w:val="single" w:sz="6" w:space="0" w:color="B4B4B4"/>
                        <w:bottom w:val="single" w:sz="6" w:space="0" w:color="B4B4B4"/>
                        <w:right w:val="single" w:sz="6" w:space="0" w:color="B4B4B4"/>
                      </w:divBdr>
                    </w:div>
                    <w:div w:id="116243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3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bendrasisd@vrm.lt" TargetMode="External"
                 Type="http://schemas.openxmlformats.org/officeDocument/2006/relationships/hyperlink"/>
   <Relationship Id="rId11" Target="mailto:sigitas.mitalauskas@vrm.lt" TargetMode="External"
                 Type="http://schemas.openxmlformats.org/officeDocument/2006/relationships/hyperlink"/>
   <Relationship Id="rId12" Target="mailto:alvija.vitkauskiene@vrm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FD554-8C2F-43CF-9CB5-9A12C678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3923</Words>
  <Characters>2237</Characters>
  <Application>Microsoft Office Word</Application>
  <DocSecurity>4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6148</CharactersWithSpaces>
  <SharedDoc>false</SharedDoc>
  <HLinks>
    <vt:vector size="12" baseType="variant">
      <vt:variant>
        <vt:i4>6094907</vt:i4>
      </vt:variant>
      <vt:variant>
        <vt:i4>6</vt:i4>
      </vt:variant>
      <vt:variant>
        <vt:i4>0</vt:i4>
      </vt:variant>
      <vt:variant>
        <vt:i4>5</vt:i4>
      </vt:variant>
      <vt:variant>
        <vt:lpwstr>mailto:adomas.puidokas@vrm.lt</vt:lpwstr>
      </vt:variant>
      <vt:variant>
        <vt:lpwstr/>
      </vt:variant>
      <vt:variant>
        <vt:i4>7602256</vt:i4>
      </vt:variant>
      <vt:variant>
        <vt:i4>3</vt:i4>
      </vt:variant>
      <vt:variant>
        <vt:i4>0</vt:i4>
      </vt:variant>
      <vt:variant>
        <vt:i4>5</vt:i4>
      </vt:variant>
      <vt:variant>
        <vt:lpwstr>mailto:bendrasisd@vrm.lt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2021-11-09T11:02:00Z</dcterms:created>
  <dc:creator>gaspere</dc:creator>
  <cp:lastModifiedBy>Marius Radžiūnas</cp:lastModifiedBy>
  <cp:lastPrinted>2012-12-05T12:13:00Z</cp:lastPrinted>
  <dcterms:modified xsi:type="dcterms:W3CDTF">2021-11-09T11:02:00Z</dcterms:modified>
  <cp:revision>2</cp:revision>
  <dc:title> </dc:title>
</cp:coreProperties>
</file>