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6D10B" w14:textId="3E71954A" w:rsidR="00991F0F" w:rsidRPr="00FB5CEE" w:rsidRDefault="00991F0F" w:rsidP="00893616">
      <w:pPr>
        <w:tabs>
          <w:tab w:val="left" w:pos="1100"/>
        </w:tabs>
        <w:spacing w:after="0"/>
        <w:ind w:firstLine="709"/>
        <w:jc w:val="center"/>
        <w:rPr>
          <w:rFonts w:ascii="Times New Roman" w:hAnsi="Times New Roman" w:cs="Times New Roman"/>
          <w:b/>
          <w:bCs/>
          <w:sz w:val="24"/>
          <w:szCs w:val="24"/>
          <w:lang w:val="lt-LT"/>
        </w:rPr>
      </w:pPr>
      <w:r w:rsidRPr="00FB5CEE">
        <w:rPr>
          <w:rFonts w:ascii="Times New Roman" w:hAnsi="Times New Roman" w:cs="Times New Roman"/>
          <w:b/>
          <w:bCs/>
          <w:sz w:val="24"/>
          <w:szCs w:val="24"/>
          <w:lang w:val="lt-LT"/>
        </w:rPr>
        <w:t>LIETUVOS RESPUBLIKOS ŠVIETIMO MOKSLO IR SPORTO MINISTERIJA</w:t>
      </w:r>
    </w:p>
    <w:p w14:paraId="5320B6AD" w14:textId="77777777" w:rsidR="00991F0F" w:rsidRPr="00FB5CEE" w:rsidRDefault="00991F0F" w:rsidP="00893616">
      <w:pPr>
        <w:tabs>
          <w:tab w:val="left" w:pos="1100"/>
        </w:tabs>
        <w:spacing w:after="0"/>
        <w:ind w:firstLine="709"/>
        <w:jc w:val="center"/>
        <w:rPr>
          <w:rFonts w:ascii="Times New Roman" w:hAnsi="Times New Roman" w:cs="Times New Roman"/>
          <w:b/>
          <w:bCs/>
          <w:sz w:val="24"/>
          <w:szCs w:val="24"/>
          <w:lang w:val="lt-LT"/>
        </w:rPr>
      </w:pPr>
    </w:p>
    <w:p w14:paraId="63C5976C" w14:textId="77777777" w:rsidR="005859FE" w:rsidRPr="00FB5CEE" w:rsidRDefault="005859FE" w:rsidP="00893616">
      <w:pPr>
        <w:tabs>
          <w:tab w:val="left" w:pos="1100"/>
        </w:tabs>
        <w:spacing w:after="0"/>
        <w:ind w:firstLine="709"/>
        <w:jc w:val="center"/>
        <w:rPr>
          <w:rFonts w:ascii="Times New Roman" w:hAnsi="Times New Roman" w:cs="Times New Roman"/>
          <w:b/>
          <w:sz w:val="24"/>
          <w:szCs w:val="24"/>
          <w:lang w:val="lt-LT"/>
        </w:rPr>
      </w:pPr>
      <w:r w:rsidRPr="00FB5CEE">
        <w:rPr>
          <w:rFonts w:ascii="Times New Roman" w:hAnsi="Times New Roman" w:cs="Times New Roman"/>
          <w:b/>
          <w:sz w:val="24"/>
          <w:szCs w:val="24"/>
          <w:lang w:val="lt-LT"/>
        </w:rPr>
        <w:t xml:space="preserve">LIETUVOS RESPUBLIKOS POZICIJŲ, </w:t>
      </w:r>
    </w:p>
    <w:p w14:paraId="17B42655" w14:textId="794B95FA" w:rsidR="005859FE" w:rsidRPr="00FB5CEE" w:rsidRDefault="005859FE" w:rsidP="00893616">
      <w:pPr>
        <w:tabs>
          <w:tab w:val="left" w:pos="1100"/>
        </w:tabs>
        <w:spacing w:after="0"/>
        <w:ind w:firstLine="709"/>
        <w:jc w:val="center"/>
        <w:rPr>
          <w:rFonts w:ascii="Times New Roman" w:hAnsi="Times New Roman" w:cs="Times New Roman"/>
          <w:b/>
          <w:sz w:val="24"/>
          <w:szCs w:val="24"/>
          <w:lang w:val="lt-LT"/>
        </w:rPr>
      </w:pPr>
      <w:r w:rsidRPr="00FB5CEE">
        <w:rPr>
          <w:rFonts w:ascii="Times New Roman" w:hAnsi="Times New Roman" w:cs="Times New Roman"/>
          <w:b/>
          <w:sz w:val="24"/>
          <w:szCs w:val="24"/>
          <w:lang w:val="lt-LT"/>
        </w:rPr>
        <w:t xml:space="preserve">TEIKIAMŲ 2020 M. LAPKRIČIO 27 D. ES MINISTRŲ ATSAKINGŲ UŽ MOKSLINIUS TYRIMUS NEFORMALIOJE VAIZDO KONFERENCIJOJE, SANTRUMPA </w:t>
      </w:r>
    </w:p>
    <w:p w14:paraId="2045CE85" w14:textId="77777777" w:rsidR="00A4248C" w:rsidRPr="00FB5CEE" w:rsidRDefault="00A4248C" w:rsidP="00747494">
      <w:pPr>
        <w:spacing w:after="0" w:line="240" w:lineRule="auto"/>
        <w:ind w:firstLine="709"/>
        <w:jc w:val="both"/>
        <w:rPr>
          <w:rFonts w:ascii="Times New Roman" w:hAnsi="Times New Roman" w:cs="Times New Roman"/>
          <w:b/>
          <w:bCs/>
          <w:sz w:val="24"/>
          <w:szCs w:val="24"/>
          <w:shd w:val="clear" w:color="auto" w:fill="FFFFFF"/>
          <w:lang w:val="lt-LT"/>
        </w:rPr>
      </w:pPr>
    </w:p>
    <w:p w14:paraId="2CDD0325" w14:textId="77777777" w:rsidR="0029630D" w:rsidRPr="00FB5CEE" w:rsidRDefault="0029630D" w:rsidP="00747494">
      <w:pPr>
        <w:spacing w:after="0" w:line="240" w:lineRule="auto"/>
        <w:ind w:firstLine="709"/>
        <w:jc w:val="both"/>
        <w:rPr>
          <w:rFonts w:ascii="Times New Roman" w:eastAsia="Calibri" w:hAnsi="Times New Roman" w:cs="Times New Roman"/>
          <w:bCs/>
          <w:sz w:val="24"/>
          <w:szCs w:val="24"/>
          <w:shd w:val="clear" w:color="auto" w:fill="FFFFFF"/>
          <w:lang w:val="lt-LT"/>
        </w:rPr>
      </w:pPr>
    </w:p>
    <w:p w14:paraId="34B94175" w14:textId="79143A73" w:rsidR="001C5E10" w:rsidRPr="00FB5CEE" w:rsidRDefault="0029630D" w:rsidP="00E576B1">
      <w:pPr>
        <w:tabs>
          <w:tab w:val="left" w:pos="709"/>
        </w:tabs>
        <w:spacing w:after="0"/>
        <w:ind w:firstLine="709"/>
        <w:jc w:val="both"/>
        <w:rPr>
          <w:rFonts w:ascii="Times New Roman" w:hAnsi="Times New Roman" w:cs="Times New Roman"/>
          <w:b/>
          <w:bCs/>
          <w:sz w:val="24"/>
          <w:szCs w:val="24"/>
          <w:lang w:val="lt-LT"/>
        </w:rPr>
      </w:pPr>
      <w:r w:rsidRPr="00FB5CEE">
        <w:rPr>
          <w:rFonts w:ascii="Times New Roman" w:hAnsi="Times New Roman" w:cs="Times New Roman"/>
          <w:sz w:val="24"/>
          <w:szCs w:val="24"/>
          <w:lang w:val="lt-LT"/>
        </w:rPr>
        <w:t xml:space="preserve">2020 m. </w:t>
      </w:r>
      <w:r w:rsidR="005859FE" w:rsidRPr="00FB5CEE">
        <w:rPr>
          <w:rFonts w:ascii="Times New Roman" w:hAnsi="Times New Roman" w:cs="Times New Roman"/>
          <w:sz w:val="24"/>
          <w:szCs w:val="24"/>
          <w:lang w:val="lt-LT"/>
        </w:rPr>
        <w:t>lapkričio</w:t>
      </w:r>
      <w:r w:rsidR="00460683" w:rsidRPr="00FB5CEE">
        <w:rPr>
          <w:rFonts w:ascii="Times New Roman" w:hAnsi="Times New Roman" w:cs="Times New Roman"/>
          <w:sz w:val="24"/>
          <w:szCs w:val="24"/>
          <w:lang w:val="lt-LT"/>
        </w:rPr>
        <w:t xml:space="preserve"> </w:t>
      </w:r>
      <w:r w:rsidRPr="00FB5CEE">
        <w:rPr>
          <w:rFonts w:ascii="Times New Roman" w:hAnsi="Times New Roman" w:cs="Times New Roman"/>
          <w:sz w:val="24"/>
          <w:szCs w:val="24"/>
          <w:lang w:val="lt-LT"/>
        </w:rPr>
        <w:t>2</w:t>
      </w:r>
      <w:r w:rsidR="005859FE" w:rsidRPr="00FB5CEE">
        <w:rPr>
          <w:rFonts w:ascii="Times New Roman" w:hAnsi="Times New Roman" w:cs="Times New Roman"/>
          <w:sz w:val="24"/>
          <w:szCs w:val="24"/>
          <w:lang w:val="lt-LT"/>
        </w:rPr>
        <w:t>7</w:t>
      </w:r>
      <w:r w:rsidRPr="00FB5CEE">
        <w:rPr>
          <w:rFonts w:ascii="Times New Roman" w:hAnsi="Times New Roman" w:cs="Times New Roman"/>
          <w:sz w:val="24"/>
          <w:szCs w:val="24"/>
          <w:lang w:val="lt-LT"/>
        </w:rPr>
        <w:t xml:space="preserve"> d. </w:t>
      </w:r>
      <w:r w:rsidR="005859FE" w:rsidRPr="00FB5CEE">
        <w:rPr>
          <w:rFonts w:ascii="Times New Roman" w:hAnsi="Times New Roman" w:cs="Times New Roman"/>
          <w:sz w:val="24"/>
          <w:szCs w:val="24"/>
          <w:lang w:val="lt-LT"/>
        </w:rPr>
        <w:t xml:space="preserve">ES ministrų atsakingų už mokslinius tyrimus neformalioje vaizdo konferencijoje, </w:t>
      </w:r>
      <w:r w:rsidR="00E576B1" w:rsidRPr="00FB5CEE">
        <w:rPr>
          <w:rFonts w:ascii="Times New Roman" w:hAnsi="Times New Roman" w:cs="Times New Roman"/>
          <w:sz w:val="24"/>
          <w:szCs w:val="24"/>
          <w:lang w:val="lt-LT"/>
        </w:rPr>
        <w:t>yra numatyta</w:t>
      </w:r>
      <w:r w:rsidR="005859FE" w:rsidRPr="00FB5CEE">
        <w:rPr>
          <w:rFonts w:ascii="Times New Roman" w:hAnsi="Times New Roman" w:cs="Times New Roman"/>
          <w:sz w:val="24"/>
          <w:szCs w:val="24"/>
          <w:lang w:val="lt-LT"/>
        </w:rPr>
        <w:t xml:space="preserve"> </w:t>
      </w:r>
      <w:r w:rsidR="00E576B1" w:rsidRPr="00FB5CEE">
        <w:rPr>
          <w:rFonts w:ascii="Times New Roman" w:hAnsi="Times New Roman" w:cs="Times New Roman"/>
          <w:b/>
          <w:sz w:val="24"/>
          <w:szCs w:val="24"/>
          <w:lang w:val="lt-LT"/>
        </w:rPr>
        <w:t xml:space="preserve">politinė </w:t>
      </w:r>
      <w:r w:rsidR="005859FE" w:rsidRPr="00FB5CEE">
        <w:rPr>
          <w:rFonts w:ascii="Times New Roman" w:hAnsi="Times New Roman" w:cs="Times New Roman"/>
          <w:b/>
          <w:sz w:val="24"/>
          <w:szCs w:val="24"/>
          <w:lang w:val="lt-LT"/>
        </w:rPr>
        <w:t xml:space="preserve">diskusija </w:t>
      </w:r>
      <w:r w:rsidR="00E576B1" w:rsidRPr="00FB5CEE">
        <w:rPr>
          <w:rFonts w:ascii="Times New Roman" w:hAnsi="Times New Roman" w:cs="Times New Roman"/>
          <w:b/>
          <w:sz w:val="24"/>
          <w:szCs w:val="24"/>
          <w:lang w:val="lt-LT"/>
        </w:rPr>
        <w:t>dėl naujų mokslinių tyrimų ir plėtros (MTEP) investicijų tikslų, kuriuos pasiūlė Europos Komisija komunikate dėl atnaujintos Europos mokslinių tyrimų erdvės (toliau - EMTE) „Nauja mokslinių tyrimų ir inovacijų EMTE“</w:t>
      </w:r>
      <w:r w:rsidR="00E576B1" w:rsidRPr="00FB5CEE">
        <w:rPr>
          <w:rFonts w:ascii="Times New Roman" w:hAnsi="Times New Roman" w:cs="Times New Roman"/>
          <w:sz w:val="24"/>
          <w:szCs w:val="24"/>
          <w:lang w:val="lt-LT"/>
        </w:rPr>
        <w:t>:</w:t>
      </w:r>
    </w:p>
    <w:p w14:paraId="3DE50D29" w14:textId="77777777" w:rsidR="00B564C6" w:rsidRPr="00FB5CEE" w:rsidRDefault="00B564C6" w:rsidP="00747494">
      <w:pPr>
        <w:pStyle w:val="Sraopastraipa"/>
        <w:tabs>
          <w:tab w:val="left" w:pos="709"/>
        </w:tabs>
        <w:spacing w:after="0" w:line="240" w:lineRule="auto"/>
        <w:ind w:left="709"/>
        <w:contextualSpacing w:val="0"/>
        <w:jc w:val="both"/>
        <w:rPr>
          <w:rFonts w:ascii="Times New Roman" w:hAnsi="Times New Roman" w:cs="Times New Roman"/>
          <w:b/>
          <w:sz w:val="24"/>
          <w:szCs w:val="24"/>
          <w:lang w:val="lt-LT"/>
        </w:rPr>
      </w:pPr>
    </w:p>
    <w:p w14:paraId="110BAC11" w14:textId="40D79A47" w:rsidR="0029630D" w:rsidRPr="00FB5CEE" w:rsidRDefault="0029630D" w:rsidP="00747494">
      <w:pPr>
        <w:tabs>
          <w:tab w:val="left" w:pos="709"/>
        </w:tabs>
        <w:spacing w:after="0"/>
        <w:ind w:firstLine="709"/>
        <w:jc w:val="both"/>
        <w:rPr>
          <w:rFonts w:ascii="Times New Roman" w:hAnsi="Times New Roman" w:cs="Times New Roman"/>
          <w:sz w:val="24"/>
          <w:szCs w:val="24"/>
          <w:lang w:val="lt-LT"/>
        </w:rPr>
      </w:pPr>
      <w:r w:rsidRPr="00FB5CEE">
        <w:rPr>
          <w:rFonts w:ascii="Times New Roman" w:hAnsi="Times New Roman" w:cs="Times New Roman"/>
          <w:sz w:val="24"/>
          <w:szCs w:val="24"/>
          <w:lang w:val="lt-LT"/>
        </w:rPr>
        <w:t>Teikiame Lietuvos Respublikos pozicij</w:t>
      </w:r>
      <w:r w:rsidR="00E576B1" w:rsidRPr="00FB5CEE">
        <w:rPr>
          <w:rFonts w:ascii="Times New Roman" w:hAnsi="Times New Roman" w:cs="Times New Roman"/>
          <w:sz w:val="24"/>
          <w:szCs w:val="24"/>
          <w:lang w:val="lt-LT"/>
        </w:rPr>
        <w:t>ą</w:t>
      </w:r>
      <w:r w:rsidRPr="00FB5CEE">
        <w:rPr>
          <w:rFonts w:ascii="Times New Roman" w:hAnsi="Times New Roman" w:cs="Times New Roman"/>
          <w:sz w:val="24"/>
          <w:szCs w:val="24"/>
          <w:lang w:val="lt-LT"/>
        </w:rPr>
        <w:t>:</w:t>
      </w:r>
    </w:p>
    <w:p w14:paraId="07D4D01C" w14:textId="61D552F0" w:rsidR="0029630D" w:rsidRPr="00FB5CEE" w:rsidRDefault="00E576B1" w:rsidP="00747494">
      <w:pPr>
        <w:tabs>
          <w:tab w:val="left" w:pos="709"/>
        </w:tabs>
        <w:spacing w:after="0"/>
        <w:ind w:firstLine="709"/>
        <w:jc w:val="both"/>
        <w:rPr>
          <w:rFonts w:ascii="Times New Roman" w:hAnsi="Times New Roman" w:cs="Times New Roman"/>
          <w:b/>
          <w:sz w:val="24"/>
          <w:szCs w:val="24"/>
          <w:lang w:val="lt-LT"/>
        </w:rPr>
      </w:pPr>
      <w:r w:rsidRPr="00FB5CEE">
        <w:rPr>
          <w:rFonts w:ascii="Times New Roman" w:hAnsi="Times New Roman" w:cs="Times New Roman"/>
          <w:b/>
          <w:sz w:val="24"/>
          <w:szCs w:val="24"/>
          <w:lang w:val="lt-LT"/>
        </w:rPr>
        <w:t>Klausimo esmė:</w:t>
      </w:r>
    </w:p>
    <w:p w14:paraId="4FDBAB0F" w14:textId="63CE0C1E" w:rsidR="00E576B1" w:rsidRPr="00FB5CEE" w:rsidRDefault="00E576B1" w:rsidP="00E576B1">
      <w:pPr>
        <w:tabs>
          <w:tab w:val="left" w:pos="709"/>
        </w:tabs>
        <w:spacing w:after="0"/>
        <w:ind w:firstLine="709"/>
        <w:jc w:val="both"/>
        <w:rPr>
          <w:rFonts w:ascii="Times New Roman" w:hAnsi="Times New Roman" w:cs="Times New Roman"/>
          <w:sz w:val="24"/>
          <w:szCs w:val="24"/>
          <w:lang w:val="lt-LT"/>
        </w:rPr>
      </w:pPr>
      <w:r w:rsidRPr="00FB5CEE">
        <w:rPr>
          <w:rFonts w:ascii="Times New Roman" w:hAnsi="Times New Roman" w:cs="Times New Roman"/>
          <w:sz w:val="24"/>
          <w:szCs w:val="24"/>
          <w:lang w:val="lt-LT"/>
        </w:rPr>
        <w:t>Europos komisija (toliau – EK) 2020-09-30 paskelbė komunikatą „Nauja mokslinių tyrimų ir inovacijų erdvė (EMTE)“, kuri</w:t>
      </w:r>
      <w:r w:rsidR="00D46026" w:rsidRPr="00FB5CEE">
        <w:rPr>
          <w:rFonts w:ascii="Times New Roman" w:hAnsi="Times New Roman" w:cs="Times New Roman"/>
          <w:sz w:val="24"/>
          <w:szCs w:val="24"/>
          <w:lang w:val="lt-LT"/>
        </w:rPr>
        <w:t>ame patvirtinami į</w:t>
      </w:r>
      <w:r w:rsidRPr="00FB5CEE">
        <w:rPr>
          <w:rFonts w:ascii="Times New Roman" w:hAnsi="Times New Roman" w:cs="Times New Roman"/>
          <w:sz w:val="24"/>
          <w:szCs w:val="24"/>
          <w:lang w:val="lt-LT"/>
        </w:rPr>
        <w:t>s</w:t>
      </w:r>
      <w:r w:rsidR="00D46026" w:rsidRPr="00FB5CEE">
        <w:rPr>
          <w:rFonts w:ascii="Times New Roman" w:hAnsi="Times New Roman" w:cs="Times New Roman"/>
          <w:sz w:val="24"/>
          <w:szCs w:val="24"/>
          <w:lang w:val="lt-LT"/>
        </w:rPr>
        <w:t>i</w:t>
      </w:r>
      <w:r w:rsidRPr="00FB5CEE">
        <w:rPr>
          <w:rFonts w:ascii="Times New Roman" w:hAnsi="Times New Roman" w:cs="Times New Roman"/>
          <w:sz w:val="24"/>
          <w:szCs w:val="24"/>
          <w:lang w:val="lt-LT"/>
        </w:rPr>
        <w:t>pareigojimai plėtoti EMTE</w:t>
      </w:r>
      <w:r w:rsidR="00D46026" w:rsidRPr="00FB5CEE">
        <w:rPr>
          <w:rFonts w:ascii="Times New Roman" w:hAnsi="Times New Roman" w:cs="Times New Roman"/>
          <w:sz w:val="24"/>
          <w:szCs w:val="24"/>
          <w:lang w:val="lt-LT"/>
        </w:rPr>
        <w:t xml:space="preserve"> ir siūlomas naujas požiūris siekiant skaitmeninės ir žalios pert</w:t>
      </w:r>
      <w:r w:rsidR="00FB5CEE">
        <w:rPr>
          <w:rFonts w:ascii="Times New Roman" w:hAnsi="Times New Roman" w:cs="Times New Roman"/>
          <w:sz w:val="24"/>
          <w:szCs w:val="24"/>
          <w:lang w:val="lt-LT"/>
        </w:rPr>
        <w:t>v</w:t>
      </w:r>
      <w:r w:rsidR="00D46026" w:rsidRPr="00FB5CEE">
        <w:rPr>
          <w:rFonts w:ascii="Times New Roman" w:hAnsi="Times New Roman" w:cs="Times New Roman"/>
          <w:sz w:val="24"/>
          <w:szCs w:val="24"/>
          <w:lang w:val="lt-LT"/>
        </w:rPr>
        <w:t xml:space="preserve">arkos, atsparumo ir konkurencinio pranašumo. </w:t>
      </w:r>
    </w:p>
    <w:p w14:paraId="591BEE86" w14:textId="77777777" w:rsidR="00D46026" w:rsidRPr="00FB5CEE" w:rsidRDefault="00D46026" w:rsidP="00E576B1">
      <w:pPr>
        <w:pStyle w:val="prastasiniatinklio"/>
        <w:spacing w:before="0" w:beforeAutospacing="0" w:after="0" w:afterAutospacing="0"/>
        <w:rPr>
          <w:lang w:val="lt-LT"/>
        </w:rPr>
      </w:pPr>
    </w:p>
    <w:p w14:paraId="1CD76F01" w14:textId="4F470F49" w:rsidR="00D46026" w:rsidRPr="00FB5CEE" w:rsidRDefault="00D46026" w:rsidP="00E576B1">
      <w:pPr>
        <w:pStyle w:val="prastasiniatinklio"/>
        <w:spacing w:before="0" w:beforeAutospacing="0" w:after="0" w:afterAutospacing="0"/>
        <w:rPr>
          <w:lang w:val="lt-LT"/>
        </w:rPr>
      </w:pPr>
      <w:r w:rsidRPr="00FB5CEE">
        <w:rPr>
          <w:lang w:val="lt-LT"/>
        </w:rPr>
        <w:t xml:space="preserve">Neformalios </w:t>
      </w:r>
      <w:r w:rsidR="00FB5CEE" w:rsidRPr="00FB5CEE">
        <w:rPr>
          <w:lang w:val="lt-LT"/>
        </w:rPr>
        <w:t>ministrų</w:t>
      </w:r>
      <w:r w:rsidRPr="00FB5CEE">
        <w:rPr>
          <w:lang w:val="lt-LT"/>
        </w:rPr>
        <w:t xml:space="preserve"> k</w:t>
      </w:r>
      <w:r w:rsidR="00E576B1" w:rsidRPr="00FB5CEE">
        <w:rPr>
          <w:lang w:val="lt-LT"/>
        </w:rPr>
        <w:t>onferencijos metu numatoma politinė diskusija dėl naujų mokslinių tyrimų ir plėtros (MTEP) investicijų tikslų, kuriuos pasiūlė Europos Komisija</w:t>
      </w:r>
      <w:r w:rsidRPr="00FB5CEE">
        <w:rPr>
          <w:lang w:val="lt-LT"/>
        </w:rPr>
        <w:t>:</w:t>
      </w:r>
    </w:p>
    <w:p w14:paraId="3F3D890A" w14:textId="08051633" w:rsidR="00D46026" w:rsidRPr="00FB5CEE" w:rsidRDefault="00D46026" w:rsidP="00FB5CEE">
      <w:pPr>
        <w:pStyle w:val="prastasiniatinklio"/>
        <w:numPr>
          <w:ilvl w:val="0"/>
          <w:numId w:val="28"/>
        </w:numPr>
        <w:spacing w:before="240" w:beforeAutospacing="0" w:after="0" w:afterAutospacing="0"/>
        <w:jc w:val="both"/>
        <w:rPr>
          <w:lang w:val="lt-LT"/>
        </w:rPr>
      </w:pPr>
      <w:r w:rsidRPr="00FB5CEE">
        <w:rPr>
          <w:lang w:val="lt-LT"/>
        </w:rPr>
        <w:t xml:space="preserve">dar kartą patvirtinti </w:t>
      </w:r>
      <w:r w:rsidRPr="00FB5CEE">
        <w:rPr>
          <w:rStyle w:val="Grietas"/>
          <w:lang w:val="lt-LT"/>
        </w:rPr>
        <w:t xml:space="preserve">3 % ES BVP </w:t>
      </w:r>
      <w:r w:rsidRPr="00FB5CEE">
        <w:rPr>
          <w:lang w:val="lt-LT"/>
        </w:rPr>
        <w:t>investicijų į MTEP tikslą ir jį atnaujinti, kad būtų atsižvelgta į naujus ES p</w:t>
      </w:r>
      <w:r w:rsidR="00FB5CEE">
        <w:rPr>
          <w:lang w:val="lt-LT"/>
        </w:rPr>
        <w:t xml:space="preserve">rioritetus (investuojant 1/3 iš, </w:t>
      </w:r>
      <w:r w:rsidRPr="00FB5CEE">
        <w:rPr>
          <w:lang w:val="lt-LT"/>
        </w:rPr>
        <w:t>viešo sektoriaus, 2/3 iš verslo sektoriaus)</w:t>
      </w:r>
    </w:p>
    <w:p w14:paraId="36BF24B1" w14:textId="7463BDC7" w:rsidR="00D46026" w:rsidRPr="00FB5CEE" w:rsidRDefault="00D46026" w:rsidP="00FB5CEE">
      <w:pPr>
        <w:pStyle w:val="prastasiniatinklio"/>
        <w:numPr>
          <w:ilvl w:val="0"/>
          <w:numId w:val="28"/>
        </w:numPr>
        <w:spacing w:before="240" w:beforeAutospacing="0" w:after="0" w:afterAutospacing="0"/>
        <w:jc w:val="both"/>
        <w:rPr>
          <w:lang w:val="lt-LT"/>
        </w:rPr>
      </w:pPr>
      <w:r w:rsidRPr="00FB5CEE">
        <w:rPr>
          <w:lang w:val="lt-LT"/>
        </w:rPr>
        <w:t xml:space="preserve">išskirti naują </w:t>
      </w:r>
      <w:r w:rsidRPr="00FB5CEE">
        <w:rPr>
          <w:rStyle w:val="Grietas"/>
          <w:lang w:val="lt-LT"/>
        </w:rPr>
        <w:t>1,25 % ES BVP viešųjų pastangų tikslą</w:t>
      </w:r>
      <w:r w:rsidR="00FB5CEE" w:rsidRPr="00FB5CEE">
        <w:rPr>
          <w:rStyle w:val="Emfaz"/>
          <w:sz w:val="20"/>
          <w:szCs w:val="20"/>
          <w:lang w:val="lt-LT"/>
        </w:rPr>
        <w:t xml:space="preserve"> </w:t>
      </w:r>
      <w:r w:rsidR="00FB5CEE" w:rsidRPr="00FB5CEE">
        <w:rPr>
          <w:lang w:val="lt-LT"/>
        </w:rPr>
        <w:t xml:space="preserve">(angl. </w:t>
      </w:r>
      <w:r w:rsidR="00FB5CEE" w:rsidRPr="00FB5CEE">
        <w:rPr>
          <w:rStyle w:val="Emfaz"/>
          <w:lang w:val="lt-LT"/>
        </w:rPr>
        <w:t>R&amp;D public</w:t>
      </w:r>
      <w:r w:rsidR="00FB5CEE" w:rsidRPr="00FB5CEE">
        <w:rPr>
          <w:lang w:val="lt-LT"/>
        </w:rPr>
        <w:t xml:space="preserve"> </w:t>
      </w:r>
      <w:r w:rsidR="00FB5CEE" w:rsidRPr="00FB5CEE">
        <w:rPr>
          <w:rStyle w:val="Emfaz"/>
          <w:lang w:val="lt-LT"/>
        </w:rPr>
        <w:t>efforts</w:t>
      </w:r>
      <w:r w:rsidR="00FB5CEE">
        <w:rPr>
          <w:lang w:val="lt-LT"/>
        </w:rPr>
        <w:t xml:space="preserve">) </w:t>
      </w:r>
      <w:r w:rsidR="00FB5CEE" w:rsidRPr="003C4F5D">
        <w:rPr>
          <w:rStyle w:val="Emfaz"/>
          <w:i w:val="0"/>
          <w:lang w:val="lt-LT"/>
        </w:rPr>
        <w:t>Viešosios pastangos apima tiesioginį MTEP finansavimą ir netiesioginį MTEP finansavimą taikant MTEP mokesčių paskatas</w:t>
      </w:r>
      <w:r w:rsidR="00FB5CEE" w:rsidRPr="00FB5CEE">
        <w:rPr>
          <w:lang w:val="lt-LT"/>
        </w:rPr>
        <w:t xml:space="preserve"> </w:t>
      </w:r>
      <w:r w:rsidR="00FB5CEE">
        <w:rPr>
          <w:lang w:val="lt-LT"/>
        </w:rPr>
        <w:t>(iki 2030).</w:t>
      </w:r>
      <w:r w:rsidR="00FB5CEE" w:rsidRPr="00FB5CEE">
        <w:rPr>
          <w:lang w:val="lt-LT"/>
        </w:rPr>
        <w:t xml:space="preserve"> </w:t>
      </w:r>
      <w:r w:rsidR="00FB5CEE" w:rsidRPr="00FB5CEE">
        <w:rPr>
          <w:rStyle w:val="Emfaz"/>
          <w:lang w:val="lt-LT"/>
        </w:rPr>
        <w:t>2017 ES vidurkis – 0,81 %, LT – 0,5</w:t>
      </w:r>
      <w:r w:rsidR="00FB5CEE">
        <w:rPr>
          <w:rStyle w:val="Emfaz"/>
          <w:lang w:val="lt-LT"/>
        </w:rPr>
        <w:t>3</w:t>
      </w:r>
      <w:r w:rsidR="00FB5CEE" w:rsidRPr="00FB5CEE">
        <w:rPr>
          <w:rStyle w:val="Emfaz"/>
          <w:lang w:val="lt-LT"/>
        </w:rPr>
        <w:t>%.</w:t>
      </w:r>
      <w:r w:rsidR="00FB5CEE" w:rsidRPr="00FB5CEE">
        <w:rPr>
          <w:rStyle w:val="Emfaz"/>
          <w:sz w:val="20"/>
          <w:szCs w:val="20"/>
          <w:lang w:val="lt-LT"/>
        </w:rPr>
        <w:t xml:space="preserve"> </w:t>
      </w:r>
      <w:r w:rsidR="00FB5CEE">
        <w:rPr>
          <w:rStyle w:val="Puslapioinaosnuoroda"/>
          <w:b/>
          <w:bCs/>
          <w:lang w:val="lt-LT"/>
        </w:rPr>
        <w:footnoteReference w:id="1"/>
      </w:r>
      <w:r w:rsidRPr="00FB5CEE">
        <w:rPr>
          <w:lang w:val="lt-LT"/>
        </w:rPr>
        <w:t xml:space="preserve"> </w:t>
      </w:r>
    </w:p>
    <w:p w14:paraId="0C909A89" w14:textId="3D95D1ED" w:rsidR="00D46026" w:rsidRPr="00FB5CEE" w:rsidRDefault="00D46026" w:rsidP="00FB5CEE">
      <w:pPr>
        <w:pStyle w:val="prastasiniatinklio"/>
        <w:numPr>
          <w:ilvl w:val="0"/>
          <w:numId w:val="28"/>
        </w:numPr>
        <w:spacing w:before="240" w:beforeAutospacing="0" w:after="0" w:afterAutospacing="0"/>
        <w:jc w:val="both"/>
        <w:rPr>
          <w:lang w:val="lt-LT"/>
        </w:rPr>
      </w:pPr>
      <w:r w:rsidRPr="00FB5CEE">
        <w:rPr>
          <w:rStyle w:val="Grietas"/>
          <w:lang w:val="lt-LT"/>
        </w:rPr>
        <w:t>savanoriškai įsipareigoti skirti</w:t>
      </w:r>
      <w:r w:rsidRPr="00FB5CEE">
        <w:rPr>
          <w:lang w:val="lt-LT"/>
        </w:rPr>
        <w:t xml:space="preserve"> </w:t>
      </w:r>
      <w:r w:rsidRPr="00FB5CEE">
        <w:rPr>
          <w:rStyle w:val="Grietas"/>
          <w:lang w:val="lt-LT"/>
        </w:rPr>
        <w:t>5 % nacionalinio viešojo MTEP finansavimo bendroms programoms ir Europos partnerystėms</w:t>
      </w:r>
      <w:r w:rsidRPr="00FB5CEE">
        <w:rPr>
          <w:lang w:val="lt-LT"/>
        </w:rPr>
        <w:t xml:space="preserve"> (ES šiuo metu 1%) (iki 2030) </w:t>
      </w:r>
    </w:p>
    <w:p w14:paraId="22853869" w14:textId="37A336A2" w:rsidR="00D46026" w:rsidRPr="00FB5CEE" w:rsidRDefault="00D46026" w:rsidP="00FB5CEE">
      <w:pPr>
        <w:pStyle w:val="prastasiniatinklio"/>
        <w:numPr>
          <w:ilvl w:val="0"/>
          <w:numId w:val="28"/>
        </w:numPr>
        <w:spacing w:before="240" w:beforeAutospacing="0" w:after="0" w:afterAutospacing="0"/>
        <w:jc w:val="both"/>
        <w:rPr>
          <w:lang w:val="lt-LT"/>
        </w:rPr>
      </w:pPr>
      <w:r w:rsidRPr="00FB5CEE">
        <w:rPr>
          <w:lang w:val="lt-LT"/>
        </w:rPr>
        <w:t xml:space="preserve">valstybės narės, kurių investicijų į MTEP ir BVP santykis yra mažesnis už ES vidurkį, kviečiamos savo bendras investicijas į </w:t>
      </w:r>
      <w:r w:rsidRPr="00FB5CEE">
        <w:rPr>
          <w:rStyle w:val="Grietas"/>
          <w:lang w:val="lt-LT"/>
        </w:rPr>
        <w:t xml:space="preserve">MTEP savanoriškai įsipareigoti padidinti 50 % </w:t>
      </w:r>
      <w:r w:rsidRPr="00FB5CEE">
        <w:rPr>
          <w:lang w:val="lt-LT"/>
        </w:rPr>
        <w:t xml:space="preserve">(iki 2025). </w:t>
      </w:r>
      <w:r w:rsidRPr="00FB5CEE">
        <w:rPr>
          <w:rStyle w:val="Emfaz"/>
          <w:lang w:val="lt-LT"/>
        </w:rPr>
        <w:t>LT 2018 BVP MTEP – 0,94% arba 426 mln. EUR; siekiant 50% augimo – investicijos turėtų siekti 639 mln. EUR (+213 mln.)</w:t>
      </w:r>
    </w:p>
    <w:p w14:paraId="75D69EE1" w14:textId="77777777" w:rsidR="00D46026" w:rsidRPr="00FB5CEE" w:rsidRDefault="00D46026" w:rsidP="00E576B1">
      <w:pPr>
        <w:pStyle w:val="prastasiniatinklio"/>
        <w:spacing w:before="0" w:beforeAutospacing="0" w:after="0" w:afterAutospacing="0"/>
        <w:rPr>
          <w:lang w:val="lt-LT"/>
        </w:rPr>
      </w:pPr>
    </w:p>
    <w:p w14:paraId="438F9899" w14:textId="4F11B842" w:rsidR="00E576B1" w:rsidRPr="00FB5CEE" w:rsidRDefault="00E576B1" w:rsidP="00E576B1">
      <w:pPr>
        <w:pStyle w:val="prastasiniatinklio"/>
        <w:spacing w:before="0" w:beforeAutospacing="0" w:after="0" w:afterAutospacing="0"/>
        <w:rPr>
          <w:lang w:val="lt-LT"/>
        </w:rPr>
      </w:pPr>
      <w:r w:rsidRPr="00FB5CEE">
        <w:rPr>
          <w:lang w:val="lt-LT"/>
        </w:rPr>
        <w:lastRenderedPageBreak/>
        <w:t>Ministrai kviečiami pasisakyti, kaip siūlomi nauji į kokybę orientuoti investicijų į MTEP  tikslai prisidėtų prie nacionalinių   MTEPI reformų  ir EMTE plėtros ir kokia Europos Komisijos parama  domintų valstybes narias</w:t>
      </w:r>
    </w:p>
    <w:p w14:paraId="76DE0484" w14:textId="77777777" w:rsidR="00E576B1" w:rsidRPr="00FB5CEE" w:rsidRDefault="00E576B1" w:rsidP="00E576B1">
      <w:pPr>
        <w:pStyle w:val="prastasiniatinklio"/>
        <w:spacing w:before="0" w:beforeAutospacing="0" w:after="0" w:afterAutospacing="0"/>
        <w:rPr>
          <w:lang w:val="lt-LT"/>
        </w:rPr>
      </w:pPr>
    </w:p>
    <w:p w14:paraId="228D3BFE" w14:textId="77777777" w:rsidR="003C4F5D" w:rsidRDefault="00D46026" w:rsidP="003C4F5D">
      <w:pPr>
        <w:spacing w:after="0"/>
        <w:ind w:left="709"/>
        <w:jc w:val="both"/>
        <w:rPr>
          <w:rFonts w:ascii="Times New Roman" w:hAnsi="Times New Roman" w:cs="Times New Roman"/>
          <w:b/>
          <w:sz w:val="24"/>
          <w:szCs w:val="24"/>
          <w:lang w:val="lt-LT"/>
        </w:rPr>
      </w:pPr>
      <w:r w:rsidRPr="00FB5CEE">
        <w:rPr>
          <w:rFonts w:ascii="Times New Roman" w:hAnsi="Times New Roman" w:cs="Times New Roman"/>
          <w:b/>
          <w:sz w:val="24"/>
          <w:szCs w:val="24"/>
          <w:lang w:val="lt-LT"/>
        </w:rPr>
        <w:t>Siūloma Lietuvos pozicija:</w:t>
      </w:r>
    </w:p>
    <w:p w14:paraId="2235292F" w14:textId="15A39F43" w:rsidR="00FB5CEE" w:rsidRPr="003C4F5D" w:rsidRDefault="00FB5CEE" w:rsidP="003C4F5D">
      <w:pPr>
        <w:pStyle w:val="Sraopastraipa"/>
        <w:numPr>
          <w:ilvl w:val="0"/>
          <w:numId w:val="29"/>
        </w:numPr>
        <w:spacing w:after="0"/>
        <w:jc w:val="both"/>
        <w:rPr>
          <w:rFonts w:ascii="Times New Roman" w:hAnsi="Times New Roman" w:cs="Times New Roman"/>
          <w:b/>
          <w:sz w:val="24"/>
          <w:szCs w:val="24"/>
          <w:lang w:val="lt-LT"/>
        </w:rPr>
      </w:pPr>
      <w:r w:rsidRPr="003C4F5D">
        <w:rPr>
          <w:rFonts w:ascii="Times New Roman" w:hAnsi="Times New Roman" w:cs="Times New Roman"/>
          <w:iCs/>
          <w:sz w:val="24"/>
          <w:szCs w:val="24"/>
          <w:lang w:val="lt-LT"/>
        </w:rPr>
        <w:t xml:space="preserve">Iš esmės pritarime Komisijos ir Tarybos akcentuotai kryptingų investicijų į MTEP svarbai. </w:t>
      </w:r>
    </w:p>
    <w:p w14:paraId="6C79C14B" w14:textId="3B660F39" w:rsidR="00FB5CEE" w:rsidRPr="003C4F5D" w:rsidRDefault="00FB5CEE" w:rsidP="003C4F5D">
      <w:pPr>
        <w:pStyle w:val="prastasiniatinklio"/>
        <w:numPr>
          <w:ilvl w:val="0"/>
          <w:numId w:val="29"/>
        </w:numPr>
        <w:spacing w:before="0" w:beforeAutospacing="0" w:after="0" w:afterAutospacing="0"/>
        <w:jc w:val="both"/>
        <w:rPr>
          <w:lang w:val="lt-LT"/>
        </w:rPr>
      </w:pPr>
      <w:r w:rsidRPr="003C4F5D">
        <w:rPr>
          <w:iCs/>
          <w:lang w:val="lt-LT"/>
        </w:rPr>
        <w:t xml:space="preserve">Vertiname pasiūlytą 1,25 % viešųjų investicijų tikslą, nes nuoseklus mokslinių tyrimų finansavimas ir nacionalinės mokslo bazės stiprinimas yra būtina sąlyga ilgalaikiams moksliniams tyrimams ir </w:t>
      </w:r>
      <w:r w:rsidR="00F51F87">
        <w:rPr>
          <w:iCs/>
          <w:lang w:val="lt-LT"/>
        </w:rPr>
        <w:t xml:space="preserve">ypač </w:t>
      </w:r>
      <w:r w:rsidRPr="003C4F5D">
        <w:rPr>
          <w:iCs/>
          <w:lang w:val="lt-LT"/>
        </w:rPr>
        <w:t xml:space="preserve">fundamentikai plėtoti bei verslo investicijoms į MTEP skatinti. Pažymėtina, kad verslo investicijos, orientuotos į greitą rezultatą, negali pakeisti viešojo finansavimo. </w:t>
      </w:r>
    </w:p>
    <w:p w14:paraId="1567EDD6" w14:textId="77777777" w:rsidR="00242409" w:rsidRPr="00242409" w:rsidRDefault="00242409" w:rsidP="00242409">
      <w:pPr>
        <w:pStyle w:val="prastasiniatinklio"/>
        <w:numPr>
          <w:ilvl w:val="0"/>
          <w:numId w:val="29"/>
        </w:numPr>
        <w:spacing w:before="0" w:beforeAutospacing="0" w:after="0" w:afterAutospacing="0"/>
        <w:jc w:val="both"/>
        <w:rPr>
          <w:lang w:val="lt-LT"/>
        </w:rPr>
      </w:pPr>
      <w:r w:rsidRPr="00242409">
        <w:rPr>
          <w:lang w:val="lt-LT"/>
        </w:rPr>
        <w:t xml:space="preserve">Siekiant </w:t>
      </w:r>
      <w:r w:rsidRPr="00242409">
        <w:rPr>
          <w:rStyle w:val="Grietas"/>
          <w:b w:val="0"/>
          <w:bCs w:val="0"/>
          <w:lang w:val="lt-LT"/>
        </w:rPr>
        <w:t>užsibrėžtų finansinių tikslų svarbu, kad MTI aspektas ir investicijų į MTI rodikliai taptų integralia ES sektorinių ir pramonės strategijų dalimi.</w:t>
      </w:r>
    </w:p>
    <w:p w14:paraId="0510CC6E" w14:textId="46D6092C" w:rsidR="003C4F5D" w:rsidRPr="00242409" w:rsidRDefault="003C4F5D" w:rsidP="00242409">
      <w:pPr>
        <w:pStyle w:val="Sraopastraipa"/>
        <w:numPr>
          <w:ilvl w:val="0"/>
          <w:numId w:val="29"/>
        </w:numPr>
        <w:spacing w:line="254" w:lineRule="auto"/>
        <w:jc w:val="both"/>
        <w:rPr>
          <w:rFonts w:ascii="Times New Roman" w:hAnsi="Times New Roman" w:cs="Times New Roman"/>
          <w:sz w:val="24"/>
          <w:szCs w:val="24"/>
          <w:lang w:val="lt-LT"/>
        </w:rPr>
      </w:pPr>
      <w:r w:rsidRPr="003C4F5D">
        <w:rPr>
          <w:rFonts w:ascii="Times New Roman" w:hAnsi="Times New Roman" w:cs="Times New Roman"/>
          <w:sz w:val="24"/>
          <w:szCs w:val="24"/>
          <w:bdr w:val="none" w:sz="0" w:space="0" w:color="auto" w:frame="1"/>
          <w:shd w:val="clear" w:color="auto" w:fill="FFFFFF"/>
          <w:lang w:val="lt-LT"/>
        </w:rPr>
        <w:t xml:space="preserve">Lietuvos </w:t>
      </w:r>
      <w:r w:rsidR="007D0AE5">
        <w:rPr>
          <w:rFonts w:ascii="Times New Roman" w:hAnsi="Times New Roman" w:cs="Times New Roman"/>
          <w:sz w:val="24"/>
          <w:szCs w:val="24"/>
          <w:bdr w:val="none" w:sz="0" w:space="0" w:color="auto" w:frame="1"/>
          <w:shd w:val="clear" w:color="auto" w:fill="FFFFFF"/>
          <w:lang w:val="lt-LT"/>
        </w:rPr>
        <w:t>N</w:t>
      </w:r>
      <w:r w:rsidRPr="003C4F5D">
        <w:rPr>
          <w:rFonts w:ascii="Times New Roman" w:hAnsi="Times New Roman" w:cs="Times New Roman"/>
          <w:sz w:val="24"/>
          <w:szCs w:val="24"/>
          <w:bdr w:val="none" w:sz="0" w:space="0" w:color="auto" w:frame="1"/>
          <w:shd w:val="clear" w:color="auto" w:fill="FFFFFF"/>
          <w:lang w:val="lt-LT"/>
        </w:rPr>
        <w:t xml:space="preserve">acionaliniame </w:t>
      </w:r>
      <w:r w:rsidR="007D0AE5">
        <w:rPr>
          <w:rFonts w:ascii="Times New Roman" w:hAnsi="Times New Roman" w:cs="Times New Roman"/>
          <w:sz w:val="24"/>
          <w:szCs w:val="24"/>
          <w:bdr w:val="none" w:sz="0" w:space="0" w:color="auto" w:frame="1"/>
          <w:shd w:val="clear" w:color="auto" w:fill="FFFFFF"/>
          <w:lang w:val="lt-LT"/>
        </w:rPr>
        <w:t>pažangos</w:t>
      </w:r>
      <w:bookmarkStart w:id="0" w:name="_GoBack"/>
      <w:bookmarkEnd w:id="0"/>
      <w:r w:rsidRPr="003C4F5D">
        <w:rPr>
          <w:rFonts w:ascii="Times New Roman" w:hAnsi="Times New Roman" w:cs="Times New Roman"/>
          <w:sz w:val="24"/>
          <w:szCs w:val="24"/>
          <w:bdr w:val="none" w:sz="0" w:space="0" w:color="auto" w:frame="1"/>
          <w:shd w:val="clear" w:color="auto" w:fill="FFFFFF"/>
          <w:lang w:val="lt-LT"/>
        </w:rPr>
        <w:t xml:space="preserve"> plane yra numatomos investicijos į pokyčius</w:t>
      </w:r>
      <w:r w:rsidRPr="00242409">
        <w:rPr>
          <w:rFonts w:ascii="Times New Roman" w:hAnsi="Times New Roman" w:cs="Times New Roman"/>
          <w:sz w:val="24"/>
          <w:szCs w:val="24"/>
          <w:bdr w:val="none" w:sz="0" w:space="0" w:color="auto" w:frame="1"/>
          <w:shd w:val="clear" w:color="auto" w:fill="FFFFFF"/>
          <w:lang w:val="lt-LT"/>
        </w:rPr>
        <w:t xml:space="preserve"> stiprinant žmonių išteklius ir kompetencijas; kuriant aukšto lygio mokslo žinias (įskaitant tyrimų aplinkos gerinimą); plėtojant verslumo kultūrą mokslo ir studijų institucijose bei skatinant mokslo ir verslo sektorių bendradarbiavimą; plėtojant mokslu grįstas studijas.</w:t>
      </w:r>
      <w:r w:rsidRPr="00242409">
        <w:rPr>
          <w:rFonts w:ascii="Times New Roman" w:hAnsi="Times New Roman" w:cs="Times New Roman"/>
          <w:sz w:val="24"/>
          <w:szCs w:val="24"/>
          <w:lang w:val="lt-LT"/>
        </w:rPr>
        <w:t xml:space="preserve"> Šių uždavinių įgyvendinimas taip pat prisidės prie ERA prioritetų ir strateginių tikslų įgyvendinimo. </w:t>
      </w:r>
    </w:p>
    <w:p w14:paraId="4D7EED04" w14:textId="73852F90" w:rsidR="00C204DD" w:rsidRPr="00242409" w:rsidRDefault="00FB5CEE" w:rsidP="00242409">
      <w:pPr>
        <w:pStyle w:val="prastasiniatinklio"/>
        <w:numPr>
          <w:ilvl w:val="0"/>
          <w:numId w:val="29"/>
        </w:numPr>
        <w:spacing w:before="0" w:beforeAutospacing="0" w:after="0" w:afterAutospacing="0"/>
        <w:jc w:val="both"/>
        <w:rPr>
          <w:rStyle w:val="tlid-translation"/>
          <w:lang w:val="lt-LT"/>
        </w:rPr>
      </w:pPr>
      <w:r w:rsidRPr="003C4F5D">
        <w:rPr>
          <w:iCs/>
          <w:lang w:val="lt-LT"/>
        </w:rPr>
        <w:t>Vertiname EK pa</w:t>
      </w:r>
      <w:r w:rsidR="003C4F5D">
        <w:rPr>
          <w:iCs/>
          <w:lang w:val="lt-LT"/>
        </w:rPr>
        <w:t>siūlytus finansinius ir paramos</w:t>
      </w:r>
      <w:r w:rsidRPr="003C4F5D">
        <w:rPr>
          <w:iCs/>
          <w:lang w:val="lt-LT"/>
        </w:rPr>
        <w:t xml:space="preserve"> instrumentus (</w:t>
      </w:r>
      <w:r w:rsidRPr="00242409">
        <w:rPr>
          <w:i/>
          <w:iCs/>
          <w:lang w:val="lt-LT"/>
        </w:rPr>
        <w:t>Recovery and Resilienc</w:t>
      </w:r>
      <w:r w:rsidR="003C4F5D" w:rsidRPr="00242409">
        <w:rPr>
          <w:i/>
          <w:iCs/>
          <w:lang w:val="lt-LT"/>
        </w:rPr>
        <w:t>e Facility</w:t>
      </w:r>
      <w:r w:rsidR="003C4F5D">
        <w:rPr>
          <w:iCs/>
          <w:lang w:val="lt-LT"/>
        </w:rPr>
        <w:t>, Europos horizont</w:t>
      </w:r>
      <w:r w:rsidR="00242409">
        <w:rPr>
          <w:iCs/>
          <w:lang w:val="lt-LT"/>
        </w:rPr>
        <w:t>ą</w:t>
      </w:r>
      <w:r w:rsidR="003C4F5D">
        <w:rPr>
          <w:iCs/>
          <w:lang w:val="lt-LT"/>
        </w:rPr>
        <w:t xml:space="preserve">, </w:t>
      </w:r>
      <w:r w:rsidRPr="00242409">
        <w:rPr>
          <w:i/>
          <w:iCs/>
          <w:lang w:val="lt-LT"/>
        </w:rPr>
        <w:t>Technical Support I</w:t>
      </w:r>
      <w:r w:rsidR="003C4F5D" w:rsidRPr="00242409">
        <w:rPr>
          <w:i/>
          <w:iCs/>
          <w:lang w:val="lt-LT"/>
        </w:rPr>
        <w:t>nstrument</w:t>
      </w:r>
      <w:r w:rsidR="003C4F5D">
        <w:rPr>
          <w:iCs/>
          <w:lang w:val="lt-LT"/>
        </w:rPr>
        <w:t>, sustiprintą dialogą)</w:t>
      </w:r>
      <w:r w:rsidRPr="003C4F5D">
        <w:rPr>
          <w:iCs/>
          <w:lang w:val="lt-LT"/>
        </w:rPr>
        <w:t xml:space="preserve"> nukreiptus į EMTE stiprinimą ir nacio</w:t>
      </w:r>
      <w:r w:rsidR="003C4F5D">
        <w:rPr>
          <w:iCs/>
          <w:lang w:val="lt-LT"/>
        </w:rPr>
        <w:t xml:space="preserve">nalines reformas. Palaikome EK </w:t>
      </w:r>
      <w:r w:rsidRPr="003C4F5D">
        <w:rPr>
          <w:iCs/>
          <w:lang w:val="lt-LT"/>
        </w:rPr>
        <w:t>siekį geriau šiuos instrumentus sinergizuoti, sudarant prielaidas MTEP rezultatų panaudojimui. Tikimės iš EK daugiau aiškumo dėl pasiūlytų paramos instrumentų panaudojimo ir tarpusavio derinimo būdų</w:t>
      </w:r>
      <w:r w:rsidR="00242409">
        <w:rPr>
          <w:iCs/>
          <w:lang w:val="lt-LT"/>
        </w:rPr>
        <w:t xml:space="preserve">. Pasisakome už </w:t>
      </w:r>
      <w:r w:rsidRPr="003C4F5D">
        <w:rPr>
          <w:iCs/>
          <w:lang w:val="lt-LT"/>
        </w:rPr>
        <w:t>konstruktyvų dialogą su Komisija įgyvendinant nacionalines reformas ir naudojantis paramos instrumentais.</w:t>
      </w:r>
      <w:r w:rsidRPr="003C4F5D">
        <w:rPr>
          <w:lang w:val="lt-LT"/>
        </w:rPr>
        <w:t xml:space="preserve"> </w:t>
      </w:r>
    </w:p>
    <w:sectPr w:rsidR="00C204DD" w:rsidRPr="00242409" w:rsidSect="00893616">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6166A" w14:textId="77777777" w:rsidR="002F1873" w:rsidRDefault="002F1873" w:rsidP="00893616">
      <w:pPr>
        <w:spacing w:after="0" w:line="240" w:lineRule="auto"/>
      </w:pPr>
      <w:r>
        <w:separator/>
      </w:r>
    </w:p>
  </w:endnote>
  <w:endnote w:type="continuationSeparator" w:id="0">
    <w:p w14:paraId="4DC9DB48" w14:textId="77777777" w:rsidR="002F1873" w:rsidRDefault="002F1873" w:rsidP="0089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07846" w14:textId="77777777" w:rsidR="002F1873" w:rsidRDefault="002F1873" w:rsidP="00893616">
      <w:pPr>
        <w:spacing w:after="0" w:line="240" w:lineRule="auto"/>
      </w:pPr>
      <w:r>
        <w:separator/>
      </w:r>
    </w:p>
  </w:footnote>
  <w:footnote w:type="continuationSeparator" w:id="0">
    <w:p w14:paraId="5FFAE1D1" w14:textId="77777777" w:rsidR="002F1873" w:rsidRDefault="002F1873" w:rsidP="00893616">
      <w:pPr>
        <w:spacing w:after="0" w:line="240" w:lineRule="auto"/>
      </w:pPr>
      <w:r>
        <w:continuationSeparator/>
      </w:r>
    </w:p>
  </w:footnote>
  <w:footnote w:id="1">
    <w:p w14:paraId="10009084" w14:textId="0170DBED" w:rsidR="00FB5CEE" w:rsidRPr="00FB5CEE" w:rsidRDefault="00FB5CEE" w:rsidP="00FB5CEE">
      <w:pPr>
        <w:pStyle w:val="Puslapioinaostekstas"/>
        <w:rPr>
          <w:rFonts w:ascii="Times New Roman" w:hAnsi="Times New Roman" w:cs="Times New Roman"/>
          <w:i/>
          <w:iCs/>
          <w:lang w:val="lt-LT"/>
        </w:rPr>
      </w:pPr>
      <w:r>
        <w:rPr>
          <w:rStyle w:val="Puslapioinaosnuoroda"/>
        </w:rPr>
        <w:footnoteRef/>
      </w:r>
      <w:r w:rsidRPr="00FB5CEE">
        <w:rPr>
          <w:rStyle w:val="Emfaz"/>
          <w:rFonts w:ascii="Times New Roman" w:hAnsi="Times New Roman" w:cs="Times New Roman"/>
          <w:lang w:val="lt-LT"/>
        </w:rPr>
        <w:t xml:space="preserve"> </w:t>
      </w:r>
      <w:r w:rsidRPr="00FB5CEE">
        <w:rPr>
          <w:rFonts w:ascii="Times New Roman" w:hAnsi="Times New Roman" w:cs="Times New Roman"/>
          <w:i/>
          <w:iCs/>
          <w:lang w:val="lt-LT"/>
        </w:rPr>
        <w:t>LT viešų</w:t>
      </w:r>
      <w:r w:rsidR="00242409">
        <w:rPr>
          <w:rFonts w:ascii="Times New Roman" w:hAnsi="Times New Roman" w:cs="Times New Roman"/>
          <w:i/>
          <w:iCs/>
          <w:lang w:val="lt-LT"/>
        </w:rPr>
        <w:t>jų</w:t>
      </w:r>
      <w:r w:rsidRPr="00FB5CEE">
        <w:rPr>
          <w:rFonts w:ascii="Times New Roman" w:hAnsi="Times New Roman" w:cs="Times New Roman"/>
          <w:i/>
          <w:iCs/>
          <w:lang w:val="lt-LT"/>
        </w:rPr>
        <w:t xml:space="preserve"> MTEP pastangų (0,53 proc.) nuo BVP išskaidymas pagal finansavimo šaltinius (2017 m., Eurostat):</w:t>
      </w:r>
    </w:p>
    <w:p w14:paraId="00B4C4B1" w14:textId="77777777" w:rsidR="00FB5CEE" w:rsidRPr="00FB5CEE" w:rsidRDefault="00FB5CEE" w:rsidP="00FB5CEE">
      <w:pPr>
        <w:pStyle w:val="Puslapioinaostekstas"/>
        <w:rPr>
          <w:rFonts w:ascii="Times New Roman" w:hAnsi="Times New Roman" w:cs="Times New Roman"/>
          <w:i/>
          <w:iCs/>
          <w:lang w:val="lt-LT"/>
        </w:rPr>
      </w:pPr>
      <w:r w:rsidRPr="00FB5CEE">
        <w:rPr>
          <w:rFonts w:ascii="Times New Roman" w:hAnsi="Times New Roman" w:cs="Times New Roman"/>
          <w:i/>
          <w:iCs/>
          <w:lang w:val="lt-LT"/>
        </w:rPr>
        <w:t>Government sector: 0,33 proc. nuo BVP</w:t>
      </w:r>
    </w:p>
    <w:p w14:paraId="31EA5846" w14:textId="77777777" w:rsidR="00FB5CEE" w:rsidRPr="00FB5CEE" w:rsidRDefault="00FB5CEE" w:rsidP="00FB5CEE">
      <w:pPr>
        <w:pStyle w:val="Puslapioinaostekstas"/>
        <w:rPr>
          <w:rFonts w:ascii="Times New Roman" w:hAnsi="Times New Roman" w:cs="Times New Roman"/>
          <w:i/>
          <w:iCs/>
          <w:lang w:val="lt-LT"/>
        </w:rPr>
      </w:pPr>
      <w:r w:rsidRPr="00FB5CEE">
        <w:rPr>
          <w:rFonts w:ascii="Times New Roman" w:hAnsi="Times New Roman" w:cs="Times New Roman"/>
          <w:i/>
          <w:iCs/>
          <w:lang w:val="lt-LT"/>
        </w:rPr>
        <w:t>Abroad European Commission: 0,18 proc. nuo BVP</w:t>
      </w:r>
    </w:p>
    <w:p w14:paraId="06494216" w14:textId="77777777" w:rsidR="00FB5CEE" w:rsidRPr="00FB5CEE" w:rsidRDefault="00FB5CEE" w:rsidP="00FB5CEE">
      <w:pPr>
        <w:pStyle w:val="Puslapioinaostekstas"/>
        <w:rPr>
          <w:rFonts w:ascii="Times New Roman" w:hAnsi="Times New Roman" w:cs="Times New Roman"/>
          <w:i/>
          <w:iCs/>
          <w:lang w:val="lt-LT"/>
        </w:rPr>
      </w:pPr>
      <w:r w:rsidRPr="00FB5CEE">
        <w:rPr>
          <w:rFonts w:ascii="Times New Roman" w:hAnsi="Times New Roman" w:cs="Times New Roman"/>
          <w:i/>
          <w:iCs/>
          <w:lang w:val="lt-LT"/>
        </w:rPr>
        <w:t>Abroad international organisations: 0 proc. nuo BVP</w:t>
      </w:r>
    </w:p>
    <w:p w14:paraId="4378FE00" w14:textId="77777777" w:rsidR="00FB5CEE" w:rsidRPr="00FB5CEE" w:rsidRDefault="00FB5CEE" w:rsidP="00FB5CEE">
      <w:pPr>
        <w:pStyle w:val="Puslapioinaostekstas"/>
        <w:rPr>
          <w:rFonts w:ascii="Times New Roman" w:hAnsi="Times New Roman" w:cs="Times New Roman"/>
          <w:i/>
          <w:iCs/>
          <w:lang w:val="lt-LT"/>
        </w:rPr>
      </w:pPr>
      <w:r w:rsidRPr="00FB5CEE">
        <w:rPr>
          <w:rFonts w:ascii="Times New Roman" w:hAnsi="Times New Roman" w:cs="Times New Roman"/>
          <w:i/>
          <w:iCs/>
          <w:lang w:val="lt-LT"/>
        </w:rPr>
        <w:t xml:space="preserve">+ </w:t>
      </w:r>
      <w:hyperlink r:id="rId1" w:history="1">
        <w:r w:rsidRPr="00FB5CEE">
          <w:rPr>
            <w:rStyle w:val="Hipersaitas"/>
            <w:rFonts w:ascii="Times New Roman" w:hAnsi="Times New Roman" w:cs="Times New Roman"/>
            <w:i/>
            <w:iCs/>
            <w:lang w:val="lt-LT"/>
          </w:rPr>
          <w:t>EBPO</w:t>
        </w:r>
      </w:hyperlink>
      <w:r w:rsidRPr="00FB5CEE">
        <w:rPr>
          <w:rFonts w:ascii="Times New Roman" w:hAnsi="Times New Roman" w:cs="Times New Roman"/>
          <w:i/>
          <w:iCs/>
          <w:lang w:val="lt-LT"/>
        </w:rPr>
        <w:t xml:space="preserve"> R&amp;D tax incentives: 0,02 proc. nuo BVP</w:t>
      </w:r>
    </w:p>
    <w:p w14:paraId="707FE723" w14:textId="2C6E122A" w:rsidR="00FB5CEE" w:rsidRPr="00FB5CEE" w:rsidRDefault="00FB5CEE">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624444"/>
      <w:docPartObj>
        <w:docPartGallery w:val="Page Numbers (Top of Page)"/>
        <w:docPartUnique/>
      </w:docPartObj>
    </w:sdtPr>
    <w:sdtEndPr/>
    <w:sdtContent>
      <w:p w14:paraId="311A70FF" w14:textId="084709DA" w:rsidR="00893616" w:rsidRDefault="00893616">
        <w:pPr>
          <w:pStyle w:val="Antrats"/>
          <w:jc w:val="center"/>
        </w:pPr>
        <w:r>
          <w:fldChar w:fldCharType="begin"/>
        </w:r>
        <w:r>
          <w:instrText>PAGE   \* MERGEFORMAT</w:instrText>
        </w:r>
        <w:r>
          <w:fldChar w:fldCharType="separate"/>
        </w:r>
        <w:r w:rsidR="007D0AE5" w:rsidRPr="007D0AE5">
          <w:rPr>
            <w:noProof/>
            <w:lang w:val="lt-LT"/>
          </w:rPr>
          <w:t>2</w:t>
        </w:r>
        <w:r>
          <w:fldChar w:fldCharType="end"/>
        </w:r>
      </w:p>
    </w:sdtContent>
  </w:sdt>
  <w:p w14:paraId="6DE62FD6" w14:textId="77777777" w:rsidR="00893616" w:rsidRDefault="00893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D0B"/>
    <w:multiLevelType w:val="hybridMultilevel"/>
    <w:tmpl w:val="9F620FC2"/>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01ED0FFD"/>
    <w:multiLevelType w:val="hybridMultilevel"/>
    <w:tmpl w:val="0EE013E2"/>
    <w:lvl w:ilvl="0" w:tplc="2FF4050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78A6A36"/>
    <w:multiLevelType w:val="hybridMultilevel"/>
    <w:tmpl w:val="D4E056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53E256D"/>
    <w:multiLevelType w:val="hybridMultilevel"/>
    <w:tmpl w:val="62224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F4ED0"/>
    <w:multiLevelType w:val="hybridMultilevel"/>
    <w:tmpl w:val="739ED0C2"/>
    <w:lvl w:ilvl="0" w:tplc="77B0348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DD81A8F"/>
    <w:multiLevelType w:val="multilevel"/>
    <w:tmpl w:val="20AA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A6062"/>
    <w:multiLevelType w:val="hybridMultilevel"/>
    <w:tmpl w:val="5C3CCC86"/>
    <w:lvl w:ilvl="0" w:tplc="54B88EA8">
      <w:start w:val="202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E83DE4"/>
    <w:multiLevelType w:val="hybridMultilevel"/>
    <w:tmpl w:val="A184C256"/>
    <w:lvl w:ilvl="0" w:tplc="AD30A9C0">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E921FFB"/>
    <w:multiLevelType w:val="hybridMultilevel"/>
    <w:tmpl w:val="0FF81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2244B"/>
    <w:multiLevelType w:val="hybridMultilevel"/>
    <w:tmpl w:val="6E52B980"/>
    <w:lvl w:ilvl="0" w:tplc="363E6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9F56FBE"/>
    <w:multiLevelType w:val="hybridMultilevel"/>
    <w:tmpl w:val="0EEA8B60"/>
    <w:lvl w:ilvl="0" w:tplc="400C75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B6A6E29"/>
    <w:multiLevelType w:val="hybridMultilevel"/>
    <w:tmpl w:val="29FACFAE"/>
    <w:lvl w:ilvl="0" w:tplc="0402283A">
      <w:start w:val="1"/>
      <w:numFmt w:val="bullet"/>
      <w:lvlText w:val=""/>
      <w:lvlJc w:val="left"/>
      <w:pPr>
        <w:ind w:left="765" w:hanging="360"/>
      </w:pPr>
      <w:rPr>
        <w:rFonts w:ascii="Symbol" w:hAnsi="Symbol" w:hint="default"/>
        <w:sz w:val="22"/>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2" w15:restartNumberingAfterBreak="0">
    <w:nsid w:val="4F064E6D"/>
    <w:multiLevelType w:val="hybridMultilevel"/>
    <w:tmpl w:val="09FC7E5A"/>
    <w:lvl w:ilvl="0" w:tplc="E99C8AC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52D326F3"/>
    <w:multiLevelType w:val="hybridMultilevel"/>
    <w:tmpl w:val="6E52B980"/>
    <w:lvl w:ilvl="0" w:tplc="363E6CE8">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53547E81"/>
    <w:multiLevelType w:val="hybridMultilevel"/>
    <w:tmpl w:val="47A63372"/>
    <w:lvl w:ilvl="0" w:tplc="A2D42EFE">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7605287"/>
    <w:multiLevelType w:val="hybridMultilevel"/>
    <w:tmpl w:val="D5DAA56E"/>
    <w:lvl w:ilvl="0" w:tplc="DA1E74D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A7346D7"/>
    <w:multiLevelType w:val="hybridMultilevel"/>
    <w:tmpl w:val="90989694"/>
    <w:lvl w:ilvl="0" w:tplc="82AEF72A">
      <w:start w:val="1"/>
      <w:numFmt w:val="decimal"/>
      <w:lvlText w:val="%1."/>
      <w:lvlJc w:val="left"/>
      <w:pPr>
        <w:ind w:left="1353" w:hanging="360"/>
      </w:pPr>
      <w:rPr>
        <w:rFonts w:hint="default"/>
        <w:b/>
        <w:i w:val="0"/>
      </w:rPr>
    </w:lvl>
    <w:lvl w:ilvl="1" w:tplc="04270019">
      <w:start w:val="1"/>
      <w:numFmt w:val="lowerLetter"/>
      <w:lvlText w:val="%2."/>
      <w:lvlJc w:val="left"/>
      <w:pPr>
        <w:ind w:left="2509" w:hanging="360"/>
      </w:pPr>
    </w:lvl>
    <w:lvl w:ilvl="2" w:tplc="F0D80E50">
      <w:start w:val="1"/>
      <w:numFmt w:val="lowerLetter"/>
      <w:lvlText w:val="%3)"/>
      <w:lvlJc w:val="left"/>
      <w:pPr>
        <w:ind w:left="3469" w:hanging="420"/>
      </w:pPr>
      <w:rPr>
        <w:rFonts w:hint="default"/>
      </w:r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7" w15:restartNumberingAfterBreak="0">
    <w:nsid w:val="5A7622F3"/>
    <w:multiLevelType w:val="hybridMultilevel"/>
    <w:tmpl w:val="C742A770"/>
    <w:lvl w:ilvl="0" w:tplc="7CA2C8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0A1427B"/>
    <w:multiLevelType w:val="hybridMultilevel"/>
    <w:tmpl w:val="FD32EC2E"/>
    <w:lvl w:ilvl="0" w:tplc="D84C8AAA">
      <w:start w:val="3"/>
      <w:numFmt w:val="bullet"/>
      <w:lvlText w:val="-"/>
      <w:lvlJc w:val="left"/>
      <w:pPr>
        <w:ind w:left="1069" w:hanging="360"/>
      </w:pPr>
      <w:rPr>
        <w:rFonts w:ascii="Times New Roman" w:eastAsia="Times New Roman" w:hAnsi="Times New Roman"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60F30973"/>
    <w:multiLevelType w:val="hybridMultilevel"/>
    <w:tmpl w:val="419EA128"/>
    <w:lvl w:ilvl="0" w:tplc="AD7ACA88">
      <w:start w:val="202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20" w15:restartNumberingAfterBreak="0">
    <w:nsid w:val="673E7CBE"/>
    <w:multiLevelType w:val="hybridMultilevel"/>
    <w:tmpl w:val="A08A46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FB3896"/>
    <w:multiLevelType w:val="hybridMultilevel"/>
    <w:tmpl w:val="E070C93E"/>
    <w:lvl w:ilvl="0" w:tplc="6494117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27A71CE"/>
    <w:multiLevelType w:val="hybridMultilevel"/>
    <w:tmpl w:val="196C8E6C"/>
    <w:lvl w:ilvl="0" w:tplc="C23E492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61B2961"/>
    <w:multiLevelType w:val="hybridMultilevel"/>
    <w:tmpl w:val="BDF291B4"/>
    <w:lvl w:ilvl="0" w:tplc="7DD4D5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62B2BEC"/>
    <w:multiLevelType w:val="hybridMultilevel"/>
    <w:tmpl w:val="85C8DB5A"/>
    <w:lvl w:ilvl="0" w:tplc="46741F3C">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821603F"/>
    <w:multiLevelType w:val="hybridMultilevel"/>
    <w:tmpl w:val="4300C688"/>
    <w:lvl w:ilvl="0" w:tplc="D940F344">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6" w15:restartNumberingAfterBreak="0">
    <w:nsid w:val="7C6038F7"/>
    <w:multiLevelType w:val="hybridMultilevel"/>
    <w:tmpl w:val="56AEEC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7D1552DA"/>
    <w:multiLevelType w:val="hybridMultilevel"/>
    <w:tmpl w:val="D7AEB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7"/>
  </w:num>
  <w:num w:numId="3">
    <w:abstractNumId w:val="8"/>
  </w:num>
  <w:num w:numId="4">
    <w:abstractNumId w:val="12"/>
  </w:num>
  <w:num w:numId="5">
    <w:abstractNumId w:val="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19"/>
  </w:num>
  <w:num w:numId="10">
    <w:abstractNumId w:val="25"/>
  </w:num>
  <w:num w:numId="11">
    <w:abstractNumId w:val="23"/>
  </w:num>
  <w:num w:numId="12">
    <w:abstractNumId w:val="24"/>
  </w:num>
  <w:num w:numId="13">
    <w:abstractNumId w:val="4"/>
  </w:num>
  <w:num w:numId="14">
    <w:abstractNumId w:val="10"/>
  </w:num>
  <w:num w:numId="15">
    <w:abstractNumId w:val="21"/>
  </w:num>
  <w:num w:numId="16">
    <w:abstractNumId w:val="7"/>
  </w:num>
  <w:num w:numId="17">
    <w:abstractNumId w:val="18"/>
  </w:num>
  <w:num w:numId="18">
    <w:abstractNumId w:val="1"/>
  </w:num>
  <w:num w:numId="19">
    <w:abstractNumId w:val="11"/>
  </w:num>
  <w:num w:numId="20">
    <w:abstractNumId w:val="3"/>
  </w:num>
  <w:num w:numId="21">
    <w:abstractNumId w:val="6"/>
  </w:num>
  <w:num w:numId="22">
    <w:abstractNumId w:val="13"/>
  </w:num>
  <w:num w:numId="23">
    <w:abstractNumId w:val="17"/>
  </w:num>
  <w:num w:numId="24">
    <w:abstractNumId w:val="9"/>
  </w:num>
  <w:num w:numId="25">
    <w:abstractNumId w:val="14"/>
  </w:num>
  <w:num w:numId="26">
    <w:abstractNumId w:val="2"/>
  </w:num>
  <w:num w:numId="27">
    <w:abstractNumId w:val="22"/>
  </w:num>
  <w:num w:numId="28">
    <w:abstractNumId w:val="26"/>
  </w:num>
  <w:num w:numId="29">
    <w:abstractNumId w:val="2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12"/>
    <w:rsid w:val="00003322"/>
    <w:rsid w:val="000163C1"/>
    <w:rsid w:val="000320CE"/>
    <w:rsid w:val="0003790D"/>
    <w:rsid w:val="0004494B"/>
    <w:rsid w:val="00060198"/>
    <w:rsid w:val="000739B4"/>
    <w:rsid w:val="00087338"/>
    <w:rsid w:val="00096DCB"/>
    <w:rsid w:val="000C356C"/>
    <w:rsid w:val="000F4561"/>
    <w:rsid w:val="000F689B"/>
    <w:rsid w:val="00103EDE"/>
    <w:rsid w:val="00104ACF"/>
    <w:rsid w:val="0010766D"/>
    <w:rsid w:val="00121B67"/>
    <w:rsid w:val="00147048"/>
    <w:rsid w:val="00152698"/>
    <w:rsid w:val="001564E2"/>
    <w:rsid w:val="00161A23"/>
    <w:rsid w:val="00167210"/>
    <w:rsid w:val="00193293"/>
    <w:rsid w:val="001B40E2"/>
    <w:rsid w:val="001C5E10"/>
    <w:rsid w:val="001D1998"/>
    <w:rsid w:val="001D22F9"/>
    <w:rsid w:val="001D528E"/>
    <w:rsid w:val="001E1F79"/>
    <w:rsid w:val="001E387F"/>
    <w:rsid w:val="001F5854"/>
    <w:rsid w:val="002077B6"/>
    <w:rsid w:val="0021202E"/>
    <w:rsid w:val="002217CE"/>
    <w:rsid w:val="00223F87"/>
    <w:rsid w:val="00227149"/>
    <w:rsid w:val="00242409"/>
    <w:rsid w:val="002676BD"/>
    <w:rsid w:val="00277904"/>
    <w:rsid w:val="00283B33"/>
    <w:rsid w:val="00284D18"/>
    <w:rsid w:val="00285DC7"/>
    <w:rsid w:val="00295C51"/>
    <w:rsid w:val="0029630D"/>
    <w:rsid w:val="002A6F53"/>
    <w:rsid w:val="002C3A44"/>
    <w:rsid w:val="002D5F34"/>
    <w:rsid w:val="002E4D71"/>
    <w:rsid w:val="002F1873"/>
    <w:rsid w:val="002F5A5C"/>
    <w:rsid w:val="002F5E48"/>
    <w:rsid w:val="00302133"/>
    <w:rsid w:val="00335C12"/>
    <w:rsid w:val="0035712A"/>
    <w:rsid w:val="00377F16"/>
    <w:rsid w:val="003900EA"/>
    <w:rsid w:val="00393AD8"/>
    <w:rsid w:val="00393D51"/>
    <w:rsid w:val="003C4F5D"/>
    <w:rsid w:val="003C7694"/>
    <w:rsid w:val="003F0508"/>
    <w:rsid w:val="003F1207"/>
    <w:rsid w:val="0040637D"/>
    <w:rsid w:val="00407089"/>
    <w:rsid w:val="00413750"/>
    <w:rsid w:val="00415536"/>
    <w:rsid w:val="00433552"/>
    <w:rsid w:val="00450EF2"/>
    <w:rsid w:val="00457A57"/>
    <w:rsid w:val="00460683"/>
    <w:rsid w:val="00476092"/>
    <w:rsid w:val="004851BB"/>
    <w:rsid w:val="004954BA"/>
    <w:rsid w:val="004B3DEC"/>
    <w:rsid w:val="004C376C"/>
    <w:rsid w:val="004F4162"/>
    <w:rsid w:val="005308D9"/>
    <w:rsid w:val="00533F13"/>
    <w:rsid w:val="0055143E"/>
    <w:rsid w:val="00556A1F"/>
    <w:rsid w:val="005736AC"/>
    <w:rsid w:val="005859FE"/>
    <w:rsid w:val="005A2005"/>
    <w:rsid w:val="005A22AC"/>
    <w:rsid w:val="005A35AC"/>
    <w:rsid w:val="005D26A6"/>
    <w:rsid w:val="005F21D4"/>
    <w:rsid w:val="0060002C"/>
    <w:rsid w:val="00620744"/>
    <w:rsid w:val="0062186C"/>
    <w:rsid w:val="00652387"/>
    <w:rsid w:val="00695963"/>
    <w:rsid w:val="006B0627"/>
    <w:rsid w:val="006C1868"/>
    <w:rsid w:val="006C7DED"/>
    <w:rsid w:val="006D59F2"/>
    <w:rsid w:val="006E7493"/>
    <w:rsid w:val="006F1F01"/>
    <w:rsid w:val="006F7D26"/>
    <w:rsid w:val="0070351F"/>
    <w:rsid w:val="00744B02"/>
    <w:rsid w:val="00747494"/>
    <w:rsid w:val="00772732"/>
    <w:rsid w:val="007926B8"/>
    <w:rsid w:val="007B0281"/>
    <w:rsid w:val="007B3C5D"/>
    <w:rsid w:val="007D0AE5"/>
    <w:rsid w:val="007E0261"/>
    <w:rsid w:val="007F0B91"/>
    <w:rsid w:val="007F13A2"/>
    <w:rsid w:val="00823679"/>
    <w:rsid w:val="00830994"/>
    <w:rsid w:val="008322DA"/>
    <w:rsid w:val="00853AE6"/>
    <w:rsid w:val="00860B76"/>
    <w:rsid w:val="00893616"/>
    <w:rsid w:val="008D2F9F"/>
    <w:rsid w:val="008D4653"/>
    <w:rsid w:val="008E2EBE"/>
    <w:rsid w:val="009005D3"/>
    <w:rsid w:val="00911276"/>
    <w:rsid w:val="00914E98"/>
    <w:rsid w:val="00932AAC"/>
    <w:rsid w:val="00986F48"/>
    <w:rsid w:val="00991F0F"/>
    <w:rsid w:val="009952F5"/>
    <w:rsid w:val="009D0E09"/>
    <w:rsid w:val="009D5F73"/>
    <w:rsid w:val="009F2526"/>
    <w:rsid w:val="00A00FFD"/>
    <w:rsid w:val="00A4248C"/>
    <w:rsid w:val="00A6134A"/>
    <w:rsid w:val="00A62339"/>
    <w:rsid w:val="00A80FB6"/>
    <w:rsid w:val="00A86AEC"/>
    <w:rsid w:val="00A86C55"/>
    <w:rsid w:val="00AF37B1"/>
    <w:rsid w:val="00AF5CE0"/>
    <w:rsid w:val="00B150F6"/>
    <w:rsid w:val="00B17C18"/>
    <w:rsid w:val="00B561A9"/>
    <w:rsid w:val="00B564C6"/>
    <w:rsid w:val="00BC3A22"/>
    <w:rsid w:val="00BD1051"/>
    <w:rsid w:val="00BE5E24"/>
    <w:rsid w:val="00C14577"/>
    <w:rsid w:val="00C204DD"/>
    <w:rsid w:val="00C209CD"/>
    <w:rsid w:val="00C233CC"/>
    <w:rsid w:val="00C450CA"/>
    <w:rsid w:val="00C45BB8"/>
    <w:rsid w:val="00C53760"/>
    <w:rsid w:val="00C56C7A"/>
    <w:rsid w:val="00C620F4"/>
    <w:rsid w:val="00C80D8E"/>
    <w:rsid w:val="00C8773B"/>
    <w:rsid w:val="00C90A2F"/>
    <w:rsid w:val="00C90CED"/>
    <w:rsid w:val="00C9372F"/>
    <w:rsid w:val="00CE1983"/>
    <w:rsid w:val="00D059BD"/>
    <w:rsid w:val="00D10570"/>
    <w:rsid w:val="00D23C27"/>
    <w:rsid w:val="00D35F44"/>
    <w:rsid w:val="00D46026"/>
    <w:rsid w:val="00D50889"/>
    <w:rsid w:val="00D80A38"/>
    <w:rsid w:val="00D80BA6"/>
    <w:rsid w:val="00D93360"/>
    <w:rsid w:val="00DC3B30"/>
    <w:rsid w:val="00DE1783"/>
    <w:rsid w:val="00DE7F35"/>
    <w:rsid w:val="00E00AA3"/>
    <w:rsid w:val="00E03869"/>
    <w:rsid w:val="00E1468B"/>
    <w:rsid w:val="00E2017A"/>
    <w:rsid w:val="00E3019F"/>
    <w:rsid w:val="00E576B1"/>
    <w:rsid w:val="00E57A8A"/>
    <w:rsid w:val="00E67679"/>
    <w:rsid w:val="00E73B33"/>
    <w:rsid w:val="00EA762B"/>
    <w:rsid w:val="00EB1721"/>
    <w:rsid w:val="00EC11E9"/>
    <w:rsid w:val="00EE6C6C"/>
    <w:rsid w:val="00F171E8"/>
    <w:rsid w:val="00F25947"/>
    <w:rsid w:val="00F31A96"/>
    <w:rsid w:val="00F51F87"/>
    <w:rsid w:val="00F546DE"/>
    <w:rsid w:val="00F5527C"/>
    <w:rsid w:val="00F86019"/>
    <w:rsid w:val="00F978A7"/>
    <w:rsid w:val="00FA2034"/>
    <w:rsid w:val="00FA6D54"/>
    <w:rsid w:val="00FB064E"/>
    <w:rsid w:val="00FB5CEE"/>
    <w:rsid w:val="00FC385B"/>
    <w:rsid w:val="00FD1F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2A2"/>
  <w15:chartTrackingRefBased/>
  <w15:docId w15:val="{40AB1B32-39B3-4D91-A308-F54DDB9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93D51"/>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393D51"/>
    <w:rPr>
      <w:i/>
      <w:iCs/>
    </w:rPr>
  </w:style>
  <w:style w:type="paragraph" w:styleId="Sraopastraipa">
    <w:name w:val="List Paragraph"/>
    <w:basedOn w:val="prastasis"/>
    <w:uiPriority w:val="34"/>
    <w:qFormat/>
    <w:rsid w:val="00393D51"/>
    <w:pPr>
      <w:ind w:left="720"/>
      <w:contextualSpacing/>
    </w:pPr>
  </w:style>
  <w:style w:type="paragraph" w:styleId="Debesliotekstas">
    <w:name w:val="Balloon Text"/>
    <w:basedOn w:val="prastasis"/>
    <w:link w:val="DebesliotekstasDiagrama"/>
    <w:uiPriority w:val="99"/>
    <w:semiHidden/>
    <w:unhideWhenUsed/>
    <w:rsid w:val="009D0E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0E09"/>
    <w:rPr>
      <w:rFonts w:ascii="Segoe UI" w:hAnsi="Segoe UI" w:cs="Segoe UI"/>
      <w:sz w:val="18"/>
      <w:szCs w:val="18"/>
    </w:rPr>
  </w:style>
  <w:style w:type="character" w:styleId="Komentaronuoroda">
    <w:name w:val="annotation reference"/>
    <w:basedOn w:val="Numatytasispastraiposriftas"/>
    <w:uiPriority w:val="99"/>
    <w:semiHidden/>
    <w:unhideWhenUsed/>
    <w:rsid w:val="0004494B"/>
    <w:rPr>
      <w:sz w:val="16"/>
      <w:szCs w:val="16"/>
    </w:rPr>
  </w:style>
  <w:style w:type="paragraph" w:styleId="Komentarotekstas">
    <w:name w:val="annotation text"/>
    <w:basedOn w:val="prastasis"/>
    <w:link w:val="KomentarotekstasDiagrama"/>
    <w:uiPriority w:val="99"/>
    <w:semiHidden/>
    <w:unhideWhenUsed/>
    <w:rsid w:val="00044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4494B"/>
    <w:rPr>
      <w:sz w:val="20"/>
      <w:szCs w:val="20"/>
    </w:rPr>
  </w:style>
  <w:style w:type="paragraph" w:styleId="Komentarotema">
    <w:name w:val="annotation subject"/>
    <w:basedOn w:val="Komentarotekstas"/>
    <w:next w:val="Komentarotekstas"/>
    <w:link w:val="KomentarotemaDiagrama"/>
    <w:uiPriority w:val="99"/>
    <w:semiHidden/>
    <w:unhideWhenUsed/>
    <w:rsid w:val="0004494B"/>
    <w:rPr>
      <w:b/>
      <w:bCs/>
    </w:rPr>
  </w:style>
  <w:style w:type="character" w:customStyle="1" w:styleId="KomentarotemaDiagrama">
    <w:name w:val="Komentaro tema Diagrama"/>
    <w:basedOn w:val="KomentarotekstasDiagrama"/>
    <w:link w:val="Komentarotema"/>
    <w:uiPriority w:val="99"/>
    <w:semiHidden/>
    <w:rsid w:val="0004494B"/>
    <w:rPr>
      <w:b/>
      <w:bCs/>
      <w:sz w:val="20"/>
      <w:szCs w:val="20"/>
    </w:rPr>
  </w:style>
  <w:style w:type="character" w:customStyle="1" w:styleId="tlid-translation">
    <w:name w:val="tlid-translation"/>
    <w:basedOn w:val="Numatytasispastraiposriftas"/>
    <w:rsid w:val="00747494"/>
  </w:style>
  <w:style w:type="paragraph" w:styleId="Antrats">
    <w:name w:val="header"/>
    <w:basedOn w:val="prastasis"/>
    <w:link w:val="AntratsDiagrama"/>
    <w:uiPriority w:val="99"/>
    <w:unhideWhenUsed/>
    <w:rsid w:val="00893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3616"/>
  </w:style>
  <w:style w:type="paragraph" w:styleId="Porat">
    <w:name w:val="footer"/>
    <w:basedOn w:val="prastasis"/>
    <w:link w:val="PoratDiagrama"/>
    <w:uiPriority w:val="99"/>
    <w:unhideWhenUsed/>
    <w:rsid w:val="00893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3616"/>
  </w:style>
  <w:style w:type="paragraph" w:styleId="Dokumentoinaostekstas">
    <w:name w:val="endnote text"/>
    <w:basedOn w:val="prastasis"/>
    <w:link w:val="DokumentoinaostekstasDiagrama"/>
    <w:uiPriority w:val="99"/>
    <w:semiHidden/>
    <w:unhideWhenUsed/>
    <w:rsid w:val="00B150F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150F6"/>
    <w:rPr>
      <w:sz w:val="20"/>
      <w:szCs w:val="20"/>
    </w:rPr>
  </w:style>
  <w:style w:type="character" w:styleId="Dokumentoinaosnumeris">
    <w:name w:val="endnote reference"/>
    <w:basedOn w:val="Numatytasispastraiposriftas"/>
    <w:uiPriority w:val="99"/>
    <w:semiHidden/>
    <w:unhideWhenUsed/>
    <w:rsid w:val="00B150F6"/>
    <w:rPr>
      <w:vertAlign w:val="superscript"/>
    </w:rPr>
  </w:style>
  <w:style w:type="paragraph" w:styleId="Puslapioinaostekstas">
    <w:name w:val="footnote text"/>
    <w:aliases w:val="Footnote Text Char1,Footnote Text Char1 Char Char,Footnote Text Char Char Char Char,Footnote Text Char Char Char Char Char Char Char Char,Footnote Text Char Char1,Schriftart: 9 pt,f"/>
    <w:basedOn w:val="prastasis"/>
    <w:link w:val="PuslapioinaostekstasDiagrama"/>
    <w:uiPriority w:val="99"/>
    <w:unhideWhenUsed/>
    <w:qFormat/>
    <w:rsid w:val="00B150F6"/>
    <w:pPr>
      <w:spacing w:after="0" w:line="240" w:lineRule="auto"/>
    </w:pPr>
    <w:rPr>
      <w:sz w:val="20"/>
      <w:szCs w:val="20"/>
    </w:rPr>
  </w:style>
  <w:style w:type="character" w:customStyle="1" w:styleId="PuslapioinaostekstasDiagrama">
    <w:name w:val="Puslapio išnašos tekstas Diagrama"/>
    <w:aliases w:val="Footnote Text Char1 Diagrama,Footnote Text Char1 Char Char Diagrama,Footnote Text Char Char Char Char Diagrama,Footnote Text Char Char Char Char Char Char Char Char Diagrama,Footnote Text Char Char1 Diagrama,f Diagrama"/>
    <w:basedOn w:val="Numatytasispastraiposriftas"/>
    <w:link w:val="Puslapioinaostekstas"/>
    <w:uiPriority w:val="99"/>
    <w:qFormat/>
    <w:rsid w:val="00B150F6"/>
    <w:rPr>
      <w:sz w:val="20"/>
      <w:szCs w:val="20"/>
    </w:rPr>
  </w:style>
  <w:style w:type="character" w:styleId="Puslapioinaosnuoroda">
    <w:name w:val="footnote reference"/>
    <w:aliases w:val="Footnote call,BVI fnr,SUPERS,Footnote symbol, BVI fnr,(Footnote Reference),Footnote,Voetnootverwijzing,Times 10 Point,Exposant 3 Point,Footnote reference number,note TESI,stylish,Ref,de nota al pie,Footnote Reference1,16 Point"/>
    <w:basedOn w:val="Numatytasispastraiposriftas"/>
    <w:link w:val="BVIfnrZnak"/>
    <w:uiPriority w:val="99"/>
    <w:unhideWhenUsed/>
    <w:qFormat/>
    <w:rsid w:val="00B150F6"/>
    <w:rPr>
      <w:vertAlign w:val="superscript"/>
    </w:rPr>
  </w:style>
  <w:style w:type="paragraph" w:customStyle="1" w:styleId="HeaderCouncilLarge">
    <w:name w:val="Header Council Large"/>
    <w:basedOn w:val="prastasis"/>
    <w:link w:val="HeaderCouncilLargeChar"/>
    <w:rsid w:val="00460683"/>
    <w:pPr>
      <w:spacing w:after="440" w:line="240" w:lineRule="auto"/>
      <w:ind w:left="-1134" w:right="-1134"/>
    </w:pPr>
    <w:rPr>
      <w:rFonts w:ascii="Times New Roman" w:eastAsiaTheme="minorHAnsi" w:hAnsi="Times New Roman" w:cs="Times New Roman"/>
      <w:sz w:val="2"/>
      <w:lang w:val="lt-LT" w:eastAsia="en-US"/>
    </w:rPr>
  </w:style>
  <w:style w:type="character" w:customStyle="1" w:styleId="HeaderCouncilLargeChar">
    <w:name w:val="Header Council Large Char"/>
    <w:basedOn w:val="Numatytasispastraiposriftas"/>
    <w:link w:val="HeaderCouncilLarge"/>
    <w:rsid w:val="00460683"/>
    <w:rPr>
      <w:rFonts w:ascii="Times New Roman" w:eastAsiaTheme="minorHAnsi" w:hAnsi="Times New Roman" w:cs="Times New Roman"/>
      <w:sz w:val="2"/>
      <w:lang w:val="lt-LT" w:eastAsia="en-US"/>
    </w:rPr>
  </w:style>
  <w:style w:type="paragraph" w:customStyle="1" w:styleId="PointManual">
    <w:name w:val="Point Manual"/>
    <w:basedOn w:val="prastasis"/>
    <w:qFormat/>
    <w:rsid w:val="00A6134A"/>
    <w:pPr>
      <w:spacing w:before="120" w:after="120" w:line="360" w:lineRule="auto"/>
      <w:ind w:left="567" w:hanging="567"/>
    </w:pPr>
    <w:rPr>
      <w:rFonts w:ascii="Times New Roman" w:eastAsiaTheme="minorHAnsi" w:hAnsi="Times New Roman" w:cs="Times New Roman"/>
      <w:sz w:val="24"/>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rastasis"/>
    <w:link w:val="Puslapioinaosnuoroda"/>
    <w:uiPriority w:val="99"/>
    <w:rsid w:val="00A6134A"/>
    <w:pPr>
      <w:spacing w:line="240" w:lineRule="exact"/>
    </w:pPr>
    <w:rPr>
      <w:vertAlign w:val="superscript"/>
    </w:rPr>
  </w:style>
  <w:style w:type="character" w:styleId="Grietas">
    <w:name w:val="Strong"/>
    <w:basedOn w:val="Numatytasispastraiposriftas"/>
    <w:uiPriority w:val="22"/>
    <w:qFormat/>
    <w:rsid w:val="00E576B1"/>
    <w:rPr>
      <w:b/>
      <w:bCs/>
    </w:rPr>
  </w:style>
  <w:style w:type="character" w:styleId="Hipersaitas">
    <w:name w:val="Hyperlink"/>
    <w:basedOn w:val="Numatytasispastraiposriftas"/>
    <w:uiPriority w:val="99"/>
    <w:unhideWhenUsed/>
    <w:rsid w:val="00FB5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433">
      <w:bodyDiv w:val="1"/>
      <w:marLeft w:val="0"/>
      <w:marRight w:val="0"/>
      <w:marTop w:val="0"/>
      <w:marBottom w:val="0"/>
      <w:divBdr>
        <w:top w:val="none" w:sz="0" w:space="0" w:color="auto"/>
        <w:left w:val="none" w:sz="0" w:space="0" w:color="auto"/>
        <w:bottom w:val="none" w:sz="0" w:space="0" w:color="auto"/>
        <w:right w:val="none" w:sz="0" w:space="0" w:color="auto"/>
      </w:divBdr>
    </w:div>
    <w:div w:id="422652199">
      <w:bodyDiv w:val="1"/>
      <w:marLeft w:val="0"/>
      <w:marRight w:val="0"/>
      <w:marTop w:val="0"/>
      <w:marBottom w:val="0"/>
      <w:divBdr>
        <w:top w:val="none" w:sz="0" w:space="0" w:color="auto"/>
        <w:left w:val="none" w:sz="0" w:space="0" w:color="auto"/>
        <w:bottom w:val="none" w:sz="0" w:space="0" w:color="auto"/>
        <w:right w:val="none" w:sz="0" w:space="0" w:color="auto"/>
      </w:divBdr>
    </w:div>
    <w:div w:id="445125183">
      <w:bodyDiv w:val="1"/>
      <w:marLeft w:val="0"/>
      <w:marRight w:val="0"/>
      <w:marTop w:val="0"/>
      <w:marBottom w:val="0"/>
      <w:divBdr>
        <w:top w:val="none" w:sz="0" w:space="0" w:color="auto"/>
        <w:left w:val="none" w:sz="0" w:space="0" w:color="auto"/>
        <w:bottom w:val="none" w:sz="0" w:space="0" w:color="auto"/>
        <w:right w:val="none" w:sz="0" w:space="0" w:color="auto"/>
      </w:divBdr>
    </w:div>
    <w:div w:id="586812649">
      <w:bodyDiv w:val="1"/>
      <w:marLeft w:val="0"/>
      <w:marRight w:val="0"/>
      <w:marTop w:val="0"/>
      <w:marBottom w:val="0"/>
      <w:divBdr>
        <w:top w:val="none" w:sz="0" w:space="0" w:color="auto"/>
        <w:left w:val="none" w:sz="0" w:space="0" w:color="auto"/>
        <w:bottom w:val="none" w:sz="0" w:space="0" w:color="auto"/>
        <w:right w:val="none" w:sz="0" w:space="0" w:color="auto"/>
      </w:divBdr>
    </w:div>
    <w:div w:id="593128216">
      <w:bodyDiv w:val="1"/>
      <w:marLeft w:val="0"/>
      <w:marRight w:val="0"/>
      <w:marTop w:val="0"/>
      <w:marBottom w:val="0"/>
      <w:divBdr>
        <w:top w:val="none" w:sz="0" w:space="0" w:color="auto"/>
        <w:left w:val="none" w:sz="0" w:space="0" w:color="auto"/>
        <w:bottom w:val="none" w:sz="0" w:space="0" w:color="auto"/>
        <w:right w:val="none" w:sz="0" w:space="0" w:color="auto"/>
      </w:divBdr>
    </w:div>
    <w:div w:id="857083455">
      <w:bodyDiv w:val="1"/>
      <w:marLeft w:val="0"/>
      <w:marRight w:val="0"/>
      <w:marTop w:val="0"/>
      <w:marBottom w:val="0"/>
      <w:divBdr>
        <w:top w:val="none" w:sz="0" w:space="0" w:color="auto"/>
        <w:left w:val="none" w:sz="0" w:space="0" w:color="auto"/>
        <w:bottom w:val="none" w:sz="0" w:space="0" w:color="auto"/>
        <w:right w:val="none" w:sz="0" w:space="0" w:color="auto"/>
      </w:divBdr>
    </w:div>
    <w:div w:id="1353725240">
      <w:bodyDiv w:val="1"/>
      <w:marLeft w:val="0"/>
      <w:marRight w:val="0"/>
      <w:marTop w:val="0"/>
      <w:marBottom w:val="0"/>
      <w:divBdr>
        <w:top w:val="none" w:sz="0" w:space="0" w:color="auto"/>
        <w:left w:val="none" w:sz="0" w:space="0" w:color="auto"/>
        <w:bottom w:val="none" w:sz="0" w:space="0" w:color="auto"/>
        <w:right w:val="none" w:sz="0" w:space="0" w:color="auto"/>
      </w:divBdr>
    </w:div>
    <w:div w:id="1370033133">
      <w:bodyDiv w:val="1"/>
      <w:marLeft w:val="0"/>
      <w:marRight w:val="0"/>
      <w:marTop w:val="0"/>
      <w:marBottom w:val="0"/>
      <w:divBdr>
        <w:top w:val="none" w:sz="0" w:space="0" w:color="auto"/>
        <w:left w:val="none" w:sz="0" w:space="0" w:color="auto"/>
        <w:bottom w:val="none" w:sz="0" w:space="0" w:color="auto"/>
        <w:right w:val="none" w:sz="0" w:space="0" w:color="auto"/>
      </w:divBdr>
    </w:div>
    <w:div w:id="1556045325">
      <w:bodyDiv w:val="1"/>
      <w:marLeft w:val="0"/>
      <w:marRight w:val="0"/>
      <w:marTop w:val="0"/>
      <w:marBottom w:val="0"/>
      <w:divBdr>
        <w:top w:val="none" w:sz="0" w:space="0" w:color="auto"/>
        <w:left w:val="none" w:sz="0" w:space="0" w:color="auto"/>
        <w:bottom w:val="none" w:sz="0" w:space="0" w:color="auto"/>
        <w:right w:val="none" w:sz="0" w:space="0" w:color="auto"/>
      </w:divBdr>
    </w:div>
    <w:div w:id="1697078939">
      <w:bodyDiv w:val="1"/>
      <w:marLeft w:val="0"/>
      <w:marRight w:val="0"/>
      <w:marTop w:val="0"/>
      <w:marBottom w:val="0"/>
      <w:divBdr>
        <w:top w:val="none" w:sz="0" w:space="0" w:color="auto"/>
        <w:left w:val="none" w:sz="0" w:space="0" w:color="auto"/>
        <w:bottom w:val="none" w:sz="0" w:space="0" w:color="auto"/>
        <w:right w:val="none" w:sz="0" w:space="0" w:color="auto"/>
      </w:divBdr>
    </w:div>
    <w:div w:id="1804498946">
      <w:bodyDiv w:val="1"/>
      <w:marLeft w:val="0"/>
      <w:marRight w:val="0"/>
      <w:marTop w:val="0"/>
      <w:marBottom w:val="0"/>
      <w:divBdr>
        <w:top w:val="none" w:sz="0" w:space="0" w:color="auto"/>
        <w:left w:val="none" w:sz="0" w:space="0" w:color="auto"/>
        <w:bottom w:val="none" w:sz="0" w:space="0" w:color="auto"/>
        <w:right w:val="none" w:sz="0" w:space="0" w:color="auto"/>
      </w:divBdr>
    </w:div>
    <w:div w:id="1821917927">
      <w:bodyDiv w:val="1"/>
      <w:marLeft w:val="0"/>
      <w:marRight w:val="0"/>
      <w:marTop w:val="0"/>
      <w:marBottom w:val="0"/>
      <w:divBdr>
        <w:top w:val="none" w:sz="0" w:space="0" w:color="auto"/>
        <w:left w:val="none" w:sz="0" w:space="0" w:color="auto"/>
        <w:bottom w:val="none" w:sz="0" w:space="0" w:color="auto"/>
        <w:right w:val="none" w:sz="0" w:space="0" w:color="auto"/>
      </w:divBdr>
      <w:divsChild>
        <w:div w:id="1165630107">
          <w:marLeft w:val="0"/>
          <w:marRight w:val="0"/>
          <w:marTop w:val="0"/>
          <w:marBottom w:val="0"/>
          <w:divBdr>
            <w:top w:val="none" w:sz="0" w:space="0" w:color="auto"/>
            <w:left w:val="none" w:sz="0" w:space="0" w:color="auto"/>
            <w:bottom w:val="none" w:sz="0" w:space="0" w:color="auto"/>
            <w:right w:val="none" w:sz="0" w:space="0" w:color="auto"/>
          </w:divBdr>
          <w:divsChild>
            <w:div w:id="1508784033">
              <w:marLeft w:val="0"/>
              <w:marRight w:val="0"/>
              <w:marTop w:val="0"/>
              <w:marBottom w:val="0"/>
              <w:divBdr>
                <w:top w:val="none" w:sz="0" w:space="0" w:color="auto"/>
                <w:left w:val="none" w:sz="0" w:space="0" w:color="auto"/>
                <w:bottom w:val="none" w:sz="0" w:space="0" w:color="auto"/>
                <w:right w:val="none" w:sz="0" w:space="0" w:color="auto"/>
              </w:divBdr>
              <w:divsChild>
                <w:div w:id="1156068408">
                  <w:marLeft w:val="0"/>
                  <w:marRight w:val="0"/>
                  <w:marTop w:val="0"/>
                  <w:marBottom w:val="0"/>
                  <w:divBdr>
                    <w:top w:val="none" w:sz="0" w:space="0" w:color="auto"/>
                    <w:left w:val="none" w:sz="0" w:space="0" w:color="auto"/>
                    <w:bottom w:val="none" w:sz="0" w:space="0" w:color="auto"/>
                    <w:right w:val="none" w:sz="0" w:space="0" w:color="auto"/>
                  </w:divBdr>
                  <w:divsChild>
                    <w:div w:id="668482733">
                      <w:marLeft w:val="0"/>
                      <w:marRight w:val="0"/>
                      <w:marTop w:val="0"/>
                      <w:marBottom w:val="0"/>
                      <w:divBdr>
                        <w:top w:val="none" w:sz="0" w:space="0" w:color="auto"/>
                        <w:left w:val="none" w:sz="0" w:space="0" w:color="auto"/>
                        <w:bottom w:val="none" w:sz="0" w:space="0" w:color="auto"/>
                        <w:right w:val="none" w:sz="0" w:space="0" w:color="auto"/>
                      </w:divBdr>
                      <w:divsChild>
                        <w:div w:id="424956745">
                          <w:marLeft w:val="0"/>
                          <w:marRight w:val="0"/>
                          <w:marTop w:val="0"/>
                          <w:marBottom w:val="0"/>
                          <w:divBdr>
                            <w:top w:val="none" w:sz="0" w:space="0" w:color="auto"/>
                            <w:left w:val="none" w:sz="0" w:space="0" w:color="auto"/>
                            <w:bottom w:val="none" w:sz="0" w:space="0" w:color="auto"/>
                            <w:right w:val="none" w:sz="0" w:space="0" w:color="auto"/>
                          </w:divBdr>
                          <w:divsChild>
                            <w:div w:id="2089495969">
                              <w:marLeft w:val="0"/>
                              <w:marRight w:val="300"/>
                              <w:marTop w:val="180"/>
                              <w:marBottom w:val="0"/>
                              <w:divBdr>
                                <w:top w:val="none" w:sz="0" w:space="0" w:color="auto"/>
                                <w:left w:val="none" w:sz="0" w:space="0" w:color="auto"/>
                                <w:bottom w:val="none" w:sz="0" w:space="0" w:color="auto"/>
                                <w:right w:val="none" w:sz="0" w:space="0" w:color="auto"/>
                              </w:divBdr>
                              <w:divsChild>
                                <w:div w:id="10595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83357">
          <w:marLeft w:val="0"/>
          <w:marRight w:val="0"/>
          <w:marTop w:val="0"/>
          <w:marBottom w:val="0"/>
          <w:divBdr>
            <w:top w:val="none" w:sz="0" w:space="0" w:color="auto"/>
            <w:left w:val="none" w:sz="0" w:space="0" w:color="auto"/>
            <w:bottom w:val="none" w:sz="0" w:space="0" w:color="auto"/>
            <w:right w:val="none" w:sz="0" w:space="0" w:color="auto"/>
          </w:divBdr>
          <w:divsChild>
            <w:div w:id="1587303775">
              <w:marLeft w:val="0"/>
              <w:marRight w:val="0"/>
              <w:marTop w:val="0"/>
              <w:marBottom w:val="0"/>
              <w:divBdr>
                <w:top w:val="none" w:sz="0" w:space="0" w:color="auto"/>
                <w:left w:val="none" w:sz="0" w:space="0" w:color="auto"/>
                <w:bottom w:val="none" w:sz="0" w:space="0" w:color="auto"/>
                <w:right w:val="none" w:sz="0" w:space="0" w:color="auto"/>
              </w:divBdr>
              <w:divsChild>
                <w:div w:id="1023476518">
                  <w:marLeft w:val="0"/>
                  <w:marRight w:val="0"/>
                  <w:marTop w:val="0"/>
                  <w:marBottom w:val="0"/>
                  <w:divBdr>
                    <w:top w:val="none" w:sz="0" w:space="0" w:color="auto"/>
                    <w:left w:val="none" w:sz="0" w:space="0" w:color="auto"/>
                    <w:bottom w:val="none" w:sz="0" w:space="0" w:color="auto"/>
                    <w:right w:val="none" w:sz="0" w:space="0" w:color="auto"/>
                  </w:divBdr>
                  <w:divsChild>
                    <w:div w:id="1969386923">
                      <w:marLeft w:val="0"/>
                      <w:marRight w:val="0"/>
                      <w:marTop w:val="0"/>
                      <w:marBottom w:val="0"/>
                      <w:divBdr>
                        <w:top w:val="none" w:sz="0" w:space="0" w:color="auto"/>
                        <w:left w:val="none" w:sz="0" w:space="0" w:color="auto"/>
                        <w:bottom w:val="none" w:sz="0" w:space="0" w:color="auto"/>
                        <w:right w:val="none" w:sz="0" w:space="0" w:color="auto"/>
                      </w:divBdr>
                      <w:divsChild>
                        <w:div w:id="83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340030">
      <w:bodyDiv w:val="1"/>
      <w:marLeft w:val="0"/>
      <w:marRight w:val="0"/>
      <w:marTop w:val="0"/>
      <w:marBottom w:val="0"/>
      <w:divBdr>
        <w:top w:val="none" w:sz="0" w:space="0" w:color="auto"/>
        <w:left w:val="none" w:sz="0" w:space="0" w:color="auto"/>
        <w:bottom w:val="none" w:sz="0" w:space="0" w:color="auto"/>
        <w:right w:val="none" w:sz="0" w:space="0" w:color="auto"/>
      </w:divBdr>
    </w:div>
    <w:div w:id="2108497420">
      <w:bodyDiv w:val="1"/>
      <w:marLeft w:val="0"/>
      <w:marRight w:val="0"/>
      <w:marTop w:val="0"/>
      <w:marBottom w:val="0"/>
      <w:divBdr>
        <w:top w:val="none" w:sz="0" w:space="0" w:color="auto"/>
        <w:left w:val="none" w:sz="0" w:space="0" w:color="auto"/>
        <w:bottom w:val="none" w:sz="0" w:space="0" w:color="auto"/>
        <w:right w:val="none" w:sz="0" w:space="0" w:color="auto"/>
      </w:divBdr>
    </w:div>
    <w:div w:id="21310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ats.oecd.org/Index.aspx?DataSetCode=RDT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C8A9-97F9-4618-B583-A2AB999D97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E1C5D6B-6EF9-4CD6-949D-8849D6C1F5ED}">
  <ds:schemaRefs>
    <ds:schemaRef ds:uri="http://schemas.microsoft.com/sharepoint/v3/contenttype/forms"/>
  </ds:schemaRefs>
</ds:datastoreItem>
</file>

<file path=customXml/itemProps3.xml><?xml version="1.0" encoding="utf-8"?>
<ds:datastoreItem xmlns:ds="http://schemas.openxmlformats.org/officeDocument/2006/customXml" ds:itemID="{A081C327-91D7-43A9-B1FD-7A1EB9044659}"/>
</file>

<file path=customXml/itemProps4.xml><?xml version="1.0" encoding="utf-8"?>
<ds:datastoreItem xmlns:ds="http://schemas.openxmlformats.org/officeDocument/2006/customXml" ds:itemID="{462D7822-A91E-4ED4-B2B2-D52DADA3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2441</Words>
  <Characters>1392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45f94276-4eeb-49b9-9413-772df60bdc43</dc:title>
  <dc:subject/>
  <dc:creator>Benas Denisovas</dc:creator>
  <cp:keywords/>
  <dc:description/>
  <cp:lastModifiedBy>Gribauskienė Aušra | ŠMSM</cp:lastModifiedBy>
  <cp:revision>5</cp:revision>
  <cp:lastPrinted>2020-07-14T06:42:00Z</cp:lastPrinted>
  <dcterms:created xsi:type="dcterms:W3CDTF">2020-11-23T08:43:00Z</dcterms:created>
  <dcterms:modified xsi:type="dcterms:W3CDTF">2020-11-23T12:31:00Z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