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7F" w:rsidRPr="00045371" w:rsidRDefault="004B217F" w:rsidP="002F39D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Bold" w:eastAsia="Times New Roman Bold" w:hAnsi="Times New Roman Bold" w:cs="Times New Roman Bold"/>
          <w:lang w:val="lt-LT"/>
        </w:rPr>
      </w:pPr>
      <w:bookmarkStart w:id="0" w:name="_GoBack"/>
      <w:bookmarkEnd w:id="0"/>
    </w:p>
    <w:p w:rsidR="0032625D" w:rsidRPr="00045371" w:rsidRDefault="008F57CF" w:rsidP="0032625D">
      <w:pPr>
        <w:jc w:val="center"/>
        <w:rPr>
          <w:rFonts w:eastAsia="Calibri"/>
          <w:b/>
          <w:lang w:val="lt-LT"/>
        </w:rPr>
      </w:pPr>
      <w:r>
        <w:rPr>
          <w:rFonts w:eastAsia="Calibri"/>
          <w:b/>
          <w:lang w:val="lt-LT"/>
        </w:rPr>
        <w:t>2022</w:t>
      </w:r>
      <w:r w:rsidR="0032625D" w:rsidRPr="00045371">
        <w:rPr>
          <w:rFonts w:eastAsia="Calibri"/>
          <w:b/>
          <w:lang w:val="lt-LT"/>
        </w:rPr>
        <w:t xml:space="preserve"> M. </w:t>
      </w:r>
      <w:r>
        <w:rPr>
          <w:rFonts w:eastAsia="Calibri"/>
          <w:b/>
          <w:lang w:val="lt-LT"/>
        </w:rPr>
        <w:t>SAUSIO 18</w:t>
      </w:r>
      <w:r w:rsidR="002677AA" w:rsidRPr="00045371">
        <w:rPr>
          <w:rFonts w:eastAsia="Calibri"/>
          <w:b/>
          <w:lang w:val="lt-LT"/>
        </w:rPr>
        <w:t xml:space="preserve"> D. </w:t>
      </w:r>
      <w:r w:rsidR="0032625D" w:rsidRPr="00045371">
        <w:rPr>
          <w:rFonts w:eastAsia="Calibri"/>
          <w:b/>
          <w:lang w:val="lt-LT"/>
        </w:rPr>
        <w:t>EUROPOS SĄJUNGOS EKONOMIKOS IR FINANSŲ REIKALŲ T</w:t>
      </w:r>
      <w:r w:rsidR="0032625D" w:rsidRPr="00045371">
        <w:rPr>
          <w:rFonts w:eastAsia="Calibri"/>
          <w:b/>
          <w:lang w:val="lt-LT"/>
        </w:rPr>
        <w:t>A</w:t>
      </w:r>
      <w:r w:rsidR="0032625D" w:rsidRPr="00045371">
        <w:rPr>
          <w:rFonts w:eastAsia="Calibri"/>
          <w:b/>
          <w:lang w:val="lt-LT"/>
        </w:rPr>
        <w:t xml:space="preserve">RYBOS (ECOFIN) </w:t>
      </w:r>
      <w:r w:rsidR="00A43544" w:rsidRPr="00045371">
        <w:rPr>
          <w:rFonts w:eastAsia="Calibri"/>
          <w:b/>
          <w:lang w:val="lt-LT"/>
        </w:rPr>
        <w:t>SUSITIKIMAS</w:t>
      </w:r>
    </w:p>
    <w:p w:rsidR="004B217F" w:rsidRPr="00045371" w:rsidRDefault="004B217F">
      <w:pPr>
        <w:pStyle w:val="BodyA"/>
        <w:rPr>
          <w:rFonts w:ascii="Times New Roman Bold" w:eastAsia="Times New Roman Bold" w:hAnsi="Times New Roman Bold" w:cs="Times New Roman Bold"/>
          <w:lang w:val="lt-LT"/>
        </w:rPr>
      </w:pPr>
    </w:p>
    <w:p w:rsidR="004B217F" w:rsidRPr="00045371" w:rsidRDefault="004B217F" w:rsidP="00BA186A">
      <w:pPr>
        <w:pStyle w:val="BodyA"/>
        <w:jc w:val="center"/>
        <w:rPr>
          <w:rFonts w:ascii="Times New Roman Bold"/>
          <w:caps/>
          <w:lang w:val="lt-LT"/>
        </w:rPr>
      </w:pPr>
    </w:p>
    <w:tbl>
      <w:tblPr>
        <w:tblW w:w="101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78"/>
      </w:tblGrid>
      <w:tr w:rsidR="004B217F" w:rsidRPr="00045371" w:rsidTr="00191C42">
        <w:trPr>
          <w:trHeight w:val="908"/>
        </w:trPr>
        <w:tc>
          <w:tcPr>
            <w:tcW w:w="101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9C6662" w:rsidRPr="003A7FA7" w:rsidRDefault="0032625D" w:rsidP="00A32B88">
            <w:pPr>
              <w:pStyle w:val="BodyA"/>
              <w:jc w:val="both"/>
              <w:rPr>
                <w:rFonts w:hAnsi="Times New Roman" w:cs="Times New Roman"/>
                <w:b/>
                <w:lang w:val="lt-LT"/>
              </w:rPr>
            </w:pPr>
            <w:r w:rsidRPr="003A7FA7">
              <w:rPr>
                <w:rFonts w:hAnsi="Times New Roman" w:cs="Times New Roman"/>
                <w:b/>
                <w:lang w:val="lt-LT"/>
              </w:rPr>
              <w:t>1.</w:t>
            </w:r>
            <w:r w:rsidR="003A34D7" w:rsidRPr="003A7FA7">
              <w:rPr>
                <w:rFonts w:hAnsi="Times New Roman" w:cs="Times New Roman"/>
                <w:b/>
                <w:lang w:val="lt-LT"/>
              </w:rPr>
              <w:t xml:space="preserve"> </w:t>
            </w:r>
            <w:r w:rsidR="003A7FA7" w:rsidRPr="003A7FA7">
              <w:rPr>
                <w:rFonts w:hAnsi="Times New Roman" w:cs="Times New Roman"/>
                <w:b/>
                <w:lang w:val="lt-LT"/>
              </w:rPr>
              <w:t>Direktyvos projektas dėl pasaulinio minimalaus apmokestinimo lygio tarptautinėms įmonių grupėms Europos Sąjungoje užtikrinimo</w:t>
            </w:r>
            <w:r w:rsidR="001B34F2" w:rsidRPr="003A7FA7">
              <w:rPr>
                <w:rFonts w:hAnsi="Times New Roman" w:cs="Times New Roman"/>
                <w:b/>
                <w:lang w:val="lt-LT"/>
              </w:rPr>
              <w:t xml:space="preserve"> </w:t>
            </w:r>
            <w:r w:rsidR="009C6662" w:rsidRPr="003A7FA7">
              <w:rPr>
                <w:rFonts w:hAnsi="Times New Roman" w:cs="Times New Roman"/>
                <w:lang w:val="lt-LT"/>
              </w:rPr>
              <w:t>(</w:t>
            </w:r>
            <w:r w:rsidR="001B34F2" w:rsidRPr="003A7FA7">
              <w:rPr>
                <w:rFonts w:hAnsi="Times New Roman" w:cs="Times New Roman"/>
                <w:i/>
                <w:lang w:val="lt-LT"/>
              </w:rPr>
              <w:t>Politiniai debatai</w:t>
            </w:r>
            <w:r w:rsidR="009C6662" w:rsidRPr="003A7FA7">
              <w:rPr>
                <w:rFonts w:hAnsi="Times New Roman" w:cs="Times New Roman"/>
                <w:lang w:val="lt-LT"/>
              </w:rPr>
              <w:t>)</w:t>
            </w:r>
          </w:p>
          <w:p w:rsidR="003A7FA7" w:rsidRPr="003A7FA7" w:rsidRDefault="00FD34ED" w:rsidP="003A7FA7">
            <w:pPr>
              <w:pStyle w:val="BodyA"/>
              <w:jc w:val="both"/>
              <w:rPr>
                <w:rFonts w:hAnsi="Times New Roman" w:cs="Times New Roman"/>
                <w:lang w:val="lt-LT"/>
              </w:rPr>
            </w:pPr>
            <w:r w:rsidRPr="003A7FA7">
              <w:rPr>
                <w:rFonts w:hAnsi="Times New Roman" w:cs="Times New Roman"/>
                <w:b/>
                <w:u w:val="single"/>
                <w:lang w:val="lt-LT"/>
              </w:rPr>
              <w:t>Klausimo esmė:</w:t>
            </w:r>
            <w:r w:rsidR="00EE1216" w:rsidRPr="003A7FA7">
              <w:rPr>
                <w:rFonts w:hAnsi="Times New Roman" w:cs="Times New Roman"/>
                <w:lang w:val="lt-LT"/>
              </w:rPr>
              <w:t xml:space="preserve"> </w:t>
            </w:r>
            <w:r w:rsidR="003A7FA7" w:rsidRPr="003A7FA7">
              <w:rPr>
                <w:rFonts w:hAnsi="Times New Roman" w:cs="Times New Roman"/>
                <w:lang w:val="lt-LT"/>
              </w:rPr>
              <w:t xml:space="preserve">Direktyvos projektu siekiama užtikrinti, kad  </w:t>
            </w:r>
            <w:r w:rsidR="00627150">
              <w:rPr>
                <w:rFonts w:hAnsi="Times New Roman" w:cs="Times New Roman"/>
                <w:lang w:val="lt-LT"/>
              </w:rPr>
              <w:t>E</w:t>
            </w:r>
            <w:r w:rsidR="003A7FA7" w:rsidRPr="003A7FA7">
              <w:rPr>
                <w:rFonts w:hAnsi="Times New Roman" w:cs="Times New Roman"/>
                <w:lang w:val="lt-LT"/>
              </w:rPr>
              <w:t>konominio bendradarbiavimo ir plėtros organizacijos (EBPO) Fiskalinių reikalų komitete, veikiančiame išplėstiniu formatu (IF</w:t>
            </w:r>
            <w:r w:rsidR="003A7FA7">
              <w:rPr>
                <w:rFonts w:hAnsi="Times New Roman" w:cs="Times New Roman"/>
                <w:lang w:val="lt-LT"/>
              </w:rPr>
              <w:t>), 2021 m. spalio 8 d. pasiekt</w:t>
            </w:r>
            <w:r w:rsidR="001D5559">
              <w:rPr>
                <w:rFonts w:hAnsi="Times New Roman" w:cs="Times New Roman"/>
                <w:lang w:val="lt-LT"/>
              </w:rPr>
              <w:t>as</w:t>
            </w:r>
            <w:r w:rsidR="003A7FA7">
              <w:rPr>
                <w:rFonts w:hAnsi="Times New Roman" w:cs="Times New Roman"/>
                <w:lang w:val="lt-LT"/>
              </w:rPr>
              <w:t xml:space="preserve"> globalus sutarim</w:t>
            </w:r>
            <w:r w:rsidR="001D5559">
              <w:rPr>
                <w:rFonts w:hAnsi="Times New Roman" w:cs="Times New Roman"/>
                <w:lang w:val="lt-LT"/>
              </w:rPr>
              <w:t xml:space="preserve">as </w:t>
            </w:r>
            <w:r w:rsidR="003A7FA7" w:rsidRPr="003A7FA7">
              <w:rPr>
                <w:rFonts w:hAnsi="Times New Roman" w:cs="Times New Roman"/>
                <w:lang w:val="lt-LT"/>
              </w:rPr>
              <w:t xml:space="preserve"> </w:t>
            </w:r>
            <w:r w:rsidR="001D5559">
              <w:rPr>
                <w:rFonts w:hAnsi="Times New Roman" w:cs="Times New Roman"/>
                <w:lang w:val="lt-LT"/>
              </w:rPr>
              <w:t xml:space="preserve">dėl pasaulinio minimalaus apmokestinimo lygio tarptautinėms įmonių grupėms būtų įgyvendintas ES lygiu. Šis susitarimas detalizuotas </w:t>
            </w:r>
            <w:r w:rsidR="003A7FA7" w:rsidRPr="003A7FA7">
              <w:rPr>
                <w:rFonts w:hAnsi="Times New Roman" w:cs="Times New Roman"/>
                <w:lang w:val="lt-LT"/>
              </w:rPr>
              <w:t>2021 m. gruodžio 20 d. EBPO p</w:t>
            </w:r>
            <w:r w:rsidR="003A7FA7" w:rsidRPr="003A7FA7">
              <w:rPr>
                <w:rFonts w:hAnsi="Times New Roman" w:cs="Times New Roman"/>
                <w:lang w:val="lt-LT"/>
              </w:rPr>
              <w:t>a</w:t>
            </w:r>
            <w:r w:rsidR="003A7FA7" w:rsidRPr="003A7FA7">
              <w:rPr>
                <w:rFonts w:hAnsi="Times New Roman" w:cs="Times New Roman"/>
                <w:lang w:val="lt-LT"/>
              </w:rPr>
              <w:t>skelbtos</w:t>
            </w:r>
            <w:r w:rsidR="001D5559">
              <w:rPr>
                <w:rFonts w:hAnsi="Times New Roman" w:cs="Times New Roman"/>
                <w:lang w:val="lt-LT"/>
              </w:rPr>
              <w:t>e</w:t>
            </w:r>
            <w:r w:rsidR="003A7FA7" w:rsidRPr="003A7FA7">
              <w:rPr>
                <w:rFonts w:hAnsi="Times New Roman" w:cs="Times New Roman"/>
                <w:lang w:val="lt-LT"/>
              </w:rPr>
              <w:t xml:space="preserve"> pasaulin</w:t>
            </w:r>
            <w:r w:rsidR="00627150">
              <w:rPr>
                <w:rFonts w:hAnsi="Times New Roman" w:cs="Times New Roman"/>
                <w:lang w:val="lt-LT"/>
              </w:rPr>
              <w:t>ė</w:t>
            </w:r>
            <w:r w:rsidR="003A7FA7" w:rsidRPr="003A7FA7">
              <w:rPr>
                <w:rFonts w:hAnsi="Times New Roman" w:cs="Times New Roman"/>
                <w:lang w:val="lt-LT"/>
              </w:rPr>
              <w:t>s kovos su bazės erozija modelinės</w:t>
            </w:r>
            <w:r w:rsidR="001D5559">
              <w:rPr>
                <w:rFonts w:hAnsi="Times New Roman" w:cs="Times New Roman"/>
                <w:lang w:val="lt-LT"/>
              </w:rPr>
              <w:t>e</w:t>
            </w:r>
            <w:r w:rsidR="003A7FA7" w:rsidRPr="003A7FA7">
              <w:rPr>
                <w:rFonts w:hAnsi="Times New Roman" w:cs="Times New Roman"/>
                <w:lang w:val="lt-LT"/>
              </w:rPr>
              <w:t xml:space="preserve"> taisyklės</w:t>
            </w:r>
            <w:r w:rsidR="001D5559">
              <w:rPr>
                <w:rFonts w:hAnsi="Times New Roman" w:cs="Times New Roman"/>
                <w:lang w:val="lt-LT"/>
              </w:rPr>
              <w:t>e</w:t>
            </w:r>
            <w:r w:rsidR="003A7FA7" w:rsidRPr="003A7FA7">
              <w:rPr>
                <w:rFonts w:hAnsi="Times New Roman" w:cs="Times New Roman"/>
                <w:lang w:val="lt-LT"/>
              </w:rPr>
              <w:t xml:space="preserve"> (</w:t>
            </w:r>
            <w:proofErr w:type="spellStart"/>
            <w:r w:rsidR="003A7FA7" w:rsidRPr="003A7FA7">
              <w:rPr>
                <w:rFonts w:hAnsi="Times New Roman" w:cs="Times New Roman"/>
                <w:lang w:val="lt-LT"/>
              </w:rPr>
              <w:t>GloBE</w:t>
            </w:r>
            <w:proofErr w:type="spellEnd"/>
            <w:r w:rsidR="003A7FA7" w:rsidRPr="003A7FA7">
              <w:rPr>
                <w:rFonts w:hAnsi="Times New Roman" w:cs="Times New Roman"/>
                <w:lang w:val="lt-LT"/>
              </w:rPr>
              <w:t xml:space="preserve"> taisykl</w:t>
            </w:r>
            <w:r w:rsidR="001D5559">
              <w:rPr>
                <w:rFonts w:hAnsi="Times New Roman" w:cs="Times New Roman"/>
                <w:lang w:val="lt-LT"/>
              </w:rPr>
              <w:t>ė</w:t>
            </w:r>
            <w:r w:rsidR="003A7FA7" w:rsidRPr="003A7FA7">
              <w:rPr>
                <w:rFonts w:hAnsi="Times New Roman" w:cs="Times New Roman"/>
                <w:lang w:val="lt-LT"/>
              </w:rPr>
              <w:t>s)</w:t>
            </w:r>
            <w:r w:rsidR="001D5559">
              <w:rPr>
                <w:rFonts w:hAnsi="Times New Roman" w:cs="Times New Roman"/>
                <w:lang w:val="lt-LT"/>
              </w:rPr>
              <w:t xml:space="preserve">. </w:t>
            </w:r>
            <w:r w:rsidR="003A7FA7">
              <w:rPr>
                <w:rFonts w:hAnsi="Times New Roman" w:cs="Times New Roman"/>
                <w:lang w:val="lt-LT"/>
              </w:rPr>
              <w:t xml:space="preserve">Šį susitarimą </w:t>
            </w:r>
            <w:r w:rsidR="00A533A8">
              <w:rPr>
                <w:rFonts w:hAnsi="Times New Roman" w:cs="Times New Roman"/>
                <w:lang w:val="lt-LT"/>
              </w:rPr>
              <w:t>šiuo metu remia 137 IF narės</w:t>
            </w:r>
            <w:r w:rsidR="003A7FA7" w:rsidRPr="003A7FA7">
              <w:rPr>
                <w:rFonts w:hAnsi="Times New Roman" w:cs="Times New Roman"/>
                <w:lang w:val="lt-LT"/>
              </w:rPr>
              <w:t xml:space="preserve"> - visos EBPO ir G20 valstybės</w:t>
            </w:r>
            <w:r w:rsidR="00627150">
              <w:rPr>
                <w:rFonts w:hAnsi="Times New Roman" w:cs="Times New Roman"/>
                <w:lang w:val="lt-LT"/>
              </w:rPr>
              <w:t>.</w:t>
            </w:r>
          </w:p>
          <w:p w:rsidR="003A7FA7" w:rsidRPr="003A7FA7" w:rsidRDefault="003A7FA7" w:rsidP="003A7FA7">
            <w:pPr>
              <w:pStyle w:val="BodyA"/>
              <w:jc w:val="both"/>
              <w:rPr>
                <w:rFonts w:hAnsi="Times New Roman" w:cs="Times New Roman"/>
                <w:lang w:val="lt-LT"/>
              </w:rPr>
            </w:pPr>
            <w:r w:rsidRPr="003A7FA7">
              <w:rPr>
                <w:rFonts w:hAnsi="Times New Roman" w:cs="Times New Roman"/>
                <w:lang w:val="lt-LT"/>
              </w:rPr>
              <w:t>Direktyva siekiama, kad didžiųjų tarpt</w:t>
            </w:r>
            <w:r>
              <w:rPr>
                <w:rFonts w:hAnsi="Times New Roman" w:cs="Times New Roman"/>
                <w:lang w:val="lt-LT"/>
              </w:rPr>
              <w:t>autinių įmonių grupių, kurių</w:t>
            </w:r>
            <w:r w:rsidRPr="003A7FA7">
              <w:rPr>
                <w:rFonts w:hAnsi="Times New Roman" w:cs="Times New Roman"/>
                <w:lang w:val="lt-LT"/>
              </w:rPr>
              <w:t xml:space="preserve"> pajamos per metus viršija 750 mln. Eur, pelnas būtų apmokestintas bent 15 proc. efektyviuoju pelno mokesčio tarifu. Sprendžiama probl</w:t>
            </w:r>
            <w:r w:rsidRPr="003A7FA7">
              <w:rPr>
                <w:rFonts w:hAnsi="Times New Roman" w:cs="Times New Roman"/>
                <w:lang w:val="lt-LT"/>
              </w:rPr>
              <w:t>e</w:t>
            </w:r>
            <w:r w:rsidRPr="003A7FA7">
              <w:rPr>
                <w:rFonts w:hAnsi="Times New Roman" w:cs="Times New Roman"/>
                <w:lang w:val="lt-LT"/>
              </w:rPr>
              <w:t xml:space="preserve">ma yra tarptautinio pobūdžio, </w:t>
            </w:r>
            <w:r>
              <w:rPr>
                <w:rFonts w:hAnsi="Times New Roman" w:cs="Times New Roman"/>
                <w:lang w:val="lt-LT"/>
              </w:rPr>
              <w:t xml:space="preserve">tam </w:t>
            </w:r>
            <w:r w:rsidRPr="003A7FA7">
              <w:rPr>
                <w:rFonts w:hAnsi="Times New Roman" w:cs="Times New Roman"/>
                <w:lang w:val="lt-LT"/>
              </w:rPr>
              <w:t>reikalingas vieningas EBPO sprendimų įgyvendinimas, todėl klaus</w:t>
            </w:r>
            <w:r w:rsidRPr="003A7FA7">
              <w:rPr>
                <w:rFonts w:hAnsi="Times New Roman" w:cs="Times New Roman"/>
                <w:lang w:val="lt-LT"/>
              </w:rPr>
              <w:t>i</w:t>
            </w:r>
            <w:r w:rsidRPr="003A7FA7">
              <w:rPr>
                <w:rFonts w:hAnsi="Times New Roman" w:cs="Times New Roman"/>
                <w:lang w:val="lt-LT"/>
              </w:rPr>
              <w:t>mas būtų geriau išspręstas ES</w:t>
            </w:r>
            <w:r>
              <w:rPr>
                <w:rFonts w:hAnsi="Times New Roman" w:cs="Times New Roman"/>
                <w:lang w:val="lt-LT"/>
              </w:rPr>
              <w:t>, o ne nacionaliniu</w:t>
            </w:r>
            <w:r w:rsidRPr="003A7FA7">
              <w:rPr>
                <w:rFonts w:hAnsi="Times New Roman" w:cs="Times New Roman"/>
                <w:lang w:val="lt-LT"/>
              </w:rPr>
              <w:t xml:space="preserve"> lygiu</w:t>
            </w:r>
            <w:r>
              <w:rPr>
                <w:rFonts w:hAnsi="Times New Roman" w:cs="Times New Roman"/>
                <w:lang w:val="lt-LT"/>
              </w:rPr>
              <w:t xml:space="preserve">, </w:t>
            </w:r>
            <w:r w:rsidRPr="003A7FA7">
              <w:rPr>
                <w:rFonts w:hAnsi="Times New Roman" w:cs="Times New Roman"/>
                <w:lang w:val="lt-LT"/>
              </w:rPr>
              <w:t xml:space="preserve">kartu įvertinant ir ES </w:t>
            </w:r>
            <w:r w:rsidR="001D5559">
              <w:rPr>
                <w:rFonts w:hAnsi="Times New Roman" w:cs="Times New Roman"/>
                <w:lang w:val="lt-LT"/>
              </w:rPr>
              <w:t>bendros</w:t>
            </w:r>
            <w:r w:rsidR="001D5559" w:rsidRPr="003A7FA7">
              <w:rPr>
                <w:rFonts w:hAnsi="Times New Roman" w:cs="Times New Roman"/>
                <w:lang w:val="lt-LT"/>
              </w:rPr>
              <w:t xml:space="preserve"> </w:t>
            </w:r>
            <w:r w:rsidRPr="003A7FA7">
              <w:rPr>
                <w:rFonts w:hAnsi="Times New Roman" w:cs="Times New Roman"/>
                <w:lang w:val="lt-LT"/>
              </w:rPr>
              <w:t>rinkos inter</w:t>
            </w:r>
            <w:r w:rsidRPr="003A7FA7">
              <w:rPr>
                <w:rFonts w:hAnsi="Times New Roman" w:cs="Times New Roman"/>
                <w:lang w:val="lt-LT"/>
              </w:rPr>
              <w:t>e</w:t>
            </w:r>
            <w:r w:rsidRPr="003A7FA7">
              <w:rPr>
                <w:rFonts w:hAnsi="Times New Roman" w:cs="Times New Roman"/>
                <w:lang w:val="lt-LT"/>
              </w:rPr>
              <w:t xml:space="preserve">sus/reikalavimus. </w:t>
            </w:r>
            <w:r w:rsidR="00627150">
              <w:rPr>
                <w:rFonts w:hAnsi="Times New Roman" w:cs="Times New Roman"/>
                <w:lang w:val="lt-LT"/>
              </w:rPr>
              <w:t>Todėl s</w:t>
            </w:r>
            <w:r w:rsidRPr="003A7FA7">
              <w:rPr>
                <w:rFonts w:hAnsi="Times New Roman" w:cs="Times New Roman"/>
                <w:lang w:val="lt-LT"/>
              </w:rPr>
              <w:t xml:space="preserve">iūloma skubiai perkelti 2021 m. gruodžio 20 d. EBPO paskelbtas </w:t>
            </w:r>
            <w:proofErr w:type="spellStart"/>
            <w:r w:rsidRPr="003A7FA7">
              <w:rPr>
                <w:rFonts w:hAnsi="Times New Roman" w:cs="Times New Roman"/>
                <w:lang w:val="lt-LT"/>
              </w:rPr>
              <w:t>GloBE</w:t>
            </w:r>
            <w:proofErr w:type="spellEnd"/>
            <w:r w:rsidRPr="003A7FA7">
              <w:rPr>
                <w:rFonts w:hAnsi="Times New Roman" w:cs="Times New Roman"/>
                <w:lang w:val="lt-LT"/>
              </w:rPr>
              <w:t xml:space="preserve"> ta</w:t>
            </w:r>
            <w:r w:rsidRPr="003A7FA7">
              <w:rPr>
                <w:rFonts w:hAnsi="Times New Roman" w:cs="Times New Roman"/>
                <w:lang w:val="lt-LT"/>
              </w:rPr>
              <w:t>i</w:t>
            </w:r>
            <w:r w:rsidRPr="003A7FA7">
              <w:rPr>
                <w:rFonts w:hAnsi="Times New Roman" w:cs="Times New Roman"/>
                <w:lang w:val="lt-LT"/>
              </w:rPr>
              <w:t xml:space="preserve">sykles į ES teisės aktus, priimant Direktyvą dar šiais metais, </w:t>
            </w:r>
            <w:r>
              <w:rPr>
                <w:rFonts w:hAnsi="Times New Roman" w:cs="Times New Roman"/>
                <w:lang w:val="lt-LT"/>
              </w:rPr>
              <w:t xml:space="preserve">siekiant </w:t>
            </w:r>
            <w:r w:rsidRPr="003A7FA7">
              <w:rPr>
                <w:rFonts w:hAnsi="Times New Roman" w:cs="Times New Roman"/>
                <w:lang w:val="lt-LT"/>
              </w:rPr>
              <w:t>užtikrinti jų įsigaliojimą valstyb</w:t>
            </w:r>
            <w:r>
              <w:rPr>
                <w:rFonts w:hAnsi="Times New Roman" w:cs="Times New Roman"/>
                <w:lang w:val="lt-LT"/>
              </w:rPr>
              <w:t>ių narių nacionalinėse teisės sistemose</w:t>
            </w:r>
            <w:r w:rsidRPr="003A7FA7">
              <w:rPr>
                <w:rFonts w:hAnsi="Times New Roman" w:cs="Times New Roman"/>
                <w:lang w:val="lt-LT"/>
              </w:rPr>
              <w:t xml:space="preserve">  nuo 2023 m. sausio 1 d.  </w:t>
            </w:r>
          </w:p>
          <w:p w:rsidR="001B199F" w:rsidRPr="006A4A9D" w:rsidRDefault="001B199F" w:rsidP="001B199F">
            <w:pPr>
              <w:pStyle w:val="BodyA"/>
              <w:jc w:val="both"/>
              <w:rPr>
                <w:rFonts w:eastAsia="Times New Roman Bold" w:hAnsi="Times New Roman" w:cs="Times New Roman"/>
                <w:highlight w:val="yellow"/>
                <w:u w:val="single"/>
                <w:lang w:val="lt-LT"/>
              </w:rPr>
            </w:pPr>
          </w:p>
          <w:p w:rsidR="003A7FA7" w:rsidRPr="003A7FA7" w:rsidRDefault="00EE1216" w:rsidP="003A7FA7">
            <w:pPr>
              <w:pStyle w:val="BodyA"/>
              <w:jc w:val="both"/>
              <w:rPr>
                <w:rFonts w:hAnsi="Times New Roman" w:cs="Times New Roman"/>
                <w:lang w:val="lt-LT"/>
              </w:rPr>
            </w:pPr>
            <w:r w:rsidRPr="003A7FA7">
              <w:rPr>
                <w:rFonts w:hAnsi="Times New Roman" w:cs="Times New Roman"/>
                <w:b/>
                <w:u w:val="single"/>
                <w:lang w:val="lt-LT"/>
              </w:rPr>
              <w:t>Lietuvos pozicija.</w:t>
            </w:r>
            <w:r w:rsidRPr="00045371">
              <w:rPr>
                <w:rFonts w:hAnsi="Times New Roman" w:cs="Times New Roman"/>
                <w:lang w:val="lt-LT"/>
              </w:rPr>
              <w:t xml:space="preserve"> </w:t>
            </w:r>
            <w:r w:rsidR="003A7FA7">
              <w:rPr>
                <w:rFonts w:hAnsi="Times New Roman" w:cs="Times New Roman"/>
                <w:lang w:val="lt-LT"/>
              </w:rPr>
              <w:t>P</w:t>
            </w:r>
            <w:r w:rsidR="003A7FA7" w:rsidRPr="003A7FA7">
              <w:rPr>
                <w:rFonts w:hAnsi="Times New Roman" w:cs="Times New Roman"/>
                <w:lang w:val="lt-LT"/>
              </w:rPr>
              <w:t>ritariame, kad šiuo metu turime susikoncentruoti tiek į darbų užbaigimą Fiskalinių reikalų komiteto lygiu, tiek į EBPO susitarimo perkėlimą į ES teisę</w:t>
            </w:r>
            <w:r w:rsidR="003A7FA7">
              <w:rPr>
                <w:rFonts w:hAnsi="Times New Roman" w:cs="Times New Roman"/>
                <w:lang w:val="lt-LT"/>
              </w:rPr>
              <w:t>. Taip pat</w:t>
            </w:r>
            <w:r w:rsidR="003A7FA7" w:rsidRPr="003A7FA7">
              <w:rPr>
                <w:rFonts w:hAnsi="Times New Roman" w:cs="Times New Roman"/>
                <w:lang w:val="lt-LT"/>
              </w:rPr>
              <w:t xml:space="preserve"> pritariame planui aktyviai dirbti ties Direktyvos pasiūlymo nagrinėjimu ekspertiniu lygiu.</w:t>
            </w:r>
          </w:p>
          <w:p w:rsidR="00BE1AD4" w:rsidRDefault="003A7FA7" w:rsidP="003A7FA7">
            <w:pPr>
              <w:pStyle w:val="BodyA"/>
              <w:jc w:val="both"/>
              <w:rPr>
                <w:rFonts w:hAnsi="Times New Roman" w:cs="Times New Roman"/>
                <w:lang w:val="lt-LT"/>
              </w:rPr>
            </w:pPr>
            <w:r w:rsidRPr="003A7FA7">
              <w:rPr>
                <w:rFonts w:hAnsi="Times New Roman" w:cs="Times New Roman"/>
                <w:lang w:val="lt-LT"/>
              </w:rPr>
              <w:t>Kartu norėtume pabrėžti, kad pirmiausia ties II ramsčiu prasidėjęs darbas ES, mūsų nuomone, negali paneigti dviejų ramsčių paketo svarbos ir darbas ties I ramsčio įgyvendinimu yra lygiavertis prioritetas.</w:t>
            </w:r>
          </w:p>
          <w:p w:rsidR="00A57F80" w:rsidRPr="00A57F80" w:rsidRDefault="0065342E" w:rsidP="003A7FA7">
            <w:pPr>
              <w:pStyle w:val="BodyA"/>
              <w:jc w:val="both"/>
              <w:rPr>
                <w:rFonts w:hAnsi="Times New Roman" w:cs="Times New Roman"/>
                <w:lang w:val="lt-LT"/>
              </w:rPr>
            </w:pPr>
            <w:proofErr w:type="spellStart"/>
            <w:r>
              <w:rPr>
                <w:rFonts w:hAnsi="Times New Roman" w:cs="Times New Roman"/>
              </w:rPr>
              <w:t>Siekiant</w:t>
            </w:r>
            <w:proofErr w:type="spellEnd"/>
            <w:r>
              <w:rPr>
                <w:rFonts w:hAnsi="Times New Roman" w:cs="Times New Roman"/>
              </w:rPr>
              <w:t xml:space="preserve"> </w:t>
            </w:r>
            <w:proofErr w:type="spellStart"/>
            <w:r>
              <w:rPr>
                <w:rFonts w:hAnsi="Times New Roman" w:cs="Times New Roman"/>
              </w:rPr>
              <w:t>vienodų</w:t>
            </w:r>
            <w:proofErr w:type="spellEnd"/>
            <w:r>
              <w:rPr>
                <w:rFonts w:hAnsi="Times New Roman" w:cs="Times New Roman"/>
              </w:rPr>
              <w:t xml:space="preserve"> </w:t>
            </w:r>
            <w:proofErr w:type="spellStart"/>
            <w:r>
              <w:rPr>
                <w:rFonts w:hAnsi="Times New Roman" w:cs="Times New Roman"/>
              </w:rPr>
              <w:t>konkurencinių</w:t>
            </w:r>
            <w:proofErr w:type="spellEnd"/>
            <w:r>
              <w:rPr>
                <w:rFonts w:hAnsi="Times New Roman" w:cs="Times New Roman"/>
              </w:rPr>
              <w:t xml:space="preserve"> </w:t>
            </w:r>
            <w:proofErr w:type="spellStart"/>
            <w:r>
              <w:rPr>
                <w:rFonts w:hAnsi="Times New Roman" w:cs="Times New Roman"/>
              </w:rPr>
              <w:t>sąlygų</w:t>
            </w:r>
            <w:proofErr w:type="spellEnd"/>
            <w:r>
              <w:rPr>
                <w:rFonts w:hAnsi="Times New Roman" w:cs="Times New Roman"/>
              </w:rPr>
              <w:t xml:space="preserve"> </w:t>
            </w:r>
            <w:proofErr w:type="spellStart"/>
            <w:r>
              <w:rPr>
                <w:rFonts w:hAnsi="Times New Roman" w:cs="Times New Roman"/>
              </w:rPr>
              <w:t>bendrojoje</w:t>
            </w:r>
            <w:proofErr w:type="spellEnd"/>
            <w:r>
              <w:rPr>
                <w:rFonts w:hAnsi="Times New Roman" w:cs="Times New Roman"/>
              </w:rPr>
              <w:t xml:space="preserve"> </w:t>
            </w:r>
            <w:proofErr w:type="spellStart"/>
            <w:r>
              <w:rPr>
                <w:rFonts w:hAnsi="Times New Roman" w:cs="Times New Roman"/>
              </w:rPr>
              <w:t>rinkoje</w:t>
            </w:r>
            <w:proofErr w:type="spellEnd"/>
            <w:r>
              <w:rPr>
                <w:rFonts w:hAnsi="Times New Roman" w:cs="Times New Roman"/>
              </w:rPr>
              <w:t xml:space="preserve">, </w:t>
            </w:r>
            <w:proofErr w:type="spellStart"/>
            <w:r>
              <w:rPr>
                <w:rFonts w:hAnsi="Times New Roman" w:cs="Times New Roman"/>
              </w:rPr>
              <w:t>p</w:t>
            </w:r>
            <w:r w:rsidR="00A57F80" w:rsidRPr="00A57F80">
              <w:rPr>
                <w:rFonts w:hAnsi="Times New Roman" w:cs="Times New Roman"/>
              </w:rPr>
              <w:t>alaikome</w:t>
            </w:r>
            <w:proofErr w:type="spellEnd"/>
            <w:r w:rsidR="00A57F80" w:rsidRPr="00A57F80">
              <w:rPr>
                <w:rFonts w:hAnsi="Times New Roman" w:cs="Times New Roman"/>
              </w:rPr>
              <w:t xml:space="preserve"> </w:t>
            </w:r>
            <w:proofErr w:type="spellStart"/>
            <w:r>
              <w:rPr>
                <w:rFonts w:hAnsi="Times New Roman" w:cs="Times New Roman"/>
              </w:rPr>
              <w:t>pilną</w:t>
            </w:r>
            <w:proofErr w:type="spellEnd"/>
            <w:r>
              <w:rPr>
                <w:rFonts w:hAnsi="Times New Roman" w:cs="Times New Roman"/>
              </w:rPr>
              <w:t xml:space="preserve"> </w:t>
            </w:r>
            <w:proofErr w:type="spellStart"/>
            <w:r>
              <w:rPr>
                <w:rFonts w:hAnsi="Times New Roman" w:cs="Times New Roman"/>
              </w:rPr>
              <w:t>tarptautinio</w:t>
            </w:r>
            <w:proofErr w:type="spellEnd"/>
            <w:r>
              <w:rPr>
                <w:rFonts w:hAnsi="Times New Roman" w:cs="Times New Roman"/>
              </w:rPr>
              <w:t xml:space="preserve"> </w:t>
            </w:r>
            <w:proofErr w:type="spellStart"/>
            <w:r>
              <w:rPr>
                <w:rFonts w:hAnsi="Times New Roman" w:cs="Times New Roman"/>
              </w:rPr>
              <w:t>susitarimo</w:t>
            </w:r>
            <w:proofErr w:type="spellEnd"/>
            <w:r>
              <w:rPr>
                <w:rFonts w:hAnsi="Times New Roman" w:cs="Times New Roman"/>
              </w:rPr>
              <w:t xml:space="preserve"> </w:t>
            </w:r>
            <w:proofErr w:type="spellStart"/>
            <w:r w:rsidR="00A57F80" w:rsidRPr="00A57F80">
              <w:rPr>
                <w:rFonts w:hAnsi="Times New Roman" w:cs="Times New Roman"/>
              </w:rPr>
              <w:t>perkėlimą</w:t>
            </w:r>
            <w:proofErr w:type="spellEnd"/>
            <w:r w:rsidR="00A57F80" w:rsidRPr="00A57F80">
              <w:rPr>
                <w:rFonts w:hAnsi="Times New Roman" w:cs="Times New Roman"/>
              </w:rPr>
              <w:t xml:space="preserve"> </w:t>
            </w:r>
            <w:r>
              <w:rPr>
                <w:rFonts w:hAnsi="Times New Roman" w:cs="Times New Roman"/>
              </w:rPr>
              <w:t xml:space="preserve">į </w:t>
            </w:r>
            <w:r w:rsidR="00A57F80" w:rsidRPr="00A57F80">
              <w:rPr>
                <w:rFonts w:hAnsi="Times New Roman" w:cs="Times New Roman"/>
              </w:rPr>
              <w:t xml:space="preserve">ES </w:t>
            </w:r>
            <w:proofErr w:type="spellStart"/>
            <w:r>
              <w:rPr>
                <w:rFonts w:hAnsi="Times New Roman" w:cs="Times New Roman"/>
              </w:rPr>
              <w:t>teisę</w:t>
            </w:r>
            <w:proofErr w:type="spellEnd"/>
            <w:r>
              <w:rPr>
                <w:rFonts w:hAnsi="Times New Roman" w:cs="Times New Roman"/>
              </w:rPr>
              <w:t>,</w:t>
            </w:r>
            <w:r w:rsidR="00A57F80">
              <w:rPr>
                <w:rFonts w:hAnsi="Times New Roman" w:cs="Times New Roman"/>
              </w:rPr>
              <w:t xml:space="preserve"> </w:t>
            </w:r>
            <w:proofErr w:type="spellStart"/>
            <w:r w:rsidR="00A57F80">
              <w:rPr>
                <w:rFonts w:hAnsi="Times New Roman" w:cs="Times New Roman"/>
              </w:rPr>
              <w:t>vengiant</w:t>
            </w:r>
            <w:proofErr w:type="spellEnd"/>
            <w:r w:rsidR="00A57F80">
              <w:rPr>
                <w:rFonts w:hAnsi="Times New Roman" w:cs="Times New Roman"/>
              </w:rPr>
              <w:t xml:space="preserve"> </w:t>
            </w:r>
            <w:proofErr w:type="spellStart"/>
            <w:r w:rsidR="00A57F80">
              <w:rPr>
                <w:rFonts w:hAnsi="Times New Roman" w:cs="Times New Roman"/>
              </w:rPr>
              <w:t>papildomų</w:t>
            </w:r>
            <w:proofErr w:type="spellEnd"/>
            <w:r w:rsidR="00A57F80">
              <w:rPr>
                <w:rFonts w:hAnsi="Times New Roman" w:cs="Times New Roman"/>
              </w:rPr>
              <w:t xml:space="preserve"> </w:t>
            </w:r>
            <w:proofErr w:type="spellStart"/>
            <w:r w:rsidR="00A57F80" w:rsidRPr="00A57F80">
              <w:rPr>
                <w:rFonts w:hAnsi="Times New Roman" w:cs="Times New Roman"/>
              </w:rPr>
              <w:t>lankstumų</w:t>
            </w:r>
            <w:proofErr w:type="spellEnd"/>
            <w:r w:rsidR="00A57F80">
              <w:rPr>
                <w:rFonts w:hAnsi="Times New Roman" w:cs="Times New Roman"/>
              </w:rPr>
              <w:t xml:space="preserve"> </w:t>
            </w:r>
            <w:proofErr w:type="spellStart"/>
            <w:r w:rsidR="00A57F80">
              <w:rPr>
                <w:rFonts w:hAnsi="Times New Roman" w:cs="Times New Roman"/>
              </w:rPr>
              <w:t>ar</w:t>
            </w:r>
            <w:proofErr w:type="spellEnd"/>
            <w:r w:rsidR="00A57F80">
              <w:rPr>
                <w:rFonts w:hAnsi="Times New Roman" w:cs="Times New Roman"/>
              </w:rPr>
              <w:t xml:space="preserve"> </w:t>
            </w:r>
            <w:proofErr w:type="spellStart"/>
            <w:r>
              <w:rPr>
                <w:rFonts w:hAnsi="Times New Roman" w:cs="Times New Roman"/>
              </w:rPr>
              <w:t>išlygų</w:t>
            </w:r>
            <w:proofErr w:type="spellEnd"/>
            <w:r w:rsidR="00A57F80">
              <w:rPr>
                <w:rFonts w:hAnsi="Times New Roman" w:cs="Times New Roman"/>
              </w:rPr>
              <w:t>.</w:t>
            </w:r>
          </w:p>
          <w:p w:rsidR="007F5B19" w:rsidRPr="00045371" w:rsidRDefault="007F5B19" w:rsidP="003A34D7">
            <w:pPr>
              <w:pStyle w:val="BodyA"/>
              <w:jc w:val="both"/>
              <w:rPr>
                <w:rFonts w:hAnsi="Times New Roman" w:cs="Times New Roman"/>
                <w:lang w:val="lt-LT"/>
              </w:rPr>
            </w:pPr>
          </w:p>
          <w:p w:rsidR="00B9215C" w:rsidRPr="00045371" w:rsidRDefault="0032625D" w:rsidP="001B34F2">
            <w:pPr>
              <w:rPr>
                <w:b/>
                <w:lang w:val="lt-LT"/>
              </w:rPr>
            </w:pPr>
            <w:r w:rsidRPr="00045371">
              <w:rPr>
                <w:b/>
                <w:lang w:val="lt-LT"/>
              </w:rPr>
              <w:t xml:space="preserve">2. </w:t>
            </w:r>
            <w:r w:rsidR="001B34F2">
              <w:rPr>
                <w:rFonts w:asciiTheme="majorBidi" w:hAnsiTheme="majorBidi" w:cstheme="majorBidi"/>
                <w:b/>
                <w:lang w:val="lt-LT"/>
              </w:rPr>
              <w:t>Prancūzijos pirmininkavimo prioritetai (</w:t>
            </w:r>
            <w:r w:rsidR="001B34F2" w:rsidRPr="001B34F2">
              <w:rPr>
                <w:rFonts w:asciiTheme="majorBidi" w:hAnsiTheme="majorBidi" w:cstheme="majorBidi"/>
                <w:i/>
                <w:lang w:val="lt-LT"/>
              </w:rPr>
              <w:t>Pirmininkaujančios šalies pristatymas ir apsikeitimas nuomonėmis</w:t>
            </w:r>
            <w:r w:rsidR="001B34F2">
              <w:rPr>
                <w:rFonts w:asciiTheme="majorBidi" w:hAnsiTheme="majorBidi" w:cstheme="majorBidi"/>
                <w:b/>
                <w:lang w:val="lt-LT"/>
              </w:rPr>
              <w:t>)</w:t>
            </w:r>
          </w:p>
          <w:p w:rsidR="00BC0666" w:rsidRPr="00BC0666" w:rsidRDefault="001B34F2" w:rsidP="001B34F2">
            <w:pPr>
              <w:contextualSpacing/>
              <w:jc w:val="both"/>
              <w:rPr>
                <w:b/>
                <w:u w:val="single"/>
                <w:lang w:val="lt-LT"/>
              </w:rPr>
            </w:pPr>
            <w:r w:rsidRPr="00BC0666">
              <w:rPr>
                <w:b/>
                <w:u w:val="single"/>
                <w:lang w:val="lt-LT"/>
              </w:rPr>
              <w:t xml:space="preserve">Klausimo esmė: </w:t>
            </w:r>
          </w:p>
          <w:p w:rsidR="001B34F2" w:rsidRPr="00BC0666" w:rsidRDefault="001B34F2" w:rsidP="001B34F2">
            <w:pPr>
              <w:contextualSpacing/>
              <w:jc w:val="both"/>
              <w:rPr>
                <w:rFonts w:eastAsia="Calibri"/>
                <w:b/>
                <w:bdr w:val="none" w:sz="0" w:space="0" w:color="auto"/>
                <w:lang w:val="lt-LT"/>
              </w:rPr>
            </w:pPr>
            <w:r w:rsidRPr="00BC0666">
              <w:rPr>
                <w:rFonts w:eastAsia="Calibri"/>
                <w:b/>
                <w:bdr w:val="none" w:sz="0" w:space="0" w:color="auto"/>
                <w:lang w:val="lt-LT"/>
              </w:rPr>
              <w:t>Pagrindiniai Prancūzijos pirmininkavimo prioritetai ekonomikos ir finansų srityje:</w:t>
            </w:r>
          </w:p>
          <w:p w:rsidR="001B34F2" w:rsidRPr="001B34F2" w:rsidRDefault="001B34F2" w:rsidP="001B34F2">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B34F2">
              <w:rPr>
                <w:rFonts w:eastAsia="Calibri"/>
                <w:b/>
                <w:bdr w:val="none" w:sz="0" w:space="0" w:color="auto"/>
                <w:lang w:val="lt-LT"/>
              </w:rPr>
              <w:t>(1) Atsigavimas ir augimas:</w:t>
            </w:r>
            <w:r w:rsidRPr="001B34F2">
              <w:rPr>
                <w:rFonts w:eastAsia="Calibri"/>
                <w:bdr w:val="none" w:sz="0" w:space="0" w:color="auto"/>
                <w:lang w:val="lt-LT"/>
              </w:rPr>
              <w:t xml:space="preserve"> RRF planų įgyvendinimas, koordinuota investicijų ir struktūrinių reformų strategija, ekonominės valdysenos peržiūra, diskusijos dėl Finansinio reglamento peržiūros (siekiant geriau suderinti su dabartiniu MFF), „žaliųjų biudžetų“ formavimo skatinimas, tolesnis darbas dėl naujų ES nuosavų išteklių, remiantis gruodžio mėn. </w:t>
            </w:r>
            <w:r w:rsidR="003A7FA7">
              <w:rPr>
                <w:rFonts w:eastAsia="Calibri"/>
                <w:bdr w:val="none" w:sz="0" w:space="0" w:color="auto"/>
                <w:lang w:val="lt-LT"/>
              </w:rPr>
              <w:t xml:space="preserve">Europos Komisijos (toliau – </w:t>
            </w:r>
            <w:r w:rsidRPr="001B34F2">
              <w:rPr>
                <w:rFonts w:eastAsia="Calibri"/>
                <w:bdr w:val="none" w:sz="0" w:space="0" w:color="auto"/>
                <w:lang w:val="lt-LT"/>
              </w:rPr>
              <w:t>EK</w:t>
            </w:r>
            <w:r w:rsidR="003A7FA7">
              <w:rPr>
                <w:rFonts w:eastAsia="Calibri"/>
                <w:bdr w:val="none" w:sz="0" w:space="0" w:color="auto"/>
                <w:lang w:val="lt-LT"/>
              </w:rPr>
              <w:t>)</w:t>
            </w:r>
            <w:r w:rsidRPr="001B34F2">
              <w:rPr>
                <w:rFonts w:eastAsia="Calibri"/>
                <w:bdr w:val="none" w:sz="0" w:space="0" w:color="auto"/>
                <w:lang w:val="lt-LT"/>
              </w:rPr>
              <w:t xml:space="preserve"> pasiūlymu. </w:t>
            </w:r>
          </w:p>
          <w:p w:rsidR="001B34F2" w:rsidRPr="001B34F2" w:rsidRDefault="001B34F2" w:rsidP="001B34F2">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B34F2">
              <w:rPr>
                <w:rFonts w:eastAsia="Calibri"/>
                <w:b/>
                <w:bdr w:val="none" w:sz="0" w:space="0" w:color="auto"/>
                <w:lang w:val="lt-LT"/>
              </w:rPr>
              <w:t>(2) Ateities augimo finansavimas:</w:t>
            </w:r>
            <w:r w:rsidRPr="001B34F2">
              <w:rPr>
                <w:rFonts w:eastAsia="Calibri"/>
                <w:bdr w:val="none" w:sz="0" w:space="0" w:color="auto"/>
                <w:lang w:val="lt-LT"/>
              </w:rPr>
              <w:t xml:space="preserve"> konkurencingos ir modernios ekonomikos finansavimas, finansinio suverenumo stiprinimas, derybos dėl Mokumas II ir Basel III</w:t>
            </w:r>
            <w:r w:rsidR="003A7FA7">
              <w:rPr>
                <w:rFonts w:eastAsia="Calibri"/>
                <w:bdr w:val="none" w:sz="0" w:space="0" w:color="auto"/>
                <w:lang w:val="lt-LT"/>
              </w:rPr>
              <w:t xml:space="preserve"> pasiūlymų</w:t>
            </w:r>
            <w:r w:rsidRPr="001B34F2">
              <w:rPr>
                <w:rFonts w:eastAsia="Calibri"/>
                <w:bdr w:val="none" w:sz="0" w:space="0" w:color="auto"/>
                <w:lang w:val="lt-LT"/>
              </w:rPr>
              <w:t>, Kapitalo rinkų sąjungos kūr</w:t>
            </w:r>
            <w:r w:rsidRPr="001B34F2">
              <w:rPr>
                <w:rFonts w:eastAsia="Calibri"/>
                <w:bdr w:val="none" w:sz="0" w:space="0" w:color="auto"/>
                <w:lang w:val="lt-LT"/>
              </w:rPr>
              <w:t>i</w:t>
            </w:r>
            <w:r w:rsidRPr="001B34F2">
              <w:rPr>
                <w:rFonts w:eastAsia="Calibri"/>
                <w:bdr w:val="none" w:sz="0" w:space="0" w:color="auto"/>
                <w:lang w:val="lt-LT"/>
              </w:rPr>
              <w:t xml:space="preserve">mo ir Bankų sąjungos užbaigimo. </w:t>
            </w:r>
          </w:p>
          <w:p w:rsidR="001B34F2" w:rsidRPr="001B34F2" w:rsidRDefault="001B34F2" w:rsidP="001B34F2">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B34F2">
              <w:rPr>
                <w:rFonts w:eastAsia="Calibri"/>
                <w:b/>
                <w:bdr w:val="none" w:sz="0" w:space="0" w:color="auto"/>
                <w:lang w:val="lt-LT"/>
              </w:rPr>
              <w:t>(3) Atsakingo ir tvaraus kapitalizmo kūrimas:</w:t>
            </w:r>
            <w:r w:rsidRPr="001B34F2">
              <w:rPr>
                <w:rFonts w:eastAsia="Calibri"/>
                <w:bdr w:val="none" w:sz="0" w:space="0" w:color="auto"/>
                <w:lang w:val="lt-LT"/>
              </w:rPr>
              <w:t xml:space="preserve"> tolesnis darbas dėl liepos mėn. EK paskelbtų aplink</w:t>
            </w:r>
            <w:r w:rsidRPr="001B34F2">
              <w:rPr>
                <w:rFonts w:eastAsia="Calibri"/>
                <w:bdr w:val="none" w:sz="0" w:space="0" w:color="auto"/>
                <w:lang w:val="lt-LT"/>
              </w:rPr>
              <w:t>o</w:t>
            </w:r>
            <w:r w:rsidRPr="001B34F2">
              <w:rPr>
                <w:rFonts w:eastAsia="Calibri"/>
                <w:bdr w:val="none" w:sz="0" w:space="0" w:color="auto"/>
                <w:lang w:val="lt-LT"/>
              </w:rPr>
              <w:t>sauginių teisėkūros pasiūlymų, įskaitant pasienio anglies dioksido apmokestinimo mechanizmą, tolesnis d</w:t>
            </w:r>
            <w:r w:rsidR="00BC0666">
              <w:rPr>
                <w:rFonts w:eastAsia="Calibri"/>
                <w:bdr w:val="none" w:sz="0" w:space="0" w:color="auto"/>
                <w:lang w:val="lt-LT"/>
              </w:rPr>
              <w:t>arbas dėl mokestinių pasiūlymų</w:t>
            </w:r>
            <w:r w:rsidRPr="001B34F2">
              <w:rPr>
                <w:rFonts w:eastAsia="Calibri"/>
                <w:bdr w:val="none" w:sz="0" w:space="0" w:color="auto"/>
                <w:lang w:val="lt-LT"/>
              </w:rPr>
              <w:t>, skaitmeninių finansų paketo įgyvendinimas, pro</w:t>
            </w:r>
            <w:r w:rsidR="00BC0666">
              <w:rPr>
                <w:rFonts w:eastAsia="Calibri"/>
                <w:bdr w:val="none" w:sz="0" w:space="0" w:color="auto"/>
                <w:lang w:val="lt-LT"/>
              </w:rPr>
              <w:t>gresas dėl kovos su pinigų plovimu (AML)</w:t>
            </w:r>
            <w:r w:rsidRPr="001B34F2">
              <w:rPr>
                <w:rFonts w:eastAsia="Calibri"/>
                <w:bdr w:val="none" w:sz="0" w:space="0" w:color="auto"/>
                <w:lang w:val="lt-LT"/>
              </w:rPr>
              <w:t xml:space="preserve"> paketo. </w:t>
            </w:r>
          </w:p>
          <w:p w:rsidR="001B34F2" w:rsidRPr="001B34F2" w:rsidRDefault="001B34F2" w:rsidP="001B34F2">
            <w:pPr>
              <w:pStyle w:val="BodyA"/>
              <w:jc w:val="both"/>
              <w:rPr>
                <w:rFonts w:hAnsi="Times New Roman" w:cs="Times New Roman"/>
                <w:b/>
                <w:lang w:val="lt-LT"/>
              </w:rPr>
            </w:pPr>
          </w:p>
          <w:p w:rsidR="00BC0666" w:rsidRPr="00BC0666" w:rsidRDefault="001B34F2" w:rsidP="00BC0666">
            <w:pPr>
              <w:widowControl w:val="0"/>
              <w:jc w:val="both"/>
              <w:rPr>
                <w:rFonts w:eastAsia="Calibri"/>
                <w:noProof/>
                <w:bdr w:val="none" w:sz="0" w:space="0" w:color="auto"/>
                <w:lang w:val="lt-LT" w:eastAsia="fr-BE" w:bidi="lt-LT"/>
              </w:rPr>
            </w:pPr>
            <w:r w:rsidRPr="00BC0666">
              <w:rPr>
                <w:b/>
                <w:u w:val="single"/>
                <w:lang w:val="lt-LT"/>
              </w:rPr>
              <w:t>Lietuvos pozicija.</w:t>
            </w:r>
            <w:r w:rsidR="00BC0666" w:rsidRPr="00BC0666">
              <w:rPr>
                <w:rFonts w:eastAsia="Calibri"/>
                <w:noProof/>
                <w:bdr w:val="none" w:sz="0" w:space="0" w:color="auto"/>
                <w:lang w:val="lt-LT" w:eastAsia="fr-BE" w:bidi="lt-LT"/>
              </w:rPr>
              <w:t xml:space="preserve"> Sveikiname Prancūziją perėmus pirmininkavimą ES Tarybai. Tikimės, kad užsibrėžti ambicingi tikslai bus sėkmingai įgyvendinti. </w:t>
            </w:r>
          </w:p>
          <w:p w:rsidR="00BC0666" w:rsidRPr="00BC0666" w:rsidRDefault="00BC0666" w:rsidP="00BC066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noProof/>
                <w:bdr w:val="none" w:sz="0" w:space="0" w:color="auto"/>
                <w:lang w:val="lt-LT" w:eastAsia="fr-BE" w:bidi="lt-LT"/>
              </w:rPr>
            </w:pPr>
            <w:r w:rsidRPr="00BC0666">
              <w:rPr>
                <w:rFonts w:eastAsia="Calibri"/>
                <w:noProof/>
                <w:bdr w:val="none" w:sz="0" w:space="0" w:color="auto"/>
                <w:lang w:val="lt-LT" w:eastAsia="fr-BE" w:bidi="lt-LT"/>
              </w:rPr>
              <w:t xml:space="preserve">Pritariame, kad tvariam ES ekonomikos atsigavimui būtinas tinkamas RRF priemonės įgyvendinimas. </w:t>
            </w:r>
          </w:p>
          <w:p w:rsidR="00BC0666" w:rsidRPr="00BC0666" w:rsidRDefault="00BC0666" w:rsidP="00BC0666">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noProof/>
                <w:bdr w:val="none" w:sz="0" w:space="0" w:color="auto"/>
                <w:lang w:val="lt-LT" w:eastAsia="fr-BE" w:bidi="lt-LT"/>
              </w:rPr>
            </w:pPr>
            <w:r w:rsidRPr="00BC0666">
              <w:rPr>
                <w:rFonts w:eastAsia="Calibri"/>
                <w:noProof/>
                <w:bdr w:val="none" w:sz="0" w:space="0" w:color="auto"/>
                <w:lang w:val="lt-LT" w:eastAsia="fr-BE" w:bidi="lt-LT"/>
              </w:rPr>
              <w:t>Ekonominės ir pinigų sąjungos kontekste pasisakome už tolesnį Kapitalo rinkų sąjungos gilinimą. Taip pat nuosekliai laikomės pozicijos, kad Bankų sąjunga nebus užbaigta, kol neturėsime III Bankų sąjungos ramsčio – EDIS.</w:t>
            </w:r>
          </w:p>
          <w:p w:rsidR="00BC0666" w:rsidRPr="00BC0666" w:rsidRDefault="00BC0666" w:rsidP="00BC0666">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eastAsia="fr-BE"/>
              </w:rPr>
            </w:pPr>
            <w:r w:rsidRPr="00BC0666">
              <w:rPr>
                <w:rFonts w:eastAsia="Calibri"/>
                <w:noProof/>
                <w:bdr w:val="none" w:sz="0" w:space="0" w:color="auto"/>
                <w:lang w:val="lt-LT" w:eastAsia="fr-BE" w:bidi="lt-LT"/>
              </w:rPr>
              <w:t xml:space="preserve">Diskusijose dėl fiskalinių taisyklių peržiūros laikomės pozicijos, kad šio proceso nereikėtų skubinti ir sieti su bendrosios lankstumo sąlygos (GEC) išjungimu nuo 2023 m., nes tai visiškai atskiri procesai su </w:t>
            </w:r>
            <w:r w:rsidRPr="00BC0666">
              <w:rPr>
                <w:rFonts w:eastAsia="Calibri"/>
                <w:noProof/>
                <w:bdr w:val="none" w:sz="0" w:space="0" w:color="auto"/>
                <w:lang w:val="lt-LT" w:eastAsia="fr-BE" w:bidi="lt-LT"/>
              </w:rPr>
              <w:lastRenderedPageBreak/>
              <w:t>skirtingais tikslais. Ilgalaikis fiskalinis tvarumas turėtų būti pagrindinis fiskalinių taisyklių peržiūros tikslas, tačiau tvarumo turėtų būti siekiama tokiu būdu, kuris būtų palankus ekonomikos augimui.</w:t>
            </w:r>
          </w:p>
          <w:p w:rsidR="001B34F2" w:rsidRPr="00045371" w:rsidRDefault="001B34F2" w:rsidP="001B34F2">
            <w:pPr>
              <w:pStyle w:val="BodyA"/>
              <w:jc w:val="both"/>
              <w:rPr>
                <w:rFonts w:hAnsi="Times New Roman" w:cs="Times New Roman"/>
                <w:b/>
                <w:lang w:val="lt-LT"/>
              </w:rPr>
            </w:pPr>
          </w:p>
          <w:p w:rsidR="001B34F2" w:rsidRPr="00045371" w:rsidRDefault="00B9215C" w:rsidP="001B34F2">
            <w:pPr>
              <w:pStyle w:val="BodyA"/>
              <w:jc w:val="both"/>
              <w:rPr>
                <w:rFonts w:hAnsi="Times New Roman" w:cs="Times New Roman"/>
                <w:b/>
                <w:lang w:val="lt-LT"/>
              </w:rPr>
            </w:pPr>
            <w:r w:rsidRPr="00045371">
              <w:rPr>
                <w:rFonts w:hAnsi="Times New Roman" w:cs="Times New Roman"/>
                <w:b/>
                <w:lang w:val="lt-LT"/>
              </w:rPr>
              <w:t xml:space="preserve">3. </w:t>
            </w:r>
            <w:r w:rsidR="001B34F2" w:rsidRPr="00045371">
              <w:rPr>
                <w:rFonts w:hAnsi="Times New Roman" w:cs="Times New Roman"/>
                <w:b/>
                <w:lang w:val="lt-LT"/>
              </w:rPr>
              <w:t xml:space="preserve">Ekonomikos </w:t>
            </w:r>
            <w:r w:rsidR="001B34F2">
              <w:rPr>
                <w:rFonts w:hAnsi="Times New Roman" w:cs="Times New Roman"/>
                <w:b/>
                <w:lang w:val="lt-LT"/>
              </w:rPr>
              <w:t>atsigavimas</w:t>
            </w:r>
            <w:r w:rsidR="001B34F2" w:rsidRPr="00045371">
              <w:rPr>
                <w:rFonts w:hAnsi="Times New Roman" w:cs="Times New Roman"/>
                <w:b/>
                <w:lang w:val="lt-LT"/>
              </w:rPr>
              <w:t>:</w:t>
            </w:r>
          </w:p>
          <w:p w:rsidR="001B34F2" w:rsidRPr="00045371" w:rsidRDefault="001B34F2" w:rsidP="001B34F2">
            <w:pPr>
              <w:pStyle w:val="BodyA"/>
              <w:jc w:val="both"/>
              <w:rPr>
                <w:rFonts w:hAnsi="Times New Roman" w:cs="Times New Roman"/>
                <w:b/>
                <w:lang w:val="lt-LT"/>
              </w:rPr>
            </w:pPr>
            <w:r w:rsidRPr="00045371">
              <w:rPr>
                <w:rFonts w:hAnsi="Times New Roman" w:cs="Times New Roman"/>
                <w:b/>
                <w:lang w:val="lt-LT"/>
              </w:rPr>
              <w:t xml:space="preserve">a) Ekonomikos gaivinimo ir atsparumo didinimo priemonės (RRF) įgyvendinimas </w:t>
            </w:r>
            <w:r w:rsidRPr="00711AF9">
              <w:rPr>
                <w:rFonts w:hAnsi="Times New Roman" w:cs="Times New Roman"/>
                <w:i/>
                <w:lang w:val="lt-LT"/>
              </w:rPr>
              <w:t>(</w:t>
            </w:r>
            <w:r w:rsidRPr="00045371">
              <w:rPr>
                <w:rFonts w:hAnsi="Times New Roman" w:cs="Times New Roman"/>
                <w:i/>
                <w:lang w:val="lt-LT"/>
              </w:rPr>
              <w:t>Dabartinė p</w:t>
            </w:r>
            <w:r w:rsidRPr="00045371">
              <w:rPr>
                <w:rFonts w:hAnsi="Times New Roman" w:cs="Times New Roman"/>
                <w:i/>
                <w:lang w:val="lt-LT"/>
              </w:rPr>
              <w:t>a</w:t>
            </w:r>
            <w:r w:rsidRPr="00045371">
              <w:rPr>
                <w:rFonts w:hAnsi="Times New Roman" w:cs="Times New Roman"/>
                <w:i/>
                <w:lang w:val="lt-LT"/>
              </w:rPr>
              <w:t>dėtis / pasikeitimas nuomonėmis)</w:t>
            </w:r>
          </w:p>
          <w:p w:rsidR="00A32B88" w:rsidRPr="003A7FA7" w:rsidRDefault="001B34F2" w:rsidP="00A32B88">
            <w:pPr>
              <w:pStyle w:val="BodyA"/>
              <w:jc w:val="both"/>
              <w:rPr>
                <w:rFonts w:hAnsi="Times New Roman" w:cs="Times New Roman"/>
                <w:i/>
                <w:lang w:val="lt-LT"/>
              </w:rPr>
            </w:pPr>
            <w:r w:rsidRPr="00045371">
              <w:rPr>
                <w:rFonts w:hAnsi="Times New Roman" w:cs="Times New Roman"/>
                <w:b/>
                <w:lang w:val="lt-LT"/>
              </w:rPr>
              <w:t xml:space="preserve">b) </w:t>
            </w:r>
            <w:r w:rsidRPr="00045371">
              <w:rPr>
                <w:rFonts w:hAnsi="Times New Roman" w:cs="Times New Roman"/>
                <w:lang w:val="lt-LT"/>
              </w:rPr>
              <w:t xml:space="preserve">(galimas) </w:t>
            </w:r>
            <w:r w:rsidRPr="00045371">
              <w:rPr>
                <w:rFonts w:hAnsi="Times New Roman" w:cs="Times New Roman"/>
                <w:b/>
                <w:lang w:val="lt-LT"/>
              </w:rPr>
              <w:t xml:space="preserve">Tarybos įgyvendinimo sprendimai pagal RRF reglamentą </w:t>
            </w:r>
            <w:r w:rsidRPr="00045371">
              <w:rPr>
                <w:rFonts w:hAnsi="Times New Roman" w:cs="Times New Roman"/>
                <w:i/>
                <w:lang w:val="lt-LT"/>
              </w:rPr>
              <w:t xml:space="preserve">(Priėmimas) </w:t>
            </w:r>
          </w:p>
          <w:p w:rsidR="007263B5" w:rsidRDefault="00A32B88" w:rsidP="001B34F2">
            <w:pPr>
              <w:pStyle w:val="BodyA"/>
              <w:jc w:val="both"/>
              <w:rPr>
                <w:rFonts w:hAnsi="Times New Roman" w:cs="Times New Roman"/>
                <w:lang w:val="lt-LT"/>
              </w:rPr>
            </w:pPr>
            <w:r w:rsidRPr="00045371">
              <w:rPr>
                <w:b/>
                <w:u w:val="single"/>
                <w:lang w:val="lt-LT"/>
              </w:rPr>
              <w:t>Klausimo esm</w:t>
            </w:r>
            <w:r w:rsidRPr="00BC0666">
              <w:rPr>
                <w:rFonts w:hAnsi="Times New Roman" w:cs="Times New Roman"/>
                <w:b/>
                <w:u w:val="single"/>
                <w:lang w:val="lt-LT"/>
              </w:rPr>
              <w:t>ė:</w:t>
            </w:r>
            <w:r w:rsidRPr="00045371">
              <w:rPr>
                <w:lang w:val="lt-LT"/>
              </w:rPr>
              <w:t xml:space="preserve"> </w:t>
            </w:r>
            <w:r w:rsidR="001B34F2" w:rsidRPr="00045371">
              <w:rPr>
                <w:rFonts w:hAnsi="Times New Roman" w:cs="Times New Roman"/>
                <w:lang w:val="lt-LT"/>
              </w:rPr>
              <w:t xml:space="preserve">ECOFIN metu EK pateiks informaciją apie esamą RRF įgyvendinimo situaciją. Iki šiol EK oficialiai savo ekonomikos gaivinimo ir atsparumo </w:t>
            </w:r>
            <w:r w:rsidR="001B34F2">
              <w:rPr>
                <w:rFonts w:hAnsi="Times New Roman" w:cs="Times New Roman"/>
                <w:lang w:val="lt-LT"/>
              </w:rPr>
              <w:t>didinimo</w:t>
            </w:r>
            <w:r w:rsidR="001B34F2" w:rsidRPr="00045371">
              <w:rPr>
                <w:rFonts w:hAnsi="Times New Roman" w:cs="Times New Roman"/>
                <w:lang w:val="lt-LT"/>
              </w:rPr>
              <w:t xml:space="preserve"> planus (RRP) pateikė 26 šalys (plano dar nepateikė NL). EK jau yra pateikusi 22 šalių planų vertinimus, visi jie teigiami ir jau buvo patvirtinti Tarybos. Iki šiol EK nėra pateikusi SE, BG, HU ir PL planų vertinimo. Planuojama, kad Komisija artimiausiu metu galėtų pateikti SE ir BG planų vertinimus.</w:t>
            </w:r>
            <w:r w:rsidR="001B34F2" w:rsidRPr="00045371">
              <w:rPr>
                <w:lang w:val="lt-LT"/>
              </w:rPr>
              <w:t xml:space="preserve"> </w:t>
            </w:r>
            <w:r w:rsidR="00BC0666">
              <w:rPr>
                <w:rFonts w:hAnsi="Times New Roman" w:cs="Times New Roman"/>
                <w:lang w:val="lt-LT"/>
              </w:rPr>
              <w:t>Ispanija yra</w:t>
            </w:r>
            <w:r w:rsidR="00BC0666" w:rsidRPr="00BC0666">
              <w:rPr>
                <w:rFonts w:hAnsi="Times New Roman" w:cs="Times New Roman"/>
                <w:lang w:val="lt-LT"/>
              </w:rPr>
              <w:t xml:space="preserve"> pirmoji šalis, pate</w:t>
            </w:r>
            <w:r w:rsidR="00BC0666" w:rsidRPr="00BC0666">
              <w:rPr>
                <w:rFonts w:hAnsi="Times New Roman" w:cs="Times New Roman"/>
                <w:lang w:val="lt-LT"/>
              </w:rPr>
              <w:t>i</w:t>
            </w:r>
            <w:r w:rsidR="00BC0666" w:rsidRPr="00BC0666">
              <w:rPr>
                <w:rFonts w:hAnsi="Times New Roman" w:cs="Times New Roman"/>
                <w:lang w:val="lt-LT"/>
              </w:rPr>
              <w:t xml:space="preserve">kusi išmokėjimo prašymą, </w:t>
            </w:r>
            <w:r w:rsidR="00BC0666">
              <w:rPr>
                <w:rFonts w:hAnsi="Times New Roman" w:cs="Times New Roman"/>
                <w:lang w:val="lt-LT"/>
              </w:rPr>
              <w:t>pagal kurį 2021 m. g</w:t>
            </w:r>
            <w:r w:rsidR="00BC0666" w:rsidRPr="00BC0666">
              <w:rPr>
                <w:rFonts w:hAnsi="Times New Roman" w:cs="Times New Roman"/>
                <w:lang w:val="lt-LT"/>
              </w:rPr>
              <w:t xml:space="preserve">ruodžio 27 d. EK išmokėjo 10 mlrd. </w:t>
            </w:r>
            <w:r w:rsidR="007263B5">
              <w:rPr>
                <w:rFonts w:hAnsi="Times New Roman" w:cs="Times New Roman"/>
                <w:lang w:val="lt-LT"/>
              </w:rPr>
              <w:t xml:space="preserve">EUR </w:t>
            </w:r>
            <w:r w:rsidR="00BC0666" w:rsidRPr="00BC0666">
              <w:rPr>
                <w:rFonts w:hAnsi="Times New Roman" w:cs="Times New Roman"/>
                <w:lang w:val="lt-LT"/>
              </w:rPr>
              <w:t>dotaci</w:t>
            </w:r>
            <w:r w:rsidR="00BC0666">
              <w:rPr>
                <w:rFonts w:hAnsi="Times New Roman" w:cs="Times New Roman"/>
                <w:lang w:val="lt-LT"/>
              </w:rPr>
              <w:t>jų</w:t>
            </w:r>
            <w:r w:rsidR="00BC0666" w:rsidRPr="00BC0666">
              <w:rPr>
                <w:rFonts w:hAnsi="Times New Roman" w:cs="Times New Roman"/>
                <w:lang w:val="lt-LT"/>
              </w:rPr>
              <w:t>. Taip pat išmokėjimo prašymus jau pa</w:t>
            </w:r>
            <w:r w:rsidR="00BC0666">
              <w:rPr>
                <w:rFonts w:hAnsi="Times New Roman" w:cs="Times New Roman"/>
                <w:lang w:val="lt-LT"/>
              </w:rPr>
              <w:t>teikė Italija (21 mlrd. EUR) ir Graikija</w:t>
            </w:r>
            <w:r w:rsidR="00BC0666" w:rsidRPr="00BC0666">
              <w:rPr>
                <w:rFonts w:hAnsi="Times New Roman" w:cs="Times New Roman"/>
                <w:lang w:val="lt-LT"/>
              </w:rPr>
              <w:t xml:space="preserve"> (3.6 </w:t>
            </w:r>
            <w:proofErr w:type="spellStart"/>
            <w:r w:rsidR="00BC0666" w:rsidRPr="00BC0666">
              <w:rPr>
                <w:rFonts w:hAnsi="Times New Roman" w:cs="Times New Roman"/>
                <w:lang w:val="lt-LT"/>
              </w:rPr>
              <w:t>mlrd.EUR</w:t>
            </w:r>
            <w:proofErr w:type="spellEnd"/>
            <w:r w:rsidR="00BC0666" w:rsidRPr="00BC0666">
              <w:rPr>
                <w:rFonts w:hAnsi="Times New Roman" w:cs="Times New Roman"/>
                <w:lang w:val="lt-LT"/>
              </w:rPr>
              <w:t>), juos šiuo metu vertina EK.</w:t>
            </w:r>
          </w:p>
          <w:p w:rsidR="00BC0666" w:rsidRPr="00BC0666" w:rsidRDefault="003A7FA7" w:rsidP="001B34F2">
            <w:pPr>
              <w:pStyle w:val="BodyA"/>
              <w:jc w:val="both"/>
              <w:rPr>
                <w:rFonts w:hAnsi="Times New Roman" w:cs="Times New Roman"/>
                <w:lang w:val="lt-LT"/>
              </w:rPr>
            </w:pPr>
            <w:r>
              <w:rPr>
                <w:rFonts w:hAnsi="Times New Roman" w:cs="Times New Roman"/>
                <w:lang w:val="lt-LT"/>
              </w:rPr>
              <w:t>Lietuva yra pasirašiusi</w:t>
            </w:r>
            <w:r w:rsidR="001B34F2" w:rsidRPr="00045371">
              <w:rPr>
                <w:rFonts w:hAnsi="Times New Roman" w:cs="Times New Roman"/>
                <w:lang w:val="lt-LT"/>
              </w:rPr>
              <w:t xml:space="preserve"> plano finansavimo</w:t>
            </w:r>
            <w:r>
              <w:rPr>
                <w:rFonts w:hAnsi="Times New Roman" w:cs="Times New Roman"/>
                <w:lang w:val="lt-LT"/>
              </w:rPr>
              <w:t xml:space="preserve"> susitarimą ir gavusi</w:t>
            </w:r>
            <w:r w:rsidR="001B34F2" w:rsidRPr="00045371">
              <w:rPr>
                <w:rFonts w:hAnsi="Times New Roman" w:cs="Times New Roman"/>
                <w:lang w:val="lt-LT"/>
              </w:rPr>
              <w:t xml:space="preserve"> 13 proc. (289 mln. EUR) avansinį mok</w:t>
            </w:r>
            <w:r w:rsidR="001B34F2" w:rsidRPr="00045371">
              <w:rPr>
                <w:rFonts w:hAnsi="Times New Roman" w:cs="Times New Roman"/>
                <w:lang w:val="lt-LT"/>
              </w:rPr>
              <w:t>ė</w:t>
            </w:r>
            <w:r w:rsidR="001B34F2" w:rsidRPr="00045371">
              <w:rPr>
                <w:rFonts w:hAnsi="Times New Roman" w:cs="Times New Roman"/>
                <w:lang w:val="lt-LT"/>
              </w:rPr>
              <w:t>jimą.</w:t>
            </w:r>
            <w:r w:rsidR="007263B5">
              <w:rPr>
                <w:rFonts w:eastAsia="Times New Roman" w:hAnsi="Times New Roman" w:cs="Times New Roman"/>
                <w:color w:val="auto"/>
                <w:bdr w:val="none" w:sz="0" w:space="0" w:color="auto"/>
                <w:lang w:val="lt-LT" w:eastAsia="fr-BE"/>
              </w:rPr>
              <w:t xml:space="preserve"> </w:t>
            </w:r>
            <w:r w:rsidR="00BC0666" w:rsidRPr="00BC0666">
              <w:rPr>
                <w:rFonts w:eastAsia="Times New Roman" w:hAnsi="Times New Roman" w:cs="Times New Roman"/>
                <w:color w:val="auto"/>
                <w:bdr w:val="none" w:sz="0" w:space="0" w:color="auto"/>
                <w:lang w:val="lt-LT" w:eastAsia="fr-BE"/>
              </w:rPr>
              <w:t xml:space="preserve">Lietuva </w:t>
            </w:r>
            <w:r w:rsidR="00BC0666">
              <w:rPr>
                <w:rFonts w:eastAsia="Times New Roman" w:hAnsi="Times New Roman" w:cs="Times New Roman"/>
                <w:color w:val="auto"/>
                <w:bdr w:val="none" w:sz="0" w:space="0" w:color="auto"/>
                <w:lang w:val="lt-LT" w:eastAsia="fr-BE"/>
              </w:rPr>
              <w:t xml:space="preserve">šiuo metu su EK </w:t>
            </w:r>
            <w:r w:rsidR="00BC0666" w:rsidRPr="00BC0666">
              <w:rPr>
                <w:rFonts w:eastAsia="Times New Roman" w:hAnsi="Times New Roman" w:cs="Times New Roman"/>
                <w:bCs/>
                <w:color w:val="auto"/>
                <w:bdr w:val="none" w:sz="0" w:space="0" w:color="auto"/>
                <w:lang w:val="lt-LT" w:eastAsia="fr-BE"/>
              </w:rPr>
              <w:t>dar derina RRF</w:t>
            </w:r>
            <w:r w:rsidR="001F38E2">
              <w:rPr>
                <w:rFonts w:eastAsia="Times New Roman" w:hAnsi="Times New Roman" w:cs="Times New Roman"/>
                <w:bCs/>
                <w:color w:val="auto"/>
                <w:bdr w:val="none" w:sz="0" w:space="0" w:color="auto"/>
                <w:lang w:val="lt-LT" w:eastAsia="fr-BE"/>
              </w:rPr>
              <w:t xml:space="preserve"> </w:t>
            </w:r>
            <w:r w:rsidR="00BC0666" w:rsidRPr="00BC0666">
              <w:rPr>
                <w:rFonts w:eastAsia="Times New Roman" w:hAnsi="Times New Roman" w:cs="Times New Roman"/>
                <w:bCs/>
                <w:iCs/>
                <w:color w:val="auto"/>
                <w:bdr w:val="none" w:sz="0" w:space="0" w:color="auto"/>
                <w:lang w:val="lt-LT" w:eastAsia="fr-BE"/>
              </w:rPr>
              <w:t>veiklos susitarimą ir jo priedą</w:t>
            </w:r>
            <w:r w:rsidR="00BC0666" w:rsidRPr="00BC0666">
              <w:rPr>
                <w:rFonts w:eastAsia="Times New Roman" w:hAnsi="Times New Roman" w:cs="Times New Roman"/>
                <w:color w:val="auto"/>
                <w:bdr w:val="none" w:sz="0" w:space="0" w:color="auto"/>
                <w:lang w:val="lt-LT" w:eastAsia="fr-BE"/>
              </w:rPr>
              <w:t>,</w:t>
            </w:r>
            <w:r w:rsidR="00BC0666">
              <w:rPr>
                <w:rFonts w:eastAsia="Times New Roman" w:hAnsi="Times New Roman" w:cs="Times New Roman"/>
                <w:color w:val="auto"/>
                <w:bdr w:val="none" w:sz="0" w:space="0" w:color="auto"/>
                <w:lang w:val="lt-LT" w:eastAsia="fr-BE"/>
              </w:rPr>
              <w:t xml:space="preserve"> dokumentus planuojama </w:t>
            </w:r>
            <w:r w:rsidR="00BC0666" w:rsidRPr="00BC0666">
              <w:rPr>
                <w:rFonts w:eastAsia="Times New Roman" w:hAnsi="Times New Roman" w:cs="Times New Roman"/>
                <w:color w:val="auto"/>
                <w:bdr w:val="none" w:sz="0" w:space="0" w:color="auto"/>
                <w:lang w:val="lt-LT" w:eastAsia="fr-BE"/>
              </w:rPr>
              <w:t>pasirašyti 2022 m. pradžioje.</w:t>
            </w:r>
            <w:r w:rsidR="00BC0666" w:rsidRPr="00BC0666">
              <w:rPr>
                <w:rFonts w:eastAsia="Calibri" w:hAnsi="Times New Roman" w:cs="Times New Roman"/>
                <w:color w:val="auto"/>
                <w:bdr w:val="none" w:sz="0" w:space="0" w:color="auto"/>
                <w:lang w:val="lt-LT"/>
              </w:rPr>
              <w:t xml:space="preserve"> </w:t>
            </w:r>
            <w:r w:rsidR="00BC0666" w:rsidRPr="003A7FA7">
              <w:rPr>
                <w:rFonts w:eastAsia="Times New Roman" w:hAnsi="Times New Roman" w:cs="Times New Roman"/>
                <w:bCs/>
                <w:color w:val="auto"/>
                <w:bdr w:val="none" w:sz="0" w:space="0" w:color="auto"/>
                <w:lang w:val="lt-LT" w:eastAsia="fr-BE"/>
              </w:rPr>
              <w:t>2021 m. lapkričio 30 d. EK buvo pateikta pirmoji „Naujos kartos Lietuva“ įgyvendinimo pažangos ataskaita.</w:t>
            </w:r>
            <w:r w:rsidR="00BC0666" w:rsidRPr="00BC0666">
              <w:rPr>
                <w:rFonts w:eastAsia="Times New Roman" w:hAnsi="Times New Roman" w:cs="Times New Roman"/>
                <w:color w:val="auto"/>
                <w:bdr w:val="none" w:sz="0" w:space="0" w:color="auto"/>
                <w:lang w:val="lt-LT" w:eastAsia="fr-BE"/>
              </w:rPr>
              <w:t xml:space="preserve"> Šioje ataskaitoje pristatyta 39 įgyvendinamų reformų ir investicijų rodiklių pažanga, kuriuos reikia įgyvendinti iki 2022 m. III ketv. </w:t>
            </w:r>
            <w:r w:rsidR="00BC0666" w:rsidRPr="00BC0666">
              <w:rPr>
                <w:rFonts w:eastAsia="Times New Roman" w:hAnsi="Times New Roman" w:cs="Times New Roman"/>
                <w:bCs/>
                <w:color w:val="auto"/>
                <w:bdr w:val="none" w:sz="0" w:space="0" w:color="auto"/>
                <w:lang w:val="lt-LT" w:eastAsia="fr-BE"/>
              </w:rPr>
              <w:t xml:space="preserve">Pirmąjį </w:t>
            </w:r>
            <w:r w:rsidR="00A57F80" w:rsidRPr="00A57F80">
              <w:rPr>
                <w:rFonts w:eastAsia="Times New Roman" w:hAnsi="Times New Roman" w:cs="Times New Roman"/>
                <w:bCs/>
                <w:color w:val="auto"/>
                <w:bdr w:val="none" w:sz="0" w:space="0" w:color="auto"/>
                <w:lang w:val="lt-LT" w:eastAsia="fr-BE"/>
              </w:rPr>
              <w:t xml:space="preserve">563 mln. </w:t>
            </w:r>
            <w:proofErr w:type="spellStart"/>
            <w:r w:rsidR="00A57F80" w:rsidRPr="00A57F80">
              <w:rPr>
                <w:rFonts w:eastAsia="Times New Roman" w:hAnsi="Times New Roman" w:cs="Times New Roman"/>
                <w:bCs/>
                <w:color w:val="auto"/>
                <w:bdr w:val="none" w:sz="0" w:space="0" w:color="auto"/>
                <w:lang w:val="lt-LT" w:eastAsia="fr-BE"/>
              </w:rPr>
              <w:t>Eur</w:t>
            </w:r>
            <w:proofErr w:type="spellEnd"/>
            <w:r w:rsidR="00A57F80" w:rsidRPr="00A57F80">
              <w:rPr>
                <w:rFonts w:eastAsia="Times New Roman" w:hAnsi="Times New Roman" w:cs="Times New Roman"/>
                <w:bCs/>
                <w:color w:val="auto"/>
                <w:bdr w:val="none" w:sz="0" w:space="0" w:color="auto"/>
                <w:lang w:val="lt-LT" w:eastAsia="fr-BE"/>
              </w:rPr>
              <w:t xml:space="preserve"> vertės </w:t>
            </w:r>
            <w:r w:rsidR="00BC0666" w:rsidRPr="00BC0666">
              <w:rPr>
                <w:rFonts w:eastAsia="Times New Roman" w:hAnsi="Times New Roman" w:cs="Times New Roman"/>
                <w:bCs/>
                <w:color w:val="auto"/>
                <w:bdr w:val="none" w:sz="0" w:space="0" w:color="auto"/>
                <w:lang w:val="lt-LT" w:eastAsia="fr-BE"/>
              </w:rPr>
              <w:t xml:space="preserve">Lietuvos RRF mokėjimo prašymą Komisijai planuojama pateikti 2022 m. III </w:t>
            </w:r>
            <w:proofErr w:type="spellStart"/>
            <w:r w:rsidR="00BC0666" w:rsidRPr="00BC0666">
              <w:rPr>
                <w:rFonts w:eastAsia="Times New Roman" w:hAnsi="Times New Roman" w:cs="Times New Roman"/>
                <w:bCs/>
                <w:color w:val="auto"/>
                <w:bdr w:val="none" w:sz="0" w:space="0" w:color="auto"/>
                <w:lang w:val="lt-LT" w:eastAsia="fr-BE"/>
              </w:rPr>
              <w:t>ketv</w:t>
            </w:r>
            <w:proofErr w:type="spellEnd"/>
            <w:r w:rsidR="00BC0666" w:rsidRPr="00BC0666">
              <w:rPr>
                <w:rFonts w:eastAsia="Times New Roman" w:hAnsi="Times New Roman" w:cs="Times New Roman"/>
                <w:color w:val="auto"/>
                <w:bdr w:val="none" w:sz="0" w:space="0" w:color="auto"/>
                <w:lang w:val="lt-LT" w:eastAsia="fr-BE"/>
              </w:rPr>
              <w:t>.</w:t>
            </w:r>
          </w:p>
          <w:p w:rsidR="00016808" w:rsidRPr="00996D09" w:rsidRDefault="00016808" w:rsidP="001B34F2">
            <w:pPr>
              <w:pStyle w:val="BodyA"/>
              <w:jc w:val="both"/>
              <w:rPr>
                <w:rFonts w:hAnsi="Times New Roman" w:cs="Times New Roman"/>
                <w:b/>
                <w:u w:val="single"/>
              </w:rPr>
            </w:pPr>
          </w:p>
          <w:p w:rsidR="001B34F2" w:rsidRPr="00045371" w:rsidRDefault="001B34F2" w:rsidP="001B34F2">
            <w:pPr>
              <w:pStyle w:val="BodyA"/>
              <w:jc w:val="both"/>
              <w:rPr>
                <w:rFonts w:hAnsi="Times New Roman" w:cs="Times New Roman"/>
                <w:u w:val="single"/>
                <w:lang w:val="lt-LT"/>
              </w:rPr>
            </w:pPr>
            <w:r w:rsidRPr="00045371">
              <w:rPr>
                <w:rFonts w:hAnsi="Times New Roman" w:cs="Times New Roman"/>
                <w:b/>
                <w:u w:val="single"/>
                <w:lang w:val="lt-LT"/>
              </w:rPr>
              <w:t>Lietuvos pozicija</w:t>
            </w:r>
            <w:r w:rsidRPr="00045371">
              <w:rPr>
                <w:rFonts w:hAnsi="Times New Roman" w:cs="Times New Roman"/>
                <w:u w:val="single"/>
                <w:lang w:val="lt-LT"/>
              </w:rPr>
              <w:t>.</w:t>
            </w:r>
            <w:r w:rsidRPr="00045371">
              <w:rPr>
                <w:rFonts w:hAnsi="Times New Roman" w:cs="Times New Roman"/>
                <w:lang w:val="lt-LT"/>
              </w:rPr>
              <w:t xml:space="preserve"> Išklausyti informaciją. </w:t>
            </w:r>
          </w:p>
          <w:p w:rsidR="00A32B88" w:rsidRPr="00045371" w:rsidRDefault="00A32B88" w:rsidP="007F5B19">
            <w:pPr>
              <w:pStyle w:val="BodyA"/>
              <w:jc w:val="both"/>
              <w:rPr>
                <w:rFonts w:hAnsi="Times New Roman" w:cs="Times New Roman"/>
                <w:b/>
                <w:lang w:val="lt-LT"/>
              </w:rPr>
            </w:pPr>
          </w:p>
          <w:p w:rsidR="0014282B" w:rsidRPr="00045371" w:rsidRDefault="00B9215C" w:rsidP="0014282B">
            <w:pPr>
              <w:contextualSpacing/>
              <w:jc w:val="both"/>
              <w:rPr>
                <w:b/>
                <w:lang w:val="lt-LT"/>
              </w:rPr>
            </w:pPr>
            <w:r w:rsidRPr="00045371">
              <w:rPr>
                <w:b/>
                <w:lang w:val="lt-LT"/>
              </w:rPr>
              <w:t>7</w:t>
            </w:r>
            <w:r w:rsidR="00193BC3" w:rsidRPr="00045371">
              <w:rPr>
                <w:b/>
                <w:lang w:val="lt-LT"/>
              </w:rPr>
              <w:t>.</w:t>
            </w:r>
            <w:r w:rsidR="0014282B" w:rsidRPr="00045371">
              <w:rPr>
                <w:lang w:val="lt-LT"/>
              </w:rPr>
              <w:t xml:space="preserve"> </w:t>
            </w:r>
            <w:r w:rsidR="0014282B" w:rsidRPr="00045371">
              <w:rPr>
                <w:b/>
                <w:lang w:val="lt-LT"/>
              </w:rPr>
              <w:t xml:space="preserve">2022 m. Europos semestras: </w:t>
            </w:r>
          </w:p>
          <w:p w:rsidR="00346673" w:rsidRDefault="00346673" w:rsidP="0014282B">
            <w:pPr>
              <w:contextualSpacing/>
              <w:jc w:val="both"/>
              <w:rPr>
                <w:b/>
                <w:lang w:val="lt-LT"/>
              </w:rPr>
            </w:pPr>
            <w:r>
              <w:rPr>
                <w:b/>
                <w:lang w:val="lt-LT"/>
              </w:rPr>
              <w:t xml:space="preserve">a) </w:t>
            </w:r>
            <w:r w:rsidRPr="00346673">
              <w:rPr>
                <w:b/>
                <w:lang w:val="lt-LT"/>
              </w:rPr>
              <w:t>2022 m</w:t>
            </w:r>
            <w:r>
              <w:rPr>
                <w:b/>
                <w:lang w:val="lt-LT"/>
              </w:rPr>
              <w:t xml:space="preserve">. įspėjimo mechanizmo ataskaita </w:t>
            </w:r>
            <w:r w:rsidRPr="00346673">
              <w:rPr>
                <w:i/>
                <w:lang w:val="lt-LT"/>
              </w:rPr>
              <w:t>(tvirtinimas)</w:t>
            </w:r>
            <w:r>
              <w:rPr>
                <w:b/>
                <w:lang w:val="lt-LT"/>
              </w:rPr>
              <w:t>;</w:t>
            </w:r>
          </w:p>
          <w:p w:rsidR="00346673" w:rsidRDefault="00346673" w:rsidP="0014282B">
            <w:pPr>
              <w:contextualSpacing/>
              <w:jc w:val="both"/>
              <w:rPr>
                <w:b/>
                <w:lang w:val="lt-LT"/>
              </w:rPr>
            </w:pPr>
            <w:r>
              <w:rPr>
                <w:b/>
                <w:lang w:val="lt-LT"/>
              </w:rPr>
              <w:t xml:space="preserve">b) Metinė tvaraus augimo apžvalga </w:t>
            </w:r>
            <w:r w:rsidRPr="00346673">
              <w:rPr>
                <w:i/>
                <w:lang w:val="lt-LT"/>
              </w:rPr>
              <w:t>(tvirtinimas)</w:t>
            </w:r>
            <w:r>
              <w:rPr>
                <w:b/>
                <w:lang w:val="lt-LT"/>
              </w:rPr>
              <w:t>;</w:t>
            </w:r>
          </w:p>
          <w:p w:rsidR="00F06A46" w:rsidRPr="00045371" w:rsidRDefault="00346673" w:rsidP="0014282B">
            <w:pPr>
              <w:contextualSpacing/>
              <w:jc w:val="both"/>
              <w:rPr>
                <w:b/>
                <w:lang w:val="lt-LT"/>
              </w:rPr>
            </w:pPr>
            <w:r>
              <w:rPr>
                <w:b/>
                <w:lang w:val="lt-LT"/>
              </w:rPr>
              <w:t>c) R</w:t>
            </w:r>
            <w:r w:rsidR="0014282B" w:rsidRPr="00045371">
              <w:rPr>
                <w:b/>
                <w:lang w:val="lt-LT"/>
              </w:rPr>
              <w:t>ekomendacijos dėl euro zonos ekonominės politikos</w:t>
            </w:r>
            <w:r>
              <w:rPr>
                <w:b/>
                <w:lang w:val="lt-LT"/>
              </w:rPr>
              <w:t xml:space="preserve"> </w:t>
            </w:r>
            <w:r w:rsidRPr="00346673">
              <w:rPr>
                <w:i/>
                <w:lang w:val="lt-LT"/>
              </w:rPr>
              <w:t>(tvirtinimas</w:t>
            </w:r>
            <w:r>
              <w:rPr>
                <w:i/>
                <w:lang w:val="lt-LT"/>
              </w:rPr>
              <w:t>.</w:t>
            </w:r>
            <w:r w:rsidRPr="00346673">
              <w:rPr>
                <w:i/>
                <w:lang w:val="lt-LT"/>
              </w:rPr>
              <w:t>)</w:t>
            </w:r>
            <w:r w:rsidR="0014282B" w:rsidRPr="00045371">
              <w:rPr>
                <w:b/>
                <w:lang w:val="lt-LT"/>
              </w:rPr>
              <w:t xml:space="preserve"> </w:t>
            </w:r>
          </w:p>
          <w:p w:rsidR="00001539" w:rsidRPr="00045371" w:rsidRDefault="00F06A46" w:rsidP="00001539">
            <w:pPr>
              <w:contextualSpacing/>
              <w:jc w:val="both"/>
              <w:rPr>
                <w:rFonts w:eastAsia="Calibri"/>
                <w:bCs/>
                <w:color w:val="000000"/>
                <w:bdr w:val="none" w:sz="0" w:space="0" w:color="auto"/>
                <w:lang w:val="lt-LT"/>
              </w:rPr>
            </w:pPr>
            <w:r w:rsidRPr="00045371">
              <w:rPr>
                <w:b/>
                <w:u w:val="single"/>
                <w:lang w:val="lt-LT"/>
              </w:rPr>
              <w:t>Klausimo esmė:</w:t>
            </w:r>
            <w:r w:rsidRPr="00286F86">
              <w:rPr>
                <w:b/>
                <w:lang w:val="lt-LT"/>
              </w:rPr>
              <w:t xml:space="preserve"> </w:t>
            </w:r>
            <w:r w:rsidR="0099053E">
              <w:rPr>
                <w:rFonts w:eastAsia="Calibri"/>
                <w:bdr w:val="none" w:sz="0" w:space="0" w:color="auto"/>
                <w:lang w:val="lt-LT"/>
              </w:rPr>
              <w:t xml:space="preserve">Sausio 18 d. ECOFIN numatoma patvirtinti Tarybos išvadas dėl </w:t>
            </w:r>
            <w:r w:rsidR="00001539" w:rsidRPr="00045371">
              <w:rPr>
                <w:rFonts w:eastAsia="Calibri"/>
                <w:bCs/>
                <w:color w:val="000000"/>
                <w:bdr w:val="none" w:sz="0" w:space="0" w:color="auto"/>
                <w:lang w:val="lt-LT"/>
              </w:rPr>
              <w:t>Metinė</w:t>
            </w:r>
            <w:r w:rsidR="00A2442D">
              <w:rPr>
                <w:rFonts w:eastAsia="Calibri"/>
                <w:bCs/>
                <w:color w:val="000000"/>
                <w:bdr w:val="none" w:sz="0" w:space="0" w:color="auto"/>
                <w:lang w:val="lt-LT"/>
              </w:rPr>
              <w:t>s</w:t>
            </w:r>
            <w:r w:rsidR="00001539" w:rsidRPr="00045371">
              <w:rPr>
                <w:rFonts w:eastAsia="Calibri"/>
                <w:bCs/>
                <w:color w:val="000000"/>
                <w:bdr w:val="none" w:sz="0" w:space="0" w:color="auto"/>
                <w:lang w:val="lt-LT"/>
              </w:rPr>
              <w:t xml:space="preserve"> tvaraus a</w:t>
            </w:r>
            <w:r w:rsidR="00001539" w:rsidRPr="00045371">
              <w:rPr>
                <w:rFonts w:eastAsia="Calibri"/>
                <w:bCs/>
                <w:color w:val="000000"/>
                <w:bdr w:val="none" w:sz="0" w:space="0" w:color="auto"/>
                <w:lang w:val="lt-LT"/>
              </w:rPr>
              <w:t>u</w:t>
            </w:r>
            <w:r w:rsidR="00001539" w:rsidRPr="00045371">
              <w:rPr>
                <w:rFonts w:eastAsia="Calibri"/>
                <w:bCs/>
                <w:color w:val="000000"/>
                <w:bdr w:val="none" w:sz="0" w:space="0" w:color="auto"/>
                <w:lang w:val="lt-LT"/>
              </w:rPr>
              <w:t>gimo apžval</w:t>
            </w:r>
            <w:r w:rsidR="0099053E">
              <w:rPr>
                <w:rFonts w:eastAsia="Calibri"/>
                <w:bCs/>
                <w:color w:val="000000"/>
                <w:bdr w:val="none" w:sz="0" w:space="0" w:color="auto"/>
                <w:lang w:val="lt-LT"/>
              </w:rPr>
              <w:t>gos</w:t>
            </w:r>
            <w:r w:rsidR="00001539" w:rsidRPr="00045371">
              <w:rPr>
                <w:rFonts w:eastAsia="Calibri"/>
                <w:bCs/>
                <w:color w:val="000000"/>
                <w:bdr w:val="none" w:sz="0" w:space="0" w:color="auto"/>
                <w:lang w:val="lt-LT"/>
              </w:rPr>
              <w:t>, Įspėjimo mechanizmo ataskai</w:t>
            </w:r>
            <w:r w:rsidR="0099053E">
              <w:rPr>
                <w:rFonts w:eastAsia="Calibri"/>
                <w:bCs/>
                <w:color w:val="000000"/>
                <w:bdr w:val="none" w:sz="0" w:space="0" w:color="auto"/>
                <w:lang w:val="lt-LT"/>
              </w:rPr>
              <w:t>tos</w:t>
            </w:r>
            <w:r w:rsidR="00A2442D">
              <w:rPr>
                <w:rFonts w:eastAsia="Calibri"/>
                <w:bCs/>
                <w:color w:val="000000"/>
                <w:bdr w:val="none" w:sz="0" w:space="0" w:color="auto"/>
                <w:lang w:val="lt-LT"/>
              </w:rPr>
              <w:t xml:space="preserve"> (AMR)</w:t>
            </w:r>
            <w:r w:rsidR="0099053E">
              <w:rPr>
                <w:rFonts w:eastAsia="Calibri"/>
                <w:bCs/>
                <w:color w:val="000000"/>
                <w:bdr w:val="none" w:sz="0" w:space="0" w:color="auto"/>
                <w:lang w:val="lt-LT"/>
              </w:rPr>
              <w:t xml:space="preserve"> ir </w:t>
            </w:r>
            <w:r w:rsidR="00001539" w:rsidRPr="00045371">
              <w:rPr>
                <w:rFonts w:eastAsia="Calibri"/>
                <w:bCs/>
                <w:color w:val="000000"/>
                <w:bdr w:val="none" w:sz="0" w:space="0" w:color="auto"/>
                <w:lang w:val="lt-LT"/>
              </w:rPr>
              <w:t>Euro zonos rekomendaci</w:t>
            </w:r>
            <w:r w:rsidR="00A2442D">
              <w:rPr>
                <w:rFonts w:eastAsia="Calibri"/>
                <w:bCs/>
                <w:color w:val="000000"/>
                <w:bdr w:val="none" w:sz="0" w:space="0" w:color="auto"/>
                <w:lang w:val="lt-LT"/>
              </w:rPr>
              <w:t>jų</w:t>
            </w:r>
            <w:r w:rsidR="0099053E">
              <w:rPr>
                <w:rFonts w:eastAsia="Calibri"/>
                <w:bCs/>
                <w:color w:val="000000"/>
                <w:bdr w:val="none" w:sz="0" w:space="0" w:color="auto"/>
                <w:lang w:val="lt-LT"/>
              </w:rPr>
              <w:t>.</w:t>
            </w:r>
            <w:r w:rsidR="00001539" w:rsidRPr="00045371">
              <w:rPr>
                <w:rFonts w:eastAsia="Calibri"/>
                <w:bCs/>
                <w:color w:val="000000"/>
                <w:bdr w:val="none" w:sz="0" w:space="0" w:color="auto"/>
                <w:lang w:val="lt-LT"/>
              </w:rPr>
              <w:t xml:space="preserve"> </w:t>
            </w:r>
          </w:p>
          <w:p w:rsidR="00103467" w:rsidRPr="00045371" w:rsidRDefault="00103467" w:rsidP="0014282B">
            <w:pPr>
              <w:pStyle w:val="Sraopastraipa"/>
              <w:widowControl w:val="0"/>
              <w:tabs>
                <w:tab w:val="left" w:pos="0"/>
              </w:tabs>
              <w:suppressAutoHyphens/>
              <w:autoSpaceDN w:val="0"/>
              <w:spacing w:after="0" w:line="240" w:lineRule="auto"/>
              <w:ind w:left="0"/>
              <w:jc w:val="both"/>
              <w:textAlignment w:val="baseline"/>
              <w:rPr>
                <w:rFonts w:eastAsia="Times New Roman" w:hAnsi="Times New Roman" w:cs="Times New Roman"/>
                <w:bdr w:val="none" w:sz="0" w:space="0" w:color="auto"/>
                <w:lang w:val="lt-LT" w:eastAsia="lt-LT"/>
              </w:rPr>
            </w:pPr>
          </w:p>
          <w:p w:rsidR="00F06A46" w:rsidRDefault="00001539" w:rsidP="00001539">
            <w:pPr>
              <w:contextualSpacing/>
              <w:jc w:val="both"/>
              <w:rPr>
                <w:rFonts w:eastAsia="Calibri"/>
                <w:bdr w:val="none" w:sz="0" w:space="0" w:color="auto"/>
                <w:lang w:val="lt-LT"/>
              </w:rPr>
            </w:pPr>
            <w:r w:rsidRPr="00045371">
              <w:rPr>
                <w:rFonts w:eastAsia="Calibri"/>
                <w:b/>
                <w:bdr w:val="none" w:sz="0" w:space="0" w:color="auto"/>
                <w:lang w:val="lt-LT"/>
              </w:rPr>
              <w:t xml:space="preserve">Įspėjimo mechanizmo ataskaitoje </w:t>
            </w:r>
            <w:r w:rsidRPr="00045371">
              <w:rPr>
                <w:rFonts w:eastAsia="Calibri"/>
                <w:bdr w:val="none" w:sz="0" w:space="0" w:color="auto"/>
                <w:lang w:val="lt-LT"/>
              </w:rPr>
              <w:t>pažymima, kad</w:t>
            </w:r>
            <w:r w:rsidRPr="00045371">
              <w:rPr>
                <w:rFonts w:eastAsia="Calibri"/>
                <w:b/>
                <w:bdr w:val="none" w:sz="0" w:space="0" w:color="auto"/>
                <w:lang w:val="lt-LT"/>
              </w:rPr>
              <w:t xml:space="preserve"> </w:t>
            </w:r>
            <w:r w:rsidRPr="00045371">
              <w:rPr>
                <w:rFonts w:eastAsia="Calibri"/>
                <w:bdr w:val="none" w:sz="0" w:space="0" w:color="auto"/>
                <w:lang w:val="lt-LT"/>
              </w:rPr>
              <w:t>Lietuva į COVID-19 krizę pateko neturėdama ma</w:t>
            </w:r>
            <w:r w:rsidRPr="00045371">
              <w:rPr>
                <w:rFonts w:eastAsia="Calibri"/>
                <w:bdr w:val="none" w:sz="0" w:space="0" w:color="auto"/>
                <w:lang w:val="lt-LT"/>
              </w:rPr>
              <w:t>k</w:t>
            </w:r>
            <w:r w:rsidRPr="00045371">
              <w:rPr>
                <w:rFonts w:eastAsia="Calibri"/>
                <w:bdr w:val="none" w:sz="0" w:space="0" w:color="auto"/>
                <w:lang w:val="lt-LT"/>
              </w:rPr>
              <w:t xml:space="preserve">roekonominių disbalansų, nepaisant ribotos rizikos dėl konkurencingumo dinamikos. </w:t>
            </w:r>
            <w:r w:rsidR="00A2442D">
              <w:rPr>
                <w:rFonts w:eastAsia="Calibri"/>
                <w:bdr w:val="none" w:sz="0" w:space="0" w:color="auto"/>
                <w:lang w:val="lt-LT"/>
              </w:rPr>
              <w:t>N</w:t>
            </w:r>
            <w:r w:rsidRPr="00045371">
              <w:rPr>
                <w:rFonts w:eastAsia="Calibri"/>
                <w:bdr w:val="none" w:sz="0" w:space="0" w:color="auto"/>
                <w:lang w:val="lt-LT"/>
              </w:rPr>
              <w:t>uodug</w:t>
            </w:r>
            <w:r w:rsidR="00A2442D">
              <w:rPr>
                <w:rFonts w:eastAsia="Calibri"/>
                <w:bdr w:val="none" w:sz="0" w:space="0" w:color="auto"/>
                <w:lang w:val="lt-LT"/>
              </w:rPr>
              <w:t>nia</w:t>
            </w:r>
            <w:r w:rsidRPr="00045371">
              <w:rPr>
                <w:rFonts w:eastAsia="Calibri"/>
                <w:bdr w:val="none" w:sz="0" w:space="0" w:color="auto"/>
                <w:lang w:val="lt-LT"/>
              </w:rPr>
              <w:t>s a</w:t>
            </w:r>
            <w:r w:rsidRPr="00045371">
              <w:rPr>
                <w:rFonts w:eastAsia="Calibri"/>
                <w:bdr w:val="none" w:sz="0" w:space="0" w:color="auto"/>
                <w:lang w:val="lt-LT"/>
              </w:rPr>
              <w:t>p</w:t>
            </w:r>
            <w:r w:rsidR="00A2442D">
              <w:rPr>
                <w:rFonts w:eastAsia="Calibri"/>
                <w:bdr w:val="none" w:sz="0" w:space="0" w:color="auto"/>
                <w:lang w:val="lt-LT"/>
              </w:rPr>
              <w:t>žvalgas EK atlik</w:t>
            </w:r>
            <w:r w:rsidRPr="00045371">
              <w:rPr>
                <w:rFonts w:eastAsia="Calibri"/>
                <w:bdr w:val="none" w:sz="0" w:space="0" w:color="auto"/>
                <w:lang w:val="lt-LT"/>
              </w:rPr>
              <w:t>s 12 šalių, kuriose identifikuoti makroekonominiai arba perviršiniai disbalansai (Kro</w:t>
            </w:r>
            <w:r w:rsidRPr="00045371">
              <w:rPr>
                <w:rFonts w:eastAsia="Calibri"/>
                <w:bdr w:val="none" w:sz="0" w:space="0" w:color="auto"/>
                <w:lang w:val="lt-LT"/>
              </w:rPr>
              <w:t>a</w:t>
            </w:r>
            <w:r w:rsidRPr="00045371">
              <w:rPr>
                <w:rFonts w:eastAsia="Calibri"/>
                <w:bdr w:val="none" w:sz="0" w:space="0" w:color="auto"/>
                <w:lang w:val="lt-LT"/>
              </w:rPr>
              <w:t>tijai, Prancūzijai, Vokietijai, Airijai, Nyderlandams, Portugalijai, Rumunijai, Ispanijai, Švedijai, Kiprui, Graikijai, Italijai).</w:t>
            </w:r>
          </w:p>
          <w:p w:rsidR="001F38E2" w:rsidRDefault="001F38E2" w:rsidP="00001539">
            <w:pPr>
              <w:contextualSpacing/>
              <w:jc w:val="both"/>
              <w:rPr>
                <w:rFonts w:eastAsia="Calibri"/>
                <w:bdr w:val="none" w:sz="0" w:space="0" w:color="auto"/>
                <w:lang w:val="lt-LT"/>
              </w:rPr>
            </w:pPr>
          </w:p>
          <w:p w:rsidR="001F38E2" w:rsidRPr="00016808" w:rsidRDefault="007263B5" w:rsidP="00DF4B85">
            <w:pPr>
              <w:contextualSpacing/>
              <w:jc w:val="both"/>
              <w:rPr>
                <w:rFonts w:eastAsia="Calibri"/>
                <w:b/>
                <w:u w:val="single"/>
                <w:bdr w:val="none" w:sz="0" w:space="0" w:color="auto"/>
                <w:lang w:val="lt-LT"/>
              </w:rPr>
            </w:pPr>
            <w:r>
              <w:rPr>
                <w:rFonts w:eastAsia="Calibri"/>
                <w:b/>
                <w:u w:val="single"/>
                <w:bdr w:val="none" w:sz="0" w:space="0" w:color="auto"/>
                <w:lang w:val="lt-LT"/>
              </w:rPr>
              <w:t>Pagrindiniai</w:t>
            </w:r>
            <w:r w:rsidR="00DF4B85">
              <w:rPr>
                <w:rFonts w:eastAsia="Calibri"/>
                <w:b/>
                <w:u w:val="single"/>
                <w:bdr w:val="none" w:sz="0" w:space="0" w:color="auto"/>
                <w:lang w:val="lt-LT"/>
              </w:rPr>
              <w:t xml:space="preserve"> </w:t>
            </w:r>
            <w:r w:rsidR="001F38E2" w:rsidRPr="00016808">
              <w:rPr>
                <w:rFonts w:eastAsia="Calibri"/>
                <w:b/>
                <w:u w:val="single"/>
                <w:bdr w:val="none" w:sz="0" w:space="0" w:color="auto"/>
                <w:lang w:val="lt-LT"/>
              </w:rPr>
              <w:t xml:space="preserve">Tarybos išvadų </w:t>
            </w:r>
            <w:r w:rsidR="00DF4B85">
              <w:rPr>
                <w:rFonts w:eastAsia="Calibri"/>
                <w:b/>
                <w:u w:val="single"/>
                <w:bdr w:val="none" w:sz="0" w:space="0" w:color="auto"/>
                <w:lang w:val="lt-LT"/>
              </w:rPr>
              <w:t>akcentai</w:t>
            </w:r>
            <w:r w:rsidR="001F38E2" w:rsidRPr="00016808">
              <w:rPr>
                <w:rFonts w:eastAsia="Calibri"/>
                <w:b/>
                <w:u w:val="single"/>
                <w:bdr w:val="none" w:sz="0" w:space="0" w:color="auto"/>
                <w:lang w:val="lt-LT"/>
              </w:rPr>
              <w:t>:</w:t>
            </w:r>
          </w:p>
          <w:p w:rsidR="001F38E2" w:rsidRPr="001F38E2" w:rsidRDefault="001F38E2" w:rsidP="00C13FDC">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autoSpaceDN w:val="0"/>
              <w:ind w:left="0" w:firstLine="0"/>
              <w:contextualSpacing/>
              <w:jc w:val="both"/>
              <w:textAlignment w:val="baseline"/>
              <w:rPr>
                <w:rFonts w:eastAsia="Calibri"/>
                <w:bdr w:val="none" w:sz="0" w:space="0" w:color="auto"/>
                <w:lang w:val="lt-LT"/>
              </w:rPr>
            </w:pPr>
            <w:r w:rsidRPr="001F38E2">
              <w:rPr>
                <w:rFonts w:eastAsia="Calibri"/>
                <w:bdr w:val="none" w:sz="0" w:space="0" w:color="auto"/>
                <w:lang w:val="lt-LT"/>
              </w:rPr>
              <w:t>Taryba pripažįsta, kad ES ekonomika atsigauna po pandemijos, bet išlieka didelis neapibrėžtumas dėl pastaruoju metu augančio užsikrėtimų skaičiaus. Pastebi</w:t>
            </w:r>
            <w:r w:rsidR="00DF4B85">
              <w:rPr>
                <w:rFonts w:eastAsia="Calibri"/>
                <w:bdr w:val="none" w:sz="0" w:space="0" w:color="auto"/>
                <w:lang w:val="lt-LT"/>
              </w:rPr>
              <w:t>ma</w:t>
            </w:r>
            <w:r w:rsidRPr="001F38E2">
              <w:rPr>
                <w:rFonts w:eastAsia="Calibri"/>
                <w:bdr w:val="none" w:sz="0" w:space="0" w:color="auto"/>
                <w:lang w:val="lt-LT"/>
              </w:rPr>
              <w:t>, kad ekonominės veiklos pratęsimas pakėlė paklausą, bet ji šiuo metu yra ribojama pasiūlos pusės kliūčių. Pripažįsta</w:t>
            </w:r>
            <w:r w:rsidR="00DF4B85">
              <w:rPr>
                <w:rFonts w:eastAsia="Calibri"/>
                <w:bdr w:val="none" w:sz="0" w:space="0" w:color="auto"/>
                <w:lang w:val="lt-LT"/>
              </w:rPr>
              <w:t>ma</w:t>
            </w:r>
            <w:r w:rsidRPr="001F38E2">
              <w:rPr>
                <w:rFonts w:eastAsia="Calibri"/>
                <w:bdr w:val="none" w:sz="0" w:space="0" w:color="auto"/>
                <w:lang w:val="lt-LT"/>
              </w:rPr>
              <w:t xml:space="preserve">, kad pandemija padidino makroekonomines </w:t>
            </w:r>
            <w:proofErr w:type="spellStart"/>
            <w:r w:rsidRPr="001F38E2">
              <w:rPr>
                <w:rFonts w:eastAsia="Calibri"/>
                <w:bdr w:val="none" w:sz="0" w:space="0" w:color="auto"/>
                <w:lang w:val="lt-LT"/>
              </w:rPr>
              <w:t>rizikas</w:t>
            </w:r>
            <w:proofErr w:type="spellEnd"/>
            <w:r w:rsidRPr="001F38E2">
              <w:rPr>
                <w:rFonts w:eastAsia="Calibri"/>
                <w:bdr w:val="none" w:sz="0" w:space="0" w:color="auto"/>
                <w:lang w:val="lt-LT"/>
              </w:rPr>
              <w:t xml:space="preserve">, sustiprino </w:t>
            </w:r>
            <w:proofErr w:type="spellStart"/>
            <w:r w:rsidRPr="001F38E2">
              <w:rPr>
                <w:rFonts w:eastAsia="Calibri"/>
                <w:bdr w:val="none" w:sz="0" w:space="0" w:color="auto"/>
                <w:lang w:val="lt-LT"/>
              </w:rPr>
              <w:t>divergenciją</w:t>
            </w:r>
            <w:proofErr w:type="spellEnd"/>
            <w:r w:rsidRPr="001F38E2">
              <w:rPr>
                <w:rFonts w:eastAsia="Calibri"/>
                <w:bdr w:val="none" w:sz="0" w:space="0" w:color="auto"/>
                <w:lang w:val="lt-LT"/>
              </w:rPr>
              <w:t xml:space="preserve"> ir padidino nelygybę.</w:t>
            </w:r>
          </w:p>
          <w:p w:rsidR="001F38E2" w:rsidRPr="001F38E2" w:rsidRDefault="001F38E2" w:rsidP="00C13FDC">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autoSpaceDN w:val="0"/>
              <w:ind w:left="0" w:firstLine="0"/>
              <w:contextualSpacing/>
              <w:jc w:val="both"/>
              <w:textAlignment w:val="baseline"/>
              <w:rPr>
                <w:rFonts w:eastAsia="Calibri"/>
                <w:bdr w:val="none" w:sz="0" w:space="0" w:color="auto"/>
                <w:lang w:val="lt-LT"/>
              </w:rPr>
            </w:pPr>
            <w:r w:rsidRPr="001F38E2">
              <w:rPr>
                <w:rFonts w:eastAsia="Calibri"/>
                <w:bdr w:val="none" w:sz="0" w:space="0" w:color="auto"/>
                <w:lang w:val="lt-LT"/>
              </w:rPr>
              <w:t>Pabrėžia Makroekonominių disbalansų procedūros (MIP) svarbą ir sveikina AMR.</w:t>
            </w:r>
          </w:p>
          <w:p w:rsidR="001F38E2" w:rsidRPr="001F38E2" w:rsidRDefault="001F38E2" w:rsidP="00C13FDC">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autoSpaceDN w:val="0"/>
              <w:ind w:left="0" w:firstLine="0"/>
              <w:contextualSpacing/>
              <w:jc w:val="both"/>
              <w:textAlignment w:val="baseline"/>
              <w:rPr>
                <w:rFonts w:eastAsia="Calibri"/>
                <w:bdr w:val="none" w:sz="0" w:space="0" w:color="auto"/>
                <w:lang w:val="lt-LT"/>
              </w:rPr>
            </w:pPr>
            <w:r w:rsidRPr="001F38E2">
              <w:rPr>
                <w:rFonts w:eastAsia="Calibri"/>
                <w:bdr w:val="none" w:sz="0" w:space="0" w:color="auto"/>
                <w:lang w:val="lt-LT"/>
              </w:rPr>
              <w:t xml:space="preserve">Iš esmės sutinka su AMR analize. Pažymi, kad stipri recesija 2020 m. sustabdė disbalansų mažėjimą, susijusį su aukštais skolos lygiais. Be to, parama, teikta siekiant apsaugoti gamybinius pajėgumus, šeimas ir įmones, dar </w:t>
            </w:r>
            <w:r w:rsidR="00DF4B85">
              <w:rPr>
                <w:rFonts w:eastAsia="Calibri"/>
                <w:bdr w:val="none" w:sz="0" w:space="0" w:color="auto"/>
                <w:lang w:val="lt-LT"/>
              </w:rPr>
              <w:t xml:space="preserve">labiau </w:t>
            </w:r>
            <w:r w:rsidRPr="001F38E2">
              <w:rPr>
                <w:rFonts w:eastAsia="Calibri"/>
                <w:bdr w:val="none" w:sz="0" w:space="0" w:color="auto"/>
                <w:lang w:val="lt-LT"/>
              </w:rPr>
              <w:t>padidino skolas. Pastaruoju metu skolos pradėjo stabilizuotis arba mažėti daugumoje ES VN.</w:t>
            </w:r>
          </w:p>
          <w:p w:rsidR="001F38E2" w:rsidRPr="001F38E2" w:rsidRDefault="001F38E2" w:rsidP="00C13FDC">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autoSpaceDN w:val="0"/>
              <w:ind w:left="0" w:firstLine="0"/>
              <w:contextualSpacing/>
              <w:jc w:val="both"/>
              <w:textAlignment w:val="baseline"/>
              <w:rPr>
                <w:rFonts w:eastAsia="Calibri"/>
                <w:bdr w:val="none" w:sz="0" w:space="0" w:color="auto"/>
                <w:lang w:val="lt-LT"/>
              </w:rPr>
            </w:pPr>
            <w:r w:rsidRPr="001F38E2">
              <w:rPr>
                <w:rFonts w:eastAsia="Calibri"/>
                <w:bdr w:val="none" w:sz="0" w:space="0" w:color="auto"/>
                <w:lang w:val="lt-LT"/>
              </w:rPr>
              <w:t>Pripažįsta, kad pandemija laikinai paveikė einamosios sąskaitos balansus, bet iš esmės nepakeitė jos tendencijų. Pripažįsta, kad euro zonoje išlieka didelis einamosios sąskaitos perviršis, o tai rodo, kad dar yra vietos toliau remti paklausą.</w:t>
            </w:r>
          </w:p>
          <w:p w:rsidR="001F38E2" w:rsidRPr="001F38E2" w:rsidRDefault="001F38E2" w:rsidP="00C13FDC">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autoSpaceDN w:val="0"/>
              <w:ind w:left="0" w:firstLine="0"/>
              <w:contextualSpacing/>
              <w:jc w:val="both"/>
              <w:textAlignment w:val="baseline"/>
              <w:rPr>
                <w:rFonts w:eastAsia="Calibri"/>
                <w:bdr w:val="none" w:sz="0" w:space="0" w:color="auto"/>
                <w:lang w:val="lt-LT"/>
              </w:rPr>
            </w:pPr>
            <w:r w:rsidRPr="001F38E2">
              <w:rPr>
                <w:rFonts w:eastAsia="Calibri"/>
                <w:bdr w:val="none" w:sz="0" w:space="0" w:color="auto"/>
                <w:lang w:val="lt-LT"/>
              </w:rPr>
              <w:t xml:space="preserve">Atkreipė dėmesį, kad nekilnojamo turto pervertinimo rizika auga. Pažymi, kad spaudimas kaštų konkurencingumui gali pradėti augti dėl darbo jėgos trūkumo ir padidėjusių energijos kainų, ypač tose </w:t>
            </w:r>
            <w:r w:rsidRPr="001F38E2">
              <w:rPr>
                <w:rFonts w:eastAsia="Calibri"/>
                <w:bdr w:val="none" w:sz="0" w:space="0" w:color="auto"/>
                <w:lang w:val="lt-LT"/>
              </w:rPr>
              <w:lastRenderedPageBreak/>
              <w:t>VN, kurios buvo mažiau paveiktos pandemijos.</w:t>
            </w:r>
          </w:p>
          <w:p w:rsidR="001F38E2" w:rsidRPr="001F38E2" w:rsidRDefault="001F38E2" w:rsidP="00C13FDC">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autoSpaceDN w:val="0"/>
              <w:ind w:left="0" w:firstLine="0"/>
              <w:contextualSpacing/>
              <w:jc w:val="both"/>
              <w:textAlignment w:val="baseline"/>
              <w:rPr>
                <w:rFonts w:eastAsia="Calibri"/>
                <w:bdr w:val="none" w:sz="0" w:space="0" w:color="auto"/>
                <w:lang w:val="lt-LT"/>
              </w:rPr>
            </w:pPr>
            <w:r w:rsidRPr="001F38E2">
              <w:rPr>
                <w:rFonts w:eastAsia="Calibri"/>
                <w:bdr w:val="none" w:sz="0" w:space="0" w:color="auto"/>
                <w:lang w:val="lt-LT"/>
              </w:rPr>
              <w:t>Sveikina į ateitį orientuotą AMR perspektyvą, tačiau pabrėžia, kad reikia atsargiai daryti išvadas apie disbalansus, kurių identifikavimas paremtas prognozėmis.</w:t>
            </w:r>
          </w:p>
          <w:p w:rsidR="001F38E2" w:rsidRPr="001F38E2" w:rsidRDefault="001F38E2" w:rsidP="00C13FDC">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autoSpaceDN w:val="0"/>
              <w:ind w:left="0" w:firstLine="0"/>
              <w:contextualSpacing/>
              <w:jc w:val="both"/>
              <w:textAlignment w:val="baseline"/>
              <w:rPr>
                <w:rFonts w:eastAsia="Calibri"/>
                <w:bdr w:val="none" w:sz="0" w:space="0" w:color="auto"/>
                <w:lang w:val="lt-LT"/>
              </w:rPr>
            </w:pPr>
            <w:r w:rsidRPr="001F38E2">
              <w:rPr>
                <w:rFonts w:eastAsia="Calibri"/>
                <w:bdr w:val="none" w:sz="0" w:space="0" w:color="auto"/>
                <w:lang w:val="lt-LT"/>
              </w:rPr>
              <w:t>Atkreipė dėmesį į tai, kad EK atliks nuodugnias apžvalgas 12 VN, kurios turėjo disbalansus ir 2021 m. Pritaria, kad reikia įdėmiai stebėti padėtį tose VN, kurioms nėra atliekamos nuodugnios apžvalgos, ypač dėl augančių būsto kainų.</w:t>
            </w:r>
          </w:p>
          <w:p w:rsidR="001F38E2" w:rsidRPr="001F38E2" w:rsidRDefault="001F38E2" w:rsidP="00C13FDC">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autoSpaceDN w:val="0"/>
              <w:ind w:left="0" w:firstLine="0"/>
              <w:contextualSpacing/>
              <w:jc w:val="both"/>
              <w:textAlignment w:val="baseline"/>
              <w:rPr>
                <w:rFonts w:eastAsia="Calibri"/>
                <w:bdr w:val="none" w:sz="0" w:space="0" w:color="auto"/>
                <w:lang w:val="lt-LT"/>
              </w:rPr>
            </w:pPr>
            <w:r w:rsidRPr="001F38E2">
              <w:rPr>
                <w:rFonts w:eastAsia="Calibri"/>
                <w:bdr w:val="none" w:sz="0" w:space="0" w:color="auto"/>
                <w:lang w:val="lt-LT"/>
              </w:rPr>
              <w:t>Pabrėžia, kad disbalansų išvengimas ir ištaisymas išlieka esminiu tikslu.</w:t>
            </w:r>
          </w:p>
          <w:p w:rsidR="001F38E2" w:rsidRPr="001F38E2" w:rsidRDefault="001F38E2" w:rsidP="00C13FDC">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autoSpaceDN w:val="0"/>
              <w:ind w:left="0" w:firstLine="0"/>
              <w:contextualSpacing/>
              <w:jc w:val="both"/>
              <w:textAlignment w:val="baseline"/>
              <w:rPr>
                <w:rFonts w:eastAsia="Calibri"/>
                <w:bdr w:val="none" w:sz="0" w:space="0" w:color="auto"/>
                <w:lang w:val="lt-LT"/>
              </w:rPr>
            </w:pPr>
            <w:r w:rsidRPr="001F38E2">
              <w:rPr>
                <w:rFonts w:eastAsia="Calibri"/>
                <w:bdr w:val="none" w:sz="0" w:space="0" w:color="auto"/>
                <w:lang w:val="lt-LT"/>
              </w:rPr>
              <w:t>Pripažįsta, kad savalaikis, pilnas ir efektyvus RRF planų įgyvendinimas gali padėti sumažinti disbalansus ir makroekonomines rizikas.</w:t>
            </w:r>
          </w:p>
          <w:p w:rsidR="001F38E2" w:rsidRPr="001F38E2" w:rsidRDefault="001F38E2" w:rsidP="00C13FDC">
            <w:pPr>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autoSpaceDN w:val="0"/>
              <w:ind w:left="0" w:firstLine="0"/>
              <w:contextualSpacing/>
              <w:jc w:val="both"/>
              <w:textAlignment w:val="baseline"/>
              <w:rPr>
                <w:rFonts w:eastAsia="Calibri"/>
                <w:bdr w:val="none" w:sz="0" w:space="0" w:color="auto"/>
                <w:lang w:val="lt-LT"/>
              </w:rPr>
            </w:pPr>
            <w:r w:rsidRPr="001F38E2">
              <w:rPr>
                <w:rFonts w:eastAsia="Calibri"/>
                <w:bdr w:val="none" w:sz="0" w:space="0" w:color="auto"/>
                <w:lang w:val="lt-LT"/>
              </w:rPr>
              <w:t>Primena, kad Taryba aptars teisės aktus, apibrėžiančius MIP ekonominės valdysenos peržiūros kontekste.</w:t>
            </w:r>
          </w:p>
          <w:p w:rsidR="0099053E" w:rsidRDefault="0099053E" w:rsidP="0099053E">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lang w:val="lt-LT"/>
              </w:rPr>
            </w:pPr>
          </w:p>
          <w:p w:rsidR="0099053E" w:rsidRDefault="0099053E" w:rsidP="00DF4B85">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045371">
              <w:rPr>
                <w:rFonts w:eastAsia="Calibri"/>
                <w:b/>
                <w:bdr w:val="none" w:sz="0" w:space="0" w:color="auto"/>
                <w:lang w:val="lt-LT"/>
              </w:rPr>
              <w:t>Metinėje tvaraus augimo apžvalgoje</w:t>
            </w:r>
            <w:r w:rsidR="001F38E2">
              <w:rPr>
                <w:rFonts w:eastAsia="Calibri"/>
                <w:b/>
                <w:bdr w:val="none" w:sz="0" w:space="0" w:color="auto"/>
                <w:lang w:val="lt-LT"/>
              </w:rPr>
              <w:t xml:space="preserve"> </w:t>
            </w:r>
            <w:r w:rsidR="001F38E2" w:rsidRPr="001F38E2">
              <w:rPr>
                <w:rFonts w:eastAsia="Calibri"/>
                <w:bdr w:val="none" w:sz="0" w:space="0" w:color="auto"/>
                <w:lang w:val="lt-LT"/>
              </w:rPr>
              <w:t>(ASGS)</w:t>
            </w:r>
            <w:r w:rsidRPr="00045371">
              <w:rPr>
                <w:rFonts w:eastAsia="Calibri"/>
                <w:b/>
                <w:bdr w:val="none" w:sz="0" w:space="0" w:color="auto"/>
                <w:lang w:val="lt-LT"/>
              </w:rPr>
              <w:t xml:space="preserve"> </w:t>
            </w:r>
            <w:r w:rsidRPr="00045371">
              <w:rPr>
                <w:rFonts w:eastAsia="Calibri"/>
                <w:bdr w:val="none" w:sz="0" w:space="0" w:color="auto"/>
                <w:lang w:val="lt-LT"/>
              </w:rPr>
              <w:t>yra aprašomi ES ekonomikos augimo prioritetai</w:t>
            </w:r>
            <w:r w:rsidR="00DF4B85">
              <w:rPr>
                <w:rFonts w:eastAsia="Calibri"/>
                <w:bdr w:val="none" w:sz="0" w:space="0" w:color="auto"/>
                <w:lang w:val="lt-LT"/>
              </w:rPr>
              <w:t>.</w:t>
            </w:r>
            <w:r w:rsidR="00A533A8">
              <w:rPr>
                <w:rFonts w:eastAsia="Calibri"/>
                <w:bdr w:val="none" w:sz="0" w:space="0" w:color="auto"/>
                <w:lang w:val="lt-LT"/>
              </w:rPr>
              <w:t xml:space="preserve"> </w:t>
            </w:r>
            <w:r w:rsidR="00DF4B85">
              <w:rPr>
                <w:rFonts w:eastAsia="Calibri"/>
                <w:bdr w:val="none" w:sz="0" w:space="0" w:color="auto"/>
                <w:lang w:val="lt-LT"/>
              </w:rPr>
              <w:t>K</w:t>
            </w:r>
            <w:r w:rsidRPr="00045371">
              <w:rPr>
                <w:rFonts w:eastAsia="Calibri"/>
                <w:bdr w:val="none" w:sz="0" w:space="0" w:color="auto"/>
                <w:lang w:val="lt-LT"/>
              </w:rPr>
              <w:t>aip ir ankstesniais metais, jie paremti keturiomis konkurencingo tvarumo dimensijomis: aplink</w:t>
            </w:r>
            <w:r w:rsidR="00DF4B85">
              <w:rPr>
                <w:rFonts w:eastAsia="Calibri"/>
                <w:bdr w:val="none" w:sz="0" w:space="0" w:color="auto"/>
                <w:lang w:val="lt-LT"/>
              </w:rPr>
              <w:t>osauga</w:t>
            </w:r>
            <w:r w:rsidRPr="00045371">
              <w:rPr>
                <w:rFonts w:eastAsia="Calibri"/>
                <w:bdr w:val="none" w:sz="0" w:space="0" w:color="auto"/>
                <w:lang w:val="lt-LT"/>
              </w:rPr>
              <w:t>, pr</w:t>
            </w:r>
            <w:r w:rsidRPr="00045371">
              <w:rPr>
                <w:rFonts w:eastAsia="Calibri"/>
                <w:bdr w:val="none" w:sz="0" w:space="0" w:color="auto"/>
                <w:lang w:val="lt-LT"/>
              </w:rPr>
              <w:t>o</w:t>
            </w:r>
            <w:r w:rsidRPr="00045371">
              <w:rPr>
                <w:rFonts w:eastAsia="Calibri"/>
                <w:bdr w:val="none" w:sz="0" w:space="0" w:color="auto"/>
                <w:lang w:val="lt-LT"/>
              </w:rPr>
              <w:t>duktyvumas, teisingumas, stabilumas.</w:t>
            </w:r>
          </w:p>
          <w:p w:rsidR="00016808" w:rsidRPr="00045371" w:rsidRDefault="00016808" w:rsidP="00DF4B85">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p>
          <w:p w:rsidR="001F38E2" w:rsidRPr="001F38E2" w:rsidRDefault="001F38E2" w:rsidP="00DF4B85">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dr w:val="none" w:sz="0" w:space="0" w:color="auto"/>
                <w:lang w:val="lt-LT"/>
              </w:rPr>
            </w:pPr>
            <w:r w:rsidRPr="001F38E2">
              <w:rPr>
                <w:rFonts w:eastAsia="Calibri"/>
                <w:b/>
                <w:bdr w:val="none" w:sz="0" w:space="0" w:color="auto"/>
                <w:lang w:val="lt-LT"/>
              </w:rPr>
              <w:t xml:space="preserve">Pagrindinės Tarybos išvadų projekto </w:t>
            </w:r>
            <w:r w:rsidR="00016808">
              <w:rPr>
                <w:rFonts w:eastAsia="Calibri"/>
                <w:b/>
                <w:bdr w:val="none" w:sz="0" w:space="0" w:color="auto"/>
                <w:lang w:val="lt-LT"/>
              </w:rPr>
              <w:t xml:space="preserve">dėl Metinės tvaraus augimo apžvalgos </w:t>
            </w:r>
            <w:r w:rsidRPr="001F38E2">
              <w:rPr>
                <w:rFonts w:eastAsia="Calibri"/>
                <w:b/>
                <w:bdr w:val="none" w:sz="0" w:space="0" w:color="auto"/>
                <w:lang w:val="lt-LT"/>
              </w:rPr>
              <w:t>žinutės:</w:t>
            </w:r>
          </w:p>
          <w:p w:rsidR="001F38E2" w:rsidRPr="001F38E2"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F38E2">
              <w:rPr>
                <w:rFonts w:eastAsia="Calibri"/>
                <w:bdr w:val="none" w:sz="0" w:space="0" w:color="auto"/>
                <w:lang w:val="lt-LT"/>
              </w:rPr>
              <w:t>Taryba pabrėžia, kad koordinuotas atsakas pandemijai padėjo atsigavimo pamatus. Atkreipia dėmesį į riziką, susijusią su neapibrėžtumu, energijos kainų šuoliu ir tiekimo kliūtimis.</w:t>
            </w:r>
          </w:p>
          <w:p w:rsidR="001F38E2" w:rsidRPr="001F38E2"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F38E2">
              <w:rPr>
                <w:rFonts w:eastAsia="Calibri"/>
                <w:bdr w:val="none" w:sz="0" w:space="0" w:color="auto"/>
                <w:lang w:val="lt-LT"/>
              </w:rPr>
              <w:t>Iš esmės pritaria ASGS išskirtiems ekonominiams prioritetams.</w:t>
            </w:r>
          </w:p>
          <w:p w:rsidR="001F38E2" w:rsidRPr="001F38E2"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F38E2">
              <w:rPr>
                <w:rFonts w:eastAsia="Calibri"/>
                <w:bdr w:val="none" w:sz="0" w:space="0" w:color="auto"/>
                <w:lang w:val="lt-LT"/>
              </w:rPr>
              <w:t>Pabrėžia, kad makroekonominis stabilumas, investicijos ir reformos yra itin svarbios Ekonom</w:t>
            </w:r>
            <w:r w:rsidRPr="001F38E2">
              <w:rPr>
                <w:rFonts w:eastAsia="Calibri"/>
                <w:bdr w:val="none" w:sz="0" w:space="0" w:color="auto"/>
                <w:lang w:val="lt-LT"/>
              </w:rPr>
              <w:t>i</w:t>
            </w:r>
            <w:r w:rsidRPr="001F38E2">
              <w:rPr>
                <w:rFonts w:eastAsia="Calibri"/>
                <w:bdr w:val="none" w:sz="0" w:space="0" w:color="auto"/>
                <w:lang w:val="lt-LT"/>
              </w:rPr>
              <w:t>nės ir pinigų sąjungos bei ES veikimui. Sutinka, kad Kapitalo rinkų sąjungos gilinimas ir Bankų Sąjungos užbaigimas stiprintų ekonominį ir socialinį atsparumą.</w:t>
            </w:r>
          </w:p>
          <w:p w:rsidR="001F38E2" w:rsidRPr="001F38E2"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F38E2">
              <w:rPr>
                <w:rFonts w:eastAsia="Calibri"/>
                <w:bdr w:val="none" w:sz="0" w:space="0" w:color="auto"/>
                <w:lang w:val="lt-LT"/>
              </w:rPr>
              <w:t>Mano, kad VN fiskalinė politika turėtų greitai reaguoti į besikeičiančią situaciją. Kviečia VN r</w:t>
            </w:r>
            <w:r w:rsidRPr="001F38E2">
              <w:rPr>
                <w:rFonts w:eastAsia="Calibri"/>
                <w:bdr w:val="none" w:sz="0" w:space="0" w:color="auto"/>
                <w:lang w:val="lt-LT"/>
              </w:rPr>
              <w:t>e</w:t>
            </w:r>
            <w:r w:rsidRPr="001F38E2">
              <w:rPr>
                <w:rFonts w:eastAsia="Calibri"/>
                <w:bdr w:val="none" w:sz="0" w:space="0" w:color="auto"/>
                <w:lang w:val="lt-LT"/>
              </w:rPr>
              <w:t>guliariai peržiūrėti paramos priemonių naudojimą, efektyvumą ir adekvatumą, pereinant nuo bendresnių prie labiau tikslinių paramos priemonių.</w:t>
            </w:r>
          </w:p>
          <w:p w:rsidR="001F38E2" w:rsidRPr="001F38E2"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F38E2">
              <w:rPr>
                <w:rFonts w:eastAsia="Calibri"/>
                <w:bdr w:val="none" w:sz="0" w:space="0" w:color="auto"/>
                <w:lang w:val="lt-LT"/>
              </w:rPr>
              <w:t>Sutinka, kad VN, turinčios mažą ar vidutinę skolą, turėtų taikyti palaikančią fiskalinę politiką 2022 m., o VN, kurios turi didelę skolą, turėtų remtis RRF ir vykdyti atsargesnę fiskalinę polit</w:t>
            </w:r>
            <w:r w:rsidRPr="001F38E2">
              <w:rPr>
                <w:rFonts w:eastAsia="Calibri"/>
                <w:bdr w:val="none" w:sz="0" w:space="0" w:color="auto"/>
                <w:lang w:val="lt-LT"/>
              </w:rPr>
              <w:t>i</w:t>
            </w:r>
            <w:r w:rsidRPr="001F38E2">
              <w:rPr>
                <w:rFonts w:eastAsia="Calibri"/>
                <w:bdr w:val="none" w:sz="0" w:space="0" w:color="auto"/>
                <w:lang w:val="lt-LT"/>
              </w:rPr>
              <w:t>ką.</w:t>
            </w:r>
          </w:p>
          <w:p w:rsidR="001F38E2" w:rsidRPr="001F38E2"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Pr>
                <w:rFonts w:eastAsia="Calibri"/>
                <w:bdr w:val="none" w:sz="0" w:space="0" w:color="auto"/>
                <w:lang w:val="lt-LT"/>
              </w:rPr>
              <w:t xml:space="preserve">Atkreipė dėmesį į tikėtiną </w:t>
            </w:r>
            <w:proofErr w:type="spellStart"/>
            <w:r>
              <w:rPr>
                <w:rFonts w:eastAsia="Calibri"/>
                <w:bdr w:val="none" w:sz="0" w:space="0" w:color="auto"/>
                <w:lang w:val="lt-LT"/>
              </w:rPr>
              <w:t>Satbilumo</w:t>
            </w:r>
            <w:proofErr w:type="spellEnd"/>
            <w:r>
              <w:rPr>
                <w:rFonts w:eastAsia="Calibri"/>
                <w:bdr w:val="none" w:sz="0" w:space="0" w:color="auto"/>
                <w:lang w:val="lt-LT"/>
              </w:rPr>
              <w:t xml:space="preserve"> ir augimo pakto</w:t>
            </w:r>
            <w:r w:rsidRPr="001F38E2">
              <w:rPr>
                <w:rFonts w:eastAsia="Calibri"/>
                <w:bdr w:val="none" w:sz="0" w:space="0" w:color="auto"/>
                <w:lang w:val="lt-LT"/>
              </w:rPr>
              <w:t xml:space="preserve"> išlygos išjungimą 2023 m. Laukia savala</w:t>
            </w:r>
            <w:r w:rsidRPr="001F38E2">
              <w:rPr>
                <w:rFonts w:eastAsia="Calibri"/>
                <w:bdr w:val="none" w:sz="0" w:space="0" w:color="auto"/>
                <w:lang w:val="lt-LT"/>
              </w:rPr>
              <w:t>i</w:t>
            </w:r>
            <w:r w:rsidRPr="001F38E2">
              <w:rPr>
                <w:rFonts w:eastAsia="Calibri"/>
                <w:bdr w:val="none" w:sz="0" w:space="0" w:color="auto"/>
                <w:lang w:val="lt-LT"/>
              </w:rPr>
              <w:t>kės diskusijos dėl EK fiskalinės politikos gairių, kuriose atsispindės diskusijos dėl ekonominės valdysenos peržiūros.</w:t>
            </w:r>
          </w:p>
          <w:p w:rsidR="001F38E2" w:rsidRPr="001F38E2"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F38E2">
              <w:rPr>
                <w:rFonts w:eastAsia="Calibri"/>
                <w:bdr w:val="none" w:sz="0" w:space="0" w:color="auto"/>
                <w:lang w:val="lt-LT"/>
              </w:rPr>
              <w:t>Kviečia turėti gerai suderintą reformų, privačių bei viešųjų investicijų paketą siekiant skatinti užimtumą, našumą, inovacijas ir remti abi transformacijas. Sutinka, kad gerai funkcionuojanti vieninga rinka yra ženklus našumo šaltinis ES ekonomikai.</w:t>
            </w:r>
          </w:p>
          <w:p w:rsidR="001F38E2" w:rsidRPr="001F38E2"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F38E2">
              <w:rPr>
                <w:rFonts w:eastAsia="Calibri"/>
                <w:bdr w:val="none" w:sz="0" w:space="0" w:color="auto"/>
                <w:lang w:val="lt-LT"/>
              </w:rPr>
              <w:t>Pabrėžia žaliųjų ir skaitmeninių technologijų įsisavinimo ir išplitimo svarbą. Pritaria, kad ene</w:t>
            </w:r>
            <w:r w:rsidRPr="001F38E2">
              <w:rPr>
                <w:rFonts w:eastAsia="Calibri"/>
                <w:bdr w:val="none" w:sz="0" w:space="0" w:color="auto"/>
                <w:lang w:val="lt-LT"/>
              </w:rPr>
              <w:t>r</w:t>
            </w:r>
            <w:r w:rsidRPr="001F38E2">
              <w:rPr>
                <w:rFonts w:eastAsia="Calibri"/>
                <w:bdr w:val="none" w:sz="0" w:space="0" w:color="auto"/>
                <w:lang w:val="lt-LT"/>
              </w:rPr>
              <w:t>gijos efektyvumo patobulinimai ir tolesnės investicijos į žaliąją transformaciją yra itin svarbios siekiant užtikrinti prieinamas energijos kainas ateityje.</w:t>
            </w:r>
          </w:p>
          <w:p w:rsidR="001F38E2" w:rsidRPr="001F38E2"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F38E2">
              <w:rPr>
                <w:rFonts w:eastAsia="Calibri"/>
                <w:bdr w:val="none" w:sz="0" w:space="0" w:color="auto"/>
                <w:lang w:val="lt-LT"/>
              </w:rPr>
              <w:t>Kviečia laiku, pilnai ir efektyviai įgyvendinti RRF planus. Pabrėžia tolesnio ES ekonominės p</w:t>
            </w:r>
            <w:r w:rsidRPr="001F38E2">
              <w:rPr>
                <w:rFonts w:eastAsia="Calibri"/>
                <w:bdr w:val="none" w:sz="0" w:space="0" w:color="auto"/>
                <w:lang w:val="lt-LT"/>
              </w:rPr>
              <w:t>o</w:t>
            </w:r>
            <w:r w:rsidRPr="001F38E2">
              <w:rPr>
                <w:rFonts w:eastAsia="Calibri"/>
                <w:bdr w:val="none" w:sz="0" w:space="0" w:color="auto"/>
                <w:lang w:val="lt-LT"/>
              </w:rPr>
              <w:t>litikos stebėjimo svarbą.</w:t>
            </w:r>
          </w:p>
          <w:p w:rsidR="001F38E2" w:rsidRPr="001F38E2"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F38E2">
              <w:rPr>
                <w:rFonts w:eastAsia="Calibri"/>
                <w:bdr w:val="none" w:sz="0" w:space="0" w:color="auto"/>
                <w:lang w:val="lt-LT"/>
              </w:rPr>
              <w:t>Sveikina tai, kad 2022 m. bus atnaujintas platus ekonominis, fiskalinis ir užimtumo koordinav</w:t>
            </w:r>
            <w:r w:rsidRPr="001F38E2">
              <w:rPr>
                <w:rFonts w:eastAsia="Calibri"/>
                <w:bdr w:val="none" w:sz="0" w:space="0" w:color="auto"/>
                <w:lang w:val="lt-LT"/>
              </w:rPr>
              <w:t>i</w:t>
            </w:r>
            <w:r w:rsidRPr="001F38E2">
              <w:rPr>
                <w:rFonts w:eastAsia="Calibri"/>
                <w:bdr w:val="none" w:sz="0" w:space="0" w:color="auto"/>
                <w:lang w:val="lt-LT"/>
              </w:rPr>
              <w:t>mas naudojat Europos Semestrą, įskaitant šalių ataskaitų ir šalims skirtų rekomendacijų publ</w:t>
            </w:r>
            <w:r w:rsidRPr="001F38E2">
              <w:rPr>
                <w:rFonts w:eastAsia="Calibri"/>
                <w:bdr w:val="none" w:sz="0" w:space="0" w:color="auto"/>
                <w:lang w:val="lt-LT"/>
              </w:rPr>
              <w:t>i</w:t>
            </w:r>
            <w:r w:rsidRPr="001F38E2">
              <w:rPr>
                <w:rFonts w:eastAsia="Calibri"/>
                <w:bdr w:val="none" w:sz="0" w:space="0" w:color="auto"/>
                <w:lang w:val="lt-LT"/>
              </w:rPr>
              <w:t>kavimą. Pripažįsta, kad Semestrą reikia laikinai adaptuoti prie RRF įgyvendinimo. Kviečia u</w:t>
            </w:r>
            <w:r w:rsidRPr="001F38E2">
              <w:rPr>
                <w:rFonts w:eastAsia="Calibri"/>
                <w:bdr w:val="none" w:sz="0" w:space="0" w:color="auto"/>
                <w:lang w:val="lt-LT"/>
              </w:rPr>
              <w:t>ž</w:t>
            </w:r>
            <w:r w:rsidRPr="001F38E2">
              <w:rPr>
                <w:rFonts w:eastAsia="Calibri"/>
                <w:bdr w:val="none" w:sz="0" w:space="0" w:color="auto"/>
                <w:lang w:val="lt-LT"/>
              </w:rPr>
              <w:t xml:space="preserve">tikrinti sinergiją ir supaprastintą atsiskaitymą abiems procesams. </w:t>
            </w:r>
          </w:p>
          <w:p w:rsidR="0099053E" w:rsidRPr="00A2442D" w:rsidRDefault="001F38E2" w:rsidP="00C13FDC">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1F38E2">
              <w:rPr>
                <w:rFonts w:eastAsia="Calibri"/>
                <w:bdr w:val="none" w:sz="0" w:space="0" w:color="auto"/>
                <w:lang w:val="lt-LT"/>
              </w:rPr>
              <w:t>Pabrėžia daugiašalio stebėjimo, glaudaus koordinavimo ir skaidraus dialogo su EK svarbą.</w:t>
            </w:r>
          </w:p>
          <w:p w:rsidR="001F38E2" w:rsidRDefault="001F38E2" w:rsidP="00DF4B85">
            <w:pPr>
              <w:contextualSpacing/>
              <w:jc w:val="both"/>
              <w:rPr>
                <w:rFonts w:eastAsia="Calibri"/>
                <w:bdr w:val="none" w:sz="0" w:space="0" w:color="auto"/>
                <w:lang w:val="lt-LT"/>
              </w:rPr>
            </w:pPr>
          </w:p>
          <w:p w:rsidR="00016808" w:rsidRPr="00016808" w:rsidRDefault="00016808" w:rsidP="00DF4B85">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bCs/>
                <w:bdr w:val="none" w:sz="0" w:space="0" w:color="auto"/>
                <w:lang w:val="lt-LT"/>
              </w:rPr>
            </w:pPr>
            <w:r w:rsidRPr="00016808">
              <w:rPr>
                <w:rFonts w:eastAsia="Calibri"/>
                <w:b/>
                <w:bdr w:val="none" w:sz="0" w:space="0" w:color="auto"/>
                <w:lang w:val="lt-LT"/>
              </w:rPr>
              <w:t xml:space="preserve">Tarybos rekomendacijų euro zonai </w:t>
            </w:r>
            <w:r w:rsidRPr="00016808">
              <w:rPr>
                <w:rFonts w:eastAsia="Calibri"/>
                <w:b/>
                <w:bCs/>
                <w:bdr w:val="none" w:sz="0" w:space="0" w:color="auto"/>
                <w:lang w:val="lt-LT"/>
              </w:rPr>
              <w:t>pagrindinės žinutės:</w:t>
            </w:r>
          </w:p>
          <w:p w:rsidR="00016808" w:rsidRPr="00016808" w:rsidRDefault="00016808" w:rsidP="00C13FD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016808">
              <w:rPr>
                <w:rFonts w:eastAsia="Calibri"/>
                <w:bdr w:val="none" w:sz="0" w:space="0" w:color="auto"/>
                <w:lang w:val="lt-LT"/>
              </w:rPr>
              <w:t xml:space="preserve">2022 m. euro zona turėtų išlaikyti nuosaikiai remiančią fiskalinę politiką atsižvelgiant ir į RRF finansavimą. Paramos priemonės turi būti tikslinės. </w:t>
            </w:r>
          </w:p>
          <w:p w:rsidR="00016808" w:rsidRPr="00016808" w:rsidRDefault="00016808" w:rsidP="00C13FD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016808">
              <w:rPr>
                <w:rFonts w:eastAsia="Calibri"/>
                <w:bdr w:val="none" w:sz="0" w:space="0" w:color="auto"/>
                <w:lang w:val="lt-LT"/>
              </w:rPr>
              <w:t xml:space="preserve">Remti politikas, kurios kovoja su agresyviu mokesčių planavimu, mokesčių slėpimu bei skatina sąžiningas ir veiksmingas mokesčių sistemas. </w:t>
            </w:r>
          </w:p>
          <w:p w:rsidR="00016808" w:rsidRPr="00016808" w:rsidRDefault="00016808" w:rsidP="00C13FD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016808">
              <w:rPr>
                <w:rFonts w:eastAsia="Calibri"/>
                <w:bdr w:val="none" w:sz="0" w:space="0" w:color="auto"/>
                <w:lang w:val="lt-LT"/>
              </w:rPr>
              <w:lastRenderedPageBreak/>
              <w:t>Vyriausybės turėtų palaipsniui nukreipti fiskalines priemones į investicijas, skatinančias atsparų ir tvarų augimą</w:t>
            </w:r>
            <w:r w:rsidR="00A533A8">
              <w:rPr>
                <w:rFonts w:eastAsia="Calibri"/>
                <w:bdr w:val="none" w:sz="0" w:space="0" w:color="auto"/>
                <w:lang w:val="lt-LT"/>
              </w:rPr>
              <w:t>,</w:t>
            </w:r>
            <w:r w:rsidRPr="00016808">
              <w:rPr>
                <w:rFonts w:eastAsia="Calibri"/>
                <w:bdr w:val="none" w:sz="0" w:space="0" w:color="auto"/>
                <w:lang w:val="lt-LT"/>
              </w:rPr>
              <w:t xml:space="preserve"> bei atkreipti dėmesį į šių priemonių kokybę.</w:t>
            </w:r>
          </w:p>
          <w:p w:rsidR="00016808" w:rsidRPr="00016808" w:rsidRDefault="00016808" w:rsidP="00C13FD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016808">
              <w:rPr>
                <w:rFonts w:eastAsia="Calibri"/>
                <w:bdr w:val="none" w:sz="0" w:space="0" w:color="auto"/>
                <w:lang w:val="lt-LT"/>
              </w:rPr>
              <w:t>Fiskalinės politikos turi būti lanksčios, kad galėtų greitai reaguoti kitos krizės akivaizdoje, o e</w:t>
            </w:r>
            <w:r w:rsidRPr="00016808">
              <w:rPr>
                <w:rFonts w:eastAsia="Calibri"/>
                <w:bdr w:val="none" w:sz="0" w:space="0" w:color="auto"/>
                <w:lang w:val="lt-LT"/>
              </w:rPr>
              <w:t>u</w:t>
            </w:r>
            <w:r w:rsidRPr="00016808">
              <w:rPr>
                <w:rFonts w:eastAsia="Calibri"/>
                <w:bdr w:val="none" w:sz="0" w:space="0" w:color="auto"/>
                <w:lang w:val="lt-LT"/>
              </w:rPr>
              <w:t>ro zonoje diferencijuotos atsižvelgiant į atsigavimo ir fiskalinio tvarumo situaciją.</w:t>
            </w:r>
          </w:p>
          <w:p w:rsidR="00016808" w:rsidRPr="00016808" w:rsidRDefault="00016808" w:rsidP="00C13FD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016808">
              <w:rPr>
                <w:rFonts w:eastAsia="Calibri"/>
                <w:bdr w:val="none" w:sz="0" w:space="0" w:color="auto"/>
                <w:lang w:val="lt-LT"/>
              </w:rPr>
              <w:t>Kai tik ekonominės sąlygos leis, euro zonos VN turėtų vykdyti fiskalinę politiką, kuria būtų si</w:t>
            </w:r>
            <w:r w:rsidRPr="00016808">
              <w:rPr>
                <w:rFonts w:eastAsia="Calibri"/>
                <w:bdr w:val="none" w:sz="0" w:space="0" w:color="auto"/>
                <w:lang w:val="lt-LT"/>
              </w:rPr>
              <w:t>e</w:t>
            </w:r>
            <w:r w:rsidRPr="00016808">
              <w:rPr>
                <w:rFonts w:eastAsia="Calibri"/>
                <w:bdr w:val="none" w:sz="0" w:space="0" w:color="auto"/>
                <w:lang w:val="lt-LT"/>
              </w:rPr>
              <w:t xml:space="preserve">kiama užtikrinti skolos tvarumą kartu didinant investicijas. </w:t>
            </w:r>
          </w:p>
          <w:p w:rsidR="00016808" w:rsidRPr="00016808" w:rsidRDefault="00016808" w:rsidP="00C13FD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dr w:val="none" w:sz="0" w:space="0" w:color="auto"/>
                <w:lang w:val="lt-LT"/>
              </w:rPr>
            </w:pPr>
            <w:r w:rsidRPr="00016808">
              <w:rPr>
                <w:rFonts w:eastAsia="Calibri"/>
                <w:bdr w:val="none" w:sz="0" w:space="0" w:color="auto"/>
                <w:lang w:val="lt-LT"/>
              </w:rPr>
              <w:t>Vyriausybės turėtų remti darbo vietų keitimą, konkrečiai, nukreiptą į žaliąją ir skaitmeninę ek</w:t>
            </w:r>
            <w:r w:rsidRPr="00016808">
              <w:rPr>
                <w:rFonts w:eastAsia="Calibri"/>
                <w:bdr w:val="none" w:sz="0" w:space="0" w:color="auto"/>
                <w:lang w:val="lt-LT"/>
              </w:rPr>
              <w:t>o</w:t>
            </w:r>
            <w:r w:rsidRPr="00016808">
              <w:rPr>
                <w:rFonts w:eastAsia="Calibri"/>
                <w:bdr w:val="none" w:sz="0" w:space="0" w:color="auto"/>
                <w:lang w:val="lt-LT"/>
              </w:rPr>
              <w:t>nomiką bei spręsti įgūdžių trūkumo problemas. Turi būti vystomos ir adaptuojamos socialinės paramos sistemos</w:t>
            </w:r>
            <w:r w:rsidR="00A533A8">
              <w:rPr>
                <w:rFonts w:eastAsia="Calibri"/>
                <w:bdr w:val="none" w:sz="0" w:space="0" w:color="auto"/>
                <w:lang w:val="lt-LT"/>
              </w:rPr>
              <w:t>,</w:t>
            </w:r>
            <w:r w:rsidRPr="00016808">
              <w:rPr>
                <w:rFonts w:eastAsia="Calibri"/>
                <w:bdr w:val="none" w:sz="0" w:space="0" w:color="auto"/>
                <w:lang w:val="lt-LT"/>
              </w:rPr>
              <w:t xml:space="preserve"> siekiant atitikimo ateities iššūkiams. Taip pat dėmesys ir paramos paketai turi būti skirti gyvybingų įmonių, kurios pandemijos metu nukentėjo, mokumui. </w:t>
            </w:r>
          </w:p>
          <w:p w:rsidR="00016808" w:rsidRPr="00016808" w:rsidRDefault="00016808" w:rsidP="00C13FDC">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Calibri"/>
                <w:b/>
                <w:color w:val="FF0000"/>
                <w:bdr w:val="none" w:sz="0" w:space="0" w:color="auto"/>
                <w:lang w:val="lt-LT"/>
              </w:rPr>
            </w:pPr>
            <w:r w:rsidRPr="00016808">
              <w:rPr>
                <w:rFonts w:eastAsia="Calibri"/>
                <w:bdr w:val="none" w:sz="0" w:space="0" w:color="auto"/>
                <w:lang w:val="lt-LT"/>
              </w:rPr>
              <w:t>Rekomendacijose taip pat raginama toliau kurti Bankų s</w:t>
            </w:r>
            <w:r w:rsidR="00A533A8">
              <w:rPr>
                <w:rFonts w:eastAsia="Calibri"/>
                <w:bdr w:val="none" w:sz="0" w:space="0" w:color="auto"/>
                <w:lang w:val="lt-LT"/>
              </w:rPr>
              <w:t>ąjungą, Kapitalo rinkų sąjungą,</w:t>
            </w:r>
            <w:r w:rsidRPr="00016808">
              <w:rPr>
                <w:rFonts w:eastAsia="Calibri"/>
                <w:bdr w:val="none" w:sz="0" w:space="0" w:color="auto"/>
                <w:lang w:val="lt-LT"/>
              </w:rPr>
              <w:t xml:space="preserve"> stiprinti tarptautinį euro vaidmenį  ir remti skaitmeninio euro kūrimo procesą.</w:t>
            </w:r>
            <w:r w:rsidRPr="00016808">
              <w:rPr>
                <w:rFonts w:eastAsia="Calibri"/>
                <w:bdr w:val="none" w:sz="0" w:space="0" w:color="auto"/>
                <w:lang w:val="lt-LT" w:eastAsia="fr-BE"/>
              </w:rPr>
              <w:t xml:space="preserve"> </w:t>
            </w:r>
          </w:p>
          <w:p w:rsidR="00016808" w:rsidRPr="00045371" w:rsidRDefault="00016808" w:rsidP="00DF4B85">
            <w:pPr>
              <w:contextualSpacing/>
              <w:jc w:val="both"/>
              <w:rPr>
                <w:rFonts w:eastAsia="Calibri"/>
                <w:bdr w:val="none" w:sz="0" w:space="0" w:color="auto"/>
                <w:lang w:val="lt-LT"/>
              </w:rPr>
            </w:pPr>
          </w:p>
          <w:p w:rsidR="00F06A46" w:rsidRPr="00045371" w:rsidRDefault="00F06A46" w:rsidP="0014282B">
            <w:pPr>
              <w:contextualSpacing/>
              <w:jc w:val="both"/>
              <w:rPr>
                <w:lang w:val="lt-LT"/>
              </w:rPr>
            </w:pPr>
            <w:r w:rsidRPr="00016808">
              <w:rPr>
                <w:b/>
                <w:u w:val="single"/>
                <w:lang w:val="lt-LT"/>
              </w:rPr>
              <w:t>Lietuvos pozicija:</w:t>
            </w:r>
            <w:r w:rsidRPr="00016808">
              <w:rPr>
                <w:lang w:val="lt-LT"/>
              </w:rPr>
              <w:t xml:space="preserve"> </w:t>
            </w:r>
            <w:r w:rsidR="001F38E2" w:rsidRPr="00016808">
              <w:rPr>
                <w:lang w:val="lt-LT"/>
              </w:rPr>
              <w:t>P</w:t>
            </w:r>
            <w:r w:rsidR="00016808" w:rsidRPr="00016808">
              <w:rPr>
                <w:lang w:val="lt-LT"/>
              </w:rPr>
              <w:t>ritariame Tarybos išvadų projektams</w:t>
            </w:r>
            <w:r w:rsidR="001F38E2" w:rsidRPr="00016808">
              <w:rPr>
                <w:lang w:val="lt-LT"/>
              </w:rPr>
              <w:t xml:space="preserve"> dėl Įsp</w:t>
            </w:r>
            <w:r w:rsidR="00016808" w:rsidRPr="00016808">
              <w:rPr>
                <w:lang w:val="lt-LT"/>
              </w:rPr>
              <w:t xml:space="preserve">ėjimo mechanizmo ataskaitos, </w:t>
            </w:r>
            <w:r w:rsidR="007A15C7">
              <w:rPr>
                <w:lang w:val="lt-LT"/>
              </w:rPr>
              <w:t>M</w:t>
            </w:r>
            <w:r w:rsidR="00016808" w:rsidRPr="00016808">
              <w:rPr>
                <w:lang w:val="lt-LT"/>
              </w:rPr>
              <w:t>etinės tvaraus augimo apžvalgos ir r</w:t>
            </w:r>
            <w:r w:rsidR="00A2442D">
              <w:rPr>
                <w:lang w:val="lt-LT"/>
              </w:rPr>
              <w:t>ekomendacijoms</w:t>
            </w:r>
            <w:r w:rsidR="001F38E2" w:rsidRPr="00016808">
              <w:rPr>
                <w:lang w:val="lt-LT"/>
              </w:rPr>
              <w:t xml:space="preserve"> euro zonai.</w:t>
            </w:r>
          </w:p>
          <w:p w:rsidR="00F06A46" w:rsidRPr="00045371" w:rsidRDefault="00F06A46" w:rsidP="007327EE">
            <w:pPr>
              <w:contextualSpacing/>
              <w:jc w:val="both"/>
              <w:rPr>
                <w:b/>
                <w:lang w:val="lt-LT"/>
              </w:rPr>
            </w:pPr>
          </w:p>
          <w:p w:rsidR="0029138A" w:rsidRDefault="00B9215C" w:rsidP="00C13FDC">
            <w:pPr>
              <w:tabs>
                <w:tab w:val="left" w:pos="567"/>
              </w:tabs>
              <w:jc w:val="both"/>
              <w:rPr>
                <w:b/>
                <w:lang w:val="lt-LT"/>
              </w:rPr>
            </w:pPr>
            <w:r w:rsidRPr="00045371">
              <w:rPr>
                <w:b/>
                <w:lang w:val="lt-LT"/>
              </w:rPr>
              <w:t>8</w:t>
            </w:r>
            <w:r w:rsidR="0014282B" w:rsidRPr="00045371">
              <w:rPr>
                <w:b/>
                <w:lang w:val="lt-LT"/>
              </w:rPr>
              <w:t xml:space="preserve">. </w:t>
            </w:r>
            <w:r w:rsidR="00016808">
              <w:rPr>
                <w:b/>
                <w:lang w:val="lt-LT"/>
              </w:rPr>
              <w:t xml:space="preserve">Pasirengimas </w:t>
            </w:r>
            <w:r w:rsidR="0029138A" w:rsidRPr="0029138A">
              <w:rPr>
                <w:b/>
                <w:lang w:val="lt-LT"/>
              </w:rPr>
              <w:t>2022 m. vasario 17 d. vyksiančiam G20 finansų ministrų ir centrinių bankų va</w:t>
            </w:r>
            <w:r w:rsidR="0029138A" w:rsidRPr="0029138A">
              <w:rPr>
                <w:b/>
                <w:lang w:val="lt-LT"/>
              </w:rPr>
              <w:t>l</w:t>
            </w:r>
            <w:r w:rsidR="0029138A" w:rsidRPr="0029138A">
              <w:rPr>
                <w:b/>
                <w:lang w:val="lt-LT"/>
              </w:rPr>
              <w:t xml:space="preserve">dytojų susitikimui </w:t>
            </w:r>
            <w:r w:rsidR="0029138A" w:rsidRPr="0029138A">
              <w:rPr>
                <w:i/>
                <w:lang w:val="lt-LT"/>
              </w:rPr>
              <w:t>(</w:t>
            </w:r>
            <w:r w:rsidR="0029138A">
              <w:rPr>
                <w:i/>
                <w:lang w:val="lt-LT"/>
              </w:rPr>
              <w:t xml:space="preserve">informacija apie </w:t>
            </w:r>
            <w:r w:rsidR="0029138A" w:rsidRPr="0029138A">
              <w:rPr>
                <w:i/>
                <w:lang w:val="lt-LT"/>
              </w:rPr>
              <w:t>proces</w:t>
            </w:r>
            <w:r w:rsidR="0029138A">
              <w:rPr>
                <w:i/>
                <w:lang w:val="lt-LT"/>
              </w:rPr>
              <w:t>ą</w:t>
            </w:r>
            <w:r w:rsidR="0029138A" w:rsidRPr="0029138A">
              <w:rPr>
                <w:i/>
                <w:lang w:val="lt-LT"/>
              </w:rPr>
              <w:t>)</w:t>
            </w:r>
          </w:p>
          <w:p w:rsidR="0029138A" w:rsidRDefault="00193BC3" w:rsidP="00C13FDC">
            <w:pPr>
              <w:tabs>
                <w:tab w:val="left" w:pos="567"/>
              </w:tabs>
              <w:jc w:val="both"/>
              <w:rPr>
                <w:rFonts w:eastAsia="Calibri"/>
                <w:b/>
                <w:iCs/>
                <w:szCs w:val="22"/>
                <w:bdr w:val="none" w:sz="0" w:space="0" w:color="auto"/>
                <w:lang w:val="lt-LT"/>
              </w:rPr>
            </w:pPr>
            <w:r w:rsidRPr="00045371">
              <w:rPr>
                <w:b/>
                <w:u w:val="single"/>
                <w:lang w:val="lt-LT"/>
              </w:rPr>
              <w:t>Klausimo esmė:</w:t>
            </w:r>
            <w:r w:rsidRPr="004D4A0C">
              <w:rPr>
                <w:b/>
                <w:i/>
                <w:lang w:val="lt-LT"/>
              </w:rPr>
              <w:t xml:space="preserve"> </w:t>
            </w:r>
            <w:r w:rsidR="0029138A" w:rsidRPr="0029138A">
              <w:rPr>
                <w:lang w:val="lt-LT"/>
              </w:rPr>
              <w:t>Pirmininkaujanti šalis informuos apie pozicij</w:t>
            </w:r>
            <w:r w:rsidR="007A15C7">
              <w:rPr>
                <w:lang w:val="lt-LT"/>
              </w:rPr>
              <w:t>os</w:t>
            </w:r>
            <w:r w:rsidR="0029138A" w:rsidRPr="0029138A">
              <w:rPr>
                <w:lang w:val="lt-LT"/>
              </w:rPr>
              <w:t xml:space="preserve"> gairių</w:t>
            </w:r>
            <w:r w:rsidR="00A533A8">
              <w:rPr>
                <w:lang w:val="lt-LT"/>
              </w:rPr>
              <w:t>,</w:t>
            </w:r>
            <w:r w:rsidR="007A15C7">
              <w:rPr>
                <w:lang w:val="lt-LT"/>
              </w:rPr>
              <w:t xml:space="preserve"> skirtų</w:t>
            </w:r>
            <w:r w:rsidR="0029138A" w:rsidRPr="0029138A">
              <w:rPr>
                <w:lang w:val="lt-LT"/>
              </w:rPr>
              <w:t xml:space="preserve"> 2022 m. vasario 17 d. vyksiančiam G20 finansų ministrų ir centrinių bankų valdytojų susitikimui rengimą.</w:t>
            </w:r>
            <w:r w:rsidR="0029138A" w:rsidRPr="0029138A">
              <w:rPr>
                <w:rFonts w:eastAsia="Calibri"/>
                <w:b/>
                <w:iCs/>
                <w:szCs w:val="22"/>
                <w:bdr w:val="none" w:sz="0" w:space="0" w:color="auto"/>
                <w:lang w:val="lt-LT"/>
              </w:rPr>
              <w:t xml:space="preserve"> </w:t>
            </w:r>
          </w:p>
          <w:p w:rsidR="0029138A" w:rsidRPr="00A2442D" w:rsidRDefault="0029138A" w:rsidP="00C13FDC">
            <w:pPr>
              <w:tabs>
                <w:tab w:val="left" w:pos="567"/>
              </w:tabs>
              <w:jc w:val="both"/>
              <w:rPr>
                <w:rFonts w:eastAsia="Calibri"/>
                <w:iCs/>
                <w:szCs w:val="22"/>
                <w:bdr w:val="none" w:sz="0" w:space="0" w:color="auto"/>
                <w:lang w:val="lt-LT"/>
              </w:rPr>
            </w:pPr>
            <w:r w:rsidRPr="00A2442D">
              <w:rPr>
                <w:rFonts w:eastAsia="Calibri"/>
                <w:iCs/>
                <w:szCs w:val="22"/>
                <w:bdr w:val="none" w:sz="0" w:space="0" w:color="auto"/>
                <w:lang w:val="lt-LT"/>
              </w:rPr>
              <w:t>Indonezijos pirmininkavimo G20 prioritetai finansų srityje:</w:t>
            </w:r>
          </w:p>
          <w:p w:rsidR="0029138A" w:rsidRPr="0029138A" w:rsidRDefault="0029138A" w:rsidP="00C13FD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00"/>
              <w:ind w:left="284" w:hanging="284"/>
              <w:contextualSpacing/>
              <w:jc w:val="both"/>
              <w:rPr>
                <w:rFonts w:eastAsia="Calibri"/>
                <w:iCs/>
                <w:szCs w:val="22"/>
                <w:bdr w:val="none" w:sz="0" w:space="0" w:color="auto"/>
                <w:lang w:val="lt-LT"/>
              </w:rPr>
            </w:pPr>
            <w:r w:rsidRPr="0029138A">
              <w:rPr>
                <w:rFonts w:eastAsia="Calibri"/>
                <w:iCs/>
                <w:szCs w:val="22"/>
                <w:bdr w:val="none" w:sz="0" w:space="0" w:color="auto"/>
                <w:lang w:val="lt-LT"/>
              </w:rPr>
              <w:t>užtikrinti sveikatos sistemos tobulinimą, siekiant nustatytų vakcinacijos tikslų ir užtikrinant vakcinų prieinamumą visiems;</w:t>
            </w:r>
          </w:p>
          <w:p w:rsidR="0029138A" w:rsidRPr="0029138A" w:rsidRDefault="0029138A" w:rsidP="00C13FD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00"/>
              <w:ind w:left="284" w:hanging="284"/>
              <w:contextualSpacing/>
              <w:jc w:val="both"/>
              <w:rPr>
                <w:rFonts w:eastAsia="Calibri"/>
                <w:iCs/>
                <w:szCs w:val="22"/>
                <w:bdr w:val="none" w:sz="0" w:space="0" w:color="auto"/>
                <w:lang w:val="lt-LT"/>
              </w:rPr>
            </w:pPr>
            <w:r w:rsidRPr="0029138A">
              <w:rPr>
                <w:rFonts w:eastAsia="Calibri"/>
                <w:iCs/>
                <w:szCs w:val="22"/>
                <w:bdr w:val="none" w:sz="0" w:space="0" w:color="auto"/>
                <w:lang w:val="lt-LT"/>
              </w:rPr>
              <w:t>sustiprinti pasaulinį bendradarbiavimą pasirengimo pandemijai klausimais;</w:t>
            </w:r>
          </w:p>
          <w:p w:rsidR="0029138A" w:rsidRPr="0029138A" w:rsidRDefault="0029138A" w:rsidP="00C13FD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00"/>
              <w:ind w:left="284" w:hanging="284"/>
              <w:contextualSpacing/>
              <w:jc w:val="both"/>
              <w:rPr>
                <w:rFonts w:eastAsia="Calibri"/>
                <w:iCs/>
                <w:szCs w:val="22"/>
                <w:bdr w:val="none" w:sz="0" w:space="0" w:color="auto"/>
                <w:lang w:val="lt-LT"/>
              </w:rPr>
            </w:pPr>
            <w:r w:rsidRPr="0029138A">
              <w:rPr>
                <w:rFonts w:eastAsia="Calibri"/>
                <w:iCs/>
                <w:szCs w:val="22"/>
                <w:bdr w:val="none" w:sz="0" w:space="0" w:color="auto"/>
                <w:lang w:val="lt-LT"/>
              </w:rPr>
              <w:t xml:space="preserve">užtikrinti pasaulio finansinį stabilumą; </w:t>
            </w:r>
          </w:p>
          <w:p w:rsidR="0029138A" w:rsidRPr="0029138A" w:rsidRDefault="0029138A" w:rsidP="00C13FD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00"/>
              <w:ind w:left="284" w:hanging="284"/>
              <w:contextualSpacing/>
              <w:jc w:val="both"/>
              <w:rPr>
                <w:rFonts w:eastAsia="Calibri"/>
                <w:iCs/>
                <w:szCs w:val="22"/>
                <w:bdr w:val="none" w:sz="0" w:space="0" w:color="auto"/>
                <w:lang w:val="lt-LT"/>
              </w:rPr>
            </w:pPr>
            <w:r w:rsidRPr="0029138A">
              <w:rPr>
                <w:rFonts w:eastAsia="Calibri"/>
                <w:iCs/>
                <w:szCs w:val="22"/>
                <w:bdr w:val="none" w:sz="0" w:space="0" w:color="auto"/>
                <w:lang w:val="lt-LT"/>
              </w:rPr>
              <w:t>remti pažeidžiamas ekonomikas ir stiprinti tarptautinę finansų architektūrą,</w:t>
            </w:r>
          </w:p>
          <w:p w:rsidR="0029138A" w:rsidRPr="0029138A" w:rsidRDefault="007A15C7" w:rsidP="00C13FD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00"/>
              <w:ind w:left="284" w:hanging="284"/>
              <w:contextualSpacing/>
              <w:jc w:val="both"/>
              <w:rPr>
                <w:rFonts w:eastAsia="Calibri"/>
                <w:iCs/>
                <w:szCs w:val="22"/>
                <w:bdr w:val="none" w:sz="0" w:space="0" w:color="auto"/>
                <w:lang w:val="lt-LT"/>
              </w:rPr>
            </w:pPr>
            <w:r>
              <w:rPr>
                <w:rFonts w:eastAsia="Calibri"/>
                <w:iCs/>
                <w:szCs w:val="22"/>
                <w:bdr w:val="none" w:sz="0" w:space="0" w:color="auto"/>
                <w:lang w:val="lt-LT"/>
              </w:rPr>
              <w:t xml:space="preserve">įgyvendinti </w:t>
            </w:r>
            <w:r w:rsidR="0029138A" w:rsidRPr="0029138A">
              <w:rPr>
                <w:rFonts w:eastAsia="Calibri"/>
                <w:iCs/>
                <w:szCs w:val="22"/>
                <w:bdr w:val="none" w:sz="0" w:space="0" w:color="auto"/>
                <w:lang w:val="lt-LT"/>
              </w:rPr>
              <w:t>tarptautin</w:t>
            </w:r>
            <w:r>
              <w:rPr>
                <w:rFonts w:eastAsia="Calibri"/>
                <w:iCs/>
                <w:szCs w:val="22"/>
                <w:bdr w:val="none" w:sz="0" w:space="0" w:color="auto"/>
                <w:lang w:val="lt-LT"/>
              </w:rPr>
              <w:t>e</w:t>
            </w:r>
            <w:r w:rsidR="0029138A" w:rsidRPr="0029138A">
              <w:rPr>
                <w:rFonts w:eastAsia="Calibri"/>
                <w:iCs/>
                <w:szCs w:val="22"/>
                <w:bdr w:val="none" w:sz="0" w:space="0" w:color="auto"/>
                <w:lang w:val="lt-LT"/>
              </w:rPr>
              <w:t>s apmokestinimo sistem</w:t>
            </w:r>
            <w:r>
              <w:rPr>
                <w:rFonts w:eastAsia="Calibri"/>
                <w:iCs/>
                <w:szCs w:val="22"/>
                <w:bdr w:val="none" w:sz="0" w:space="0" w:color="auto"/>
                <w:lang w:val="lt-LT"/>
              </w:rPr>
              <w:t>a</w:t>
            </w:r>
            <w:r w:rsidR="0029138A" w:rsidRPr="0029138A">
              <w:rPr>
                <w:rFonts w:eastAsia="Calibri"/>
                <w:iCs/>
                <w:szCs w:val="22"/>
                <w:bdr w:val="none" w:sz="0" w:space="0" w:color="auto"/>
                <w:lang w:val="lt-LT"/>
              </w:rPr>
              <w:t>s, paremt</w:t>
            </w:r>
            <w:r>
              <w:rPr>
                <w:rFonts w:eastAsia="Calibri"/>
                <w:iCs/>
                <w:szCs w:val="22"/>
                <w:bdr w:val="none" w:sz="0" w:space="0" w:color="auto"/>
                <w:lang w:val="lt-LT"/>
              </w:rPr>
              <w:t>a</w:t>
            </w:r>
            <w:r w:rsidR="0029138A" w:rsidRPr="0029138A">
              <w:rPr>
                <w:rFonts w:eastAsia="Calibri"/>
                <w:iCs/>
                <w:szCs w:val="22"/>
                <w:bdr w:val="none" w:sz="0" w:space="0" w:color="auto"/>
                <w:lang w:val="lt-LT"/>
              </w:rPr>
              <w:t>s „dviejų ramsčių susitarimu“</w:t>
            </w:r>
            <w:r>
              <w:rPr>
                <w:rFonts w:eastAsia="Calibri"/>
                <w:iCs/>
                <w:szCs w:val="22"/>
                <w:bdr w:val="none" w:sz="0" w:space="0" w:color="auto"/>
                <w:lang w:val="lt-LT"/>
              </w:rPr>
              <w:t>;</w:t>
            </w:r>
          </w:p>
          <w:p w:rsidR="0029138A" w:rsidRPr="0029138A" w:rsidRDefault="0029138A" w:rsidP="00C13FD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00"/>
              <w:ind w:left="284" w:hanging="284"/>
              <w:contextualSpacing/>
              <w:jc w:val="both"/>
              <w:rPr>
                <w:rFonts w:eastAsia="Calibri"/>
                <w:iCs/>
                <w:szCs w:val="22"/>
                <w:bdr w:val="none" w:sz="0" w:space="0" w:color="auto"/>
                <w:lang w:val="lt-LT"/>
              </w:rPr>
            </w:pPr>
            <w:r w:rsidRPr="0029138A">
              <w:rPr>
                <w:rFonts w:eastAsia="Calibri"/>
                <w:iCs/>
                <w:szCs w:val="22"/>
                <w:bdr w:val="none" w:sz="0" w:space="0" w:color="auto"/>
                <w:lang w:val="lt-LT"/>
              </w:rPr>
              <w:t>paspartinti žaliąją ir skaitmeninę transformaciją.</w:t>
            </w:r>
          </w:p>
          <w:p w:rsidR="009C42AC" w:rsidRPr="00045371" w:rsidRDefault="00193BC3" w:rsidP="00016808">
            <w:pPr>
              <w:pStyle w:val="BodyA"/>
              <w:jc w:val="both"/>
              <w:rPr>
                <w:rFonts w:hAnsi="Times New Roman" w:cs="Times New Roman"/>
                <w:lang w:val="lt-LT"/>
              </w:rPr>
            </w:pPr>
            <w:r w:rsidRPr="00045371">
              <w:rPr>
                <w:rFonts w:hAnsi="Times New Roman" w:cs="Times New Roman"/>
                <w:b/>
                <w:u w:val="single"/>
                <w:lang w:val="lt-LT"/>
              </w:rPr>
              <w:t>Lietuvos pozicija:</w:t>
            </w:r>
            <w:r w:rsidR="00A65258" w:rsidRPr="00045371">
              <w:rPr>
                <w:rFonts w:hAnsi="Times New Roman" w:cs="Times New Roman"/>
                <w:lang w:val="lt-LT"/>
              </w:rPr>
              <w:t xml:space="preserve"> </w:t>
            </w:r>
            <w:r w:rsidR="0029138A">
              <w:rPr>
                <w:rFonts w:hAnsi="Times New Roman" w:cs="Times New Roman"/>
                <w:lang w:val="lt-LT"/>
              </w:rPr>
              <w:t>Išklausyti informaciją.</w:t>
            </w:r>
          </w:p>
          <w:p w:rsidR="0098163A" w:rsidRPr="00045371" w:rsidRDefault="0098163A" w:rsidP="009C6662">
            <w:pPr>
              <w:pStyle w:val="BodyA"/>
              <w:jc w:val="both"/>
              <w:rPr>
                <w:rFonts w:hAnsi="Times New Roman" w:cs="Times New Roman"/>
                <w:lang w:val="lt-LT"/>
              </w:rPr>
            </w:pPr>
          </w:p>
          <w:p w:rsidR="00373BAD" w:rsidRDefault="00B9215C" w:rsidP="00D961D3">
            <w:pPr>
              <w:pStyle w:val="BodyA"/>
              <w:jc w:val="both"/>
              <w:rPr>
                <w:rFonts w:hAnsi="Times New Roman" w:cs="Times New Roman"/>
                <w:b/>
                <w:lang w:val="lt-LT"/>
              </w:rPr>
            </w:pPr>
            <w:r w:rsidRPr="00045371">
              <w:rPr>
                <w:rFonts w:hAnsi="Times New Roman" w:cs="Times New Roman"/>
                <w:b/>
                <w:lang w:val="lt-LT"/>
              </w:rPr>
              <w:t>9</w:t>
            </w:r>
            <w:r w:rsidR="009E659A" w:rsidRPr="00045371">
              <w:rPr>
                <w:rFonts w:hAnsi="Times New Roman" w:cs="Times New Roman"/>
                <w:b/>
                <w:lang w:val="lt-LT"/>
              </w:rPr>
              <w:t xml:space="preserve">. </w:t>
            </w:r>
            <w:r w:rsidR="00016808">
              <w:rPr>
                <w:rFonts w:hAnsi="Times New Roman" w:cs="Times New Roman"/>
                <w:b/>
                <w:lang w:val="lt-LT"/>
              </w:rPr>
              <w:t>Kiti klausimai:</w:t>
            </w:r>
          </w:p>
          <w:p w:rsidR="00016808" w:rsidRPr="00045371" w:rsidRDefault="00016808" w:rsidP="00D961D3">
            <w:pPr>
              <w:pStyle w:val="BodyA"/>
              <w:jc w:val="both"/>
              <w:rPr>
                <w:rFonts w:hAnsi="Times New Roman" w:cs="Times New Roman"/>
                <w:b/>
                <w:lang w:val="lt-LT"/>
              </w:rPr>
            </w:pPr>
            <w:r>
              <w:rPr>
                <w:rFonts w:hAnsi="Times New Roman" w:cs="Times New Roman"/>
                <w:b/>
                <w:lang w:val="lt-LT"/>
              </w:rPr>
              <w:t xml:space="preserve">a) </w:t>
            </w:r>
            <w:r w:rsidR="00284A05">
              <w:rPr>
                <w:rFonts w:hAnsi="Times New Roman" w:cs="Times New Roman"/>
                <w:b/>
                <w:lang w:val="lt-LT"/>
              </w:rPr>
              <w:t xml:space="preserve">Vokietijos pirmininkavimo </w:t>
            </w:r>
            <w:r>
              <w:rPr>
                <w:rFonts w:hAnsi="Times New Roman" w:cs="Times New Roman"/>
                <w:b/>
                <w:lang w:val="lt-LT"/>
              </w:rPr>
              <w:t>G7</w:t>
            </w:r>
            <w:r w:rsidR="00284A05">
              <w:rPr>
                <w:rFonts w:hAnsi="Times New Roman" w:cs="Times New Roman"/>
                <w:b/>
                <w:lang w:val="lt-LT"/>
              </w:rPr>
              <w:t xml:space="preserve"> prioritetai </w:t>
            </w:r>
            <w:r w:rsidR="00284A05" w:rsidRPr="00284A05">
              <w:rPr>
                <w:rFonts w:hAnsi="Times New Roman" w:cs="Times New Roman"/>
                <w:i/>
                <w:lang w:val="lt-LT"/>
              </w:rPr>
              <w:t>(Vokietijos delegacijos pristatymas)</w:t>
            </w:r>
          </w:p>
          <w:p w:rsidR="00016808" w:rsidRPr="00016808" w:rsidRDefault="00FD429F" w:rsidP="00284A05">
            <w:pPr>
              <w:jc w:val="both"/>
              <w:rPr>
                <w:rFonts w:eastAsia="Times New Roman"/>
                <w:bdr w:val="none" w:sz="0" w:space="0" w:color="auto"/>
                <w:lang w:val="lt-LT" w:eastAsia="fr-BE"/>
              </w:rPr>
            </w:pPr>
            <w:r w:rsidRPr="00016808">
              <w:rPr>
                <w:b/>
                <w:u w:val="single"/>
                <w:lang w:val="lt-LT"/>
              </w:rPr>
              <w:t xml:space="preserve">Klausimo esmė. </w:t>
            </w:r>
            <w:r w:rsidR="00016808" w:rsidRPr="00016808">
              <w:rPr>
                <w:rFonts w:eastAsia="Times New Roman"/>
                <w:bdr w:val="none" w:sz="0" w:space="0" w:color="auto"/>
                <w:lang w:val="lt-LT" w:eastAsia="fr-BE"/>
              </w:rPr>
              <w:t xml:space="preserve">2022 m. sausio 1 d. </w:t>
            </w:r>
            <w:r w:rsidR="00016808">
              <w:rPr>
                <w:rFonts w:eastAsia="Times New Roman"/>
                <w:bdr w:val="none" w:sz="0" w:space="0" w:color="auto"/>
                <w:lang w:val="lt-LT" w:eastAsia="fr-BE"/>
              </w:rPr>
              <w:t xml:space="preserve">Vokietija perėmė </w:t>
            </w:r>
            <w:r w:rsidR="00016808" w:rsidRPr="00016808">
              <w:rPr>
                <w:rFonts w:eastAsia="Times New Roman"/>
                <w:bdr w:val="none" w:sz="0" w:space="0" w:color="auto"/>
                <w:lang w:val="lt-LT" w:eastAsia="fr-BE"/>
              </w:rPr>
              <w:t xml:space="preserve">pirmininkavimą </w:t>
            </w:r>
            <w:r w:rsidR="00016808">
              <w:rPr>
                <w:rFonts w:eastAsia="Times New Roman"/>
                <w:bdr w:val="none" w:sz="0" w:space="0" w:color="auto"/>
                <w:lang w:val="lt-LT" w:eastAsia="fr-BE"/>
              </w:rPr>
              <w:t xml:space="preserve">G7 formatui </w:t>
            </w:r>
            <w:r w:rsidR="00016808" w:rsidRPr="00016808">
              <w:rPr>
                <w:rFonts w:eastAsia="Times New Roman"/>
                <w:bdr w:val="none" w:sz="0" w:space="0" w:color="auto"/>
                <w:lang w:val="lt-LT" w:eastAsia="fr-BE"/>
              </w:rPr>
              <w:t>iš Jungtinės Kar</w:t>
            </w:r>
            <w:r w:rsidR="00016808" w:rsidRPr="00016808">
              <w:rPr>
                <w:rFonts w:eastAsia="Times New Roman"/>
                <w:bdr w:val="none" w:sz="0" w:space="0" w:color="auto"/>
                <w:lang w:val="lt-LT" w:eastAsia="fr-BE"/>
              </w:rPr>
              <w:t>a</w:t>
            </w:r>
            <w:r w:rsidR="00016808" w:rsidRPr="00016808">
              <w:rPr>
                <w:rFonts w:eastAsia="Times New Roman"/>
                <w:bdr w:val="none" w:sz="0" w:space="0" w:color="auto"/>
                <w:lang w:val="lt-LT" w:eastAsia="fr-BE"/>
              </w:rPr>
              <w:t>lystės (JK). Pirmininkaujant Vokietijai, G7 susitikimuose daugiausia dėmesio bus skiriama tiek ilgala</w:t>
            </w:r>
            <w:r w:rsidR="00016808" w:rsidRPr="00016808">
              <w:rPr>
                <w:rFonts w:eastAsia="Times New Roman"/>
                <w:bdr w:val="none" w:sz="0" w:space="0" w:color="auto"/>
                <w:lang w:val="lt-LT" w:eastAsia="fr-BE"/>
              </w:rPr>
              <w:t>i</w:t>
            </w:r>
            <w:r w:rsidR="00016808" w:rsidRPr="00016808">
              <w:rPr>
                <w:rFonts w:eastAsia="Times New Roman"/>
                <w:bdr w:val="none" w:sz="0" w:space="0" w:color="auto"/>
                <w:lang w:val="lt-LT" w:eastAsia="fr-BE"/>
              </w:rPr>
              <w:t>kiams tarptautinės finansų politikos klausimams, tiek aktualiems globaliems iššūkiams. Visų pirma bus siekiama nustatyti būtiną kursą po krizės, kad būtų remiamas tvarus ekonomikos atsigavimas, pasaul</w:t>
            </w:r>
            <w:r w:rsidR="00016808" w:rsidRPr="00016808">
              <w:rPr>
                <w:rFonts w:eastAsia="Times New Roman"/>
                <w:bdr w:val="none" w:sz="0" w:space="0" w:color="auto"/>
                <w:lang w:val="lt-LT" w:eastAsia="fr-BE"/>
              </w:rPr>
              <w:t>i</w:t>
            </w:r>
            <w:r w:rsidR="00016808" w:rsidRPr="00016808">
              <w:rPr>
                <w:rFonts w:eastAsia="Times New Roman"/>
                <w:bdr w:val="none" w:sz="0" w:space="0" w:color="auto"/>
                <w:lang w:val="lt-LT" w:eastAsia="fr-BE"/>
              </w:rPr>
              <w:t>nio vakcinų tiekimo užtikrinimas pandemijai įveikti ir transformacijos procesų formavimas skaitmen</w:t>
            </w:r>
            <w:r w:rsidR="00016808" w:rsidRPr="00016808">
              <w:rPr>
                <w:rFonts w:eastAsia="Times New Roman"/>
                <w:bdr w:val="none" w:sz="0" w:space="0" w:color="auto"/>
                <w:lang w:val="lt-LT" w:eastAsia="fr-BE"/>
              </w:rPr>
              <w:t>i</w:t>
            </w:r>
            <w:r w:rsidR="00016808" w:rsidRPr="00016808">
              <w:rPr>
                <w:rFonts w:eastAsia="Times New Roman"/>
                <w:bdr w:val="none" w:sz="0" w:space="0" w:color="auto"/>
                <w:lang w:val="lt-LT" w:eastAsia="fr-BE"/>
              </w:rPr>
              <w:t>nimo ir klimato neutralumo srityse.</w:t>
            </w:r>
          </w:p>
          <w:p w:rsidR="004D0CA6" w:rsidRPr="00045371" w:rsidRDefault="004D0CA6" w:rsidP="006E0687">
            <w:pPr>
              <w:tabs>
                <w:tab w:val="left" w:pos="34"/>
              </w:tabs>
              <w:contextualSpacing/>
              <w:jc w:val="both"/>
              <w:rPr>
                <w:lang w:val="lt-LT"/>
              </w:rPr>
            </w:pPr>
          </w:p>
          <w:p w:rsidR="004D0CA6" w:rsidRDefault="004D0CA6" w:rsidP="00FD429F">
            <w:pPr>
              <w:pStyle w:val="BodyA"/>
              <w:jc w:val="both"/>
              <w:rPr>
                <w:rFonts w:hAnsi="Times New Roman" w:cs="Times New Roman"/>
                <w:lang w:val="lt-LT"/>
              </w:rPr>
            </w:pPr>
            <w:r w:rsidRPr="00045371">
              <w:rPr>
                <w:rFonts w:hAnsi="Times New Roman" w:cs="Times New Roman"/>
                <w:b/>
                <w:u w:val="single"/>
                <w:lang w:val="lt-LT"/>
              </w:rPr>
              <w:t>Lietuvos pozicija.</w:t>
            </w:r>
            <w:r w:rsidRPr="00045371">
              <w:rPr>
                <w:rFonts w:hAnsi="Times New Roman" w:cs="Times New Roman"/>
                <w:lang w:val="lt-LT"/>
              </w:rPr>
              <w:t xml:space="preserve"> </w:t>
            </w:r>
            <w:r w:rsidR="00284A05">
              <w:rPr>
                <w:rFonts w:hAnsi="Times New Roman" w:cs="Times New Roman"/>
                <w:lang w:val="lt-LT"/>
              </w:rPr>
              <w:t>Išklausyti informaciją.</w:t>
            </w:r>
          </w:p>
          <w:p w:rsidR="00284A05" w:rsidRPr="00045371" w:rsidRDefault="00284A05" w:rsidP="00FD429F">
            <w:pPr>
              <w:pStyle w:val="BodyA"/>
              <w:jc w:val="both"/>
              <w:rPr>
                <w:rFonts w:hAnsi="Times New Roman" w:cs="Times New Roman"/>
                <w:lang w:val="lt-LT"/>
              </w:rPr>
            </w:pPr>
          </w:p>
          <w:p w:rsidR="00284A05" w:rsidRDefault="00284A05" w:rsidP="00284A05">
            <w:pPr>
              <w:pStyle w:val="BodyA"/>
              <w:jc w:val="both"/>
              <w:rPr>
                <w:rFonts w:hAnsi="Times New Roman" w:cs="Times New Roman"/>
                <w:b/>
                <w:lang w:val="lt-LT"/>
              </w:rPr>
            </w:pPr>
            <w:r>
              <w:rPr>
                <w:rFonts w:hAnsi="Times New Roman" w:cs="Times New Roman"/>
                <w:b/>
                <w:lang w:val="lt-LT"/>
              </w:rPr>
              <w:t xml:space="preserve">b) EIB investicijų ataskaita </w:t>
            </w:r>
            <w:r w:rsidRPr="00284A05">
              <w:rPr>
                <w:rFonts w:hAnsi="Times New Roman" w:cs="Times New Roman"/>
                <w:i/>
                <w:lang w:val="lt-LT"/>
              </w:rPr>
              <w:t>(pristatymas)</w:t>
            </w:r>
          </w:p>
          <w:p w:rsidR="00284A05" w:rsidRDefault="00284A05" w:rsidP="00284A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color w:val="000000"/>
                <w:bdr w:val="none" w:sz="0" w:space="0" w:color="auto"/>
                <w:lang w:val="lt-LT"/>
              </w:rPr>
            </w:pPr>
            <w:r w:rsidRPr="00016808">
              <w:rPr>
                <w:rFonts w:eastAsia="Calibri"/>
                <w:b/>
                <w:color w:val="000000"/>
                <w:u w:val="single"/>
                <w:bdr w:val="none" w:sz="0" w:space="0" w:color="auto"/>
                <w:lang w:val="lt-LT"/>
              </w:rPr>
              <w:t>Klausimo esmė:</w:t>
            </w:r>
            <w:r>
              <w:rPr>
                <w:rFonts w:eastAsia="Calibri"/>
                <w:color w:val="000000"/>
                <w:bdr w:val="none" w:sz="0" w:space="0" w:color="auto"/>
                <w:lang w:val="lt-LT"/>
              </w:rPr>
              <w:t xml:space="preserve"> </w:t>
            </w:r>
            <w:r w:rsidRPr="00016808">
              <w:rPr>
                <w:rFonts w:eastAsia="Calibri"/>
                <w:color w:val="000000"/>
                <w:bdr w:val="none" w:sz="0" w:space="0" w:color="auto"/>
                <w:lang w:val="lt-LT"/>
              </w:rPr>
              <w:t>Europos investicijų bankas (EIB) kasmet rengia investicijų ir investicijų finansavimo Europos Sąjungoje tyrimą, kuriuo siekia pateikti informaciją apie įmonių investicinę veiklą, atsižve</w:t>
            </w:r>
            <w:r w:rsidRPr="00016808">
              <w:rPr>
                <w:rFonts w:eastAsia="Calibri"/>
                <w:color w:val="000000"/>
                <w:bdr w:val="none" w:sz="0" w:space="0" w:color="auto"/>
                <w:lang w:val="lt-LT"/>
              </w:rPr>
              <w:t>l</w:t>
            </w:r>
            <w:r w:rsidRPr="00016808">
              <w:rPr>
                <w:rFonts w:eastAsia="Calibri"/>
                <w:color w:val="000000"/>
                <w:bdr w:val="none" w:sz="0" w:space="0" w:color="auto"/>
                <w:lang w:val="lt-LT"/>
              </w:rPr>
              <w:t xml:space="preserve">giant į jų finansavimo poreikius ir sunkumus, su kuriais jos susiduria. </w:t>
            </w:r>
          </w:p>
          <w:p w:rsidR="00284A05" w:rsidRPr="00016808" w:rsidRDefault="00284A05" w:rsidP="00284A0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color w:val="000000"/>
                <w:bdr w:val="none" w:sz="0" w:space="0" w:color="auto"/>
                <w:lang w:val="lt-LT"/>
              </w:rPr>
            </w:pPr>
            <w:r w:rsidRPr="00016808">
              <w:rPr>
                <w:rFonts w:eastAsia="Calibri"/>
                <w:color w:val="000000"/>
                <w:bdr w:val="none" w:sz="0" w:space="0" w:color="auto"/>
                <w:lang w:val="lt-LT"/>
              </w:rPr>
              <w:t>2021 m. tyrimo pagrindinės išvados:</w:t>
            </w:r>
          </w:p>
          <w:p w:rsidR="00284A05" w:rsidRPr="00A533A8" w:rsidRDefault="00284A05" w:rsidP="00A533A8">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318" w:hanging="142"/>
              <w:jc w:val="both"/>
              <w:rPr>
                <w:rFonts w:eastAsia="Calibri" w:hAnsi="Times New Roman" w:cs="Times New Roman"/>
                <w:bdr w:val="none" w:sz="0" w:space="0" w:color="auto"/>
                <w:lang w:val="lt-LT"/>
              </w:rPr>
            </w:pPr>
            <w:r w:rsidRPr="00A533A8">
              <w:rPr>
                <w:rFonts w:eastAsia="Calibri" w:hAnsi="Times New Roman" w:cs="Times New Roman"/>
                <w:bdr w:val="none" w:sz="0" w:space="0" w:color="auto"/>
                <w:lang w:val="lt-LT"/>
              </w:rPr>
              <w:t>2021 m. ES įmonės geriau vertino savo investicijų planus, t. y. tikisi jas padidinti.</w:t>
            </w:r>
          </w:p>
          <w:p w:rsidR="00284A05" w:rsidRPr="00A533A8" w:rsidRDefault="00284A05" w:rsidP="00A533A8">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318" w:hanging="142"/>
              <w:jc w:val="both"/>
              <w:rPr>
                <w:rFonts w:eastAsia="Calibri" w:hAnsi="Times New Roman" w:cs="Times New Roman"/>
                <w:bdr w:val="none" w:sz="0" w:space="0" w:color="auto"/>
                <w:lang w:val="lt-LT"/>
              </w:rPr>
            </w:pPr>
            <w:r w:rsidRPr="00A533A8">
              <w:rPr>
                <w:rFonts w:eastAsia="Calibri" w:hAnsi="Times New Roman" w:cs="Times New Roman"/>
                <w:bdr w:val="none" w:sz="0" w:space="0" w:color="auto"/>
                <w:lang w:val="lt-LT"/>
              </w:rPr>
              <w:t>Covid-19 pandemija turėjo didelį poveikį ES įmonėms: 49 % ES įmonių sumažėjo pardavimai dėl pandemijos. Taip pat 26 % ES įmonių sumažino planuotas investicijas. Nepaisant to, net 46 % ES įmonių teigia, kad dėl C</w:t>
            </w:r>
            <w:r w:rsidR="00A2442D" w:rsidRPr="00A533A8">
              <w:rPr>
                <w:rFonts w:eastAsia="Calibri" w:hAnsi="Times New Roman" w:cs="Times New Roman"/>
                <w:bdr w:val="none" w:sz="0" w:space="0" w:color="auto"/>
                <w:lang w:val="lt-LT"/>
              </w:rPr>
              <w:t>ovid-19 ėmėsi veiksmų, kad taptų</w:t>
            </w:r>
            <w:r w:rsidRPr="00A533A8">
              <w:rPr>
                <w:rFonts w:eastAsia="Calibri" w:hAnsi="Times New Roman" w:cs="Times New Roman"/>
                <w:bdr w:val="none" w:sz="0" w:space="0" w:color="auto"/>
                <w:lang w:val="lt-LT"/>
              </w:rPr>
              <w:t xml:space="preserve"> labiau skaitmenizuotomis (apie 42 % Li</w:t>
            </w:r>
            <w:r w:rsidRPr="00A533A8">
              <w:rPr>
                <w:rFonts w:eastAsia="Calibri" w:hAnsi="Times New Roman" w:cs="Times New Roman"/>
                <w:bdr w:val="none" w:sz="0" w:space="0" w:color="auto"/>
                <w:lang w:val="lt-LT"/>
              </w:rPr>
              <w:t>e</w:t>
            </w:r>
            <w:r w:rsidRPr="00A533A8">
              <w:rPr>
                <w:rFonts w:eastAsia="Calibri" w:hAnsi="Times New Roman" w:cs="Times New Roman"/>
                <w:bdr w:val="none" w:sz="0" w:space="0" w:color="auto"/>
                <w:lang w:val="lt-LT"/>
              </w:rPr>
              <w:t>tuvos įmonių nurodė, kad tapo labiau skaitmenizuotos). Tačiau E</w:t>
            </w:r>
            <w:r w:rsidR="00A2442D" w:rsidRPr="00A533A8">
              <w:rPr>
                <w:rFonts w:eastAsia="Calibri" w:hAnsi="Times New Roman" w:cs="Times New Roman"/>
                <w:bdr w:val="none" w:sz="0" w:space="0" w:color="auto"/>
                <w:lang w:val="lt-LT"/>
              </w:rPr>
              <w:t xml:space="preserve">S įmonės atsilieka nuo JAV pagal </w:t>
            </w:r>
            <w:r w:rsidRPr="00A533A8">
              <w:rPr>
                <w:rFonts w:eastAsia="Calibri" w:hAnsi="Times New Roman" w:cs="Times New Roman"/>
                <w:bdr w:val="none" w:sz="0" w:space="0" w:color="auto"/>
                <w:lang w:val="lt-LT"/>
              </w:rPr>
              <w:lastRenderedPageBreak/>
              <w:t>investici</w:t>
            </w:r>
            <w:r w:rsidR="00A2442D" w:rsidRPr="00A533A8">
              <w:rPr>
                <w:rFonts w:eastAsia="Calibri" w:hAnsi="Times New Roman" w:cs="Times New Roman"/>
                <w:bdr w:val="none" w:sz="0" w:space="0" w:color="auto"/>
                <w:lang w:val="lt-LT"/>
              </w:rPr>
              <w:t>jas</w:t>
            </w:r>
            <w:r w:rsidRPr="00A533A8">
              <w:rPr>
                <w:rFonts w:eastAsia="Calibri" w:hAnsi="Times New Roman" w:cs="Times New Roman"/>
                <w:bdr w:val="none" w:sz="0" w:space="0" w:color="auto"/>
                <w:lang w:val="lt-LT"/>
              </w:rPr>
              <w:t xml:space="preserve"> į skaitmeninimą ir inovacijas.</w:t>
            </w:r>
          </w:p>
          <w:p w:rsidR="00284A05" w:rsidRPr="00A533A8" w:rsidRDefault="00284A05" w:rsidP="00A533A8">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318" w:hanging="142"/>
              <w:jc w:val="both"/>
              <w:rPr>
                <w:rFonts w:eastAsia="Calibri" w:hAnsi="Times New Roman" w:cs="Times New Roman"/>
                <w:bdr w:val="none" w:sz="0" w:space="0" w:color="auto"/>
                <w:lang w:val="lt-LT"/>
              </w:rPr>
            </w:pPr>
            <w:r w:rsidRPr="00A533A8">
              <w:rPr>
                <w:rFonts w:eastAsia="Calibri" w:hAnsi="Times New Roman" w:cs="Times New Roman"/>
                <w:bdr w:val="none" w:sz="0" w:space="0" w:color="auto"/>
                <w:lang w:val="lt-LT"/>
              </w:rPr>
              <w:t>Daugiau nei trečdalis ES įmonių (36 %), vykdydamos investicinę veiklą, sukūrė arba pristatė naujus produktus, procesus ar paslaugas (2020 m. - 42%, 2019 m. - 33%). Apie 30 % Lietuvos įmonių sk</w:t>
            </w:r>
            <w:r w:rsidRPr="00A533A8">
              <w:rPr>
                <w:rFonts w:eastAsia="Calibri" w:hAnsi="Times New Roman" w:cs="Times New Roman"/>
                <w:bdr w:val="none" w:sz="0" w:space="0" w:color="auto"/>
                <w:lang w:val="lt-LT"/>
              </w:rPr>
              <w:t>y</w:t>
            </w:r>
            <w:r w:rsidRPr="00A533A8">
              <w:rPr>
                <w:rFonts w:eastAsia="Calibri" w:hAnsi="Times New Roman" w:cs="Times New Roman"/>
                <w:bdr w:val="none" w:sz="0" w:space="0" w:color="auto"/>
                <w:lang w:val="lt-LT"/>
              </w:rPr>
              <w:t xml:space="preserve">rė investicijų inovacijoms ir naujų produktų kūrimui. </w:t>
            </w:r>
          </w:p>
          <w:p w:rsidR="00284A05" w:rsidRPr="00A533A8" w:rsidRDefault="00284A05" w:rsidP="00A533A8">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318" w:hanging="142"/>
              <w:jc w:val="both"/>
              <w:rPr>
                <w:rFonts w:eastAsia="Calibri" w:hAnsi="Times New Roman" w:cs="Times New Roman"/>
                <w:bdr w:val="none" w:sz="0" w:space="0" w:color="auto"/>
                <w:lang w:val="lt-LT"/>
              </w:rPr>
            </w:pPr>
            <w:r w:rsidRPr="00A533A8">
              <w:rPr>
                <w:rFonts w:eastAsia="Calibri" w:hAnsi="Times New Roman" w:cs="Times New Roman"/>
                <w:bdr w:val="none" w:sz="0" w:space="0" w:color="auto"/>
                <w:lang w:val="lt-LT"/>
              </w:rPr>
              <w:t>Galimybė gauti finansavimą yra palanki. Tačiau tik apie 25 % įmonių Lietuvoje nurodė, kad jų i</w:t>
            </w:r>
            <w:r w:rsidRPr="00A533A8">
              <w:rPr>
                <w:rFonts w:eastAsia="Calibri" w:hAnsi="Times New Roman" w:cs="Times New Roman"/>
                <w:bdr w:val="none" w:sz="0" w:space="0" w:color="auto"/>
                <w:lang w:val="lt-LT"/>
              </w:rPr>
              <w:t>n</w:t>
            </w:r>
            <w:r w:rsidRPr="00A533A8">
              <w:rPr>
                <w:rFonts w:eastAsia="Calibri" w:hAnsi="Times New Roman" w:cs="Times New Roman"/>
                <w:bdr w:val="none" w:sz="0" w:space="0" w:color="auto"/>
                <w:lang w:val="lt-LT"/>
              </w:rPr>
              <w:t>vesticijos finansuojamos išoriniu finansavimu (banko paskolos, lizingas ir pan.). Daugiausia Pranc</w:t>
            </w:r>
            <w:r w:rsidRPr="00A533A8">
              <w:rPr>
                <w:rFonts w:eastAsia="Calibri" w:hAnsi="Times New Roman" w:cs="Times New Roman"/>
                <w:bdr w:val="none" w:sz="0" w:space="0" w:color="auto"/>
                <w:lang w:val="lt-LT"/>
              </w:rPr>
              <w:t>ū</w:t>
            </w:r>
            <w:r w:rsidRPr="00A533A8">
              <w:rPr>
                <w:rFonts w:eastAsia="Calibri" w:hAnsi="Times New Roman" w:cs="Times New Roman"/>
                <w:bdr w:val="none" w:sz="0" w:space="0" w:color="auto"/>
                <w:lang w:val="lt-LT"/>
              </w:rPr>
              <w:t>zijoje - 53 %, mažiausia Olandijoje - 19 %.</w:t>
            </w:r>
          </w:p>
          <w:p w:rsidR="00284A05" w:rsidRPr="00A533A8" w:rsidRDefault="00284A05" w:rsidP="00A533A8">
            <w:pPr>
              <w:pStyle w:val="Sraopastraipa"/>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318" w:hanging="142"/>
              <w:jc w:val="both"/>
              <w:rPr>
                <w:rFonts w:eastAsia="Calibri"/>
                <w:bdr w:val="none" w:sz="0" w:space="0" w:color="auto"/>
                <w:lang w:val="lt-LT"/>
              </w:rPr>
            </w:pPr>
            <w:r w:rsidRPr="00A533A8">
              <w:rPr>
                <w:rFonts w:eastAsia="Calibri" w:hAnsi="Times New Roman" w:cs="Times New Roman"/>
                <w:bdr w:val="none" w:sz="0" w:space="0" w:color="auto"/>
                <w:lang w:val="lt-LT"/>
              </w:rPr>
              <w:t xml:space="preserve">Klimato kaitą ir klimato kaitos realybę pradeda jausti įmonės. Maždaug 58 % ES įmonių mano, kad jas paveikė fizinė klimato kaitos rizika. Apie 63 % Lietuvos įmonių nurodė, kad jas paveikė su oro sąlygomis susiję įvykiai (Ispanijoje - 78%, mažiausiai - Liuksemburge, Švedijoje, Čekijoje - po 45 %). Taip pat </w:t>
            </w:r>
            <w:r w:rsidR="007A15C7" w:rsidRPr="00A533A8">
              <w:rPr>
                <w:rFonts w:eastAsia="Calibri" w:hAnsi="Times New Roman" w:cs="Times New Roman"/>
                <w:bdr w:val="none" w:sz="0" w:space="0" w:color="auto"/>
                <w:lang w:val="lt-LT"/>
              </w:rPr>
              <w:t xml:space="preserve">reikia </w:t>
            </w:r>
            <w:r w:rsidRPr="00A533A8">
              <w:rPr>
                <w:rFonts w:eastAsia="Calibri" w:hAnsi="Times New Roman" w:cs="Times New Roman"/>
                <w:bdr w:val="none" w:sz="0" w:space="0" w:color="auto"/>
                <w:lang w:val="lt-LT"/>
              </w:rPr>
              <w:t>pažymėti, kad apie 50 % Lietuvos įmonių jau investavo ar planuo</w:t>
            </w:r>
            <w:r w:rsidR="00A533A8">
              <w:rPr>
                <w:rFonts w:eastAsia="Calibri" w:hAnsi="Times New Roman" w:cs="Times New Roman"/>
                <w:bdr w:val="none" w:sz="0" w:space="0" w:color="auto"/>
                <w:lang w:val="lt-LT"/>
              </w:rPr>
              <w:t>ja investuoti per trejus artimiausius metus į kovą</w:t>
            </w:r>
            <w:r w:rsidRPr="00A533A8">
              <w:rPr>
                <w:rFonts w:eastAsia="Calibri" w:hAnsi="Times New Roman" w:cs="Times New Roman"/>
                <w:bdr w:val="none" w:sz="0" w:space="0" w:color="auto"/>
                <w:lang w:val="lt-LT"/>
              </w:rPr>
              <w:t xml:space="preserve"> su klimato kaita. Tačiau tik 23 % Lietuvos įmonių nurodė, kad 2020 m. investavo į energetikos efektyvumą, ir tai yra mažiausias rodiklis tarp ES įmonių.</w:t>
            </w:r>
          </w:p>
          <w:p w:rsidR="00284A05" w:rsidRDefault="00284A05" w:rsidP="00284A05">
            <w:pPr>
              <w:pStyle w:val="BodyA"/>
              <w:jc w:val="both"/>
              <w:rPr>
                <w:rFonts w:hAnsi="Times New Roman" w:cs="Times New Roman"/>
                <w:b/>
                <w:lang w:val="lt-LT"/>
              </w:rPr>
            </w:pPr>
          </w:p>
          <w:p w:rsidR="00284A05" w:rsidRDefault="00284A05" w:rsidP="00284A05">
            <w:pPr>
              <w:pStyle w:val="BodyA"/>
              <w:jc w:val="both"/>
              <w:rPr>
                <w:rFonts w:hAnsi="Times New Roman" w:cs="Times New Roman"/>
                <w:b/>
                <w:lang w:val="lt-LT"/>
              </w:rPr>
            </w:pPr>
            <w:r w:rsidRPr="00016808">
              <w:rPr>
                <w:rFonts w:hAnsi="Times New Roman" w:cs="Times New Roman"/>
                <w:b/>
                <w:u w:val="single"/>
                <w:lang w:val="lt-LT"/>
              </w:rPr>
              <w:t>Lietuvos pozicija.</w:t>
            </w:r>
            <w:r>
              <w:rPr>
                <w:rFonts w:hAnsi="Times New Roman" w:cs="Times New Roman"/>
                <w:b/>
                <w:lang w:val="lt-LT"/>
              </w:rPr>
              <w:t xml:space="preserve"> </w:t>
            </w:r>
            <w:r w:rsidRPr="00016808">
              <w:rPr>
                <w:rFonts w:hAnsi="Times New Roman" w:cs="Times New Roman"/>
                <w:lang w:val="lt-LT"/>
              </w:rPr>
              <w:t>Išklausyti informaciją.</w:t>
            </w:r>
          </w:p>
          <w:p w:rsidR="0076574D" w:rsidRPr="00045371" w:rsidRDefault="0076574D" w:rsidP="00016808">
            <w:pPr>
              <w:pStyle w:val="BodyA"/>
              <w:jc w:val="both"/>
              <w:rPr>
                <w:lang w:val="lt-LT"/>
              </w:rPr>
            </w:pPr>
          </w:p>
        </w:tc>
      </w:tr>
    </w:tbl>
    <w:p w:rsidR="005515EF" w:rsidRPr="00045371" w:rsidRDefault="005515EF" w:rsidP="00704CBF">
      <w:pPr>
        <w:jc w:val="center"/>
        <w:rPr>
          <w:rFonts w:eastAsia="Calibri"/>
          <w:b/>
          <w:lang w:val="lt-LT"/>
        </w:rPr>
      </w:pPr>
    </w:p>
    <w:p w:rsidR="00C56C82" w:rsidRPr="00045371" w:rsidRDefault="00C56C82" w:rsidP="00704CBF">
      <w:pPr>
        <w:jc w:val="center"/>
        <w:rPr>
          <w:rFonts w:eastAsia="Calibri"/>
          <w:b/>
          <w:lang w:val="lt-LT"/>
        </w:rPr>
      </w:pPr>
    </w:p>
    <w:p w:rsidR="002F39D0" w:rsidRPr="00045371" w:rsidRDefault="006A4A9D" w:rsidP="00704CBF">
      <w:pPr>
        <w:jc w:val="center"/>
        <w:rPr>
          <w:rFonts w:eastAsia="Calibri"/>
          <w:b/>
          <w:lang w:val="lt-LT"/>
        </w:rPr>
      </w:pPr>
      <w:r>
        <w:rPr>
          <w:rFonts w:eastAsia="Calibri"/>
          <w:b/>
          <w:lang w:val="lt-LT"/>
        </w:rPr>
        <w:t>2022</w:t>
      </w:r>
      <w:r w:rsidR="00274F66" w:rsidRPr="00045371">
        <w:rPr>
          <w:rFonts w:eastAsia="Calibri"/>
          <w:b/>
          <w:lang w:val="lt-LT"/>
        </w:rPr>
        <w:t xml:space="preserve"> </w:t>
      </w:r>
      <w:r w:rsidR="007327EE" w:rsidRPr="00045371">
        <w:rPr>
          <w:rFonts w:eastAsia="Calibri"/>
          <w:b/>
          <w:lang w:val="lt-LT"/>
        </w:rPr>
        <w:t xml:space="preserve">M. </w:t>
      </w:r>
      <w:r w:rsidR="002B7609">
        <w:rPr>
          <w:rFonts w:eastAsia="Calibri"/>
          <w:b/>
          <w:lang w:val="lt-LT"/>
        </w:rPr>
        <w:t>SAU</w:t>
      </w:r>
      <w:r w:rsidR="00B85B0C">
        <w:rPr>
          <w:rFonts w:eastAsia="Calibri"/>
          <w:b/>
          <w:lang w:val="lt-LT"/>
        </w:rPr>
        <w:t>S</w:t>
      </w:r>
      <w:r w:rsidR="002B7609">
        <w:rPr>
          <w:rFonts w:eastAsia="Calibri"/>
          <w:b/>
          <w:lang w:val="lt-LT"/>
        </w:rPr>
        <w:t>IO 17</w:t>
      </w:r>
      <w:r w:rsidR="00EE0A8F" w:rsidRPr="00045371">
        <w:rPr>
          <w:rFonts w:eastAsia="Calibri"/>
          <w:b/>
          <w:lang w:val="lt-LT"/>
        </w:rPr>
        <w:t xml:space="preserve"> D. EURO GRUPĖS </w:t>
      </w:r>
      <w:r w:rsidR="00185FD2" w:rsidRPr="00045371">
        <w:rPr>
          <w:rFonts w:eastAsia="Calibri"/>
          <w:b/>
          <w:lang w:val="lt-LT"/>
        </w:rPr>
        <w:t xml:space="preserve">(EG) </w:t>
      </w:r>
      <w:r w:rsidR="00A43544" w:rsidRPr="00045371">
        <w:rPr>
          <w:rFonts w:eastAsia="Calibri"/>
          <w:b/>
          <w:lang w:val="lt-LT"/>
        </w:rPr>
        <w:t>SUSITIKIMAS</w:t>
      </w:r>
    </w:p>
    <w:p w:rsidR="00530736" w:rsidRPr="00045371" w:rsidRDefault="00530736" w:rsidP="00530736">
      <w:pPr>
        <w:pStyle w:val="Default"/>
      </w:pPr>
    </w:p>
    <w:p w:rsidR="000A477C" w:rsidRDefault="00AE4846" w:rsidP="00664A68">
      <w:pPr>
        <w:pBdr>
          <w:top w:val="single" w:sz="4" w:space="1" w:color="auto"/>
          <w:left w:val="single" w:sz="4" w:space="4" w:color="auto"/>
          <w:bottom w:val="single" w:sz="4" w:space="1" w:color="auto"/>
          <w:right w:val="single" w:sz="4" w:space="4" w:color="auto"/>
          <w:between w:val="none" w:sz="0" w:space="0" w:color="auto"/>
          <w:bar w:val="none" w:sz="0" w:color="auto"/>
        </w:pBdr>
        <w:rPr>
          <w:b/>
          <w:color w:val="202124"/>
          <w:bdr w:val="none" w:sz="0" w:space="0" w:color="auto"/>
          <w:lang w:val="lt-LT" w:eastAsia="lt-LT"/>
        </w:rPr>
      </w:pPr>
      <w:r w:rsidRPr="00045371">
        <w:rPr>
          <w:b/>
          <w:color w:val="202124"/>
          <w:bdr w:val="none" w:sz="0" w:space="0" w:color="auto"/>
          <w:lang w:val="lt-LT" w:eastAsia="lt-LT"/>
        </w:rPr>
        <w:t xml:space="preserve">1. </w:t>
      </w:r>
      <w:r w:rsidR="000A477C">
        <w:rPr>
          <w:b/>
          <w:color w:val="202124"/>
          <w:bdr w:val="none" w:sz="0" w:space="0" w:color="auto"/>
          <w:lang w:val="lt-LT" w:eastAsia="lt-LT"/>
        </w:rPr>
        <w:t>Tematinės diskusijos dėl verslo pažeidžiamumo ir struktūrinių pokyčių po COVID-19 pandem</w:t>
      </w:r>
      <w:r w:rsidR="000A477C">
        <w:rPr>
          <w:b/>
          <w:color w:val="202124"/>
          <w:bdr w:val="none" w:sz="0" w:space="0" w:color="auto"/>
          <w:lang w:val="lt-LT" w:eastAsia="lt-LT"/>
        </w:rPr>
        <w:t>i</w:t>
      </w:r>
      <w:r w:rsidR="000A477C">
        <w:rPr>
          <w:b/>
          <w:color w:val="202124"/>
          <w:bdr w:val="none" w:sz="0" w:space="0" w:color="auto"/>
          <w:lang w:val="lt-LT" w:eastAsia="lt-LT"/>
        </w:rPr>
        <w:t>jos</w:t>
      </w:r>
    </w:p>
    <w:p w:rsidR="000A477C" w:rsidRDefault="000A477C" w:rsidP="000A477C">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
          <w:u w:val="single"/>
          <w:bdr w:val="none" w:sz="0" w:space="0" w:color="auto"/>
          <w:lang w:val="lt-LT"/>
        </w:rPr>
        <w:t>Klausimo esmė.</w:t>
      </w:r>
      <w:r w:rsidRPr="00045371">
        <w:rPr>
          <w:bdr w:val="none" w:sz="0" w:space="0" w:color="auto"/>
          <w:lang w:val="lt-LT"/>
        </w:rPr>
        <w:t xml:space="preserve"> </w:t>
      </w:r>
      <w:r w:rsidRPr="000A477C">
        <w:rPr>
          <w:bdr w:val="none" w:sz="0" w:space="0" w:color="auto"/>
          <w:lang w:val="lt-LT"/>
        </w:rPr>
        <w:t>Diskusijai pateiktame dokumente akcentuojama, kad ekonominis atsigavimas yra sti</w:t>
      </w:r>
      <w:r w:rsidRPr="000A477C">
        <w:rPr>
          <w:bdr w:val="none" w:sz="0" w:space="0" w:color="auto"/>
          <w:lang w:val="lt-LT"/>
        </w:rPr>
        <w:t>p</w:t>
      </w:r>
      <w:r w:rsidRPr="000A477C">
        <w:rPr>
          <w:bdr w:val="none" w:sz="0" w:space="0" w:color="auto"/>
          <w:lang w:val="lt-LT"/>
        </w:rPr>
        <w:t>resnis nei tikėtasi. Bankrotų skaičius krito prasidėjus pandemijai dėl paramos priemonių, tačiau dabar bankrotų skaičius jau pakilo, labiausiai paveiktuose sektoriuose jis jau viršija ikipandeminį lygį.</w:t>
      </w:r>
      <w:r w:rsidRPr="000A477C">
        <w:t xml:space="preserve"> </w:t>
      </w:r>
      <w:r w:rsidRPr="000A477C">
        <w:rPr>
          <w:bdr w:val="none" w:sz="0" w:space="0" w:color="auto"/>
          <w:lang w:val="lt-LT"/>
        </w:rPr>
        <w:t>Par</w:t>
      </w:r>
      <w:r w:rsidRPr="000A477C">
        <w:rPr>
          <w:bdr w:val="none" w:sz="0" w:space="0" w:color="auto"/>
          <w:lang w:val="lt-LT"/>
        </w:rPr>
        <w:t>a</w:t>
      </w:r>
      <w:r w:rsidRPr="000A477C">
        <w:rPr>
          <w:bdr w:val="none" w:sz="0" w:space="0" w:color="auto"/>
          <w:lang w:val="lt-LT"/>
        </w:rPr>
        <w:t>mos priemonės sušvelnino neigiamą poveikį darbo rinkai. Dirbtų darbo valandų mažėjimas vyko kartu su mažėjančiu ekonominiu aktyvumu, tuo tarpu užimtumas krito ženkliai mažiau.</w:t>
      </w:r>
    </w:p>
    <w:p w:rsidR="000A477C" w:rsidRPr="000A477C" w:rsidRDefault="000A477C" w:rsidP="000A477C">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Reaguojant į šiuo</w:t>
      </w:r>
      <w:r w:rsidR="00907760">
        <w:rPr>
          <w:bdr w:val="none" w:sz="0" w:space="0" w:color="auto"/>
          <w:lang w:val="lt-LT"/>
        </w:rPr>
        <w:t>s</w:t>
      </w:r>
      <w:r>
        <w:rPr>
          <w:bdr w:val="none" w:sz="0" w:space="0" w:color="auto"/>
          <w:lang w:val="lt-LT"/>
        </w:rPr>
        <w:t xml:space="preserve"> pokyčiu</w:t>
      </w:r>
      <w:r w:rsidR="00907760">
        <w:rPr>
          <w:bdr w:val="none" w:sz="0" w:space="0" w:color="auto"/>
          <w:lang w:val="lt-LT"/>
        </w:rPr>
        <w:t>s</w:t>
      </w:r>
      <w:r>
        <w:rPr>
          <w:bdr w:val="none" w:sz="0" w:space="0" w:color="auto"/>
          <w:lang w:val="lt-LT"/>
        </w:rPr>
        <w:t>, EK siūlo</w:t>
      </w:r>
      <w:r w:rsidRPr="000A477C">
        <w:t xml:space="preserve"> </w:t>
      </w:r>
      <w:r w:rsidRPr="000A477C">
        <w:rPr>
          <w:bdr w:val="none" w:sz="0" w:space="0" w:color="auto"/>
          <w:lang w:val="lt-LT"/>
        </w:rPr>
        <w:t xml:space="preserve">mažinti plačią paramą, </w:t>
      </w:r>
      <w:r>
        <w:rPr>
          <w:bdr w:val="none" w:sz="0" w:space="0" w:color="auto"/>
          <w:lang w:val="lt-LT"/>
        </w:rPr>
        <w:t>tačiau išlaikyti tikslines paramos priem</w:t>
      </w:r>
      <w:r>
        <w:rPr>
          <w:bdr w:val="none" w:sz="0" w:space="0" w:color="auto"/>
          <w:lang w:val="lt-LT"/>
        </w:rPr>
        <w:t>o</w:t>
      </w:r>
      <w:r>
        <w:rPr>
          <w:bdr w:val="none" w:sz="0" w:space="0" w:color="auto"/>
          <w:lang w:val="lt-LT"/>
        </w:rPr>
        <w:t xml:space="preserve">nes. Taip pat rekomenduojama, kad </w:t>
      </w:r>
      <w:r w:rsidRPr="000A477C">
        <w:rPr>
          <w:bdr w:val="none" w:sz="0" w:space="0" w:color="auto"/>
          <w:lang w:val="lt-LT"/>
        </w:rPr>
        <w:t xml:space="preserve">valstybinė parama </w:t>
      </w:r>
      <w:r>
        <w:rPr>
          <w:bdr w:val="none" w:sz="0" w:space="0" w:color="auto"/>
          <w:lang w:val="lt-LT"/>
        </w:rPr>
        <w:t>nebūtų</w:t>
      </w:r>
      <w:r w:rsidRPr="000A477C">
        <w:rPr>
          <w:bdr w:val="none" w:sz="0" w:space="0" w:color="auto"/>
          <w:lang w:val="lt-LT"/>
        </w:rPr>
        <w:t xml:space="preserve"> 100 procentinė, tai padėtų atsijoti nepe</w:t>
      </w:r>
      <w:r w:rsidRPr="000A477C">
        <w:rPr>
          <w:bdr w:val="none" w:sz="0" w:space="0" w:color="auto"/>
          <w:lang w:val="lt-LT"/>
        </w:rPr>
        <w:t>r</w:t>
      </w:r>
      <w:r>
        <w:rPr>
          <w:bdr w:val="none" w:sz="0" w:space="0" w:color="auto"/>
          <w:lang w:val="lt-LT"/>
        </w:rPr>
        <w:t xml:space="preserve">spektyvias įmones. Sprendžiant darbo rinkos vangumo ir </w:t>
      </w:r>
      <w:r w:rsidRPr="000A477C">
        <w:rPr>
          <w:bdr w:val="none" w:sz="0" w:space="0" w:color="auto"/>
          <w:lang w:val="lt-LT"/>
        </w:rPr>
        <w:t>darbuoto</w:t>
      </w:r>
      <w:r>
        <w:rPr>
          <w:bdr w:val="none" w:sz="0" w:space="0" w:color="auto"/>
          <w:lang w:val="lt-LT"/>
        </w:rPr>
        <w:t>jų trūkumo problemą, reikėtų inve</w:t>
      </w:r>
      <w:r>
        <w:rPr>
          <w:bdr w:val="none" w:sz="0" w:space="0" w:color="auto"/>
          <w:lang w:val="lt-LT"/>
        </w:rPr>
        <w:t>s</w:t>
      </w:r>
      <w:r>
        <w:rPr>
          <w:bdr w:val="none" w:sz="0" w:space="0" w:color="auto"/>
          <w:lang w:val="lt-LT"/>
        </w:rPr>
        <w:t xml:space="preserve">tuoti į </w:t>
      </w:r>
      <w:r w:rsidRPr="000A477C">
        <w:rPr>
          <w:bdr w:val="none" w:sz="0" w:space="0" w:color="auto"/>
          <w:lang w:val="lt-LT"/>
        </w:rPr>
        <w:t>kvalifikacijų kėlimą ir perkvalifikavimą. Taip pat reikia adaptuoti socialinės apsaugos sistemas, siekiant išvengti neigiamo struktūrinės transformacijos poveikio nelygy</w:t>
      </w:r>
      <w:r>
        <w:rPr>
          <w:bdr w:val="none" w:sz="0" w:space="0" w:color="auto"/>
          <w:lang w:val="lt-LT"/>
        </w:rPr>
        <w:t xml:space="preserve">bei. Taip pat siūloma </w:t>
      </w:r>
      <w:r w:rsidRPr="000A477C">
        <w:rPr>
          <w:bdr w:val="none" w:sz="0" w:space="0" w:color="auto"/>
          <w:lang w:val="lt-LT"/>
        </w:rPr>
        <w:t>užpildyti investicijų trūkumą, ypač skaitmeninės ir žaliosios transformacijos kontekste. Tam ypač svarbus RRF įgyvendinimas ir atitinkamos refor</w:t>
      </w:r>
      <w:r>
        <w:rPr>
          <w:bdr w:val="none" w:sz="0" w:space="0" w:color="auto"/>
          <w:lang w:val="lt-LT"/>
        </w:rPr>
        <w:t xml:space="preserve">mos. </w:t>
      </w:r>
      <w:r w:rsidRPr="000A477C">
        <w:rPr>
          <w:bdr w:val="none" w:sz="0" w:space="0" w:color="auto"/>
          <w:lang w:val="lt-LT"/>
        </w:rPr>
        <w:t>Nemokumo sistemos turi būti tobulinamos ir pritaikomos par</w:t>
      </w:r>
      <w:r w:rsidRPr="000A477C">
        <w:rPr>
          <w:bdr w:val="none" w:sz="0" w:space="0" w:color="auto"/>
          <w:lang w:val="lt-LT"/>
        </w:rPr>
        <w:t>a</w:t>
      </w:r>
      <w:r w:rsidRPr="000A477C">
        <w:rPr>
          <w:bdr w:val="none" w:sz="0" w:space="0" w:color="auto"/>
          <w:lang w:val="lt-LT"/>
        </w:rPr>
        <w:t>mos atitraukimui.</w:t>
      </w:r>
    </w:p>
    <w:p w:rsidR="000A477C" w:rsidRPr="00045371" w:rsidRDefault="000A477C" w:rsidP="000A477C">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bdr w:val="none" w:sz="0" w:space="0" w:color="auto"/>
          <w:lang w:val="lt-LT"/>
        </w:rPr>
      </w:pPr>
    </w:p>
    <w:p w:rsidR="000A477C" w:rsidRDefault="000A477C" w:rsidP="000A477C">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rPr>
      </w:pPr>
      <w:r w:rsidRPr="00045371">
        <w:rPr>
          <w:b/>
          <w:u w:val="single"/>
          <w:bdr w:val="none" w:sz="0" w:space="0" w:color="auto"/>
          <w:lang w:val="lt-LT"/>
        </w:rPr>
        <w:t>Lietuvos pozicija</w:t>
      </w:r>
      <w:r w:rsidRPr="00045371">
        <w:rPr>
          <w:bdr w:val="none" w:sz="0" w:space="0" w:color="auto"/>
          <w:lang w:val="lt-LT"/>
        </w:rPr>
        <w:t xml:space="preserve">. </w:t>
      </w:r>
      <w:r>
        <w:rPr>
          <w:bdr w:val="none" w:sz="0" w:space="0" w:color="auto"/>
          <w:lang w:val="lt-LT"/>
        </w:rPr>
        <w:t>Ma</w:t>
      </w:r>
      <w:r w:rsidR="00B85B0C">
        <w:rPr>
          <w:bdr w:val="none" w:sz="0" w:space="0" w:color="auto"/>
          <w:lang w:val="lt-LT"/>
        </w:rPr>
        <w:t>nome</w:t>
      </w:r>
      <w:r>
        <w:rPr>
          <w:bdr w:val="none" w:sz="0" w:space="0" w:color="auto"/>
          <w:lang w:val="lt-LT"/>
        </w:rPr>
        <w:t>, kad visos EK siūlomos priemonės yra svarbios, tačiau kaip esmines vert</w:t>
      </w:r>
      <w:r>
        <w:rPr>
          <w:bdr w:val="none" w:sz="0" w:space="0" w:color="auto"/>
          <w:lang w:val="lt-LT"/>
        </w:rPr>
        <w:t>i</w:t>
      </w:r>
      <w:r>
        <w:rPr>
          <w:bdr w:val="none" w:sz="0" w:space="0" w:color="auto"/>
          <w:lang w:val="lt-LT"/>
        </w:rPr>
        <w:t xml:space="preserve">name </w:t>
      </w:r>
      <w:r w:rsidR="00B85B0C">
        <w:rPr>
          <w:bdr w:val="none" w:sz="0" w:space="0" w:color="auto"/>
          <w:lang w:val="lt-LT"/>
        </w:rPr>
        <w:t xml:space="preserve">priemones, </w:t>
      </w:r>
      <w:r>
        <w:rPr>
          <w:bdr w:val="none" w:sz="0" w:space="0" w:color="auto"/>
          <w:lang w:val="lt-LT"/>
        </w:rPr>
        <w:t>susijusias su darbo rinka ir nemokumo sistemomis. Šios sritys yra svarbios ne tik d</w:t>
      </w:r>
      <w:r>
        <w:rPr>
          <w:bdr w:val="none" w:sz="0" w:space="0" w:color="auto"/>
          <w:lang w:val="lt-LT"/>
        </w:rPr>
        <w:t>a</w:t>
      </w:r>
      <w:r>
        <w:rPr>
          <w:bdr w:val="none" w:sz="0" w:space="0" w:color="auto"/>
          <w:lang w:val="lt-LT"/>
        </w:rPr>
        <w:t xml:space="preserve">bartinės krizės kontekste, bet ir </w:t>
      </w:r>
      <w:r w:rsidR="00B85B0C">
        <w:rPr>
          <w:bdr w:val="none" w:sz="0" w:space="0" w:color="auto"/>
          <w:lang w:val="lt-LT"/>
        </w:rPr>
        <w:t>žaliosios bei skaitmeninės transformacijų įgyvendinimui. Svarbu skatinti žmones išlikti darbo rinkoje, prie to prisidėtų tinkamas švietimas, perkvalifikavimo ir kvalifikacijos k</w:t>
      </w:r>
      <w:r w:rsidR="00B85B0C">
        <w:rPr>
          <w:bdr w:val="none" w:sz="0" w:space="0" w:color="auto"/>
          <w:lang w:val="lt-LT"/>
        </w:rPr>
        <w:t>ė</w:t>
      </w:r>
      <w:r w:rsidR="00B85B0C">
        <w:rPr>
          <w:bdr w:val="none" w:sz="0" w:space="0" w:color="auto"/>
          <w:lang w:val="lt-LT"/>
        </w:rPr>
        <w:t>limo skatinimas. Šių priemonių įgyvendinimas ne tik skatintų ekonomikos augimą, bet tuo pačiu ir pr</w:t>
      </w:r>
      <w:r w:rsidR="00B85B0C">
        <w:rPr>
          <w:bdr w:val="none" w:sz="0" w:space="0" w:color="auto"/>
          <w:lang w:val="lt-LT"/>
        </w:rPr>
        <w:t>i</w:t>
      </w:r>
      <w:r w:rsidR="00B85B0C">
        <w:rPr>
          <w:bdr w:val="none" w:sz="0" w:space="0" w:color="auto"/>
          <w:lang w:val="lt-LT"/>
        </w:rPr>
        <w:t>sidėtų prie fiskalinio tvarumo dėl mažesnių išlaidų socialinei apsaugai.</w:t>
      </w:r>
    </w:p>
    <w:p w:rsidR="00907760" w:rsidRPr="00045371" w:rsidRDefault="00907760" w:rsidP="000A477C">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rPr>
      </w:pPr>
      <w:r>
        <w:rPr>
          <w:bdr w:val="none" w:sz="0" w:space="0" w:color="auto"/>
          <w:lang w:val="lt-LT"/>
        </w:rPr>
        <w:t>Taip pat pasisakome už ES nemokumo sistemų harmonizavimą, kuris prisidėtų prie Kapitalo rinkų s</w:t>
      </w:r>
      <w:r>
        <w:rPr>
          <w:bdr w:val="none" w:sz="0" w:space="0" w:color="auto"/>
          <w:lang w:val="lt-LT"/>
        </w:rPr>
        <w:t>ą</w:t>
      </w:r>
      <w:r>
        <w:rPr>
          <w:bdr w:val="none" w:sz="0" w:space="0" w:color="auto"/>
          <w:lang w:val="lt-LT"/>
        </w:rPr>
        <w:t xml:space="preserve">jungos gilinimo. </w:t>
      </w:r>
    </w:p>
    <w:p w:rsidR="000A477C" w:rsidRDefault="000A477C" w:rsidP="00664A68">
      <w:pPr>
        <w:pBdr>
          <w:top w:val="single" w:sz="4" w:space="1" w:color="auto"/>
          <w:left w:val="single" w:sz="4" w:space="4" w:color="auto"/>
          <w:bottom w:val="single" w:sz="4" w:space="1" w:color="auto"/>
          <w:right w:val="single" w:sz="4" w:space="4" w:color="auto"/>
          <w:between w:val="none" w:sz="0" w:space="0" w:color="auto"/>
          <w:bar w:val="none" w:sz="0" w:color="auto"/>
        </w:pBdr>
        <w:rPr>
          <w:b/>
          <w:color w:val="202124"/>
          <w:bdr w:val="none" w:sz="0" w:space="0" w:color="auto"/>
          <w:lang w:val="lt-LT" w:eastAsia="lt-LT"/>
        </w:rPr>
      </w:pPr>
    </w:p>
    <w:p w:rsidR="00AE4846" w:rsidRPr="00045371" w:rsidRDefault="00126085" w:rsidP="00664A68">
      <w:pPr>
        <w:pBdr>
          <w:top w:val="single" w:sz="4" w:space="1" w:color="auto"/>
          <w:left w:val="single" w:sz="4" w:space="4" w:color="auto"/>
          <w:bottom w:val="single" w:sz="4" w:space="1" w:color="auto"/>
          <w:right w:val="single" w:sz="4" w:space="4" w:color="auto"/>
          <w:between w:val="none" w:sz="0" w:space="0" w:color="auto"/>
          <w:bar w:val="none" w:sz="0" w:color="auto"/>
        </w:pBdr>
        <w:rPr>
          <w:b/>
          <w:color w:val="202124"/>
          <w:bdr w:val="none" w:sz="0" w:space="0" w:color="auto"/>
          <w:lang w:val="lt-LT" w:eastAsia="lt-LT"/>
        </w:rPr>
      </w:pPr>
      <w:r>
        <w:rPr>
          <w:b/>
          <w:color w:val="202124"/>
          <w:bdr w:val="none" w:sz="0" w:space="0" w:color="auto"/>
          <w:lang w:val="lt-LT" w:eastAsia="lt-LT"/>
        </w:rPr>
        <w:t>Ekonomikos atsigavimas ir atsparumas: euro zonos situacija lyginant su tarptautiniais partneriais</w:t>
      </w:r>
    </w:p>
    <w:p w:rsidR="00943B08" w:rsidRDefault="00AE4846" w:rsidP="002B7609">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045371">
        <w:rPr>
          <w:b/>
          <w:u w:val="single"/>
          <w:bdr w:val="none" w:sz="0" w:space="0" w:color="auto"/>
          <w:lang w:val="lt-LT"/>
        </w:rPr>
        <w:t>Klausimo esmė.</w:t>
      </w:r>
      <w:r w:rsidRPr="00045371">
        <w:rPr>
          <w:bdr w:val="none" w:sz="0" w:space="0" w:color="auto"/>
          <w:lang w:val="lt-LT"/>
        </w:rPr>
        <w:t xml:space="preserve"> </w:t>
      </w:r>
      <w:r w:rsidR="00943B08" w:rsidRPr="00943B08">
        <w:rPr>
          <w:bdr w:val="none" w:sz="0" w:space="0" w:color="auto"/>
          <w:lang w:val="lt-LT"/>
        </w:rPr>
        <w:t>Diskusijai išplatintame dokumente pažymima, kad iki krizės EZ ir JAV turėjo panašias ciklines aplinkybes. JAV buvo mažiau apribojimų</w:t>
      </w:r>
      <w:r w:rsidR="00943B08">
        <w:rPr>
          <w:bdr w:val="none" w:sz="0" w:space="0" w:color="auto"/>
          <w:lang w:val="lt-LT"/>
        </w:rPr>
        <w:t xml:space="preserve"> ir mažesnis turizmo sektorius</w:t>
      </w:r>
      <w:r w:rsidR="00943B08" w:rsidRPr="00943B08">
        <w:rPr>
          <w:bdr w:val="none" w:sz="0" w:space="0" w:color="auto"/>
          <w:lang w:val="lt-LT"/>
        </w:rPr>
        <w:t xml:space="preserve">, todėl </w:t>
      </w:r>
      <w:r w:rsidR="00943B08">
        <w:rPr>
          <w:bdr w:val="none" w:sz="0" w:space="0" w:color="auto"/>
          <w:lang w:val="lt-LT"/>
        </w:rPr>
        <w:t xml:space="preserve">krizės </w:t>
      </w:r>
      <w:r w:rsidR="00943B08" w:rsidRPr="00943B08">
        <w:rPr>
          <w:bdr w:val="none" w:sz="0" w:space="0" w:color="auto"/>
          <w:lang w:val="lt-LT"/>
        </w:rPr>
        <w:t>poveikis BVP buvo kiek mažesnis. Ekonomikos atsigavimas buvo gerokai greitesnis nei globalios finansų krizės (GFC) atveju, ypač JAV. EZ ekonominių randų nėra daug, numatoma, kad bus viršyta prieš tai progn</w:t>
      </w:r>
      <w:r w:rsidR="00943B08" w:rsidRPr="00943B08">
        <w:rPr>
          <w:bdr w:val="none" w:sz="0" w:space="0" w:color="auto"/>
          <w:lang w:val="lt-LT"/>
        </w:rPr>
        <w:t>o</w:t>
      </w:r>
      <w:r w:rsidR="00943B08" w:rsidRPr="00943B08">
        <w:rPr>
          <w:bdr w:val="none" w:sz="0" w:space="0" w:color="auto"/>
          <w:lang w:val="lt-LT"/>
        </w:rPr>
        <w:t>zuota BVP augimo tendencija.</w:t>
      </w:r>
      <w:r w:rsidR="00943B08">
        <w:rPr>
          <w:bdr w:val="none" w:sz="0" w:space="0" w:color="auto"/>
          <w:lang w:val="lt-LT"/>
        </w:rPr>
        <w:t xml:space="preserve"> </w:t>
      </w:r>
      <w:r w:rsidR="00943B08" w:rsidRPr="00943B08">
        <w:rPr>
          <w:bdr w:val="none" w:sz="0" w:space="0" w:color="auto"/>
          <w:lang w:val="lt-LT"/>
        </w:rPr>
        <w:t>Situacija EZ ir JAV darbo rinkose buvo itin skirtinga. EZ buvo naudoj</w:t>
      </w:r>
      <w:r w:rsidR="00943B08" w:rsidRPr="00943B08">
        <w:rPr>
          <w:bdr w:val="none" w:sz="0" w:space="0" w:color="auto"/>
          <w:lang w:val="lt-LT"/>
        </w:rPr>
        <w:t>a</w:t>
      </w:r>
      <w:r w:rsidR="00943B08" w:rsidRPr="00943B08">
        <w:rPr>
          <w:bdr w:val="none" w:sz="0" w:space="0" w:color="auto"/>
          <w:lang w:val="lt-LT"/>
        </w:rPr>
        <w:lastRenderedPageBreak/>
        <w:t>mos trumpojo laikotarpio darbo schemos, o JAV nedarbo išmokos ir parama pajamoms, todėl nedarbas JAV kilo daug, o EZ mažai. Išdribtų valandų skaičius ženkliai krito ir JAV, ir EZ.</w:t>
      </w:r>
    </w:p>
    <w:p w:rsidR="00651ACB" w:rsidRPr="00943B08" w:rsidRDefault="00943B08"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EK analizėje pažymima, kad s</w:t>
      </w:r>
      <w:r w:rsidRPr="00943B08">
        <w:rPr>
          <w:bdr w:val="none" w:sz="0" w:space="0" w:color="auto"/>
          <w:lang w:val="lt-LT"/>
        </w:rPr>
        <w:t>avalaikė, ryžtinga ir gerai koordinuota fiskalinės politikos parama kartu su pinigų politika padėjo EZ</w:t>
      </w:r>
      <w:r>
        <w:rPr>
          <w:bdr w:val="none" w:sz="0" w:space="0" w:color="auto"/>
          <w:lang w:val="lt-LT"/>
        </w:rPr>
        <w:t xml:space="preserve"> atsigauti greičiau nei GFC atveju</w:t>
      </w:r>
      <w:r w:rsidRPr="00943B08">
        <w:rPr>
          <w:bdr w:val="none" w:sz="0" w:space="0" w:color="auto"/>
          <w:lang w:val="lt-LT"/>
        </w:rPr>
        <w:t>.</w:t>
      </w:r>
      <w:r>
        <w:rPr>
          <w:bdr w:val="none" w:sz="0" w:space="0" w:color="auto"/>
          <w:lang w:val="lt-LT"/>
        </w:rPr>
        <w:t xml:space="preserve"> Taip pat akcentuojama, kad y</w:t>
      </w:r>
      <w:r w:rsidRPr="00943B08">
        <w:rPr>
          <w:bdr w:val="none" w:sz="0" w:space="0" w:color="auto"/>
          <w:lang w:val="lt-LT"/>
        </w:rPr>
        <w:t>ra poreikis tobulinti gebėjimus teikti efektyvią trumpojo laikotarpio paramą tiek sveikatos apsaugos, tiek ekonom</w:t>
      </w:r>
      <w:r w:rsidRPr="00943B08">
        <w:rPr>
          <w:bdr w:val="none" w:sz="0" w:space="0" w:color="auto"/>
          <w:lang w:val="lt-LT"/>
        </w:rPr>
        <w:t>i</w:t>
      </w:r>
      <w:r w:rsidRPr="00943B08">
        <w:rPr>
          <w:bdr w:val="none" w:sz="0" w:space="0" w:color="auto"/>
          <w:lang w:val="lt-LT"/>
        </w:rPr>
        <w:t>kos srityse. Svarbu neapsiriboti tik trumpojo laikotarpio priemonėmis, t.y., reikia imtis ilgojo laikotarpio priemonių pasiūlos pusėje, siekiant pakelti investicijų lygį</w:t>
      </w:r>
      <w:r>
        <w:rPr>
          <w:bdr w:val="none" w:sz="0" w:space="0" w:color="auto"/>
          <w:lang w:val="lt-LT"/>
        </w:rPr>
        <w:t xml:space="preserve">. Taip pat siūloma </w:t>
      </w:r>
      <w:r w:rsidRPr="00943B08">
        <w:rPr>
          <w:bdr w:val="none" w:sz="0" w:space="0" w:color="auto"/>
          <w:lang w:val="lt-LT"/>
        </w:rPr>
        <w:t>sudaryti sąlygas lengvesnei dar</w:t>
      </w:r>
      <w:r>
        <w:rPr>
          <w:bdr w:val="none" w:sz="0" w:space="0" w:color="auto"/>
          <w:lang w:val="lt-LT"/>
        </w:rPr>
        <w:t>bo rinkos adaptacijai</w:t>
      </w:r>
      <w:r w:rsidRPr="00943B08">
        <w:rPr>
          <w:bdr w:val="none" w:sz="0" w:space="0" w:color="auto"/>
          <w:lang w:val="lt-LT"/>
        </w:rPr>
        <w:t>, t.y., palengvinti darbų transformacijas, orientuotas į žaliąją ir skaitmeninę ek</w:t>
      </w:r>
      <w:r w:rsidRPr="00943B08">
        <w:rPr>
          <w:bdr w:val="none" w:sz="0" w:space="0" w:color="auto"/>
          <w:lang w:val="lt-LT"/>
        </w:rPr>
        <w:t>o</w:t>
      </w:r>
      <w:r w:rsidRPr="00943B08">
        <w:rPr>
          <w:bdr w:val="none" w:sz="0" w:space="0" w:color="auto"/>
          <w:lang w:val="lt-LT"/>
        </w:rPr>
        <w:t>nomiką, tuo pat metu užkertant kelią nedarbo įsitvirtinimui. Tam svarbi aktyvi darbo rinkos politika bei investicijos į švietimą ir sveikatos apsaugą.</w:t>
      </w:r>
    </w:p>
    <w:p w:rsidR="00943B08" w:rsidRDefault="00943B08" w:rsidP="00501186">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
          <w:u w:val="single"/>
          <w:bdr w:val="none" w:sz="0" w:space="0" w:color="auto"/>
          <w:lang w:val="lt-LT"/>
        </w:rPr>
      </w:pPr>
    </w:p>
    <w:p w:rsidR="00501186" w:rsidRPr="00045371" w:rsidRDefault="005A71D9" w:rsidP="00501186">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bdr w:val="none" w:sz="0" w:space="0" w:color="auto"/>
          <w:lang w:val="lt-LT"/>
        </w:rPr>
      </w:pPr>
      <w:r w:rsidRPr="00045371">
        <w:rPr>
          <w:b/>
          <w:u w:val="single"/>
          <w:bdr w:val="none" w:sz="0" w:space="0" w:color="auto"/>
          <w:lang w:val="lt-LT"/>
        </w:rPr>
        <w:t>Lietuvos pozicija</w:t>
      </w:r>
      <w:r w:rsidRPr="00045371">
        <w:rPr>
          <w:bdr w:val="none" w:sz="0" w:space="0" w:color="auto"/>
          <w:lang w:val="lt-LT"/>
        </w:rPr>
        <w:t>.</w:t>
      </w:r>
      <w:r w:rsidR="00501186" w:rsidRPr="00045371">
        <w:rPr>
          <w:bdr w:val="none" w:sz="0" w:space="0" w:color="auto"/>
          <w:lang w:val="lt-LT"/>
        </w:rPr>
        <w:t xml:space="preserve"> </w:t>
      </w:r>
      <w:r w:rsidR="004E55D8">
        <w:rPr>
          <w:bdr w:val="none" w:sz="0" w:space="0" w:color="auto"/>
          <w:lang w:val="lt-LT"/>
        </w:rPr>
        <w:t>Sutinkame su EK analize ir pateikiamomis išvadomis. Manome, kad dabartinės kr</w:t>
      </w:r>
      <w:r w:rsidR="004E55D8">
        <w:rPr>
          <w:bdr w:val="none" w:sz="0" w:space="0" w:color="auto"/>
          <w:lang w:val="lt-LT"/>
        </w:rPr>
        <w:t>i</w:t>
      </w:r>
      <w:r w:rsidR="004E55D8">
        <w:rPr>
          <w:bdr w:val="none" w:sz="0" w:space="0" w:color="auto"/>
          <w:lang w:val="lt-LT"/>
        </w:rPr>
        <w:t xml:space="preserve">zės akivaizdoje ypač svarbu užtikrinti kokybiškas investicijas ir vengti suvaržymų kapitalo bei darbo rinkos persiskirstymui bei įgyvendinti reikalingas reformas. </w:t>
      </w:r>
    </w:p>
    <w:p w:rsidR="008C41CD" w:rsidRPr="00045371"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contextualSpacing/>
        <w:jc w:val="both"/>
        <w:rPr>
          <w:rFonts w:eastAsia="Calibri"/>
          <w:b/>
          <w:bdr w:val="none" w:sz="0" w:space="0" w:color="auto"/>
          <w:lang w:val="lt-LT"/>
        </w:rPr>
      </w:pPr>
    </w:p>
    <w:p w:rsidR="00FE5121" w:rsidRPr="00045371" w:rsidRDefault="008C41CD" w:rsidP="00664A68">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sidRPr="00045371">
        <w:rPr>
          <w:b/>
          <w:color w:val="202124"/>
          <w:bdr w:val="none" w:sz="0" w:space="0" w:color="auto"/>
          <w:lang w:val="lt-LT"/>
        </w:rPr>
        <w:t>2.</w:t>
      </w:r>
      <w:r w:rsidR="006A4A9D">
        <w:rPr>
          <w:b/>
          <w:color w:val="202124"/>
          <w:bdr w:val="none" w:sz="0" w:space="0" w:color="auto"/>
          <w:lang w:val="lt-LT"/>
        </w:rPr>
        <w:t xml:space="preserve"> Euro zonos rekomendacijos </w:t>
      </w:r>
      <w:r w:rsidR="00FE5121" w:rsidRPr="00045371">
        <w:rPr>
          <w:b/>
          <w:color w:val="202124"/>
          <w:bdr w:val="none" w:sz="0" w:space="0" w:color="auto"/>
          <w:lang w:val="lt-LT"/>
        </w:rPr>
        <w:tab/>
      </w:r>
    </w:p>
    <w:p w:rsidR="007A362E" w:rsidRPr="00045371" w:rsidRDefault="006A4A9D" w:rsidP="007A362E">
      <w:pPr>
        <w:pBdr>
          <w:top w:val="single" w:sz="4" w:space="1" w:color="auto"/>
          <w:left w:val="single" w:sz="4" w:space="4" w:color="auto"/>
          <w:bottom w:val="single" w:sz="4" w:space="1" w:color="auto"/>
          <w:right w:val="single" w:sz="4" w:space="4" w:color="auto"/>
          <w:between w:val="none" w:sz="0" w:space="0" w:color="auto"/>
          <w:bar w:val="none" w:sz="0" w:color="auto"/>
        </w:pBdr>
        <w:shd w:val="clear" w:color="auto" w:fill="FFFFFF"/>
        <w:jc w:val="both"/>
        <w:rPr>
          <w:u w:val="single"/>
          <w:bdr w:val="none" w:sz="0" w:space="0" w:color="auto"/>
          <w:lang w:val="lt-LT"/>
        </w:rPr>
      </w:pPr>
      <w:r>
        <w:rPr>
          <w:b/>
          <w:u w:val="single"/>
          <w:bdr w:val="none" w:sz="0" w:space="0" w:color="auto"/>
          <w:lang w:val="lt-LT"/>
        </w:rPr>
        <w:t>Informacija šiuo klaus</w:t>
      </w:r>
      <w:r w:rsidR="00C13FDC">
        <w:rPr>
          <w:b/>
          <w:u w:val="single"/>
          <w:bdr w:val="none" w:sz="0" w:space="0" w:color="auto"/>
          <w:lang w:val="lt-LT"/>
        </w:rPr>
        <w:t>i</w:t>
      </w:r>
      <w:r>
        <w:rPr>
          <w:b/>
          <w:u w:val="single"/>
          <w:bdr w:val="none" w:sz="0" w:space="0" w:color="auto"/>
          <w:lang w:val="lt-LT"/>
        </w:rPr>
        <w:t>mu pateikta prie sausio 1</w:t>
      </w:r>
      <w:r w:rsidR="007A15C7">
        <w:rPr>
          <w:b/>
          <w:u w:val="single"/>
          <w:bdr w:val="none" w:sz="0" w:space="0" w:color="auto"/>
        </w:rPr>
        <w:t>8</w:t>
      </w:r>
      <w:r>
        <w:rPr>
          <w:b/>
          <w:u w:val="single"/>
          <w:bdr w:val="none" w:sz="0" w:space="0" w:color="auto"/>
          <w:lang w:val="lt-LT"/>
        </w:rPr>
        <w:t xml:space="preserve"> d. ECOFIN pozicijų.</w:t>
      </w:r>
    </w:p>
    <w:p w:rsidR="006A4A9D" w:rsidRDefault="006A4A9D" w:rsidP="002B760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p>
    <w:p w:rsidR="006A4A9D" w:rsidRPr="004E55D8" w:rsidRDefault="00BD6C27" w:rsidP="002B7609">
      <w:pPr>
        <w:pBdr>
          <w:top w:val="single" w:sz="4" w:space="1" w:color="auto"/>
          <w:left w:val="single" w:sz="4" w:space="4" w:color="auto"/>
          <w:bottom w:val="single" w:sz="4" w:space="1" w:color="auto"/>
          <w:right w:val="single" w:sz="4" w:space="4" w:color="auto"/>
          <w:between w:val="none" w:sz="0" w:space="0" w:color="auto"/>
          <w:bar w:val="none" w:sz="0" w:color="auto"/>
        </w:pBdr>
        <w:jc w:val="both"/>
        <w:rPr>
          <w:b/>
          <w:color w:val="202124"/>
          <w:bdr w:val="none" w:sz="0" w:space="0" w:color="auto"/>
          <w:lang w:val="lt-LT"/>
        </w:rPr>
      </w:pPr>
      <w:r w:rsidRPr="00045371">
        <w:rPr>
          <w:b/>
          <w:color w:val="202124"/>
          <w:bdr w:val="none" w:sz="0" w:space="0" w:color="auto"/>
          <w:lang w:val="lt-LT"/>
        </w:rPr>
        <w:t>3</w:t>
      </w:r>
      <w:r w:rsidR="008C41CD" w:rsidRPr="00045371">
        <w:rPr>
          <w:b/>
          <w:color w:val="202124"/>
          <w:bdr w:val="none" w:sz="0" w:space="0" w:color="auto"/>
          <w:lang w:val="lt-LT"/>
        </w:rPr>
        <w:t xml:space="preserve">. </w:t>
      </w:r>
      <w:r w:rsidR="006A4A9D">
        <w:rPr>
          <w:b/>
          <w:color w:val="202124"/>
          <w:bdr w:val="none" w:sz="0" w:space="0" w:color="auto"/>
          <w:lang w:val="lt-LT"/>
        </w:rPr>
        <w:t>Ekonominės valdysenos peržiūra: euro zonos aspektai</w:t>
      </w:r>
    </w:p>
    <w:p w:rsidR="001C7484" w:rsidRDefault="006A4A9D" w:rsidP="004E55D8">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sidRPr="006A4A9D">
        <w:rPr>
          <w:b/>
          <w:u w:val="single"/>
          <w:bdr w:val="none" w:sz="0" w:space="0" w:color="auto"/>
          <w:lang w:val="lt-LT"/>
        </w:rPr>
        <w:t>Klausimo esmė:</w:t>
      </w:r>
      <w:r w:rsidR="004E55D8" w:rsidRPr="004E55D8">
        <w:t xml:space="preserve"> </w:t>
      </w:r>
      <w:r w:rsidR="004E55D8" w:rsidRPr="004E55D8">
        <w:rPr>
          <w:bdr w:val="none" w:sz="0" w:space="0" w:color="auto"/>
          <w:lang w:val="lt-LT"/>
        </w:rPr>
        <w:t>Posėdžiui pateiktas Komisijos dokumentas nagrinėja tik EZ aktualius galiojančios fi</w:t>
      </w:r>
      <w:r w:rsidR="004E55D8" w:rsidRPr="004E55D8">
        <w:rPr>
          <w:bdr w:val="none" w:sz="0" w:space="0" w:color="auto"/>
          <w:lang w:val="lt-LT"/>
        </w:rPr>
        <w:t>s</w:t>
      </w:r>
      <w:r w:rsidR="004E55D8" w:rsidRPr="004E55D8">
        <w:rPr>
          <w:bdr w:val="none" w:sz="0" w:space="0" w:color="auto"/>
          <w:lang w:val="lt-LT"/>
        </w:rPr>
        <w:t>kalinės sis</w:t>
      </w:r>
      <w:r w:rsidR="004E55D8">
        <w:rPr>
          <w:bdr w:val="none" w:sz="0" w:space="0" w:color="auto"/>
          <w:lang w:val="lt-LT"/>
        </w:rPr>
        <w:t xml:space="preserve">temos aspektus, tokius kaip </w:t>
      </w:r>
      <w:r w:rsidR="007A15C7">
        <w:rPr>
          <w:bdr w:val="none" w:sz="0" w:space="0" w:color="auto"/>
          <w:lang w:val="lt-LT"/>
        </w:rPr>
        <w:t>s</w:t>
      </w:r>
      <w:r w:rsidR="00465835">
        <w:rPr>
          <w:bdr w:val="none" w:sz="0" w:space="0" w:color="auto"/>
          <w:lang w:val="lt-LT"/>
        </w:rPr>
        <w:t>ustiprinta priežiūra</w:t>
      </w:r>
      <w:r w:rsidR="004E55D8" w:rsidRPr="004E55D8">
        <w:rPr>
          <w:bdr w:val="none" w:sz="0" w:space="0" w:color="auto"/>
          <w:lang w:val="lt-LT"/>
        </w:rPr>
        <w:t>, makroekonominio koregavimo</w:t>
      </w:r>
      <w:r w:rsidR="00465835">
        <w:rPr>
          <w:bdr w:val="none" w:sz="0" w:space="0" w:color="auto"/>
          <w:lang w:val="lt-LT"/>
        </w:rPr>
        <w:t xml:space="preserve"> programos (MKP)</w:t>
      </w:r>
      <w:r w:rsidR="004E55D8" w:rsidRPr="004E55D8">
        <w:rPr>
          <w:bdr w:val="none" w:sz="0" w:space="0" w:color="auto"/>
          <w:lang w:val="lt-LT"/>
        </w:rPr>
        <w:t xml:space="preserve"> ir po-programinės priežiūros sistema</w:t>
      </w:r>
      <w:r w:rsidR="00EA0B7E">
        <w:rPr>
          <w:bdr w:val="none" w:sz="0" w:space="0" w:color="auto"/>
          <w:lang w:val="lt-LT"/>
        </w:rPr>
        <w:t xml:space="preserve">, </w:t>
      </w:r>
      <w:r w:rsidR="004E55D8">
        <w:rPr>
          <w:bdr w:val="none" w:sz="0" w:space="0" w:color="auto"/>
          <w:lang w:val="lt-LT"/>
        </w:rPr>
        <w:t>f</w:t>
      </w:r>
      <w:r w:rsidR="00EA0B7E">
        <w:rPr>
          <w:bdr w:val="none" w:sz="0" w:space="0" w:color="auto"/>
          <w:lang w:val="lt-LT"/>
        </w:rPr>
        <w:t>iskalinė priež</w:t>
      </w:r>
      <w:r w:rsidR="004E55D8" w:rsidRPr="004E55D8">
        <w:rPr>
          <w:bdr w:val="none" w:sz="0" w:space="0" w:color="auto"/>
          <w:lang w:val="lt-LT"/>
        </w:rPr>
        <w:t>iūra</w:t>
      </w:r>
      <w:r w:rsidR="004E55D8">
        <w:rPr>
          <w:bdr w:val="none" w:sz="0" w:space="0" w:color="auto"/>
          <w:lang w:val="lt-LT"/>
        </w:rPr>
        <w:t xml:space="preserve"> </w:t>
      </w:r>
      <w:r w:rsidR="00EA0B7E">
        <w:rPr>
          <w:bdr w:val="none" w:sz="0" w:space="0" w:color="auto"/>
          <w:lang w:val="lt-LT"/>
        </w:rPr>
        <w:t xml:space="preserve">ir fiskalinių taisyklių įgyvendinimas </w:t>
      </w:r>
      <w:r w:rsidR="004E55D8">
        <w:rPr>
          <w:bdr w:val="none" w:sz="0" w:space="0" w:color="auto"/>
          <w:lang w:val="lt-LT"/>
        </w:rPr>
        <w:t>bei fiskalinės padėtie</w:t>
      </w:r>
      <w:r w:rsidR="00EA0B7E">
        <w:rPr>
          <w:bdr w:val="none" w:sz="0" w:space="0" w:color="auto"/>
          <w:lang w:val="lt-LT"/>
        </w:rPr>
        <w:t>s</w:t>
      </w:r>
      <w:r w:rsidR="004E55D8">
        <w:rPr>
          <w:bdr w:val="none" w:sz="0" w:space="0" w:color="auto"/>
          <w:lang w:val="lt-LT"/>
        </w:rPr>
        <w:t xml:space="preserve"> vertinimas.</w:t>
      </w:r>
    </w:p>
    <w:p w:rsidR="00EA353A" w:rsidRDefault="00EA353A" w:rsidP="00EA353A">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 xml:space="preserve">Kalbant apie po-programinę ESM/EFSF paramą gavusių šalių priežiūrą (toliau – PPP), </w:t>
      </w:r>
      <w:r w:rsidRPr="00EA353A">
        <w:rPr>
          <w:bdr w:val="none" w:sz="0" w:space="0" w:color="auto"/>
          <w:lang w:val="lt-LT"/>
        </w:rPr>
        <w:t>kyla klausimas, ar PPP nesidubliuoja su kitais priežiūros instrumentais</w:t>
      </w:r>
      <w:r>
        <w:rPr>
          <w:bdr w:val="none" w:sz="0" w:space="0" w:color="auto"/>
          <w:lang w:val="lt-LT"/>
        </w:rPr>
        <w:t xml:space="preserve"> (pvz. Europos semestru). Taip pat, kadangi PPP vykdoma, </w:t>
      </w:r>
      <w:r w:rsidRPr="00EA353A">
        <w:rPr>
          <w:bdr w:val="none" w:sz="0" w:space="0" w:color="auto"/>
          <w:lang w:val="lt-LT"/>
        </w:rPr>
        <w:t>kol mažiausiai 75 % finansinės paramos yra grąžinta</w:t>
      </w:r>
      <w:r>
        <w:rPr>
          <w:bdr w:val="none" w:sz="0" w:space="0" w:color="auto"/>
          <w:lang w:val="lt-LT"/>
        </w:rPr>
        <w:t>,</w:t>
      </w:r>
      <w:r w:rsidRPr="00EA353A">
        <w:rPr>
          <w:bdr w:val="none" w:sz="0" w:space="0" w:color="auto"/>
          <w:lang w:val="lt-LT"/>
        </w:rPr>
        <w:t xml:space="preserve"> kyla rizikos ir įdedamo darbo propo</w:t>
      </w:r>
      <w:r w:rsidRPr="00EA353A">
        <w:rPr>
          <w:bdr w:val="none" w:sz="0" w:space="0" w:color="auto"/>
          <w:lang w:val="lt-LT"/>
        </w:rPr>
        <w:t>r</w:t>
      </w:r>
      <w:r w:rsidRPr="00EA353A">
        <w:rPr>
          <w:bdr w:val="none" w:sz="0" w:space="0" w:color="auto"/>
          <w:lang w:val="lt-LT"/>
        </w:rPr>
        <w:t>cingumo klausimas.</w:t>
      </w:r>
      <w:r w:rsidR="00465835" w:rsidRPr="00465835">
        <w:t xml:space="preserve"> </w:t>
      </w:r>
      <w:r w:rsidR="00CA3459">
        <w:t xml:space="preserve">Pažymėtina, kad </w:t>
      </w:r>
      <w:r w:rsidR="00CA3459">
        <w:rPr>
          <w:bdr w:val="none" w:sz="0" w:space="0" w:color="auto"/>
          <w:lang w:val="lt-LT"/>
        </w:rPr>
        <w:t>e</w:t>
      </w:r>
      <w:r w:rsidR="00465835" w:rsidRPr="00465835">
        <w:rPr>
          <w:bdr w:val="none" w:sz="0" w:space="0" w:color="auto"/>
          <w:lang w:val="lt-LT"/>
        </w:rPr>
        <w:t>sminių problem</w:t>
      </w:r>
      <w:r w:rsidR="007A15C7">
        <w:rPr>
          <w:bdr w:val="none" w:sz="0" w:space="0" w:color="auto"/>
          <w:lang w:val="lt-LT"/>
        </w:rPr>
        <w:t>ų</w:t>
      </w:r>
      <w:r w:rsidR="00465835" w:rsidRPr="00465835">
        <w:rPr>
          <w:bdr w:val="none" w:sz="0" w:space="0" w:color="auto"/>
          <w:lang w:val="lt-LT"/>
        </w:rPr>
        <w:t xml:space="preserve"> </w:t>
      </w:r>
      <w:proofErr w:type="gramStart"/>
      <w:r w:rsidR="00465835" w:rsidRPr="00465835">
        <w:rPr>
          <w:bdr w:val="none" w:sz="0" w:space="0" w:color="auto"/>
          <w:lang w:val="lt-LT"/>
        </w:rPr>
        <w:t>dėl</w:t>
      </w:r>
      <w:proofErr w:type="gramEnd"/>
      <w:r w:rsidR="00465835" w:rsidRPr="00465835">
        <w:rPr>
          <w:bdr w:val="none" w:sz="0" w:space="0" w:color="auto"/>
          <w:lang w:val="lt-LT"/>
        </w:rPr>
        <w:t xml:space="preserve"> MKP reguliavimo nėra, tačiau keletas pra</w:t>
      </w:r>
      <w:r w:rsidR="00465835" w:rsidRPr="00465835">
        <w:rPr>
          <w:bdr w:val="none" w:sz="0" w:space="0" w:color="auto"/>
          <w:lang w:val="lt-LT"/>
        </w:rPr>
        <w:t>k</w:t>
      </w:r>
      <w:r w:rsidR="00465835" w:rsidRPr="00465835">
        <w:rPr>
          <w:bdr w:val="none" w:sz="0" w:space="0" w:color="auto"/>
          <w:lang w:val="lt-LT"/>
        </w:rPr>
        <w:t>tinio taikymo aspektų galėtų būti pagerinta atsižvelgiant į įgytą praktiką ir ESM sutarties reformą</w:t>
      </w:r>
      <w:r w:rsidR="00CA3459">
        <w:rPr>
          <w:bdr w:val="none" w:sz="0" w:space="0" w:color="auto"/>
          <w:lang w:val="lt-LT"/>
        </w:rPr>
        <w:t>.</w:t>
      </w:r>
    </w:p>
    <w:p w:rsidR="004D18B9" w:rsidRPr="004E55D8" w:rsidRDefault="00CA3459" w:rsidP="005174FC">
      <w:pPr>
        <w:pBdr>
          <w:top w:val="single" w:sz="4" w:space="1" w:color="auto"/>
          <w:left w:val="single" w:sz="4" w:space="4" w:color="auto"/>
          <w:bottom w:val="single" w:sz="4" w:space="1" w:color="auto"/>
          <w:right w:val="single" w:sz="4" w:space="4" w:color="auto"/>
          <w:between w:val="none" w:sz="0" w:space="0" w:color="auto"/>
          <w:bar w:val="none" w:sz="0" w:color="auto"/>
        </w:pBdr>
        <w:jc w:val="both"/>
        <w:rPr>
          <w:bdr w:val="none" w:sz="0" w:space="0" w:color="auto"/>
          <w:lang w:val="lt-LT"/>
        </w:rPr>
      </w:pPr>
      <w:r>
        <w:rPr>
          <w:bdr w:val="none" w:sz="0" w:space="0" w:color="auto"/>
          <w:lang w:val="lt-LT"/>
        </w:rPr>
        <w:t xml:space="preserve">Kalbant apie fiskalinę priežiūrą, akcentuojama, kad </w:t>
      </w:r>
      <w:r w:rsidRPr="00CA3459">
        <w:rPr>
          <w:bdr w:val="none" w:sz="0" w:space="0" w:color="auto"/>
          <w:lang w:val="lt-LT"/>
        </w:rPr>
        <w:t>Biudžeto projekto (angl. Draft Budgetary Plan, DBP) rengimas aktualizavo ES mastu taikomas fiskalinės drausmės taisykles nacionaliniu lygiu – VN parlamentuose vis daugiau dėmesio skiriama šiai temai, įskaitant Komisijos atliekamą VN biudžetų ve</w:t>
      </w:r>
      <w:r w:rsidRPr="00CA3459">
        <w:rPr>
          <w:bdr w:val="none" w:sz="0" w:space="0" w:color="auto"/>
          <w:lang w:val="lt-LT"/>
        </w:rPr>
        <w:t>r</w:t>
      </w:r>
      <w:r w:rsidRPr="00CA3459">
        <w:rPr>
          <w:bdr w:val="none" w:sz="0" w:space="0" w:color="auto"/>
          <w:lang w:val="lt-LT"/>
        </w:rPr>
        <w:t>tinimą.</w:t>
      </w:r>
      <w:r w:rsidR="00C40D0D">
        <w:rPr>
          <w:bdr w:val="none" w:sz="0" w:space="0" w:color="auto"/>
          <w:lang w:val="lt-LT"/>
        </w:rPr>
        <w:t xml:space="preserve"> </w:t>
      </w:r>
      <w:r w:rsidR="004D18B9">
        <w:rPr>
          <w:bdr w:val="none" w:sz="0" w:space="0" w:color="auto"/>
          <w:lang w:val="lt-LT"/>
        </w:rPr>
        <w:t xml:space="preserve">EK taip pat rengia </w:t>
      </w:r>
      <w:r w:rsidR="004D18B9" w:rsidRPr="004D18B9">
        <w:rPr>
          <w:bdr w:val="none" w:sz="0" w:space="0" w:color="auto"/>
          <w:lang w:val="lt-LT"/>
        </w:rPr>
        <w:t>visuminį EZ</w:t>
      </w:r>
      <w:r w:rsidR="004D18B9">
        <w:rPr>
          <w:bdr w:val="none" w:sz="0" w:space="0" w:color="auto"/>
          <w:lang w:val="lt-LT"/>
        </w:rPr>
        <w:t xml:space="preserve"> fiskalinės padėties vertinimą, papildantį</w:t>
      </w:r>
      <w:r w:rsidR="004D18B9" w:rsidRPr="004D18B9">
        <w:rPr>
          <w:bdr w:val="none" w:sz="0" w:space="0" w:color="auto"/>
          <w:lang w:val="lt-LT"/>
        </w:rPr>
        <w:t xml:space="preserve"> individualių VN vert</w:t>
      </w:r>
      <w:r w:rsidR="004D18B9" w:rsidRPr="004D18B9">
        <w:rPr>
          <w:bdr w:val="none" w:sz="0" w:space="0" w:color="auto"/>
          <w:lang w:val="lt-LT"/>
        </w:rPr>
        <w:t>i</w:t>
      </w:r>
      <w:r w:rsidR="004D18B9" w:rsidRPr="004D18B9">
        <w:rPr>
          <w:bdr w:val="none" w:sz="0" w:space="0" w:color="auto"/>
          <w:lang w:val="lt-LT"/>
        </w:rPr>
        <w:t xml:space="preserve">nimus, kurie </w:t>
      </w:r>
      <w:r w:rsidR="004D18B9">
        <w:rPr>
          <w:bdr w:val="none" w:sz="0" w:space="0" w:color="auto"/>
          <w:lang w:val="lt-LT"/>
        </w:rPr>
        <w:t>skatina geresnį daugiašalį biudžeto politikos koordinavimą</w:t>
      </w:r>
      <w:r w:rsidR="004D18B9" w:rsidRPr="004D18B9">
        <w:rPr>
          <w:bdr w:val="none" w:sz="0" w:space="0" w:color="auto"/>
          <w:lang w:val="lt-LT"/>
        </w:rPr>
        <w:t>. Dėmesys EZ padėties vertin</w:t>
      </w:r>
      <w:r w:rsidR="004D18B9" w:rsidRPr="004D18B9">
        <w:rPr>
          <w:bdr w:val="none" w:sz="0" w:space="0" w:color="auto"/>
          <w:lang w:val="lt-LT"/>
        </w:rPr>
        <w:t>i</w:t>
      </w:r>
      <w:r w:rsidR="004D18B9" w:rsidRPr="004D18B9">
        <w:rPr>
          <w:bdr w:val="none" w:sz="0" w:space="0" w:color="auto"/>
          <w:lang w:val="lt-LT"/>
        </w:rPr>
        <w:t>mui labai prisideda prie makroekonominės politikos koordinavimo, ypač didelių ekonominių šokų atv</w:t>
      </w:r>
      <w:r w:rsidR="004D18B9" w:rsidRPr="004D18B9">
        <w:rPr>
          <w:bdr w:val="none" w:sz="0" w:space="0" w:color="auto"/>
          <w:lang w:val="lt-LT"/>
        </w:rPr>
        <w:t>e</w:t>
      </w:r>
      <w:r w:rsidR="004D18B9" w:rsidRPr="004D18B9">
        <w:rPr>
          <w:bdr w:val="none" w:sz="0" w:space="0" w:color="auto"/>
          <w:lang w:val="lt-LT"/>
        </w:rPr>
        <w:t>ju.</w:t>
      </w:r>
      <w:r w:rsidR="005174FC" w:rsidRPr="005174FC">
        <w:t xml:space="preserve"> </w:t>
      </w:r>
      <w:proofErr w:type="spellStart"/>
      <w:proofErr w:type="gramStart"/>
      <w:r w:rsidR="005174FC">
        <w:t>Vienas</w:t>
      </w:r>
      <w:proofErr w:type="spellEnd"/>
      <w:r w:rsidR="005174FC">
        <w:t xml:space="preserve"> </w:t>
      </w:r>
      <w:proofErr w:type="spellStart"/>
      <w:r w:rsidR="005174FC">
        <w:t>iš</w:t>
      </w:r>
      <w:proofErr w:type="spellEnd"/>
      <w:r w:rsidR="005174FC">
        <w:t xml:space="preserve"> </w:t>
      </w:r>
      <w:proofErr w:type="spellStart"/>
      <w:r w:rsidR="005174FC">
        <w:t>esminių</w:t>
      </w:r>
      <w:proofErr w:type="spellEnd"/>
      <w:r w:rsidR="005174FC">
        <w:t xml:space="preserve"> </w:t>
      </w:r>
      <w:proofErr w:type="spellStart"/>
      <w:r w:rsidR="005174FC">
        <w:t>klausimų</w:t>
      </w:r>
      <w:proofErr w:type="spellEnd"/>
      <w:r w:rsidR="005174FC">
        <w:t xml:space="preserve"> yra </w:t>
      </w:r>
      <w:r w:rsidR="005174FC">
        <w:rPr>
          <w:bdr w:val="none" w:sz="0" w:space="0" w:color="auto"/>
          <w:lang w:val="lt-LT"/>
        </w:rPr>
        <w:t>f</w:t>
      </w:r>
      <w:r w:rsidR="005174FC" w:rsidRPr="005174FC">
        <w:rPr>
          <w:bdr w:val="none" w:sz="0" w:space="0" w:color="auto"/>
          <w:lang w:val="lt-LT"/>
        </w:rPr>
        <w:t xml:space="preserve">iskalinės sistemos įgyvendinimo </w:t>
      </w:r>
      <w:r w:rsidR="005174FC">
        <w:rPr>
          <w:bdr w:val="none" w:sz="0" w:space="0" w:color="auto"/>
          <w:lang w:val="lt-LT"/>
        </w:rPr>
        <w:t>mechanizmas.</w:t>
      </w:r>
      <w:proofErr w:type="gramEnd"/>
      <w:r w:rsidR="005174FC">
        <w:rPr>
          <w:bdr w:val="none" w:sz="0" w:space="0" w:color="auto"/>
          <w:lang w:val="lt-LT"/>
        </w:rPr>
        <w:t xml:space="preserve"> Nors yra numatytos g</w:t>
      </w:r>
      <w:r w:rsidR="005174FC" w:rsidRPr="005174FC">
        <w:rPr>
          <w:bdr w:val="none" w:sz="0" w:space="0" w:color="auto"/>
          <w:lang w:val="lt-LT"/>
        </w:rPr>
        <w:t>riežtesnės procedūros</w:t>
      </w:r>
      <w:r w:rsidR="005174FC">
        <w:rPr>
          <w:bdr w:val="none" w:sz="0" w:space="0" w:color="auto"/>
          <w:lang w:val="lt-LT"/>
        </w:rPr>
        <w:t>,</w:t>
      </w:r>
      <w:r w:rsidR="005174FC" w:rsidRPr="005174FC">
        <w:rPr>
          <w:bdr w:val="none" w:sz="0" w:space="0" w:color="auto"/>
          <w:lang w:val="lt-LT"/>
        </w:rPr>
        <w:t xml:space="preserve"> taikytinos EZ šalims </w:t>
      </w:r>
      <w:r w:rsidR="005174FC">
        <w:rPr>
          <w:bdr w:val="none" w:sz="0" w:space="0" w:color="auto"/>
          <w:lang w:val="lt-LT"/>
        </w:rPr>
        <w:t>(</w:t>
      </w:r>
      <w:r w:rsidR="005174FC" w:rsidRPr="005174FC">
        <w:rPr>
          <w:bdr w:val="none" w:sz="0" w:space="0" w:color="auto"/>
          <w:lang w:val="lt-LT"/>
        </w:rPr>
        <w:t>baudos dėl perteklinio deficito padėties neištaisymo laiku; ankstyvosios perteklinio deficito procedūros stadijos</w:t>
      </w:r>
      <w:r w:rsidR="005174FC">
        <w:rPr>
          <w:bdr w:val="none" w:sz="0" w:space="0" w:color="auto"/>
          <w:lang w:val="lt-LT"/>
        </w:rPr>
        <w:t>), tačiau p</w:t>
      </w:r>
      <w:r w:rsidR="005174FC" w:rsidRPr="005174FC">
        <w:rPr>
          <w:bdr w:val="none" w:sz="0" w:space="0" w:color="auto"/>
          <w:lang w:val="lt-LT"/>
        </w:rPr>
        <w:t>raktikoje finansinės sankcijos dar nebuvo pritaikytos.</w:t>
      </w:r>
    </w:p>
    <w:p w:rsidR="006A4A9D" w:rsidRPr="006A4A9D" w:rsidRDefault="006A4A9D" w:rsidP="001C7484">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bdr w:val="none" w:sz="0" w:space="0" w:color="auto"/>
          <w:lang w:val="lt-LT"/>
        </w:rPr>
      </w:pPr>
    </w:p>
    <w:p w:rsidR="006A4A9D" w:rsidRDefault="001C7484" w:rsidP="006A4A9D">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sidRPr="00045371">
        <w:rPr>
          <w:b/>
          <w:u w:val="single"/>
          <w:bdr w:val="none" w:sz="0" w:space="0" w:color="auto"/>
          <w:lang w:val="lt-LT"/>
        </w:rPr>
        <w:t>Lietuvos pozicija.</w:t>
      </w:r>
      <w:r w:rsidRPr="00045371">
        <w:rPr>
          <w:color w:val="000000"/>
          <w:u w:color="000000"/>
          <w:bdr w:val="none" w:sz="0" w:space="0" w:color="auto"/>
          <w:lang w:val="lt-LT"/>
        </w:rPr>
        <w:t xml:space="preserve"> </w:t>
      </w:r>
      <w:r w:rsidR="004621E4">
        <w:rPr>
          <w:color w:val="000000"/>
          <w:u w:color="000000"/>
          <w:bdr w:val="none" w:sz="0" w:space="0" w:color="auto"/>
          <w:lang w:val="lt-LT"/>
        </w:rPr>
        <w:t xml:space="preserve">Iš esmės sutinkame su EK analize. Manome, kad </w:t>
      </w:r>
      <w:r w:rsidR="004621E4" w:rsidRPr="004621E4">
        <w:rPr>
          <w:color w:val="000000"/>
          <w:u w:color="000000"/>
          <w:bdr w:val="none" w:sz="0" w:space="0" w:color="auto"/>
          <w:lang w:val="lt-LT"/>
        </w:rPr>
        <w:t>DBP rengimas ir Komisijos vert</w:t>
      </w:r>
      <w:r w:rsidR="004621E4" w:rsidRPr="004621E4">
        <w:rPr>
          <w:color w:val="000000"/>
          <w:u w:color="000000"/>
          <w:bdr w:val="none" w:sz="0" w:space="0" w:color="auto"/>
          <w:lang w:val="lt-LT"/>
        </w:rPr>
        <w:t>i</w:t>
      </w:r>
      <w:r w:rsidR="004621E4" w:rsidRPr="004621E4">
        <w:rPr>
          <w:color w:val="000000"/>
          <w:u w:color="000000"/>
          <w:bdr w:val="none" w:sz="0" w:space="0" w:color="auto"/>
          <w:lang w:val="lt-LT"/>
        </w:rPr>
        <w:t>nimas didina VN atsakomybę</w:t>
      </w:r>
      <w:r w:rsidR="004621E4">
        <w:rPr>
          <w:color w:val="000000"/>
          <w:u w:color="000000"/>
          <w:bdr w:val="none" w:sz="0" w:space="0" w:color="auto"/>
          <w:lang w:val="lt-LT"/>
        </w:rPr>
        <w:t xml:space="preserve"> ir suteikia daugiau politinio dėmesio </w:t>
      </w:r>
      <w:r w:rsidR="004621E4" w:rsidRPr="004621E4">
        <w:rPr>
          <w:color w:val="000000"/>
          <w:u w:color="000000"/>
          <w:bdr w:val="none" w:sz="0" w:space="0" w:color="auto"/>
          <w:lang w:val="lt-LT"/>
        </w:rPr>
        <w:t>formuoja</w:t>
      </w:r>
      <w:r w:rsidR="004621E4">
        <w:rPr>
          <w:color w:val="000000"/>
          <w:u w:color="000000"/>
          <w:bdr w:val="none" w:sz="0" w:space="0" w:color="auto"/>
          <w:lang w:val="lt-LT"/>
        </w:rPr>
        <w:t xml:space="preserve">mo </w:t>
      </w:r>
      <w:r w:rsidR="004621E4" w:rsidRPr="004621E4">
        <w:rPr>
          <w:color w:val="000000"/>
          <w:u w:color="000000"/>
          <w:bdr w:val="none" w:sz="0" w:space="0" w:color="auto"/>
          <w:lang w:val="lt-LT"/>
        </w:rPr>
        <w:t>biudže</w:t>
      </w:r>
      <w:r w:rsidR="004621E4">
        <w:rPr>
          <w:color w:val="000000"/>
          <w:u w:color="000000"/>
          <w:bdr w:val="none" w:sz="0" w:space="0" w:color="auto"/>
          <w:lang w:val="lt-LT"/>
        </w:rPr>
        <w:t>to</w:t>
      </w:r>
      <w:r w:rsidR="004621E4" w:rsidRPr="004621E4">
        <w:rPr>
          <w:color w:val="000000"/>
          <w:u w:color="000000"/>
          <w:bdr w:val="none" w:sz="0" w:space="0" w:color="auto"/>
          <w:lang w:val="lt-LT"/>
        </w:rPr>
        <w:t xml:space="preserve"> atiti</w:t>
      </w:r>
      <w:r w:rsidR="004621E4">
        <w:rPr>
          <w:color w:val="000000"/>
          <w:u w:color="000000"/>
          <w:bdr w:val="none" w:sz="0" w:space="0" w:color="auto"/>
          <w:lang w:val="lt-LT"/>
        </w:rPr>
        <w:t>kimui</w:t>
      </w:r>
      <w:r w:rsidR="004621E4" w:rsidRPr="004621E4">
        <w:rPr>
          <w:color w:val="000000"/>
          <w:u w:color="000000"/>
          <w:bdr w:val="none" w:sz="0" w:space="0" w:color="auto"/>
          <w:lang w:val="lt-LT"/>
        </w:rPr>
        <w:t xml:space="preserve"> ta</w:t>
      </w:r>
      <w:r w:rsidR="004621E4" w:rsidRPr="004621E4">
        <w:rPr>
          <w:color w:val="000000"/>
          <w:u w:color="000000"/>
          <w:bdr w:val="none" w:sz="0" w:space="0" w:color="auto"/>
          <w:lang w:val="lt-LT"/>
        </w:rPr>
        <w:t>i</w:t>
      </w:r>
      <w:r w:rsidR="004621E4" w:rsidRPr="004621E4">
        <w:rPr>
          <w:color w:val="000000"/>
          <w:u w:color="000000"/>
          <w:bdr w:val="none" w:sz="0" w:space="0" w:color="auto"/>
          <w:lang w:val="lt-LT"/>
        </w:rPr>
        <w:t>syk</w:t>
      </w:r>
      <w:r w:rsidR="004621E4">
        <w:rPr>
          <w:color w:val="000000"/>
          <w:u w:color="000000"/>
          <w:bdr w:val="none" w:sz="0" w:space="0" w:color="auto"/>
          <w:lang w:val="lt-LT"/>
        </w:rPr>
        <w:t>lėms</w:t>
      </w:r>
      <w:r w:rsidR="004621E4" w:rsidRPr="004621E4">
        <w:rPr>
          <w:color w:val="000000"/>
          <w:u w:color="000000"/>
          <w:bdr w:val="none" w:sz="0" w:space="0" w:color="auto"/>
          <w:lang w:val="lt-LT"/>
        </w:rPr>
        <w:t>.</w:t>
      </w:r>
      <w:r w:rsidR="00E5458E">
        <w:rPr>
          <w:color w:val="000000"/>
          <w:u w:color="000000"/>
          <w:bdr w:val="none" w:sz="0" w:space="0" w:color="auto"/>
          <w:lang w:val="lt-LT"/>
        </w:rPr>
        <w:t xml:space="preserve"> Kalbant apie galimus šio proceso patobulinimus, manome, kad būtų galima padidinti DBP ve</w:t>
      </w:r>
      <w:r w:rsidR="00E5458E">
        <w:rPr>
          <w:color w:val="000000"/>
          <w:u w:color="000000"/>
          <w:bdr w:val="none" w:sz="0" w:space="0" w:color="auto"/>
          <w:lang w:val="lt-LT"/>
        </w:rPr>
        <w:t>r</w:t>
      </w:r>
      <w:r w:rsidR="00E5458E">
        <w:rPr>
          <w:color w:val="000000"/>
          <w:u w:color="000000"/>
          <w:bdr w:val="none" w:sz="0" w:space="0" w:color="auto"/>
          <w:lang w:val="lt-LT"/>
        </w:rPr>
        <w:t>tinimo proceso skaidrumą. Taip pat daugiamečiai DBP planai prisidėtų geresnio nacionalinio ir ES ly</w:t>
      </w:r>
      <w:r w:rsidR="00E5458E">
        <w:rPr>
          <w:color w:val="000000"/>
          <w:u w:color="000000"/>
          <w:bdr w:val="none" w:sz="0" w:space="0" w:color="auto"/>
          <w:lang w:val="lt-LT"/>
        </w:rPr>
        <w:t>g</w:t>
      </w:r>
      <w:r w:rsidR="00E5458E">
        <w:rPr>
          <w:color w:val="000000"/>
          <w:u w:color="000000"/>
          <w:bdr w:val="none" w:sz="0" w:space="0" w:color="auto"/>
          <w:lang w:val="lt-LT"/>
        </w:rPr>
        <w:t>mens planavimo, ypač jeigu būtų vertinami privalomi vidutinės trukmės tikslai.</w:t>
      </w:r>
    </w:p>
    <w:p w:rsidR="00A57F80" w:rsidRDefault="00A57F80" w:rsidP="006A4A9D">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r>
        <w:rPr>
          <w:color w:val="000000"/>
          <w:u w:color="000000"/>
          <w:bdr w:val="none" w:sz="0" w:space="0" w:color="auto"/>
          <w:lang w:val="lt-LT"/>
        </w:rPr>
        <w:t>EZ bendra fiskalinė padėtis galėtų būti vertinama siekiant nustatyti EZ ekonominį ciklą, tačiau neturėtų būti naudojama kaip pagrindas sprendimams ar privalomoms rekomendacijoms.</w:t>
      </w:r>
    </w:p>
    <w:p w:rsidR="001C7484" w:rsidRPr="00045371" w:rsidRDefault="001C7484"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color w:val="000000"/>
          <w:u w:color="000000"/>
          <w:bdr w:val="none" w:sz="0" w:space="0" w:color="auto"/>
          <w:lang w:val="lt-LT"/>
        </w:rPr>
      </w:pPr>
    </w:p>
    <w:p w:rsidR="00DB10B2" w:rsidRPr="00E5458E" w:rsidRDefault="000A621F"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lang w:val="lt-LT"/>
        </w:rPr>
      </w:pPr>
      <w:r>
        <w:rPr>
          <w:b/>
          <w:lang w:val="lt-LT"/>
        </w:rPr>
        <w:t xml:space="preserve">4. </w:t>
      </w:r>
      <w:r w:rsidR="00DB10B2" w:rsidRPr="00E5458E">
        <w:rPr>
          <w:b/>
          <w:lang w:val="lt-LT"/>
        </w:rPr>
        <w:t xml:space="preserve">Įtraukios sudėties Euro grupės posėdyje bus </w:t>
      </w:r>
      <w:r w:rsidR="00E5458E">
        <w:rPr>
          <w:b/>
          <w:lang w:val="lt-LT"/>
        </w:rPr>
        <w:t>aptariamas gruodžio 16</w:t>
      </w:r>
      <w:r w:rsidR="006A4A9D" w:rsidRPr="00E5458E">
        <w:rPr>
          <w:b/>
          <w:lang w:val="lt-LT"/>
        </w:rPr>
        <w:t xml:space="preserve"> d. vykęs </w:t>
      </w:r>
      <w:r w:rsidR="00DB10B2" w:rsidRPr="00E5458E">
        <w:rPr>
          <w:b/>
          <w:lang w:val="lt-LT"/>
        </w:rPr>
        <w:t>Euro zonos vi</w:t>
      </w:r>
      <w:r w:rsidR="00DB10B2" w:rsidRPr="00E5458E">
        <w:rPr>
          <w:b/>
          <w:lang w:val="lt-LT"/>
        </w:rPr>
        <w:t>r</w:t>
      </w:r>
      <w:r w:rsidR="00DB10B2" w:rsidRPr="00E5458E">
        <w:rPr>
          <w:b/>
          <w:lang w:val="lt-LT"/>
        </w:rPr>
        <w:t>šūnių susitiki</w:t>
      </w:r>
      <w:r w:rsidR="006A4A9D" w:rsidRPr="00E5458E">
        <w:rPr>
          <w:b/>
          <w:lang w:val="lt-LT"/>
        </w:rPr>
        <w:t>mas</w:t>
      </w:r>
      <w:r w:rsidR="00CA192C">
        <w:rPr>
          <w:b/>
          <w:lang w:val="lt-LT"/>
        </w:rPr>
        <w:t xml:space="preserve"> išplėstiniu formatu</w:t>
      </w:r>
      <w:r w:rsidR="006A4A9D" w:rsidRPr="00E5458E">
        <w:rPr>
          <w:b/>
          <w:lang w:val="lt-LT"/>
        </w:rPr>
        <w:t>.</w:t>
      </w:r>
    </w:p>
    <w:p w:rsidR="00E5458E" w:rsidRPr="00E5458E" w:rsidRDefault="00DB10B2" w:rsidP="00E5458E">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E5458E">
        <w:rPr>
          <w:b/>
          <w:u w:val="single"/>
          <w:lang w:val="lt-LT"/>
        </w:rPr>
        <w:t>Klausimo esmė:</w:t>
      </w:r>
      <w:r w:rsidR="006A4A9D" w:rsidRPr="00E5458E">
        <w:rPr>
          <w:lang w:val="lt-LT"/>
        </w:rPr>
        <w:t xml:space="preserve"> Euro zonos viršūnių susitikime</w:t>
      </w:r>
      <w:r w:rsidR="00CD2110" w:rsidRPr="00E5458E">
        <w:rPr>
          <w:lang w:val="lt-LT"/>
        </w:rPr>
        <w:t xml:space="preserve"> </w:t>
      </w:r>
      <w:r w:rsidR="00CA192C">
        <w:rPr>
          <w:lang w:val="lt-LT"/>
        </w:rPr>
        <w:t xml:space="preserve">išplėstiniame formate </w:t>
      </w:r>
      <w:r w:rsidR="006A4A9D" w:rsidRPr="00E5458E">
        <w:rPr>
          <w:lang w:val="lt-LT"/>
        </w:rPr>
        <w:t xml:space="preserve">aptarti šie </w:t>
      </w:r>
      <w:r w:rsidR="00CD2110" w:rsidRPr="00E5458E">
        <w:rPr>
          <w:lang w:val="lt-LT"/>
        </w:rPr>
        <w:t>klausimai: ekonomi</w:t>
      </w:r>
      <w:r w:rsidR="00F67010">
        <w:rPr>
          <w:lang w:val="lt-LT"/>
        </w:rPr>
        <w:t>nė</w:t>
      </w:r>
      <w:r w:rsidR="00CD2110" w:rsidRPr="00E5458E">
        <w:rPr>
          <w:lang w:val="lt-LT"/>
        </w:rPr>
        <w:t xml:space="preserve"> situacij</w:t>
      </w:r>
      <w:r w:rsidR="00CA192C">
        <w:rPr>
          <w:lang w:val="lt-LT"/>
        </w:rPr>
        <w:t>a,</w:t>
      </w:r>
      <w:r w:rsidR="00CD2110" w:rsidRPr="00E5458E">
        <w:rPr>
          <w:lang w:val="lt-LT"/>
        </w:rPr>
        <w:t xml:space="preserve"> Bankų sąjungos progres</w:t>
      </w:r>
      <w:r w:rsidR="00CA192C">
        <w:rPr>
          <w:lang w:val="lt-LT"/>
        </w:rPr>
        <w:t>as</w:t>
      </w:r>
      <w:r w:rsidR="00CD2110" w:rsidRPr="00E5458E">
        <w:rPr>
          <w:lang w:val="lt-LT"/>
        </w:rPr>
        <w:t xml:space="preserve"> bei Kapitalo rinkų sąjunga (CMU).</w:t>
      </w:r>
      <w:r w:rsidR="00CD2110" w:rsidRPr="00045371">
        <w:rPr>
          <w:lang w:val="lt-LT"/>
        </w:rPr>
        <w:t xml:space="preserve"> </w:t>
      </w:r>
      <w:r w:rsidR="00CA192C">
        <w:rPr>
          <w:lang w:val="lt-LT"/>
        </w:rPr>
        <w:t>S</w:t>
      </w:r>
      <w:r w:rsidR="00E5458E" w:rsidRPr="00E5458E">
        <w:rPr>
          <w:lang w:val="lt-LT"/>
        </w:rPr>
        <w:t>usi</w:t>
      </w:r>
      <w:r w:rsidR="00E5458E">
        <w:rPr>
          <w:lang w:val="lt-LT"/>
        </w:rPr>
        <w:t>tikimo metu priimto parei</w:t>
      </w:r>
      <w:r w:rsidR="00E5458E">
        <w:rPr>
          <w:lang w:val="lt-LT"/>
        </w:rPr>
        <w:t>š</w:t>
      </w:r>
      <w:r w:rsidR="00E5458E">
        <w:rPr>
          <w:lang w:val="lt-LT"/>
        </w:rPr>
        <w:t>kimo</w:t>
      </w:r>
      <w:r w:rsidR="00CA192C">
        <w:rPr>
          <w:lang w:val="lt-LT"/>
        </w:rPr>
        <w:t xml:space="preserve"> </w:t>
      </w:r>
      <w:r w:rsidR="00E5458E">
        <w:rPr>
          <w:lang w:val="lt-LT"/>
        </w:rPr>
        <w:t>esminiai akcentai</w:t>
      </w:r>
      <w:r w:rsidR="00E5458E" w:rsidRPr="00E5458E">
        <w:rPr>
          <w:lang w:val="lt-LT"/>
        </w:rPr>
        <w:t xml:space="preserve">: </w:t>
      </w:r>
    </w:p>
    <w:p w:rsidR="00E5458E" w:rsidRPr="00E5458E" w:rsidRDefault="00F67010" w:rsidP="00E5458E">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lang w:val="lt-LT"/>
        </w:rPr>
      </w:pPr>
      <w:r>
        <w:rPr>
          <w:lang w:val="lt-LT"/>
        </w:rPr>
        <w:lastRenderedPageBreak/>
        <w:t>•</w:t>
      </w:r>
      <w:r>
        <w:rPr>
          <w:lang w:val="lt-LT"/>
        </w:rPr>
        <w:tab/>
        <w:t>G</w:t>
      </w:r>
      <w:r w:rsidR="00E5458E" w:rsidRPr="00E5458E">
        <w:rPr>
          <w:lang w:val="lt-LT"/>
        </w:rPr>
        <w:t>reitas ir koordinuotas Europos Sąjungos ir jos valstybių narių ekonominės politikos atsakas padeda užtikrinti tvirtą atsigavimą po COVID-19 krizės;</w:t>
      </w:r>
    </w:p>
    <w:p w:rsidR="00E5458E" w:rsidRPr="00E5458E" w:rsidRDefault="00F67010" w:rsidP="00E5458E">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lang w:val="lt-LT"/>
        </w:rPr>
      </w:pPr>
      <w:r>
        <w:rPr>
          <w:lang w:val="lt-LT"/>
        </w:rPr>
        <w:t>•</w:t>
      </w:r>
      <w:r>
        <w:rPr>
          <w:lang w:val="lt-LT"/>
        </w:rPr>
        <w:tab/>
        <w:t>S</w:t>
      </w:r>
      <w:r w:rsidR="00E5458E" w:rsidRPr="00E5458E">
        <w:rPr>
          <w:lang w:val="lt-LT"/>
        </w:rPr>
        <w:t>varbu toliau glaudžiai koordinuoti euro zonos fiskalinę politiką, siekiant užtikrinti tvarų ir įtraukų ekonomikos atsigavimą;</w:t>
      </w:r>
    </w:p>
    <w:p w:rsidR="00CD2110" w:rsidRPr="00045371" w:rsidRDefault="00E5458E" w:rsidP="00E5458E">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284"/>
        </w:tabs>
        <w:jc w:val="both"/>
        <w:rPr>
          <w:lang w:val="lt-LT"/>
        </w:rPr>
      </w:pPr>
      <w:r w:rsidRPr="00E5458E">
        <w:rPr>
          <w:lang w:val="lt-LT"/>
        </w:rPr>
        <w:t>•</w:t>
      </w:r>
      <w:r w:rsidRPr="00E5458E">
        <w:rPr>
          <w:lang w:val="lt-LT"/>
        </w:rPr>
        <w:tab/>
        <w:t>Bankų Sąjungos (BS) užbaigimas ir stipri, integruota bei gerai veikianti Kapitalo rinkų sąjunga yra itin svarbios siekiant užtikrinti stabilią finansų sistemą, remti ES konkurencingumą ir nukreipti finans</w:t>
      </w:r>
      <w:r w:rsidRPr="00E5458E">
        <w:rPr>
          <w:lang w:val="lt-LT"/>
        </w:rPr>
        <w:t>a</w:t>
      </w:r>
      <w:r w:rsidRPr="00E5458E">
        <w:rPr>
          <w:lang w:val="lt-LT"/>
        </w:rPr>
        <w:t>vimą žaliajai ir skaitmeninei pertvarkai. Tikimasi greito susitarimo, kuriuo iš dalies keičiama Europos stabilumo mechanizmo steigimo sutartis, įsigaliojimo, kuris leistų pradėti ESM veikti kaip Bendro pe</w:t>
      </w:r>
      <w:r w:rsidRPr="00E5458E">
        <w:rPr>
          <w:lang w:val="lt-LT"/>
        </w:rPr>
        <w:t>r</w:t>
      </w:r>
      <w:r w:rsidRPr="00E5458E">
        <w:rPr>
          <w:lang w:val="lt-LT"/>
        </w:rPr>
        <w:t xml:space="preserve">tvarkymo fondo bendrai finansinio stabilumo stiprinimo priemonei. Taip pat Vadovai savo pareiškime prašo įtraukios sudėties </w:t>
      </w:r>
      <w:r w:rsidR="00F67010">
        <w:rPr>
          <w:lang w:val="lt-LT"/>
        </w:rPr>
        <w:t>Euro grupės (</w:t>
      </w:r>
      <w:r w:rsidRPr="00E5458E">
        <w:rPr>
          <w:lang w:val="lt-LT"/>
        </w:rPr>
        <w:t>EG</w:t>
      </w:r>
      <w:r w:rsidR="00F67010">
        <w:rPr>
          <w:lang w:val="lt-LT"/>
        </w:rPr>
        <w:t>)</w:t>
      </w:r>
      <w:r w:rsidRPr="00E5458E">
        <w:rPr>
          <w:lang w:val="lt-LT"/>
        </w:rPr>
        <w:t xml:space="preserve"> pabaigti rengti darbų planą, kuriame būtų numatyta</w:t>
      </w:r>
      <w:r w:rsidR="00F67010">
        <w:rPr>
          <w:lang w:val="lt-LT"/>
        </w:rPr>
        <w:t>,</w:t>
      </w:r>
      <w:r w:rsidRPr="00E5458E">
        <w:rPr>
          <w:lang w:val="lt-LT"/>
        </w:rPr>
        <w:t xml:space="preserve"> kaip u</w:t>
      </w:r>
      <w:r w:rsidRPr="00E5458E">
        <w:rPr>
          <w:lang w:val="lt-LT"/>
        </w:rPr>
        <w:t>ž</w:t>
      </w:r>
      <w:r w:rsidRPr="00E5458E">
        <w:rPr>
          <w:lang w:val="lt-LT"/>
        </w:rPr>
        <w:t xml:space="preserve">baigti BS kūrimą, ir raginama sparčiau daryti pažangą </w:t>
      </w:r>
      <w:r w:rsidR="00CA192C">
        <w:rPr>
          <w:lang w:val="lt-LT"/>
        </w:rPr>
        <w:t>kuriant</w:t>
      </w:r>
      <w:r w:rsidR="00F67010">
        <w:rPr>
          <w:lang w:val="lt-LT"/>
        </w:rPr>
        <w:t xml:space="preserve"> </w:t>
      </w:r>
      <w:r w:rsidRPr="00E5458E">
        <w:rPr>
          <w:lang w:val="lt-LT"/>
        </w:rPr>
        <w:t>Kapitalo rinkų sąjungą.</w:t>
      </w:r>
    </w:p>
    <w:p w:rsidR="000A621F" w:rsidRDefault="000A621F"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lang w:val="lt-LT"/>
        </w:rPr>
      </w:pPr>
    </w:p>
    <w:p w:rsidR="00DB10B2" w:rsidRDefault="000A621F"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lang w:val="lt-LT"/>
        </w:rPr>
      </w:pPr>
      <w:r>
        <w:rPr>
          <w:b/>
          <w:u w:val="single"/>
          <w:lang w:val="lt-LT"/>
        </w:rPr>
        <w:t xml:space="preserve">Lietuvos pozicija. </w:t>
      </w:r>
      <w:r w:rsidRPr="000A621F">
        <w:rPr>
          <w:lang w:val="lt-LT"/>
        </w:rPr>
        <w:t>Išklausyti informaciją.</w:t>
      </w:r>
    </w:p>
    <w:p w:rsidR="000A621F" w:rsidRDefault="000A621F"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lang w:val="lt-LT"/>
        </w:rPr>
      </w:pPr>
    </w:p>
    <w:p w:rsidR="000A621F" w:rsidRDefault="000A621F"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lang w:val="lt-LT"/>
        </w:rPr>
      </w:pPr>
      <w:r w:rsidRPr="000A621F">
        <w:rPr>
          <w:b/>
          <w:lang w:val="lt-LT"/>
        </w:rPr>
        <w:t>5. Bankų sąjunga: esama situacija ir naujausia informacija dėl ESM sutarties ratifikavimo proc</w:t>
      </w:r>
      <w:r w:rsidRPr="000A621F">
        <w:rPr>
          <w:b/>
          <w:lang w:val="lt-LT"/>
        </w:rPr>
        <w:t>e</w:t>
      </w:r>
      <w:r w:rsidRPr="000A621F">
        <w:rPr>
          <w:b/>
          <w:lang w:val="lt-LT"/>
        </w:rPr>
        <w:t>so</w:t>
      </w:r>
    </w:p>
    <w:p w:rsidR="000A621F" w:rsidRDefault="000A621F"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0A621F">
        <w:rPr>
          <w:b/>
          <w:u w:val="single"/>
          <w:lang w:val="lt-LT"/>
        </w:rPr>
        <w:t>Klausimo esmė:</w:t>
      </w:r>
      <w:r w:rsidRPr="000A621F">
        <w:t xml:space="preserve"> </w:t>
      </w:r>
      <w:r w:rsidRPr="000A621F">
        <w:rPr>
          <w:lang w:val="lt-LT"/>
        </w:rPr>
        <w:t xml:space="preserve">2021 m. gruodžio 10 d. </w:t>
      </w:r>
      <w:r w:rsidR="00F67010">
        <w:rPr>
          <w:lang w:val="lt-LT"/>
        </w:rPr>
        <w:t>EG</w:t>
      </w:r>
      <w:r w:rsidRPr="000A621F">
        <w:rPr>
          <w:lang w:val="lt-LT"/>
        </w:rPr>
        <w:t xml:space="preserve"> pirmininkas laišku Europos Vadovų Tarybos pirmininkui įsipareigojo š. m. pirmąjį pusmetį siekti EG sutarim</w:t>
      </w:r>
      <w:r w:rsidR="00844A35">
        <w:rPr>
          <w:lang w:val="lt-LT"/>
        </w:rPr>
        <w:t>o</w:t>
      </w:r>
      <w:r w:rsidRPr="000A621F">
        <w:rPr>
          <w:lang w:val="lt-LT"/>
        </w:rPr>
        <w:t xml:space="preserve"> dėl </w:t>
      </w:r>
      <w:r w:rsidR="00844A35">
        <w:rPr>
          <w:lang w:val="lt-LT"/>
        </w:rPr>
        <w:t xml:space="preserve">Bankų sąjungos užbaigimo </w:t>
      </w:r>
      <w:r w:rsidRPr="000A621F">
        <w:rPr>
          <w:lang w:val="lt-LT"/>
        </w:rPr>
        <w:t>darbų plano patvi</w:t>
      </w:r>
      <w:r w:rsidRPr="000A621F">
        <w:rPr>
          <w:lang w:val="lt-LT"/>
        </w:rPr>
        <w:t>r</w:t>
      </w:r>
      <w:r w:rsidRPr="000A621F">
        <w:rPr>
          <w:lang w:val="lt-LT"/>
        </w:rPr>
        <w:t xml:space="preserve">tinimo. Laišku informuojama, kad visi techniniai parengiamieji darbai dėl Bendro pertvarkymo fondo bendros finansinio stabilumo stiprinimo priemonės (angl. </w:t>
      </w:r>
      <w:proofErr w:type="spellStart"/>
      <w:r w:rsidRPr="000A621F">
        <w:rPr>
          <w:lang w:val="lt-LT"/>
        </w:rPr>
        <w:t>Common</w:t>
      </w:r>
      <w:proofErr w:type="spellEnd"/>
      <w:r w:rsidRPr="000A621F">
        <w:rPr>
          <w:lang w:val="lt-LT"/>
        </w:rPr>
        <w:t xml:space="preserve"> </w:t>
      </w:r>
      <w:proofErr w:type="spellStart"/>
      <w:r w:rsidRPr="000A621F">
        <w:rPr>
          <w:lang w:val="lt-LT"/>
        </w:rPr>
        <w:t>backstop</w:t>
      </w:r>
      <w:proofErr w:type="spellEnd"/>
      <w:r w:rsidRPr="000A621F">
        <w:rPr>
          <w:lang w:val="lt-LT"/>
        </w:rPr>
        <w:t>) įvedimo buvo baigti, kaip ir</w:t>
      </w:r>
      <w:r w:rsidR="00844A35">
        <w:rPr>
          <w:lang w:val="lt-LT"/>
        </w:rPr>
        <w:t xml:space="preserve"> ESM sutarties</w:t>
      </w:r>
      <w:r w:rsidRPr="000A621F">
        <w:rPr>
          <w:lang w:val="lt-LT"/>
        </w:rPr>
        <w:t xml:space="preserve"> ratifikavimo procedūra daugelyje valstybių narių. Jei bus užbaigtos likusios nacional</w:t>
      </w:r>
      <w:r w:rsidRPr="000A621F">
        <w:rPr>
          <w:lang w:val="lt-LT"/>
        </w:rPr>
        <w:t>i</w:t>
      </w:r>
      <w:r w:rsidRPr="000A621F">
        <w:rPr>
          <w:lang w:val="lt-LT"/>
        </w:rPr>
        <w:t>nės procedūros, minėta priemonė turėtų pradėti veikti 2022 m. pradžioje. Pabrėžta, kad tvirta BS ir vis</w:t>
      </w:r>
      <w:r w:rsidRPr="000A621F">
        <w:rPr>
          <w:lang w:val="lt-LT"/>
        </w:rPr>
        <w:t>a</w:t>
      </w:r>
      <w:r w:rsidRPr="000A621F">
        <w:rPr>
          <w:lang w:val="lt-LT"/>
        </w:rPr>
        <w:t>pusiškai veikianti Kapitalo rinkų sąjunga yra labai svarbios ekonomikos augimui ir finansiniam stabil</w:t>
      </w:r>
      <w:r w:rsidRPr="000A621F">
        <w:rPr>
          <w:lang w:val="lt-LT"/>
        </w:rPr>
        <w:t>u</w:t>
      </w:r>
      <w:r w:rsidRPr="000A621F">
        <w:rPr>
          <w:lang w:val="lt-LT"/>
        </w:rPr>
        <w:t>mui euro zonoje užtikrinti.</w:t>
      </w:r>
    </w:p>
    <w:p w:rsidR="000A621F" w:rsidRPr="000A621F" w:rsidRDefault="000A621F" w:rsidP="00202AB9">
      <w:pPr>
        <w:pBdr>
          <w:top w:val="single" w:sz="4" w:space="1" w:color="auto"/>
          <w:left w:val="single" w:sz="4" w:space="4" w:color="auto"/>
          <w:bottom w:val="single" w:sz="4" w:space="1" w:color="auto"/>
          <w:right w:val="single" w:sz="4" w:space="4" w:color="auto"/>
          <w:between w:val="none" w:sz="0" w:space="0" w:color="auto"/>
          <w:bar w:val="none" w:sz="0" w:color="auto"/>
        </w:pBdr>
        <w:jc w:val="both"/>
        <w:rPr>
          <w:b/>
          <w:u w:val="single"/>
          <w:lang w:val="lt-LT"/>
        </w:rPr>
      </w:pPr>
    </w:p>
    <w:p w:rsidR="000A621F" w:rsidRPr="000A621F" w:rsidRDefault="00DB10B2" w:rsidP="000A621F">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045371">
        <w:rPr>
          <w:b/>
          <w:u w:val="single"/>
          <w:lang w:val="lt-LT"/>
        </w:rPr>
        <w:t>Lietuvos pozicija:</w:t>
      </w:r>
      <w:r w:rsidRPr="00045371">
        <w:rPr>
          <w:lang w:val="lt-LT"/>
        </w:rPr>
        <w:t xml:space="preserve"> </w:t>
      </w:r>
      <w:r w:rsidR="000A621F" w:rsidRPr="000A621F">
        <w:rPr>
          <w:lang w:val="lt-LT"/>
        </w:rPr>
        <w:t xml:space="preserve">Pažangos </w:t>
      </w:r>
      <w:r w:rsidR="00F67010">
        <w:rPr>
          <w:lang w:val="lt-LT"/>
        </w:rPr>
        <w:t xml:space="preserve">BS </w:t>
      </w:r>
      <w:r w:rsidR="000A621F" w:rsidRPr="000A621F">
        <w:rPr>
          <w:lang w:val="lt-LT"/>
        </w:rPr>
        <w:t>užbaigimo srityje reikia siekti vadovaujantis holistiniu požiūriu,  t. y. pažanga visose keturiose srityse</w:t>
      </w:r>
      <w:r w:rsidR="00C13FDC">
        <w:rPr>
          <w:rStyle w:val="Puslapioinaosnuoroda"/>
          <w:lang w:val="lt-LT"/>
        </w:rPr>
        <w:footnoteReference w:id="1"/>
      </w:r>
      <w:r w:rsidR="00C13FDC">
        <w:rPr>
          <w:lang w:val="lt-LT"/>
        </w:rPr>
        <w:t xml:space="preserve"> </w:t>
      </w:r>
      <w:r w:rsidR="000A621F" w:rsidRPr="000A621F">
        <w:rPr>
          <w:lang w:val="lt-LT"/>
        </w:rPr>
        <w:t>turi būti panašaus ambicingumo lygio. Vertinant iki šiol svarstytus p</w:t>
      </w:r>
      <w:r w:rsidR="000A621F" w:rsidRPr="000A621F">
        <w:rPr>
          <w:lang w:val="lt-LT"/>
        </w:rPr>
        <w:t>a</w:t>
      </w:r>
      <w:r w:rsidR="000A621F" w:rsidRPr="000A621F">
        <w:rPr>
          <w:lang w:val="lt-LT"/>
        </w:rPr>
        <w:t xml:space="preserve">siūlymus dėl visų BS elementų, pasiūlymai dėl bankų sektoriaus integracijos yra aiškiausi ir turintys konkrečius ir apčiuopiamus sprendimus. To pasigendama EDIS arba vyriausybių vertybinių popierių diversifikavimo srityse. Šiame kontekste būtini priimančioms </w:t>
      </w:r>
      <w:r w:rsidR="00F67010">
        <w:rPr>
          <w:lang w:val="lt-LT"/>
        </w:rPr>
        <w:t xml:space="preserve">(host) </w:t>
      </w:r>
      <w:r w:rsidR="000A621F" w:rsidRPr="000A621F">
        <w:rPr>
          <w:lang w:val="lt-LT"/>
        </w:rPr>
        <w:t>šalims būtini teisiškai įpareigoja</w:t>
      </w:r>
      <w:r w:rsidR="000A621F" w:rsidRPr="000A621F">
        <w:rPr>
          <w:lang w:val="lt-LT"/>
        </w:rPr>
        <w:t>n</w:t>
      </w:r>
      <w:r w:rsidR="000A621F" w:rsidRPr="000A621F">
        <w:rPr>
          <w:lang w:val="lt-LT"/>
        </w:rPr>
        <w:t>tys saugikliai</w:t>
      </w:r>
      <w:r w:rsidR="00F67010">
        <w:rPr>
          <w:lang w:val="lt-LT"/>
        </w:rPr>
        <w:t>. B</w:t>
      </w:r>
      <w:r w:rsidR="000A621F" w:rsidRPr="000A621F">
        <w:rPr>
          <w:lang w:val="lt-LT"/>
        </w:rPr>
        <w:t xml:space="preserve">et koks teisinis pasiūlymas ir diskusijos šiuo kausimu turi remtis tyrimo išvadomis dėl prudencinių ir neprudencinių kliūčių bankų sektoriaus integracijai. Ilgalaikėje perspektyvoje pažanga dėl </w:t>
      </w:r>
      <w:r w:rsidR="000A621F" w:rsidRPr="00F67010">
        <w:rPr>
          <w:i/>
          <w:lang w:val="lt-LT"/>
        </w:rPr>
        <w:t>home-host</w:t>
      </w:r>
      <w:r w:rsidR="000A621F" w:rsidRPr="000A621F">
        <w:rPr>
          <w:lang w:val="lt-LT"/>
        </w:rPr>
        <w:t xml:space="preserve"> klausimo turėtų sietis su progresu dėl pilnai veikiančio EDIS. Tuo tarpu hibridinis EDIS</w:t>
      </w:r>
      <w:r w:rsidR="00A57F80">
        <w:rPr>
          <w:lang w:val="lt-LT"/>
        </w:rPr>
        <w:t xml:space="preserve"> yra žingsnis tinkama linkme, tačiau neturėtų būti galutinis tikslas</w:t>
      </w:r>
      <w:r w:rsidR="000A621F" w:rsidRPr="000A621F">
        <w:rPr>
          <w:lang w:val="lt-LT"/>
        </w:rPr>
        <w:t>.</w:t>
      </w:r>
    </w:p>
    <w:p w:rsidR="00BD6C27" w:rsidRPr="000A621F" w:rsidRDefault="000A621F" w:rsidP="000A621F">
      <w:pPr>
        <w:pBdr>
          <w:top w:val="single" w:sz="4" w:space="1" w:color="auto"/>
          <w:left w:val="single" w:sz="4" w:space="4" w:color="auto"/>
          <w:bottom w:val="single" w:sz="4" w:space="1" w:color="auto"/>
          <w:right w:val="single" w:sz="4" w:space="4" w:color="auto"/>
          <w:between w:val="none" w:sz="0" w:space="0" w:color="auto"/>
          <w:bar w:val="none" w:sz="0" w:color="auto"/>
        </w:pBdr>
        <w:jc w:val="both"/>
        <w:rPr>
          <w:lang w:val="lt-LT"/>
        </w:rPr>
      </w:pPr>
      <w:r w:rsidRPr="000A621F">
        <w:rPr>
          <w:lang w:val="lt-LT"/>
        </w:rPr>
        <w:t>Vyriausybių vertybinių popierių pozicijų diversifikavimo klausimu esame pakankamai lankstūs, tačiau manome, kad reikėtų vengti radikalių sprendimų, kurie galėtų reikšmingai pablogin</w:t>
      </w:r>
      <w:r>
        <w:rPr>
          <w:lang w:val="lt-LT"/>
        </w:rPr>
        <w:t xml:space="preserve">ti bankų sektoriaus rodiklius. </w:t>
      </w:r>
      <w:r w:rsidRPr="000A621F">
        <w:rPr>
          <w:lang w:val="lt-LT"/>
        </w:rPr>
        <w:t>Siekiant proveržio diskusijose, galima būtų pradėti darbus su politiškai lengviausiu klausimu – krizių valdymo sistemos tobulinimu.</w:t>
      </w:r>
    </w:p>
    <w:sectPr w:rsidR="00BD6C27" w:rsidRPr="000A621F" w:rsidSect="004564E8">
      <w:headerReference w:type="default" r:id="rId9"/>
      <w:footerReference w:type="default" r:id="rId10"/>
      <w:headerReference w:type="first" r:id="rId11"/>
      <w:pgSz w:w="11900" w:h="16840"/>
      <w:pgMar w:top="992" w:right="701" w:bottom="567"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129" w:rsidRDefault="00077129">
      <w:r>
        <w:separator/>
      </w:r>
    </w:p>
  </w:endnote>
  <w:endnote w:type="continuationSeparator" w:id="0">
    <w:p w:rsidR="00077129" w:rsidRDefault="0007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303930"/>
      <w:docPartObj>
        <w:docPartGallery w:val="Page Numbers (Bottom of Page)"/>
        <w:docPartUnique/>
      </w:docPartObj>
    </w:sdtPr>
    <w:sdtEndPr/>
    <w:sdtContent>
      <w:p w:rsidR="000A477C" w:rsidRDefault="000A477C">
        <w:pPr>
          <w:pStyle w:val="Porat"/>
          <w:jc w:val="right"/>
        </w:pPr>
        <w:r>
          <w:fldChar w:fldCharType="begin"/>
        </w:r>
        <w:r>
          <w:instrText>PAGE   \* MERGEFORMAT</w:instrText>
        </w:r>
        <w:r>
          <w:fldChar w:fldCharType="separate"/>
        </w:r>
        <w:r w:rsidR="00E572E0" w:rsidRPr="00E572E0">
          <w:rPr>
            <w:noProof/>
            <w:lang w:val="lt-LT"/>
          </w:rPr>
          <w:t>7</w:t>
        </w:r>
        <w:r>
          <w:fldChar w:fldCharType="end"/>
        </w:r>
      </w:p>
    </w:sdtContent>
  </w:sdt>
  <w:p w:rsidR="000A477C" w:rsidRDefault="000A477C">
    <w:pPr>
      <w:pStyle w:val="Header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129" w:rsidRDefault="00077129">
      <w:r>
        <w:separator/>
      </w:r>
    </w:p>
  </w:footnote>
  <w:footnote w:type="continuationSeparator" w:id="0">
    <w:p w:rsidR="00077129" w:rsidRDefault="00077129">
      <w:r>
        <w:continuationSeparator/>
      </w:r>
    </w:p>
  </w:footnote>
  <w:footnote w:id="1">
    <w:p w:rsidR="00C13FDC" w:rsidRPr="00C13FDC" w:rsidRDefault="00C13FDC">
      <w:pPr>
        <w:pStyle w:val="Puslapioinaostekstas"/>
        <w:rPr>
          <w:lang w:val="lt-LT"/>
        </w:rPr>
      </w:pPr>
      <w:r>
        <w:rPr>
          <w:rStyle w:val="Puslapioinaosnuoroda"/>
        </w:rPr>
        <w:footnoteRef/>
      </w:r>
      <w:r>
        <w:t xml:space="preserve"> </w:t>
      </w:r>
      <w:proofErr w:type="gramStart"/>
      <w:r w:rsidRPr="00C13FDC">
        <w:t xml:space="preserve">EDIS, </w:t>
      </w:r>
      <w:proofErr w:type="spellStart"/>
      <w:r w:rsidRPr="00C13FDC">
        <w:t>tarpvalstybinė</w:t>
      </w:r>
      <w:proofErr w:type="spellEnd"/>
      <w:r w:rsidRPr="00C13FDC">
        <w:t xml:space="preserve"> </w:t>
      </w:r>
      <w:proofErr w:type="spellStart"/>
      <w:r w:rsidRPr="00C13FDC">
        <w:t>bankų</w:t>
      </w:r>
      <w:proofErr w:type="spellEnd"/>
      <w:r w:rsidRPr="00C13FDC">
        <w:t xml:space="preserve"> </w:t>
      </w:r>
      <w:proofErr w:type="spellStart"/>
      <w:r w:rsidRPr="00C13FDC">
        <w:t>sektoriaus</w:t>
      </w:r>
      <w:proofErr w:type="spellEnd"/>
      <w:r w:rsidRPr="00C13FDC">
        <w:t xml:space="preserve"> </w:t>
      </w:r>
      <w:proofErr w:type="spellStart"/>
      <w:r w:rsidRPr="00C13FDC">
        <w:t>integracija</w:t>
      </w:r>
      <w:proofErr w:type="spellEnd"/>
      <w:r w:rsidRPr="00C13FDC">
        <w:t xml:space="preserve">, </w:t>
      </w:r>
      <w:proofErr w:type="spellStart"/>
      <w:r w:rsidRPr="00C13FDC">
        <w:t>bankų</w:t>
      </w:r>
      <w:proofErr w:type="spellEnd"/>
      <w:r w:rsidRPr="00C13FDC">
        <w:t xml:space="preserve"> </w:t>
      </w:r>
      <w:proofErr w:type="spellStart"/>
      <w:r w:rsidRPr="00C13FDC">
        <w:t>krizių</w:t>
      </w:r>
      <w:proofErr w:type="spellEnd"/>
      <w:r w:rsidRPr="00C13FDC">
        <w:t xml:space="preserve"> </w:t>
      </w:r>
      <w:proofErr w:type="spellStart"/>
      <w:r w:rsidRPr="00C13FDC">
        <w:t>valdymas</w:t>
      </w:r>
      <w:proofErr w:type="spellEnd"/>
      <w:r w:rsidRPr="00C13FDC">
        <w:t xml:space="preserve"> </w:t>
      </w:r>
      <w:proofErr w:type="spellStart"/>
      <w:r w:rsidRPr="00C13FDC">
        <w:t>ir</w:t>
      </w:r>
      <w:proofErr w:type="spellEnd"/>
      <w:r w:rsidRPr="00C13FDC">
        <w:t xml:space="preserve"> </w:t>
      </w:r>
      <w:proofErr w:type="spellStart"/>
      <w:r w:rsidRPr="00C13FDC">
        <w:t>valstybės</w:t>
      </w:r>
      <w:proofErr w:type="spellEnd"/>
      <w:r w:rsidRPr="00C13FDC">
        <w:t xml:space="preserve"> </w:t>
      </w:r>
      <w:proofErr w:type="spellStart"/>
      <w:r w:rsidRPr="00C13FDC">
        <w:t>pozicijų</w:t>
      </w:r>
      <w:proofErr w:type="spellEnd"/>
      <w:r w:rsidRPr="00C13FDC">
        <w:t xml:space="preserve"> </w:t>
      </w:r>
      <w:proofErr w:type="spellStart"/>
      <w:r w:rsidRPr="00C13FDC">
        <w:t>reglamentavimas</w:t>
      </w:r>
      <w:proofErr w:type="spellEnd"/>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7C" w:rsidRDefault="000A477C" w:rsidP="00EF0DF3">
    <w:pPr>
      <w:pStyle w:val="BodyA"/>
      <w:tabs>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77C" w:rsidRPr="0032625D" w:rsidRDefault="000A477C" w:rsidP="00B03FB8">
    <w:pPr>
      <w:pStyle w:val="BodyA"/>
      <w:tabs>
        <w:tab w:val="center" w:pos="4153"/>
        <w:tab w:val="right" w:pos="8306"/>
      </w:tabs>
      <w:jc w:val="right"/>
      <w:rPr>
        <w:rFonts w:hAnsi="Times New Roman" w:cs="Times New Roman"/>
        <w:i/>
        <w:iCs/>
        <w:lang w:val="lt-LT"/>
      </w:rPr>
    </w:pPr>
    <w:r w:rsidRPr="009A0A41">
      <w:rPr>
        <w:rFonts w:hAnsi="Times New Roman" w:cs="Times New Roman"/>
        <w:i/>
        <w:iCs/>
        <w:lang w:val="fr-FR"/>
      </w:rPr>
      <w:t>Finans</w:t>
    </w:r>
    <w:r w:rsidRPr="0032625D">
      <w:rPr>
        <w:rFonts w:hAnsi="Times New Roman" w:cs="Times New Roman"/>
        <w:i/>
        <w:iCs/>
        <w:lang w:val="lt-LT"/>
      </w:rPr>
      <w:t>ų ministerijos</w:t>
    </w:r>
    <w:r>
      <w:rPr>
        <w:rFonts w:hAnsi="Times New Roman" w:cs="Times New Roman"/>
        <w:i/>
        <w:iCs/>
        <w:lang w:val="lt-LT"/>
      </w:rPr>
      <w:t xml:space="preserve"> ES ir tarptautinių reikalų departamentas</w:t>
    </w:r>
  </w:p>
  <w:p w:rsidR="000A477C" w:rsidRPr="002677AA" w:rsidRDefault="000A477C" w:rsidP="00B03FB8">
    <w:pPr>
      <w:pStyle w:val="BodyA"/>
      <w:tabs>
        <w:tab w:val="center" w:pos="4153"/>
        <w:tab w:val="right" w:pos="8306"/>
      </w:tabs>
      <w:jc w:val="right"/>
      <w:rPr>
        <w:rFonts w:hAnsi="Times New Roman" w:cs="Times New Roman"/>
        <w:i/>
        <w:iCs/>
      </w:rPr>
    </w:pPr>
    <w:r>
      <w:rPr>
        <w:rFonts w:hAnsi="Times New Roman" w:cs="Times New Roman"/>
        <w:i/>
        <w:iCs/>
      </w:rPr>
      <w:t>2022-01-10</w:t>
    </w:r>
  </w:p>
  <w:p w:rsidR="000A477C" w:rsidRDefault="000A477C" w:rsidP="00EF0DF3">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8A1F7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nsid w:val="01EB43AB"/>
    <w:multiLevelType w:val="multilevel"/>
    <w:tmpl w:val="6D2A71E2"/>
    <w:styleLink w:val="List6"/>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nsid w:val="099D777C"/>
    <w:multiLevelType w:val="hybridMultilevel"/>
    <w:tmpl w:val="9328E9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ACA16C0"/>
    <w:multiLevelType w:val="hybridMultilevel"/>
    <w:tmpl w:val="D430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6">
    <w:nsid w:val="13E97D1B"/>
    <w:multiLevelType w:val="hybridMultilevel"/>
    <w:tmpl w:val="8A4E5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14BE7107"/>
    <w:multiLevelType w:val="hybridMultilevel"/>
    <w:tmpl w:val="B0566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65E3D56"/>
    <w:multiLevelType w:val="hybridMultilevel"/>
    <w:tmpl w:val="00C833C4"/>
    <w:lvl w:ilvl="0" w:tplc="08090017">
      <w:start w:val="3"/>
      <w:numFmt w:val="lowerLetter"/>
      <w:lvlText w:val="%1)"/>
      <w:lvlJc w:val="left"/>
      <w:pPr>
        <w:ind w:left="1920" w:hanging="360"/>
      </w:pPr>
      <w:rPr>
        <w:rFonts w:ascii="Times New Roman" w:hAnsi="Times New Roman" w:cs="Times New Roman"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9">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10">
    <w:nsid w:val="1E5F555F"/>
    <w:multiLevelType w:val="hybridMultilevel"/>
    <w:tmpl w:val="20C0BE20"/>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nsid w:val="1F499822"/>
    <w:multiLevelType w:val="hybridMultilevel"/>
    <w:tmpl w:val="5DBC5CFC"/>
    <w:lvl w:ilvl="0" w:tplc="04FC1316">
      <w:start w:val="1"/>
      <w:numFmt w:val="decimal"/>
      <w:lvlText w:val="%1."/>
      <w:lvlJc w:val="left"/>
      <w:pPr>
        <w:ind w:left="720" w:hanging="360"/>
      </w:pPr>
    </w:lvl>
    <w:lvl w:ilvl="1" w:tplc="18782510">
      <w:start w:val="1"/>
      <w:numFmt w:val="decimal"/>
      <w:lvlText w:val="%2."/>
      <w:lvlJc w:val="left"/>
      <w:pPr>
        <w:ind w:left="1440" w:hanging="360"/>
      </w:pPr>
    </w:lvl>
    <w:lvl w:ilvl="2" w:tplc="030033B1">
      <w:start w:val="1"/>
      <w:numFmt w:val="decimal"/>
      <w:lvlText w:val="%3."/>
      <w:lvlJc w:val="left"/>
      <w:pPr>
        <w:ind w:left="2160" w:hanging="360"/>
      </w:pPr>
    </w:lvl>
    <w:lvl w:ilvl="3" w:tplc="291E9D49">
      <w:start w:val="1"/>
      <w:numFmt w:val="decimal"/>
      <w:lvlText w:val="%4."/>
      <w:lvlJc w:val="left"/>
      <w:pPr>
        <w:ind w:left="2880" w:hanging="360"/>
      </w:pPr>
    </w:lvl>
    <w:lvl w:ilvl="4" w:tplc="2234CEA4">
      <w:start w:val="1"/>
      <w:numFmt w:val="decimal"/>
      <w:lvlText w:val="%5."/>
      <w:lvlJc w:val="left"/>
      <w:pPr>
        <w:ind w:left="3600" w:hanging="360"/>
      </w:pPr>
    </w:lvl>
    <w:lvl w:ilvl="5" w:tplc="41AD93D2">
      <w:start w:val="1"/>
      <w:numFmt w:val="decimal"/>
      <w:lvlText w:val="%6."/>
      <w:lvlJc w:val="left"/>
      <w:pPr>
        <w:ind w:left="4320" w:hanging="360"/>
      </w:pPr>
    </w:lvl>
    <w:lvl w:ilvl="6" w:tplc="31D73518">
      <w:start w:val="1"/>
      <w:numFmt w:val="decimal"/>
      <w:lvlText w:val="%7."/>
      <w:lvlJc w:val="left"/>
      <w:pPr>
        <w:ind w:left="5040" w:hanging="360"/>
      </w:pPr>
    </w:lvl>
    <w:lvl w:ilvl="7" w:tplc="52F6EB91">
      <w:start w:val="1"/>
      <w:numFmt w:val="decimal"/>
      <w:lvlText w:val="%8."/>
      <w:lvlJc w:val="left"/>
      <w:pPr>
        <w:ind w:left="5760" w:hanging="360"/>
      </w:pPr>
    </w:lvl>
    <w:lvl w:ilvl="8" w:tplc="1B115338">
      <w:start w:val="1"/>
      <w:numFmt w:val="decimal"/>
      <w:lvlText w:val="%9."/>
      <w:lvlJc w:val="left"/>
      <w:pPr>
        <w:ind w:left="6480" w:hanging="360"/>
      </w:pPr>
    </w:lvl>
  </w:abstractNum>
  <w:abstractNum w:abstractNumId="12">
    <w:nsid w:val="20395722"/>
    <w:multiLevelType w:val="hybridMultilevel"/>
    <w:tmpl w:val="8D56B97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52D6860"/>
    <w:multiLevelType w:val="hybridMultilevel"/>
    <w:tmpl w:val="18DE568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5">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nsid w:val="2D1A71B7"/>
    <w:multiLevelType w:val="multilevel"/>
    <w:tmpl w:val="8416B1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38531B"/>
    <w:multiLevelType w:val="hybridMultilevel"/>
    <w:tmpl w:val="F4EA69F2"/>
    <w:lvl w:ilvl="0" w:tplc="FD985B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A733BB"/>
    <w:multiLevelType w:val="hybridMultilevel"/>
    <w:tmpl w:val="83C8FB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1">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2">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17A2BED"/>
    <w:multiLevelType w:val="hybridMultilevel"/>
    <w:tmpl w:val="A1F81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5">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6">
    <w:nsid w:val="4A335DF8"/>
    <w:multiLevelType w:val="hybridMultilevel"/>
    <w:tmpl w:val="044ACB24"/>
    <w:lvl w:ilvl="0" w:tplc="0C96469A">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52750CEF"/>
    <w:multiLevelType w:val="hybridMultilevel"/>
    <w:tmpl w:val="AA2C0118"/>
    <w:lvl w:ilvl="0" w:tplc="C180DBC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9DC1A83"/>
    <w:multiLevelType w:val="hybridMultilevel"/>
    <w:tmpl w:val="DCFC30F2"/>
    <w:lvl w:ilvl="0" w:tplc="A2E8255E">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nsid w:val="5E135733"/>
    <w:multiLevelType w:val="hybridMultilevel"/>
    <w:tmpl w:val="03F4E4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60974EC9"/>
    <w:multiLevelType w:val="hybridMultilevel"/>
    <w:tmpl w:val="9944690C"/>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24717EE"/>
    <w:multiLevelType w:val="hybridMultilevel"/>
    <w:tmpl w:val="5BF406C4"/>
    <w:lvl w:ilvl="0" w:tplc="F6CA317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2D9631B"/>
    <w:multiLevelType w:val="multilevel"/>
    <w:tmpl w:val="A29606E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3">
    <w:nsid w:val="68A138C1"/>
    <w:multiLevelType w:val="hybridMultilevel"/>
    <w:tmpl w:val="31B69DB8"/>
    <w:lvl w:ilvl="0" w:tplc="B4662E1C">
      <w:start w:val="1"/>
      <w:numFmt w:val="lowerLetter"/>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5">
    <w:nsid w:val="6BA7447C"/>
    <w:multiLevelType w:val="hybridMultilevel"/>
    <w:tmpl w:val="2C1448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18E307D"/>
    <w:multiLevelType w:val="hybridMultilevel"/>
    <w:tmpl w:val="AC2C8B90"/>
    <w:lvl w:ilvl="0" w:tplc="5E64B030">
      <w:start w:val="2020"/>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7A97176"/>
    <w:multiLevelType w:val="hybridMultilevel"/>
    <w:tmpl w:val="F3581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B5E0DBD"/>
    <w:multiLevelType w:val="hybridMultilevel"/>
    <w:tmpl w:val="99F24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9"/>
  </w:num>
  <w:num w:numId="4">
    <w:abstractNumId w:val="21"/>
  </w:num>
  <w:num w:numId="5">
    <w:abstractNumId w:val="24"/>
  </w:num>
  <w:num w:numId="6">
    <w:abstractNumId w:val="25"/>
  </w:num>
  <w:num w:numId="7">
    <w:abstractNumId w:val="5"/>
  </w:num>
  <w:num w:numId="8">
    <w:abstractNumId w:val="1"/>
  </w:num>
  <w:num w:numId="9">
    <w:abstractNumId w:val="2"/>
  </w:num>
  <w:num w:numId="10">
    <w:abstractNumId w:val="20"/>
  </w:num>
  <w:num w:numId="11">
    <w:abstractNumId w:val="14"/>
  </w:num>
  <w:num w:numId="12">
    <w:abstractNumId w:val="34"/>
  </w:num>
  <w:num w:numId="13">
    <w:abstractNumId w:val="11"/>
  </w:num>
  <w:num w:numId="14">
    <w:abstractNumId w:val="22"/>
  </w:num>
  <w:num w:numId="15">
    <w:abstractNumId w:val="33"/>
  </w:num>
  <w:num w:numId="16">
    <w:abstractNumId w:val="0"/>
  </w:num>
  <w:num w:numId="17">
    <w:abstractNumId w:val="4"/>
  </w:num>
  <w:num w:numId="18">
    <w:abstractNumId w:val="6"/>
  </w:num>
  <w:num w:numId="19">
    <w:abstractNumId w:val="3"/>
  </w:num>
  <w:num w:numId="20">
    <w:abstractNumId w:val="23"/>
  </w:num>
  <w:num w:numId="21">
    <w:abstractNumId w:val="38"/>
  </w:num>
  <w:num w:numId="22">
    <w:abstractNumId w:val="36"/>
  </w:num>
  <w:num w:numId="23">
    <w:abstractNumId w:val="17"/>
  </w:num>
  <w:num w:numId="24">
    <w:abstractNumId w:val="30"/>
  </w:num>
  <w:num w:numId="25">
    <w:abstractNumId w:val="18"/>
  </w:num>
  <w:num w:numId="26">
    <w:abstractNumId w:val="16"/>
  </w:num>
  <w:num w:numId="27">
    <w:abstractNumId w:val="32"/>
  </w:num>
  <w:num w:numId="28">
    <w:abstractNumId w:val="28"/>
  </w:num>
  <w:num w:numId="29">
    <w:abstractNumId w:val="26"/>
  </w:num>
  <w:num w:numId="30">
    <w:abstractNumId w:val="7"/>
  </w:num>
  <w:num w:numId="31">
    <w:abstractNumId w:val="8"/>
  </w:num>
  <w:num w:numId="32">
    <w:abstractNumId w:val="29"/>
  </w:num>
  <w:num w:numId="33">
    <w:abstractNumId w:val="35"/>
  </w:num>
  <w:num w:numId="34">
    <w:abstractNumId w:val="10"/>
  </w:num>
  <w:num w:numId="35">
    <w:abstractNumId w:val="13"/>
  </w:num>
  <w:num w:numId="36">
    <w:abstractNumId w:val="12"/>
  </w:num>
  <w:num w:numId="37">
    <w:abstractNumId w:val="31"/>
  </w:num>
  <w:num w:numId="38">
    <w:abstractNumId w:val="27"/>
  </w:num>
  <w:num w:numId="39">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17F"/>
    <w:rsid w:val="00001539"/>
    <w:rsid w:val="00004B94"/>
    <w:rsid w:val="00007F46"/>
    <w:rsid w:val="00013CD2"/>
    <w:rsid w:val="00013E03"/>
    <w:rsid w:val="00016808"/>
    <w:rsid w:val="0002395C"/>
    <w:rsid w:val="000344E8"/>
    <w:rsid w:val="000355E8"/>
    <w:rsid w:val="000372A7"/>
    <w:rsid w:val="00042697"/>
    <w:rsid w:val="00043E24"/>
    <w:rsid w:val="00045371"/>
    <w:rsid w:val="00046AE0"/>
    <w:rsid w:val="00052A62"/>
    <w:rsid w:val="00056B3C"/>
    <w:rsid w:val="000573E9"/>
    <w:rsid w:val="0007211E"/>
    <w:rsid w:val="00072EDE"/>
    <w:rsid w:val="000742B3"/>
    <w:rsid w:val="00077129"/>
    <w:rsid w:val="00085F32"/>
    <w:rsid w:val="00091F65"/>
    <w:rsid w:val="000A477C"/>
    <w:rsid w:val="000A621F"/>
    <w:rsid w:val="000B1D35"/>
    <w:rsid w:val="000B28F9"/>
    <w:rsid w:val="000B653F"/>
    <w:rsid w:val="000C1D6B"/>
    <w:rsid w:val="000C1EFA"/>
    <w:rsid w:val="000D6DCF"/>
    <w:rsid w:val="000E1AFB"/>
    <w:rsid w:val="000E685F"/>
    <w:rsid w:val="000F05F0"/>
    <w:rsid w:val="00103467"/>
    <w:rsid w:val="00103D35"/>
    <w:rsid w:val="00105437"/>
    <w:rsid w:val="00106963"/>
    <w:rsid w:val="00117121"/>
    <w:rsid w:val="00125FDD"/>
    <w:rsid w:val="00126085"/>
    <w:rsid w:val="0014282B"/>
    <w:rsid w:val="00151828"/>
    <w:rsid w:val="001546C1"/>
    <w:rsid w:val="00155D7C"/>
    <w:rsid w:val="0015792A"/>
    <w:rsid w:val="00160063"/>
    <w:rsid w:val="00161D1D"/>
    <w:rsid w:val="00162D47"/>
    <w:rsid w:val="00175DFA"/>
    <w:rsid w:val="00177F7C"/>
    <w:rsid w:val="00184657"/>
    <w:rsid w:val="0018542E"/>
    <w:rsid w:val="00185FD2"/>
    <w:rsid w:val="001911B9"/>
    <w:rsid w:val="00191C42"/>
    <w:rsid w:val="00193BC3"/>
    <w:rsid w:val="00195B59"/>
    <w:rsid w:val="00195F60"/>
    <w:rsid w:val="001974E6"/>
    <w:rsid w:val="001A5199"/>
    <w:rsid w:val="001B199F"/>
    <w:rsid w:val="001B34F2"/>
    <w:rsid w:val="001B387D"/>
    <w:rsid w:val="001B6C4D"/>
    <w:rsid w:val="001B7FB9"/>
    <w:rsid w:val="001C1DFB"/>
    <w:rsid w:val="001C48BB"/>
    <w:rsid w:val="001C7484"/>
    <w:rsid w:val="001D0192"/>
    <w:rsid w:val="001D4843"/>
    <w:rsid w:val="001D54D3"/>
    <w:rsid w:val="001D5559"/>
    <w:rsid w:val="001E5D73"/>
    <w:rsid w:val="001F38E2"/>
    <w:rsid w:val="001F4EB7"/>
    <w:rsid w:val="001F6FB2"/>
    <w:rsid w:val="002023B1"/>
    <w:rsid w:val="00202AB9"/>
    <w:rsid w:val="00203771"/>
    <w:rsid w:val="00204492"/>
    <w:rsid w:val="002064C1"/>
    <w:rsid w:val="00206969"/>
    <w:rsid w:val="0021420F"/>
    <w:rsid w:val="0022359E"/>
    <w:rsid w:val="00223A8C"/>
    <w:rsid w:val="00225CBA"/>
    <w:rsid w:val="00230167"/>
    <w:rsid w:val="00231801"/>
    <w:rsid w:val="002446DC"/>
    <w:rsid w:val="00246A52"/>
    <w:rsid w:val="002471F9"/>
    <w:rsid w:val="00252CC5"/>
    <w:rsid w:val="00260980"/>
    <w:rsid w:val="00265A54"/>
    <w:rsid w:val="002677AA"/>
    <w:rsid w:val="0027305F"/>
    <w:rsid w:val="00273F0F"/>
    <w:rsid w:val="00274F66"/>
    <w:rsid w:val="00284A05"/>
    <w:rsid w:val="00286F86"/>
    <w:rsid w:val="0029138A"/>
    <w:rsid w:val="00293151"/>
    <w:rsid w:val="00293998"/>
    <w:rsid w:val="00296AC0"/>
    <w:rsid w:val="002A0B19"/>
    <w:rsid w:val="002A483F"/>
    <w:rsid w:val="002A7046"/>
    <w:rsid w:val="002B0C7E"/>
    <w:rsid w:val="002B4A83"/>
    <w:rsid w:val="002B7609"/>
    <w:rsid w:val="002C15B7"/>
    <w:rsid w:val="002C1B25"/>
    <w:rsid w:val="002D0C37"/>
    <w:rsid w:val="002D4E19"/>
    <w:rsid w:val="002E12C0"/>
    <w:rsid w:val="002F05FC"/>
    <w:rsid w:val="002F39D0"/>
    <w:rsid w:val="0030560D"/>
    <w:rsid w:val="00310122"/>
    <w:rsid w:val="00312DD1"/>
    <w:rsid w:val="0031328A"/>
    <w:rsid w:val="00314CC7"/>
    <w:rsid w:val="00322DEB"/>
    <w:rsid w:val="0032625D"/>
    <w:rsid w:val="00326924"/>
    <w:rsid w:val="00330DCD"/>
    <w:rsid w:val="003339B9"/>
    <w:rsid w:val="00333A2E"/>
    <w:rsid w:val="00333A70"/>
    <w:rsid w:val="00334450"/>
    <w:rsid w:val="003346D0"/>
    <w:rsid w:val="00335ED8"/>
    <w:rsid w:val="00336353"/>
    <w:rsid w:val="00345657"/>
    <w:rsid w:val="00346673"/>
    <w:rsid w:val="00350671"/>
    <w:rsid w:val="0035318E"/>
    <w:rsid w:val="00357286"/>
    <w:rsid w:val="00371E7A"/>
    <w:rsid w:val="00373BAD"/>
    <w:rsid w:val="003743EB"/>
    <w:rsid w:val="00392437"/>
    <w:rsid w:val="0039254C"/>
    <w:rsid w:val="00395A7A"/>
    <w:rsid w:val="003A19FE"/>
    <w:rsid w:val="003A34D7"/>
    <w:rsid w:val="003A3602"/>
    <w:rsid w:val="003A7FA7"/>
    <w:rsid w:val="003B37F3"/>
    <w:rsid w:val="003B616C"/>
    <w:rsid w:val="003C3E6E"/>
    <w:rsid w:val="003C6810"/>
    <w:rsid w:val="003D37FE"/>
    <w:rsid w:val="003E1173"/>
    <w:rsid w:val="003E215F"/>
    <w:rsid w:val="003E2F37"/>
    <w:rsid w:val="003E7D0A"/>
    <w:rsid w:val="003F3A8E"/>
    <w:rsid w:val="003F4233"/>
    <w:rsid w:val="003F4CE0"/>
    <w:rsid w:val="003F58E0"/>
    <w:rsid w:val="00400A9A"/>
    <w:rsid w:val="00402FF8"/>
    <w:rsid w:val="004040C8"/>
    <w:rsid w:val="004053CB"/>
    <w:rsid w:val="00406FB1"/>
    <w:rsid w:val="00410B36"/>
    <w:rsid w:val="00412EE2"/>
    <w:rsid w:val="00415C08"/>
    <w:rsid w:val="00415EE1"/>
    <w:rsid w:val="004226F1"/>
    <w:rsid w:val="00426EF5"/>
    <w:rsid w:val="00427247"/>
    <w:rsid w:val="004339F6"/>
    <w:rsid w:val="0043443E"/>
    <w:rsid w:val="00435181"/>
    <w:rsid w:val="00441440"/>
    <w:rsid w:val="004450FB"/>
    <w:rsid w:val="0044636B"/>
    <w:rsid w:val="00452B2A"/>
    <w:rsid w:val="00453627"/>
    <w:rsid w:val="0045534D"/>
    <w:rsid w:val="004564E8"/>
    <w:rsid w:val="004620E7"/>
    <w:rsid w:val="004621E4"/>
    <w:rsid w:val="00464AC8"/>
    <w:rsid w:val="00465835"/>
    <w:rsid w:val="00466E3A"/>
    <w:rsid w:val="00477DE6"/>
    <w:rsid w:val="00481C41"/>
    <w:rsid w:val="004826E6"/>
    <w:rsid w:val="00486404"/>
    <w:rsid w:val="00487239"/>
    <w:rsid w:val="004900E0"/>
    <w:rsid w:val="0049509B"/>
    <w:rsid w:val="00495B70"/>
    <w:rsid w:val="004A0199"/>
    <w:rsid w:val="004A21F3"/>
    <w:rsid w:val="004A3298"/>
    <w:rsid w:val="004B0780"/>
    <w:rsid w:val="004B14B1"/>
    <w:rsid w:val="004B217F"/>
    <w:rsid w:val="004B3A64"/>
    <w:rsid w:val="004B5739"/>
    <w:rsid w:val="004B745F"/>
    <w:rsid w:val="004C1051"/>
    <w:rsid w:val="004C2FDC"/>
    <w:rsid w:val="004C5342"/>
    <w:rsid w:val="004D0CA6"/>
    <w:rsid w:val="004D18B9"/>
    <w:rsid w:val="004D2D5B"/>
    <w:rsid w:val="004D3164"/>
    <w:rsid w:val="004D4A0C"/>
    <w:rsid w:val="004D5797"/>
    <w:rsid w:val="004E41BB"/>
    <w:rsid w:val="004E55D8"/>
    <w:rsid w:val="004F1EEE"/>
    <w:rsid w:val="004F4076"/>
    <w:rsid w:val="00500E5C"/>
    <w:rsid w:val="00501186"/>
    <w:rsid w:val="00501CE5"/>
    <w:rsid w:val="005107B8"/>
    <w:rsid w:val="005174FC"/>
    <w:rsid w:val="0051792A"/>
    <w:rsid w:val="00517C6F"/>
    <w:rsid w:val="00526A83"/>
    <w:rsid w:val="00530736"/>
    <w:rsid w:val="00543C22"/>
    <w:rsid w:val="005454C6"/>
    <w:rsid w:val="0054616A"/>
    <w:rsid w:val="005515EF"/>
    <w:rsid w:val="00552CF7"/>
    <w:rsid w:val="00555975"/>
    <w:rsid w:val="00557D5B"/>
    <w:rsid w:val="00561886"/>
    <w:rsid w:val="00562659"/>
    <w:rsid w:val="005721A0"/>
    <w:rsid w:val="0058519B"/>
    <w:rsid w:val="00585312"/>
    <w:rsid w:val="00587B54"/>
    <w:rsid w:val="00592806"/>
    <w:rsid w:val="00592A92"/>
    <w:rsid w:val="00592EE3"/>
    <w:rsid w:val="0059354C"/>
    <w:rsid w:val="005A5C3B"/>
    <w:rsid w:val="005A71D9"/>
    <w:rsid w:val="005A72B9"/>
    <w:rsid w:val="005B1655"/>
    <w:rsid w:val="005B3FB0"/>
    <w:rsid w:val="005D2460"/>
    <w:rsid w:val="005D3625"/>
    <w:rsid w:val="005D3A86"/>
    <w:rsid w:val="005E025B"/>
    <w:rsid w:val="005E152A"/>
    <w:rsid w:val="005E1990"/>
    <w:rsid w:val="005E2479"/>
    <w:rsid w:val="005E3C27"/>
    <w:rsid w:val="005E52A5"/>
    <w:rsid w:val="005F2600"/>
    <w:rsid w:val="005F59B2"/>
    <w:rsid w:val="005F5DA4"/>
    <w:rsid w:val="00604E4D"/>
    <w:rsid w:val="00614DBA"/>
    <w:rsid w:val="0062431D"/>
    <w:rsid w:val="00625288"/>
    <w:rsid w:val="00627150"/>
    <w:rsid w:val="00627C8B"/>
    <w:rsid w:val="006314EB"/>
    <w:rsid w:val="00632D15"/>
    <w:rsid w:val="00633095"/>
    <w:rsid w:val="00633882"/>
    <w:rsid w:val="006404C7"/>
    <w:rsid w:val="00643536"/>
    <w:rsid w:val="00643B1A"/>
    <w:rsid w:val="0064515B"/>
    <w:rsid w:val="0064611F"/>
    <w:rsid w:val="00646F02"/>
    <w:rsid w:val="006471C4"/>
    <w:rsid w:val="0064735F"/>
    <w:rsid w:val="00651ACB"/>
    <w:rsid w:val="0065342E"/>
    <w:rsid w:val="0065356B"/>
    <w:rsid w:val="00661618"/>
    <w:rsid w:val="00664A68"/>
    <w:rsid w:val="00665736"/>
    <w:rsid w:val="006717E4"/>
    <w:rsid w:val="00672A7F"/>
    <w:rsid w:val="00675DEA"/>
    <w:rsid w:val="00682188"/>
    <w:rsid w:val="00682368"/>
    <w:rsid w:val="00682383"/>
    <w:rsid w:val="00690882"/>
    <w:rsid w:val="0069629B"/>
    <w:rsid w:val="006A44FA"/>
    <w:rsid w:val="006A4A9D"/>
    <w:rsid w:val="006A4BF2"/>
    <w:rsid w:val="006B1294"/>
    <w:rsid w:val="006B5BA9"/>
    <w:rsid w:val="006B7251"/>
    <w:rsid w:val="006C4BD2"/>
    <w:rsid w:val="006D01D0"/>
    <w:rsid w:val="006D3067"/>
    <w:rsid w:val="006D35C9"/>
    <w:rsid w:val="006D395F"/>
    <w:rsid w:val="006D53C3"/>
    <w:rsid w:val="006E0687"/>
    <w:rsid w:val="006E6FE9"/>
    <w:rsid w:val="007043A1"/>
    <w:rsid w:val="00704C38"/>
    <w:rsid w:val="00704CBF"/>
    <w:rsid w:val="00710ADC"/>
    <w:rsid w:val="00711AF9"/>
    <w:rsid w:val="00721D4B"/>
    <w:rsid w:val="00724748"/>
    <w:rsid w:val="00724D05"/>
    <w:rsid w:val="007263B5"/>
    <w:rsid w:val="00731227"/>
    <w:rsid w:val="007327EE"/>
    <w:rsid w:val="00734DFA"/>
    <w:rsid w:val="00743EDA"/>
    <w:rsid w:val="00745BC3"/>
    <w:rsid w:val="00752F42"/>
    <w:rsid w:val="00757E6B"/>
    <w:rsid w:val="0076574D"/>
    <w:rsid w:val="00772A9F"/>
    <w:rsid w:val="0077723B"/>
    <w:rsid w:val="007852FE"/>
    <w:rsid w:val="007867D8"/>
    <w:rsid w:val="00790FF5"/>
    <w:rsid w:val="00794FFB"/>
    <w:rsid w:val="00795E46"/>
    <w:rsid w:val="00796238"/>
    <w:rsid w:val="007A0061"/>
    <w:rsid w:val="007A15C7"/>
    <w:rsid w:val="007A2008"/>
    <w:rsid w:val="007A362E"/>
    <w:rsid w:val="007B0CBF"/>
    <w:rsid w:val="007B14DC"/>
    <w:rsid w:val="007B6B80"/>
    <w:rsid w:val="007B6FDE"/>
    <w:rsid w:val="007C0E1D"/>
    <w:rsid w:val="007C16E0"/>
    <w:rsid w:val="007C752A"/>
    <w:rsid w:val="007D2553"/>
    <w:rsid w:val="007D2C2B"/>
    <w:rsid w:val="007D724A"/>
    <w:rsid w:val="007D7FCE"/>
    <w:rsid w:val="007F27FA"/>
    <w:rsid w:val="007F5B19"/>
    <w:rsid w:val="00807D69"/>
    <w:rsid w:val="00810730"/>
    <w:rsid w:val="00811E87"/>
    <w:rsid w:val="0081679C"/>
    <w:rsid w:val="00816959"/>
    <w:rsid w:val="0082066C"/>
    <w:rsid w:val="00824D30"/>
    <w:rsid w:val="008251D0"/>
    <w:rsid w:val="00825E43"/>
    <w:rsid w:val="00827730"/>
    <w:rsid w:val="00830485"/>
    <w:rsid w:val="0083179C"/>
    <w:rsid w:val="00836630"/>
    <w:rsid w:val="00840B13"/>
    <w:rsid w:val="008419A6"/>
    <w:rsid w:val="00843EAA"/>
    <w:rsid w:val="00844A35"/>
    <w:rsid w:val="00844B61"/>
    <w:rsid w:val="0085129B"/>
    <w:rsid w:val="0085316D"/>
    <w:rsid w:val="00856CFA"/>
    <w:rsid w:val="00861000"/>
    <w:rsid w:val="008618CC"/>
    <w:rsid w:val="00862572"/>
    <w:rsid w:val="00864AF3"/>
    <w:rsid w:val="00870012"/>
    <w:rsid w:val="00872C2A"/>
    <w:rsid w:val="00876E32"/>
    <w:rsid w:val="008927D7"/>
    <w:rsid w:val="00895BBA"/>
    <w:rsid w:val="00897D86"/>
    <w:rsid w:val="008B2D75"/>
    <w:rsid w:val="008B6A7B"/>
    <w:rsid w:val="008C07C3"/>
    <w:rsid w:val="008C2331"/>
    <w:rsid w:val="008C3531"/>
    <w:rsid w:val="008C41CD"/>
    <w:rsid w:val="008D674A"/>
    <w:rsid w:val="008D79D4"/>
    <w:rsid w:val="008E3D5A"/>
    <w:rsid w:val="008E4ECC"/>
    <w:rsid w:val="008E5A20"/>
    <w:rsid w:val="008F3873"/>
    <w:rsid w:val="008F57CF"/>
    <w:rsid w:val="008F726D"/>
    <w:rsid w:val="00901AF5"/>
    <w:rsid w:val="009029E5"/>
    <w:rsid w:val="00902CF9"/>
    <w:rsid w:val="00907760"/>
    <w:rsid w:val="00907CB4"/>
    <w:rsid w:val="0091393B"/>
    <w:rsid w:val="00925EB4"/>
    <w:rsid w:val="009329D1"/>
    <w:rsid w:val="00934773"/>
    <w:rsid w:val="00937DF4"/>
    <w:rsid w:val="009421E7"/>
    <w:rsid w:val="00943B08"/>
    <w:rsid w:val="009469ED"/>
    <w:rsid w:val="009518B5"/>
    <w:rsid w:val="00956D02"/>
    <w:rsid w:val="00956EC2"/>
    <w:rsid w:val="00957A35"/>
    <w:rsid w:val="00957F3F"/>
    <w:rsid w:val="0096216E"/>
    <w:rsid w:val="009646B3"/>
    <w:rsid w:val="0096658E"/>
    <w:rsid w:val="00970FB0"/>
    <w:rsid w:val="00973B76"/>
    <w:rsid w:val="0098163A"/>
    <w:rsid w:val="009852AB"/>
    <w:rsid w:val="00987B6A"/>
    <w:rsid w:val="0099053E"/>
    <w:rsid w:val="00992EA2"/>
    <w:rsid w:val="00994D2A"/>
    <w:rsid w:val="0099655E"/>
    <w:rsid w:val="0099668A"/>
    <w:rsid w:val="00996D09"/>
    <w:rsid w:val="00997764"/>
    <w:rsid w:val="009A0353"/>
    <w:rsid w:val="009A0A41"/>
    <w:rsid w:val="009A1AD9"/>
    <w:rsid w:val="009A52A2"/>
    <w:rsid w:val="009A66CC"/>
    <w:rsid w:val="009A7FD0"/>
    <w:rsid w:val="009B0378"/>
    <w:rsid w:val="009B2048"/>
    <w:rsid w:val="009C14C5"/>
    <w:rsid w:val="009C42AC"/>
    <w:rsid w:val="009C4F5C"/>
    <w:rsid w:val="009C6662"/>
    <w:rsid w:val="009D2464"/>
    <w:rsid w:val="009D446E"/>
    <w:rsid w:val="009E0BC7"/>
    <w:rsid w:val="009E659A"/>
    <w:rsid w:val="009E6C26"/>
    <w:rsid w:val="009F1D77"/>
    <w:rsid w:val="009F3E8B"/>
    <w:rsid w:val="00A01382"/>
    <w:rsid w:val="00A021AC"/>
    <w:rsid w:val="00A0588B"/>
    <w:rsid w:val="00A06580"/>
    <w:rsid w:val="00A15DF7"/>
    <w:rsid w:val="00A2442D"/>
    <w:rsid w:val="00A31D02"/>
    <w:rsid w:val="00A32B88"/>
    <w:rsid w:val="00A33567"/>
    <w:rsid w:val="00A43544"/>
    <w:rsid w:val="00A44441"/>
    <w:rsid w:val="00A45218"/>
    <w:rsid w:val="00A45CF8"/>
    <w:rsid w:val="00A46E6E"/>
    <w:rsid w:val="00A47BB8"/>
    <w:rsid w:val="00A533A8"/>
    <w:rsid w:val="00A57F80"/>
    <w:rsid w:val="00A600FE"/>
    <w:rsid w:val="00A61189"/>
    <w:rsid w:val="00A63AD0"/>
    <w:rsid w:val="00A65258"/>
    <w:rsid w:val="00A70677"/>
    <w:rsid w:val="00A84354"/>
    <w:rsid w:val="00A93E92"/>
    <w:rsid w:val="00AA2659"/>
    <w:rsid w:val="00AA492E"/>
    <w:rsid w:val="00AB07FA"/>
    <w:rsid w:val="00AC2110"/>
    <w:rsid w:val="00AD70B1"/>
    <w:rsid w:val="00AD7E3A"/>
    <w:rsid w:val="00AE4846"/>
    <w:rsid w:val="00AE7F1E"/>
    <w:rsid w:val="00AF16A9"/>
    <w:rsid w:val="00AF1B36"/>
    <w:rsid w:val="00AF7A2A"/>
    <w:rsid w:val="00B03FB8"/>
    <w:rsid w:val="00B0541A"/>
    <w:rsid w:val="00B15B78"/>
    <w:rsid w:val="00B22A5E"/>
    <w:rsid w:val="00B260BC"/>
    <w:rsid w:val="00B51EE3"/>
    <w:rsid w:val="00B521BE"/>
    <w:rsid w:val="00B54308"/>
    <w:rsid w:val="00B57724"/>
    <w:rsid w:val="00B60006"/>
    <w:rsid w:val="00B6006E"/>
    <w:rsid w:val="00B67F14"/>
    <w:rsid w:val="00B70894"/>
    <w:rsid w:val="00B734F9"/>
    <w:rsid w:val="00B736E4"/>
    <w:rsid w:val="00B80400"/>
    <w:rsid w:val="00B80982"/>
    <w:rsid w:val="00B841E3"/>
    <w:rsid w:val="00B85B0C"/>
    <w:rsid w:val="00B869E8"/>
    <w:rsid w:val="00B90C15"/>
    <w:rsid w:val="00B9215C"/>
    <w:rsid w:val="00B94E3A"/>
    <w:rsid w:val="00BA186A"/>
    <w:rsid w:val="00BB528B"/>
    <w:rsid w:val="00BB73F2"/>
    <w:rsid w:val="00BC0666"/>
    <w:rsid w:val="00BD14EF"/>
    <w:rsid w:val="00BD168E"/>
    <w:rsid w:val="00BD2968"/>
    <w:rsid w:val="00BD3FF3"/>
    <w:rsid w:val="00BD4688"/>
    <w:rsid w:val="00BD6C27"/>
    <w:rsid w:val="00BE1AD4"/>
    <w:rsid w:val="00BE299C"/>
    <w:rsid w:val="00BE594D"/>
    <w:rsid w:val="00BF1071"/>
    <w:rsid w:val="00BF4A3E"/>
    <w:rsid w:val="00BF5A28"/>
    <w:rsid w:val="00BF701E"/>
    <w:rsid w:val="00C05559"/>
    <w:rsid w:val="00C132DF"/>
    <w:rsid w:val="00C13FDC"/>
    <w:rsid w:val="00C201F5"/>
    <w:rsid w:val="00C22532"/>
    <w:rsid w:val="00C23CD5"/>
    <w:rsid w:val="00C24B3F"/>
    <w:rsid w:val="00C2568C"/>
    <w:rsid w:val="00C31389"/>
    <w:rsid w:val="00C33F60"/>
    <w:rsid w:val="00C36718"/>
    <w:rsid w:val="00C40D0D"/>
    <w:rsid w:val="00C4623F"/>
    <w:rsid w:val="00C52BEC"/>
    <w:rsid w:val="00C54515"/>
    <w:rsid w:val="00C56B43"/>
    <w:rsid w:val="00C56C82"/>
    <w:rsid w:val="00C61052"/>
    <w:rsid w:val="00C648AF"/>
    <w:rsid w:val="00C65A66"/>
    <w:rsid w:val="00C70241"/>
    <w:rsid w:val="00C70F7A"/>
    <w:rsid w:val="00C72D3C"/>
    <w:rsid w:val="00C842BA"/>
    <w:rsid w:val="00C90D76"/>
    <w:rsid w:val="00C94C3C"/>
    <w:rsid w:val="00CA192C"/>
    <w:rsid w:val="00CA1F7E"/>
    <w:rsid w:val="00CA3459"/>
    <w:rsid w:val="00CB3F37"/>
    <w:rsid w:val="00CC48F1"/>
    <w:rsid w:val="00CC7175"/>
    <w:rsid w:val="00CD1F1F"/>
    <w:rsid w:val="00CD2110"/>
    <w:rsid w:val="00CD6507"/>
    <w:rsid w:val="00CE3A1E"/>
    <w:rsid w:val="00CE45B0"/>
    <w:rsid w:val="00CE71D0"/>
    <w:rsid w:val="00CF2346"/>
    <w:rsid w:val="00CF6326"/>
    <w:rsid w:val="00D06073"/>
    <w:rsid w:val="00D06EF6"/>
    <w:rsid w:val="00D07E6A"/>
    <w:rsid w:val="00D20000"/>
    <w:rsid w:val="00D24447"/>
    <w:rsid w:val="00D2769F"/>
    <w:rsid w:val="00D30124"/>
    <w:rsid w:val="00D315D6"/>
    <w:rsid w:val="00D33BCF"/>
    <w:rsid w:val="00D34348"/>
    <w:rsid w:val="00D43CED"/>
    <w:rsid w:val="00D465B8"/>
    <w:rsid w:val="00D534F5"/>
    <w:rsid w:val="00D57067"/>
    <w:rsid w:val="00D652D9"/>
    <w:rsid w:val="00D65D3A"/>
    <w:rsid w:val="00D67DDF"/>
    <w:rsid w:val="00D70147"/>
    <w:rsid w:val="00D73DC0"/>
    <w:rsid w:val="00D767B6"/>
    <w:rsid w:val="00D8006B"/>
    <w:rsid w:val="00D80DED"/>
    <w:rsid w:val="00D9296E"/>
    <w:rsid w:val="00D961D3"/>
    <w:rsid w:val="00DB00C5"/>
    <w:rsid w:val="00DB10B2"/>
    <w:rsid w:val="00DB4E6F"/>
    <w:rsid w:val="00DC111F"/>
    <w:rsid w:val="00DC1F4E"/>
    <w:rsid w:val="00DC6502"/>
    <w:rsid w:val="00DD2F9F"/>
    <w:rsid w:val="00DE1A38"/>
    <w:rsid w:val="00DE4D5E"/>
    <w:rsid w:val="00DE6884"/>
    <w:rsid w:val="00DF2CDB"/>
    <w:rsid w:val="00DF4B85"/>
    <w:rsid w:val="00DF5114"/>
    <w:rsid w:val="00DF5C7C"/>
    <w:rsid w:val="00E03B47"/>
    <w:rsid w:val="00E0474B"/>
    <w:rsid w:val="00E1240D"/>
    <w:rsid w:val="00E17C1D"/>
    <w:rsid w:val="00E24F35"/>
    <w:rsid w:val="00E45C2F"/>
    <w:rsid w:val="00E47362"/>
    <w:rsid w:val="00E50056"/>
    <w:rsid w:val="00E52328"/>
    <w:rsid w:val="00E5458E"/>
    <w:rsid w:val="00E55B50"/>
    <w:rsid w:val="00E572E0"/>
    <w:rsid w:val="00E612E0"/>
    <w:rsid w:val="00E66528"/>
    <w:rsid w:val="00E70A31"/>
    <w:rsid w:val="00E84E3C"/>
    <w:rsid w:val="00E8517B"/>
    <w:rsid w:val="00E87C6E"/>
    <w:rsid w:val="00E9153B"/>
    <w:rsid w:val="00E91FEC"/>
    <w:rsid w:val="00E949DE"/>
    <w:rsid w:val="00EA0B7E"/>
    <w:rsid w:val="00EA353A"/>
    <w:rsid w:val="00EA3DB2"/>
    <w:rsid w:val="00EA7709"/>
    <w:rsid w:val="00EB5F90"/>
    <w:rsid w:val="00EB6A16"/>
    <w:rsid w:val="00EC2021"/>
    <w:rsid w:val="00ED2869"/>
    <w:rsid w:val="00ED523A"/>
    <w:rsid w:val="00ED5B56"/>
    <w:rsid w:val="00EE02FE"/>
    <w:rsid w:val="00EE0782"/>
    <w:rsid w:val="00EE0A8F"/>
    <w:rsid w:val="00EE1216"/>
    <w:rsid w:val="00EF0DF3"/>
    <w:rsid w:val="00EF3536"/>
    <w:rsid w:val="00EF39C4"/>
    <w:rsid w:val="00F0025C"/>
    <w:rsid w:val="00F017FA"/>
    <w:rsid w:val="00F06A46"/>
    <w:rsid w:val="00F13EFA"/>
    <w:rsid w:val="00F1429B"/>
    <w:rsid w:val="00F1580F"/>
    <w:rsid w:val="00F15F69"/>
    <w:rsid w:val="00F225D5"/>
    <w:rsid w:val="00F23079"/>
    <w:rsid w:val="00F40E6E"/>
    <w:rsid w:val="00F54874"/>
    <w:rsid w:val="00F56596"/>
    <w:rsid w:val="00F631C4"/>
    <w:rsid w:val="00F6555B"/>
    <w:rsid w:val="00F67010"/>
    <w:rsid w:val="00F67B44"/>
    <w:rsid w:val="00F73B42"/>
    <w:rsid w:val="00F85FA9"/>
    <w:rsid w:val="00F95313"/>
    <w:rsid w:val="00F97DFD"/>
    <w:rsid w:val="00FA14A7"/>
    <w:rsid w:val="00FB0EDF"/>
    <w:rsid w:val="00FB366D"/>
    <w:rsid w:val="00FB3B4C"/>
    <w:rsid w:val="00FB5FC9"/>
    <w:rsid w:val="00FC00D9"/>
    <w:rsid w:val="00FC3B44"/>
    <w:rsid w:val="00FC6C35"/>
    <w:rsid w:val="00FD20F3"/>
    <w:rsid w:val="00FD34ED"/>
    <w:rsid w:val="00FD429F"/>
    <w:rsid w:val="00FD757A"/>
    <w:rsid w:val="00FE389A"/>
    <w:rsid w:val="00FE4C59"/>
    <w:rsid w:val="00FE5121"/>
    <w:rsid w:val="00FF138C"/>
    <w:rsid w:val="00FF7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1C7484"/>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列出段落"/>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 w:type="character" w:customStyle="1" w:styleId="jlqj4b">
    <w:name w:val="jlqj4b"/>
    <w:basedOn w:val="Numatytasispastraiposriftas"/>
    <w:rsid w:val="00973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1C7484"/>
    <w:rPr>
      <w:sz w:val="24"/>
      <w:szCs w:val="24"/>
    </w:rPr>
  </w:style>
  <w:style w:type="paragraph" w:styleId="Antrat1">
    <w:name w:val="heading 1"/>
    <w:basedOn w:val="prastasis"/>
    <w:next w:val="prastasis"/>
    <w:link w:val="Antrat1Diagrama"/>
    <w:uiPriority w:val="9"/>
    <w:qFormat/>
    <w:rsid w:val="00F225D5"/>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A">
    <w:name w:val="Body A"/>
    <w:rPr>
      <w:rFonts w:hAnsi="Arial Unicode MS" w:cs="Arial Unicode MS"/>
      <w:color w:val="000000"/>
      <w:sz w:val="24"/>
      <w:szCs w:val="24"/>
      <w:u w:color="000000"/>
    </w:rPr>
  </w:style>
  <w:style w:type="paragraph" w:customStyle="1" w:styleId="HeaderFooter">
    <w:name w:val="Header &amp; Footer"/>
    <w:pPr>
      <w:tabs>
        <w:tab w:val="right" w:pos="9020"/>
      </w:tabs>
    </w:pPr>
    <w:rPr>
      <w:rFonts w:ascii="Helvetica" w:hAnsi="Arial Unicode MS" w:cs="Arial Unicode MS"/>
      <w:color w:val="000000"/>
      <w:sz w:val="24"/>
      <w:szCs w:val="24"/>
      <w:u w:color="000000"/>
    </w:rPr>
  </w:style>
  <w:style w:type="numbering" w:customStyle="1" w:styleId="Numbered">
    <w:name w:val="Numbered"/>
    <w:pPr>
      <w:numPr>
        <w:numId w:val="1"/>
      </w:numPr>
    </w:pPr>
  </w:style>
  <w:style w:type="paragraph" w:styleId="Sraopastraipa">
    <w:name w:val="List Paragraph"/>
    <w:aliases w:val="Su numeracija,Akapit z listą,Dot pt,F5 List Paragraph,List Paragraph1,Recommendation,List Paragraph11,Numerowanie,Kolorowa lista — akcent 11,Akapit z listą1,Listaszerű bekezdés1,List Paragraph à moi,List Paragraph (numbered (a)),L,列出段落"/>
    <w:link w:val="SraopastraipaDiagrama"/>
    <w:uiPriority w:val="34"/>
    <w:qFormat/>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pPr>
      <w:numPr>
        <w:numId w:val="2"/>
      </w:numPr>
    </w:pPr>
  </w:style>
  <w:style w:type="numbering" w:customStyle="1" w:styleId="ImportedStyle1">
    <w:name w:val="Imported Style 1"/>
  </w:style>
  <w:style w:type="numbering" w:customStyle="1" w:styleId="List1">
    <w:name w:val="List 1"/>
    <w:basedOn w:val="ImportedStyle2"/>
    <w:pPr>
      <w:numPr>
        <w:numId w:val="3"/>
      </w:numPr>
    </w:pPr>
  </w:style>
  <w:style w:type="numbering" w:customStyle="1" w:styleId="ImportedStyle2">
    <w:name w:val="Imported Style 2"/>
  </w:style>
  <w:style w:type="numbering" w:customStyle="1" w:styleId="List21">
    <w:name w:val="List 21"/>
    <w:basedOn w:val="ImportedStyle3"/>
    <w:pPr>
      <w:numPr>
        <w:numId w:val="4"/>
      </w:numPr>
    </w:pPr>
  </w:style>
  <w:style w:type="numbering" w:customStyle="1" w:styleId="ImportedStyle3">
    <w:name w:val="Imported Style 3"/>
  </w:style>
  <w:style w:type="numbering" w:customStyle="1" w:styleId="List31">
    <w:name w:val="List 31"/>
    <w:basedOn w:val="ImportedStyle4"/>
    <w:pPr>
      <w:numPr>
        <w:numId w:val="5"/>
      </w:numPr>
    </w:pPr>
  </w:style>
  <w:style w:type="numbering" w:customStyle="1" w:styleId="ImportedStyle4">
    <w:name w:val="Imported Style 4"/>
  </w:style>
  <w:style w:type="numbering" w:customStyle="1" w:styleId="List41">
    <w:name w:val="List 41"/>
    <w:basedOn w:val="ImportedStyle5"/>
    <w:pPr>
      <w:numPr>
        <w:numId w:val="6"/>
      </w:numPr>
    </w:pPr>
  </w:style>
  <w:style w:type="numbering" w:customStyle="1" w:styleId="ImportedStyle5">
    <w:name w:val="Imported Style 5"/>
  </w:style>
  <w:style w:type="numbering" w:customStyle="1" w:styleId="List51">
    <w:name w:val="List 51"/>
    <w:basedOn w:val="ImportedStyle6"/>
    <w:pPr>
      <w:numPr>
        <w:numId w:val="7"/>
      </w:numPr>
    </w:pPr>
  </w:style>
  <w:style w:type="numbering" w:customStyle="1" w:styleId="ImportedStyle6">
    <w:name w:val="Imported Style 6"/>
  </w:style>
  <w:style w:type="numbering" w:customStyle="1" w:styleId="List6">
    <w:name w:val="List 6"/>
    <w:basedOn w:val="ImportedStyle7"/>
    <w:pPr>
      <w:numPr>
        <w:numId w:val="8"/>
      </w:numPr>
    </w:pPr>
  </w:style>
  <w:style w:type="numbering" w:customStyle="1" w:styleId="ImportedStyle7">
    <w:name w:val="Imported Style 7"/>
  </w:style>
  <w:style w:type="numbering" w:customStyle="1" w:styleId="List7">
    <w:name w:val="List 7"/>
    <w:basedOn w:val="ImportedStyle8"/>
    <w:pPr>
      <w:numPr>
        <w:numId w:val="9"/>
      </w:numPr>
    </w:pPr>
  </w:style>
  <w:style w:type="numbering" w:customStyle="1" w:styleId="ImportedStyle8">
    <w:name w:val="Imported Style 8"/>
  </w:style>
  <w:style w:type="numbering" w:customStyle="1" w:styleId="List8">
    <w:name w:val="List 8"/>
    <w:basedOn w:val="ImportedStyle9"/>
    <w:pPr>
      <w:numPr>
        <w:numId w:val="10"/>
      </w:numPr>
    </w:pPr>
  </w:style>
  <w:style w:type="numbering" w:customStyle="1" w:styleId="ImportedStyle9">
    <w:name w:val="Imported Style 9"/>
  </w:style>
  <w:style w:type="numbering" w:customStyle="1" w:styleId="List9">
    <w:name w:val="List 9"/>
    <w:basedOn w:val="ImportedStyle10"/>
    <w:pPr>
      <w:numPr>
        <w:numId w:val="11"/>
      </w:numPr>
    </w:pPr>
  </w:style>
  <w:style w:type="numbering" w:customStyle="1" w:styleId="ImportedStyle10">
    <w:name w:val="Imported Style 10"/>
  </w:style>
  <w:style w:type="numbering" w:customStyle="1" w:styleId="List10">
    <w:name w:val="List 10"/>
    <w:basedOn w:val="ImportedStyle11"/>
    <w:pPr>
      <w:numPr>
        <w:numId w:val="12"/>
      </w:numPr>
    </w:pPr>
  </w:style>
  <w:style w:type="numbering" w:customStyle="1" w:styleId="ImportedStyle11">
    <w:name w:val="Imported Style 11"/>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styleId="prastasistinklapis">
    <w:name w:val="Normal (Web)"/>
    <w:basedOn w:val="prastasis"/>
    <w:uiPriority w:val="99"/>
    <w:unhideWhenUsed/>
    <w:rsid w:val="003339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lid-translation">
    <w:name w:val="tlid-translation"/>
    <w:basedOn w:val="Numatytasispastraiposriftas"/>
    <w:rsid w:val="003339B9"/>
  </w:style>
  <w:style w:type="character" w:styleId="Komentaronuoroda">
    <w:name w:val="annotation reference"/>
    <w:basedOn w:val="Numatytasispastraiposriftas"/>
    <w:uiPriority w:val="99"/>
    <w:semiHidden/>
    <w:unhideWhenUsed/>
    <w:rsid w:val="00795E46"/>
    <w:rPr>
      <w:sz w:val="16"/>
      <w:szCs w:val="16"/>
    </w:rPr>
  </w:style>
  <w:style w:type="paragraph" w:styleId="Komentarotekstas">
    <w:name w:val="annotation text"/>
    <w:basedOn w:val="prastasis"/>
    <w:link w:val="KomentarotekstasDiagrama"/>
    <w:uiPriority w:val="99"/>
    <w:semiHidden/>
    <w:unhideWhenUsed/>
    <w:rsid w:val="00795E46"/>
    <w:rPr>
      <w:sz w:val="20"/>
      <w:szCs w:val="20"/>
    </w:rPr>
  </w:style>
  <w:style w:type="character" w:customStyle="1" w:styleId="KomentarotekstasDiagrama">
    <w:name w:val="Komentaro tekstas Diagrama"/>
    <w:basedOn w:val="Numatytasispastraiposriftas"/>
    <w:link w:val="Komentarotekstas"/>
    <w:uiPriority w:val="99"/>
    <w:semiHidden/>
    <w:rsid w:val="00795E46"/>
  </w:style>
  <w:style w:type="paragraph" w:styleId="Komentarotema">
    <w:name w:val="annotation subject"/>
    <w:basedOn w:val="Komentarotekstas"/>
    <w:next w:val="Komentarotekstas"/>
    <w:link w:val="KomentarotemaDiagrama"/>
    <w:uiPriority w:val="99"/>
    <w:semiHidden/>
    <w:unhideWhenUsed/>
    <w:rsid w:val="00795E46"/>
    <w:rPr>
      <w:b/>
      <w:bCs/>
    </w:rPr>
  </w:style>
  <w:style w:type="character" w:customStyle="1" w:styleId="KomentarotemaDiagrama">
    <w:name w:val="Komentaro tema Diagrama"/>
    <w:basedOn w:val="KomentarotekstasDiagrama"/>
    <w:link w:val="Komentarotema"/>
    <w:uiPriority w:val="99"/>
    <w:semiHidden/>
    <w:rsid w:val="00795E46"/>
    <w:rPr>
      <w:b/>
      <w:bCs/>
    </w:rPr>
  </w:style>
  <w:style w:type="paragraph" w:styleId="Debesliotekstas">
    <w:name w:val="Balloon Text"/>
    <w:basedOn w:val="prastasis"/>
    <w:link w:val="DebesliotekstasDiagrama"/>
    <w:uiPriority w:val="99"/>
    <w:semiHidden/>
    <w:unhideWhenUsed/>
    <w:rsid w:val="00795E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5E46"/>
    <w:rPr>
      <w:rFonts w:ascii="Tahoma" w:hAnsi="Tahoma" w:cs="Tahoma"/>
      <w:sz w:val="16"/>
      <w:szCs w:val="16"/>
    </w:rPr>
  </w:style>
  <w:style w:type="character" w:customStyle="1" w:styleId="Antrat1Diagrama">
    <w:name w:val="Antraštė 1 Diagrama"/>
    <w:basedOn w:val="Numatytasispastraiposriftas"/>
    <w:link w:val="Antrat1"/>
    <w:uiPriority w:val="9"/>
    <w:rsid w:val="00F225D5"/>
    <w:rPr>
      <w:rFonts w:asciiTheme="majorHAnsi" w:eastAsiaTheme="majorEastAsia" w:hAnsiTheme="majorHAnsi" w:cstheme="majorBidi"/>
      <w:b/>
      <w:bCs/>
      <w:color w:val="2F759E" w:themeColor="accent1" w:themeShade="BF"/>
      <w:sz w:val="28"/>
      <w:szCs w:val="28"/>
    </w:rPr>
  </w:style>
  <w:style w:type="paragraph" w:styleId="Sraassuenkleliais">
    <w:name w:val="List Bullet"/>
    <w:basedOn w:val="prastasis"/>
    <w:uiPriority w:val="99"/>
    <w:unhideWhenUsed/>
    <w:rsid w:val="005A71D9"/>
    <w:pPr>
      <w:numPr>
        <w:numId w:val="16"/>
      </w:numPr>
      <w:contextualSpacing/>
    </w:pPr>
  </w:style>
  <w:style w:type="paragraph" w:styleId="Puslapioinaostekstas">
    <w:name w:val="footnote text"/>
    <w:basedOn w:val="prastasis"/>
    <w:link w:val="PuslapioinaostekstasDiagrama"/>
    <w:uiPriority w:val="99"/>
    <w:semiHidden/>
    <w:unhideWhenUsed/>
    <w:rsid w:val="005A71D9"/>
    <w:pPr>
      <w:pBdr>
        <w:top w:val="none" w:sz="0" w:space="0" w:color="auto"/>
        <w:left w:val="none" w:sz="0" w:space="0" w:color="auto"/>
        <w:bottom w:val="none" w:sz="0" w:space="0" w:color="auto"/>
        <w:right w:val="none" w:sz="0" w:space="0" w:color="auto"/>
        <w:between w:val="none" w:sz="0" w:space="0" w:color="auto"/>
        <w:bar w:val="none" w:sz="0" w:color="auto"/>
      </w:pBdr>
    </w:pPr>
    <w:rPr>
      <w:sz w:val="20"/>
      <w:szCs w:val="20"/>
      <w:bdr w:val="none" w:sz="0" w:space="0" w:color="auto"/>
    </w:rPr>
  </w:style>
  <w:style w:type="character" w:customStyle="1" w:styleId="PuslapioinaostekstasDiagrama">
    <w:name w:val="Puslapio išnašos tekstas Diagrama"/>
    <w:basedOn w:val="Numatytasispastraiposriftas"/>
    <w:link w:val="Puslapioinaostekstas"/>
    <w:uiPriority w:val="99"/>
    <w:semiHidden/>
    <w:rsid w:val="005A71D9"/>
    <w:rPr>
      <w:bdr w:val="none" w:sz="0" w:space="0" w:color="auto"/>
    </w:rPr>
  </w:style>
  <w:style w:type="character" w:styleId="Puslapioinaosnuoroda">
    <w:name w:val="footnote reference"/>
    <w:basedOn w:val="Numatytasispastraiposriftas"/>
    <w:uiPriority w:val="99"/>
    <w:semiHidden/>
    <w:unhideWhenUsed/>
    <w:rsid w:val="005A71D9"/>
    <w:rPr>
      <w:vertAlign w:val="superscript"/>
    </w:rPr>
  </w:style>
  <w:style w:type="paragraph" w:customStyle="1" w:styleId="Default">
    <w:name w:val="Default"/>
    <w:rsid w:val="0053073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lt-LT"/>
    </w:rPr>
  </w:style>
  <w:style w:type="character" w:customStyle="1" w:styleId="SraopastraipaDiagrama">
    <w:name w:val="Sąrašo pastraipa Diagrama"/>
    <w:aliases w:val="Su numeracija Diagrama,Akapit z listą Diagrama,Dot pt Diagrama,F5 List Paragraph Diagrama,List Paragraph1 Diagrama,Recommendation Diagrama,List Paragraph11 Diagrama,Numerowanie Diagrama,Kolorowa lista — akcent 11 Diagrama"/>
    <w:link w:val="Sraopastraipa"/>
    <w:uiPriority w:val="34"/>
    <w:qFormat/>
    <w:rsid w:val="00AB07FA"/>
    <w:rPr>
      <w:rFonts w:hAnsi="Arial Unicode MS" w:cs="Arial Unicode MS"/>
      <w:color w:val="000000"/>
      <w:sz w:val="24"/>
      <w:szCs w:val="24"/>
      <w:u w:color="000000"/>
    </w:rPr>
  </w:style>
  <w:style w:type="paragraph" w:customStyle="1" w:styleId="ManualNumPar1">
    <w:name w:val="Manual NumPar 1"/>
    <w:basedOn w:val="prastasis"/>
    <w:next w:val="prastasis"/>
    <w:rsid w:val="00FB3B4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850" w:hanging="850"/>
      <w:jc w:val="both"/>
    </w:pPr>
    <w:rPr>
      <w:rFonts w:eastAsiaTheme="minorHAnsi"/>
      <w:szCs w:val="22"/>
      <w:bdr w:val="none" w:sz="0" w:space="0" w:color="auto"/>
      <w:lang w:val="en-GB"/>
    </w:rPr>
  </w:style>
  <w:style w:type="paragraph" w:customStyle="1" w:styleId="Fait">
    <w:name w:val="Fait à"/>
    <w:basedOn w:val="prastasis"/>
    <w:next w:val="Institutionquisigne"/>
    <w:rsid w:val="00FB3B4C"/>
    <w:pPr>
      <w:keepNext/>
      <w:pBdr>
        <w:top w:val="none" w:sz="0" w:space="0" w:color="auto"/>
        <w:left w:val="none" w:sz="0" w:space="0" w:color="auto"/>
        <w:bottom w:val="none" w:sz="0" w:space="0" w:color="auto"/>
        <w:right w:val="none" w:sz="0" w:space="0" w:color="auto"/>
        <w:between w:val="none" w:sz="0" w:space="0" w:color="auto"/>
        <w:bar w:val="none" w:sz="0" w:color="auto"/>
      </w:pBdr>
      <w:spacing w:before="120"/>
      <w:jc w:val="both"/>
    </w:pPr>
    <w:rPr>
      <w:rFonts w:eastAsiaTheme="minorHAnsi"/>
      <w:szCs w:val="22"/>
      <w:bdr w:val="none" w:sz="0" w:space="0" w:color="auto"/>
      <w:lang w:val="en-GB"/>
    </w:rPr>
  </w:style>
  <w:style w:type="paragraph" w:customStyle="1" w:styleId="Institutionquisigne">
    <w:name w:val="Institution qui signe"/>
    <w:basedOn w:val="prastasis"/>
    <w:next w:val="prastasis"/>
    <w:rsid w:val="00FB3B4C"/>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4252"/>
      </w:tabs>
      <w:spacing w:before="720"/>
      <w:jc w:val="both"/>
    </w:pPr>
    <w:rPr>
      <w:rFonts w:eastAsiaTheme="minorHAnsi"/>
      <w:i/>
      <w:szCs w:val="22"/>
      <w:bdr w:val="none" w:sz="0" w:space="0" w:color="auto"/>
      <w:lang w:val="en-GB"/>
    </w:rPr>
  </w:style>
  <w:style w:type="character" w:customStyle="1" w:styleId="jlqj4b">
    <w:name w:val="jlqj4b"/>
    <w:basedOn w:val="Numatytasispastraiposriftas"/>
    <w:rsid w:val="0097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44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DF9D-70D8-4425-95B1-0D9834CF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16552</Words>
  <Characters>9436</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Antanaitė</dc:creator>
  <cp:lastModifiedBy>Simona Narkevičienė</cp:lastModifiedBy>
  <cp:revision>2</cp:revision>
  <dcterms:created xsi:type="dcterms:W3CDTF">2022-01-10T14:15:00Z</dcterms:created>
  <dcterms:modified xsi:type="dcterms:W3CDTF">2022-01-10T14:15:00Z</dcterms:modified>
</cp:coreProperties>
</file>