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6C18" w14:textId="77777777" w:rsidR="0083412F" w:rsidRDefault="0083412F">
      <w:pPr>
        <w:tabs>
          <w:tab w:val="center" w:pos="4819"/>
          <w:tab w:val="right" w:pos="9638"/>
        </w:tabs>
        <w:ind w:firstLine="720"/>
        <w:rPr>
          <w:rFonts w:ascii="Arial" w:hAnsi="Arial" w:cs="Arial"/>
          <w:sz w:val="20"/>
          <w:lang w:eastAsia="lt-LT"/>
        </w:rPr>
      </w:pPr>
    </w:p>
    <w:p w14:paraId="37B87395" w14:textId="77777777" w:rsidR="0083412F" w:rsidRDefault="00676095">
      <w:pPr>
        <w:ind w:firstLine="6946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</w:t>
      </w:r>
    </w:p>
    <w:p w14:paraId="3A36EF6D" w14:textId="77777777" w:rsidR="0083412F" w:rsidRDefault="00676095">
      <w:pPr>
        <w:ind w:firstLine="6946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688BE955" w14:textId="77777777" w:rsidR="0083412F" w:rsidRDefault="0083412F">
      <w:pPr>
        <w:jc w:val="right"/>
        <w:rPr>
          <w:b/>
          <w:bCs/>
          <w:szCs w:val="24"/>
          <w:lang w:eastAsia="lt-LT"/>
        </w:rPr>
      </w:pPr>
    </w:p>
    <w:p w14:paraId="5A835FAF" w14:textId="77777777" w:rsidR="0083412F" w:rsidRDefault="00676095">
      <w:pPr>
        <w:tabs>
          <w:tab w:val="left" w:pos="0"/>
        </w:tabs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LIETUVOS RESPUBLIKOS</w:t>
      </w:r>
    </w:p>
    <w:p w14:paraId="7CFA9570" w14:textId="143054C0" w:rsidR="0083412F" w:rsidRDefault="00676095">
      <w:pPr>
        <w:tabs>
          <w:tab w:val="left" w:pos="0"/>
        </w:tabs>
        <w:jc w:val="center"/>
        <w:rPr>
          <w:rFonts w:eastAsia="Calibri"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ŽEMĖS ŪKIO, MAISTO ŪKIO IR KAIMO PLĖTROS ĮSTATYMO NR. IX-987 4, 8, 10 IR 13 </w:t>
      </w:r>
      <w:r>
        <w:rPr>
          <w:rFonts w:eastAsia="Calibri"/>
          <w:b/>
          <w:szCs w:val="24"/>
          <w:lang w:eastAsia="lt-LT"/>
        </w:rPr>
        <w:t xml:space="preserve">STRAIPSNIŲ PAKEITIMO </w:t>
      </w:r>
    </w:p>
    <w:p w14:paraId="3443D3DD" w14:textId="77777777" w:rsidR="0083412F" w:rsidRDefault="00676095">
      <w:pPr>
        <w:tabs>
          <w:tab w:val="left" w:pos="0"/>
        </w:tabs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ĮSTATYMAS</w:t>
      </w:r>
    </w:p>
    <w:p w14:paraId="29238799" w14:textId="77777777" w:rsidR="0083412F" w:rsidRDefault="0083412F">
      <w:pPr>
        <w:tabs>
          <w:tab w:val="left" w:pos="0"/>
        </w:tabs>
        <w:jc w:val="center"/>
        <w:rPr>
          <w:rFonts w:eastAsia="Calibri"/>
          <w:b/>
          <w:szCs w:val="24"/>
          <w:lang w:eastAsia="lt-LT"/>
        </w:rPr>
      </w:pPr>
    </w:p>
    <w:p w14:paraId="5315C8E8" w14:textId="0B159B42" w:rsidR="0083412F" w:rsidRDefault="0067609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 w14:paraId="05C93B56" w14:textId="77777777" w:rsidR="0083412F" w:rsidRDefault="0067609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61C1B3C" w14:textId="77777777" w:rsidR="0083412F" w:rsidRDefault="0083412F">
      <w:pPr>
        <w:spacing w:line="360" w:lineRule="auto"/>
        <w:ind w:firstLine="709"/>
        <w:rPr>
          <w:b/>
          <w:szCs w:val="24"/>
          <w:lang w:eastAsia="lt-LT"/>
        </w:rPr>
      </w:pPr>
    </w:p>
    <w:p w14:paraId="19BC6999" w14:textId="6BDBB3E1" w:rsidR="0083412F" w:rsidRDefault="00676095">
      <w:pPr>
        <w:spacing w:line="360" w:lineRule="auto"/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 4 straipsnio pakeitimas</w:t>
      </w:r>
    </w:p>
    <w:p w14:paraId="582C70DA" w14:textId="4B19F31F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4 straipsnio 5 dalį ir ją išdėstyti taip:  </w:t>
      </w:r>
    </w:p>
    <w:p w14:paraId="6667E325" w14:textId="75127416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„5. Viešosios įstaigos Kaimo verslo ir rinkų plėtros agentūros savininkė yra valstybė. Viešosios įstaigos Kaimo verslo ir rinkų plėtros agentūros veikla atliekant šio straipsnio 4 dalyje ir 8 straipsnio 1 dalyje, Lietuvos Respublikos tautinio paveldo produktų įstatyme ir Lietuvos Respublikos ūkio subjektų, perkančių–parduodančių žalią pieną ir prekiaujančių pieno gaminiais, nesąžiningų veiksmų draudimo įstatyme nurodytas funkcijas</w:t>
      </w:r>
      <w:r w:rsidR="00222F3A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Pr="00222F3A">
        <w:rPr>
          <w:strike/>
          <w:szCs w:val="24"/>
          <w:lang w:eastAsia="lt-LT"/>
        </w:rPr>
        <w:t>ir</w:t>
      </w:r>
      <w:r>
        <w:rPr>
          <w:szCs w:val="24"/>
          <w:lang w:eastAsia="lt-LT"/>
        </w:rPr>
        <w:t xml:space="preserve"> viešosios įstaigos Lietuvos žemės ūkio konsultavimo tarnybos veikla atliekant šio įstatymo 13 straipsnio 2 dalyje, Lietuvos Respublikos augalų apsaugos įstatyme nurodytas funkcijas ir valstybės įmonės </w:t>
      </w:r>
      <w:r>
        <w:rPr>
          <w:strike/>
          <w:szCs w:val="24"/>
          <w:lang w:eastAsia="lt-LT"/>
        </w:rPr>
        <w:t>Žemės ūkio informacijos ir kaimo verslo centro</w:t>
      </w:r>
      <w:r>
        <w:rPr>
          <w:b/>
          <w:szCs w:val="24"/>
          <w:lang w:eastAsia="lt-LT"/>
        </w:rPr>
        <w:t xml:space="preserve"> Žemės informacijos centro</w:t>
      </w:r>
      <w:r>
        <w:rPr>
          <w:szCs w:val="24"/>
          <w:lang w:eastAsia="lt-LT"/>
        </w:rPr>
        <w:t xml:space="preserve"> veikla atliekant šio įstatymo 8 straipsnio 1 dalyje, 10 straipsnyje</w:t>
      </w:r>
      <w:r>
        <w:rPr>
          <w:b/>
          <w:bCs/>
          <w:szCs w:val="24"/>
          <w:lang w:eastAsia="lt-LT"/>
        </w:rPr>
        <w:t>, Lietuvos Respublikos žemės ūkio ir miškininkystės paslaugų teikimo pagal paslaugų kvitą įstatymo 2 straipsnio 1 dalyje</w:t>
      </w:r>
      <w:r>
        <w:rPr>
          <w:szCs w:val="24"/>
          <w:lang w:eastAsia="lt-LT"/>
        </w:rPr>
        <w:t xml:space="preserve"> ir Lietuvos Respublikos kooperatinių bendrovių (kooperatyvų) įstatyme nurodytas funkcijas finansuojama iš Žemės ūkio ministerijai skirtų Lietuvos Respublikos valstybės biudžeto asignavimų ir (arba) kitų lėšų.“</w:t>
      </w:r>
    </w:p>
    <w:p w14:paraId="2526228E" w14:textId="77777777" w:rsidR="0083412F" w:rsidRDefault="0083412F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5E26EDF5" w14:textId="2670C8AF" w:rsidR="0083412F" w:rsidRDefault="00676095">
      <w:pPr>
        <w:spacing w:line="360" w:lineRule="auto"/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8 straipsnio 1 dalies pakeitimas</w:t>
      </w:r>
    </w:p>
    <w:p w14:paraId="608C1D26" w14:textId="3C256DEE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8 straipsnio 1 dalį ir ją išdėstyti taip:</w:t>
      </w:r>
    </w:p>
    <w:p w14:paraId="3DC53A06" w14:textId="12BC79F6" w:rsidR="0083412F" w:rsidRDefault="00676095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„1. Valstybės ir Europos Sąjungos paramos priemones administruoja Žemės ūkio ministerija, valstybės įmonė </w:t>
      </w:r>
      <w:r>
        <w:rPr>
          <w:strike/>
          <w:color w:val="000000"/>
          <w:szCs w:val="24"/>
          <w:lang w:eastAsia="lt-LT"/>
        </w:rPr>
        <w:t>Žemės ūkio informacijos ir kaimo verslo centras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Žemės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informacijos centras</w:t>
      </w:r>
      <w:r>
        <w:rPr>
          <w:color w:val="000000"/>
          <w:szCs w:val="24"/>
          <w:lang w:eastAsia="lt-LT"/>
        </w:rPr>
        <w:t xml:space="preserve">, viešoji įstaiga Kaimo verslo ir rinkų plėtros agentūra, Vyriausybės įgaliotos institucijos ir savivaldybių institucijos pagal įstatymų nustatytą kompetenciją.“ </w:t>
      </w:r>
    </w:p>
    <w:p w14:paraId="22DDA1B8" w14:textId="77777777" w:rsidR="0083412F" w:rsidRDefault="0083412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</w:p>
    <w:p w14:paraId="1301AD50" w14:textId="6E10D1CA" w:rsidR="0083412F" w:rsidRDefault="00676095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straipsnis. 10 straipsnio pakeitimas</w:t>
      </w:r>
    </w:p>
    <w:p w14:paraId="1D76B1A8" w14:textId="642AB2F7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10 straipsnį ir jį išdėstyti taip: </w:t>
      </w:r>
    </w:p>
    <w:p w14:paraId="55209462" w14:textId="1AC783E0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„</w:t>
      </w:r>
      <w:r>
        <w:rPr>
          <w:szCs w:val="24"/>
          <w:lang w:eastAsia="lt-LT"/>
        </w:rPr>
        <w:t>10 straipsnis.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Žemės ūkio, maisto ūkio ir kaimo plėtros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oficialioji statistika</w:t>
      </w:r>
    </w:p>
    <w:p w14:paraId="64C1A9F1" w14:textId="639F7CDA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Žemės ūkio, maisto ūkio ir kaimo plėtros oficialiąją statistiką, vadovaudamiesi Lietuvos Respublikos oficialiosios statistikos įstatymu, tvarko Lietuvos statistikos departamentas, Žemės ūkio ministerija, valstybės įmonė </w:t>
      </w:r>
      <w:r>
        <w:rPr>
          <w:strike/>
          <w:szCs w:val="24"/>
          <w:lang w:eastAsia="lt-LT"/>
        </w:rPr>
        <w:t xml:space="preserve">Žemės ūkio informacijos ir kaimo verslo centras </w:t>
      </w:r>
      <w:r>
        <w:rPr>
          <w:b/>
          <w:color w:val="000000"/>
          <w:szCs w:val="24"/>
          <w:lang w:eastAsia="lt-LT"/>
        </w:rPr>
        <w:t>Žemės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informacijos centras</w:t>
      </w:r>
      <w:r>
        <w:rPr>
          <w:szCs w:val="24"/>
          <w:lang w:eastAsia="lt-LT"/>
        </w:rPr>
        <w:t>, Vyriausybės įgaliotos institucijos ir (ar) kiti subjektai, jeigu jų atliekami statistiniai tyrimai yra įtraukti į Oficialiosios statistikos programos I dalį.“</w:t>
      </w:r>
    </w:p>
    <w:p w14:paraId="58962343" w14:textId="12D3A932" w:rsidR="0083412F" w:rsidRDefault="0083412F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5D0E8D33" w14:textId="68D87B12" w:rsidR="0083412F" w:rsidRDefault="00676095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4 straipsnis. 13 straipsnio pakeitimas</w:t>
      </w:r>
    </w:p>
    <w:p w14:paraId="53F66231" w14:textId="7FEC2BE2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13 straipsnio 5 dalį ir ją išdėstyti taip:</w:t>
      </w:r>
    </w:p>
    <w:p w14:paraId="225C8972" w14:textId="788590A8" w:rsidR="0083412F" w:rsidRDefault="0067609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„5. Siekdama sustiprinti žemės ūkio veiklos subjektų, parduodančių žalią pieną, derybines galias ir didinti pieno rinkos skaidrumą, valstybės įmonė </w:t>
      </w:r>
      <w:r>
        <w:rPr>
          <w:strike/>
          <w:szCs w:val="24"/>
          <w:lang w:eastAsia="lt-LT"/>
        </w:rPr>
        <w:t>Žemės ūkio informacijos ir kaimo verslo centras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Žemės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informacijos centras</w:t>
      </w:r>
      <w:r>
        <w:rPr>
          <w:szCs w:val="24"/>
          <w:lang w:eastAsia="lt-LT"/>
        </w:rPr>
        <w:t xml:space="preserve"> turi teisę iš ūkio subjektų, teisės aktų nustatyta tvarka registruotų žalio pieno supirkimo ir (ar) perdirbimo veiklai plėtoti (toliau – žalio pieno pirkėjas), rinkti ir skelbti informaciją apie vidutines kalendorinio mėnesio žalio pieno pirkimo kainas pagal kiekvieną žalio pieno pirkėją, jas išskiriant pagal žalio pieno pristatymo būdą (žalias pienas pristatomas į žalio pieno supirkimo punktą, žalias pienas paimamas tiesiogiai iš žemės ūkio veiklos subjekto ūkio, žalias pienas pristatomas tiesiogiai į žalio pieno perdirbimo įmonę) ir (ar) pagal iš žemės ūkio veiklos subjekto perkamo žalio pieno kiekį. Šios informacijos rinkimo, naudojimo ir viešinimo tvarką nustato žemės ūkio ministras.“</w:t>
      </w:r>
    </w:p>
    <w:p w14:paraId="427A7573" w14:textId="77777777" w:rsidR="006B1939" w:rsidRDefault="006B1939" w:rsidP="00C046EA">
      <w:pPr>
        <w:spacing w:line="360" w:lineRule="auto"/>
        <w:jc w:val="both"/>
        <w:rPr>
          <w:szCs w:val="24"/>
          <w:lang w:eastAsia="lt-LT"/>
        </w:rPr>
      </w:pPr>
    </w:p>
    <w:p w14:paraId="13BDE141" w14:textId="52EE8B44" w:rsidR="0083412F" w:rsidRDefault="0067609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5 straipsnis.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Įstatymo įsigaliojimas</w:t>
      </w:r>
      <w:r w:rsidR="00396778" w:rsidRPr="00396778">
        <w:t xml:space="preserve"> </w:t>
      </w:r>
      <w:r w:rsidR="00396778" w:rsidRPr="00396778">
        <w:rPr>
          <w:b/>
          <w:szCs w:val="24"/>
          <w:lang w:eastAsia="lt-LT"/>
        </w:rPr>
        <w:t>ir</w:t>
      </w:r>
      <w:r w:rsidR="006D74A2">
        <w:rPr>
          <w:b/>
          <w:szCs w:val="24"/>
          <w:lang w:eastAsia="lt-LT"/>
        </w:rPr>
        <w:t xml:space="preserve"> įgyvendinimas</w:t>
      </w:r>
      <w:r>
        <w:rPr>
          <w:b/>
          <w:szCs w:val="24"/>
          <w:lang w:eastAsia="lt-LT"/>
        </w:rPr>
        <w:t xml:space="preserve"> </w:t>
      </w:r>
    </w:p>
    <w:p w14:paraId="767723AC" w14:textId="29F4FA33" w:rsidR="0083412F" w:rsidRDefault="00676095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1. Šis įstatymas, išskyrus šio straipsnio 2 dalį, įsigalioja </w:t>
      </w:r>
      <w:r>
        <w:rPr>
          <w:color w:val="000000"/>
          <w:szCs w:val="24"/>
          <w:lang w:eastAsia="lt-LT"/>
        </w:rPr>
        <w:t>2022 m. liepos 1 d.</w:t>
      </w:r>
    </w:p>
    <w:p w14:paraId="43A8C782" w14:textId="1EC889CD" w:rsidR="0083412F" w:rsidRDefault="0067609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2. Lietuvos Respublikos Vyriausybė ir Lietuvos Respublikos žemės ūkio ministras iki </w:t>
      </w:r>
      <w:r>
        <w:rPr>
          <w:szCs w:val="24"/>
          <w:lang w:eastAsia="lt-LT"/>
        </w:rPr>
        <w:t xml:space="preserve">2022 m. birželio </w:t>
      </w:r>
      <w:r>
        <w:rPr>
          <w:szCs w:val="24"/>
          <w:lang w:val="en-US" w:eastAsia="lt-LT"/>
        </w:rPr>
        <w:t>30</w:t>
      </w:r>
      <w:r>
        <w:rPr>
          <w:szCs w:val="24"/>
          <w:lang w:eastAsia="lt-LT"/>
        </w:rPr>
        <w:t xml:space="preserve"> d. priima šio įstatymo </w:t>
      </w:r>
      <w:r>
        <w:rPr>
          <w:bCs/>
          <w:szCs w:val="24"/>
          <w:lang w:eastAsia="lt-LT"/>
        </w:rPr>
        <w:t>įgyvendinamuosius teisės aktus.</w:t>
      </w:r>
    </w:p>
    <w:p w14:paraId="45EA56B9" w14:textId="77777777" w:rsidR="00C046EA" w:rsidRDefault="00C046EA">
      <w:pPr>
        <w:spacing w:line="360" w:lineRule="auto"/>
        <w:ind w:firstLine="720"/>
        <w:rPr>
          <w:rFonts w:eastAsia="Calibri"/>
          <w:szCs w:val="24"/>
          <w:lang w:eastAsia="lt-LT"/>
        </w:rPr>
      </w:pPr>
    </w:p>
    <w:p w14:paraId="13A2C5B4" w14:textId="77777777" w:rsidR="0083412F" w:rsidRDefault="0083412F">
      <w:pPr>
        <w:spacing w:line="360" w:lineRule="auto"/>
        <w:ind w:firstLine="720"/>
        <w:rPr>
          <w:rFonts w:eastAsia="Calibri"/>
          <w:szCs w:val="24"/>
          <w:lang w:eastAsia="lt-LT"/>
        </w:rPr>
      </w:pPr>
    </w:p>
    <w:p w14:paraId="090B6DBD" w14:textId="77777777" w:rsidR="0083412F" w:rsidRDefault="00676095">
      <w:pPr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167DAA14" w14:textId="77777777" w:rsidR="0083412F" w:rsidRDefault="0083412F">
      <w:pPr>
        <w:ind w:firstLine="720"/>
        <w:rPr>
          <w:szCs w:val="24"/>
          <w:lang w:eastAsia="lt-LT"/>
        </w:rPr>
      </w:pPr>
    </w:p>
    <w:p w14:paraId="6DF28081" w14:textId="77777777" w:rsidR="0083412F" w:rsidRDefault="0083412F">
      <w:pPr>
        <w:ind w:firstLine="720"/>
        <w:rPr>
          <w:szCs w:val="24"/>
          <w:lang w:eastAsia="lt-LT"/>
        </w:rPr>
      </w:pPr>
    </w:p>
    <w:p w14:paraId="0B38BA65" w14:textId="77777777" w:rsidR="0083412F" w:rsidRDefault="0083412F">
      <w:pPr>
        <w:ind w:firstLine="720"/>
        <w:rPr>
          <w:szCs w:val="24"/>
          <w:lang w:eastAsia="lt-LT"/>
        </w:rPr>
      </w:pPr>
    </w:p>
    <w:p w14:paraId="0D6AD461" w14:textId="77777777" w:rsidR="0083412F" w:rsidRDefault="00676095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4E4D7951" w14:textId="3884B6C0" w:rsidR="0083412F" w:rsidRDefault="0083412F">
      <w:pPr>
        <w:tabs>
          <w:tab w:val="right" w:pos="9638"/>
        </w:tabs>
        <w:rPr>
          <w:caps/>
          <w:szCs w:val="24"/>
          <w:lang w:eastAsia="lt-LT"/>
        </w:rPr>
      </w:pPr>
    </w:p>
    <w:p w14:paraId="5663BDF6" w14:textId="5B25F4E2" w:rsidR="0083412F" w:rsidRDefault="0083412F">
      <w:pPr>
        <w:tabs>
          <w:tab w:val="right" w:pos="9638"/>
        </w:tabs>
        <w:rPr>
          <w:caps/>
          <w:szCs w:val="24"/>
          <w:lang w:eastAsia="lt-LT"/>
        </w:rPr>
      </w:pPr>
    </w:p>
    <w:p w14:paraId="1A536CF7" w14:textId="25E8EE15" w:rsidR="0083412F" w:rsidRDefault="0083412F">
      <w:pPr>
        <w:spacing w:line="360" w:lineRule="atLeast"/>
        <w:jc w:val="both"/>
        <w:rPr>
          <w:rFonts w:ascii="Arial" w:hAnsi="Arial" w:cs="Arial"/>
          <w:caps/>
          <w:sz w:val="20"/>
          <w:lang w:eastAsia="lt-LT"/>
        </w:rPr>
      </w:pPr>
    </w:p>
    <w:sectPr w:rsidR="0083412F" w:rsidSect="007A1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135" w:right="567" w:bottom="1276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4FDB" w14:textId="77777777" w:rsidR="00ED5DE6" w:rsidRDefault="00ED5DE6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separator/>
      </w:r>
    </w:p>
  </w:endnote>
  <w:endnote w:type="continuationSeparator" w:id="0">
    <w:p w14:paraId="4023B8DB" w14:textId="77777777" w:rsidR="00ED5DE6" w:rsidRDefault="00ED5DE6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979F" w14:textId="77777777" w:rsidR="0083412F" w:rsidRDefault="0083412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A4D3" w14:textId="77777777" w:rsidR="0083412F" w:rsidRDefault="0083412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D140" w14:textId="77777777" w:rsidR="0083412F" w:rsidRDefault="0083412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467D" w14:textId="77777777" w:rsidR="00ED5DE6" w:rsidRDefault="00ED5DE6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separator/>
      </w:r>
    </w:p>
  </w:footnote>
  <w:footnote w:type="continuationSeparator" w:id="0">
    <w:p w14:paraId="02D7BBFD" w14:textId="77777777" w:rsidR="00ED5DE6" w:rsidRDefault="00ED5DE6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D863" w14:textId="77777777" w:rsidR="0083412F" w:rsidRDefault="00676095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384F252F" w14:textId="77777777" w:rsidR="0083412F" w:rsidRDefault="0083412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6972" w14:textId="647F3B54" w:rsidR="0083412F" w:rsidRDefault="00676095">
    <w:pPr>
      <w:framePr w:wrap="auto" w:vAnchor="text" w:hAnchor="margin" w:xAlign="center" w:y="1"/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separate"/>
    </w:r>
    <w:r>
      <w:rPr>
        <w:rFonts w:ascii="Arial" w:hAnsi="Arial" w:cs="Arial"/>
        <w:sz w:val="20"/>
        <w:lang w:eastAsia="lt-LT"/>
      </w:rPr>
      <w:t>3</w:t>
    </w:r>
    <w:r>
      <w:rPr>
        <w:rFonts w:ascii="Arial" w:hAnsi="Arial" w:cs="Arial"/>
        <w:sz w:val="20"/>
        <w:lang w:eastAsia="lt-LT"/>
      </w:rPr>
      <w:fldChar w:fldCharType="end"/>
    </w:r>
  </w:p>
  <w:p w14:paraId="4A2CFB87" w14:textId="77777777" w:rsidR="0083412F" w:rsidRDefault="0083412F">
    <w:pPr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A092" w14:textId="77777777" w:rsidR="0083412F" w:rsidRDefault="0083412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C0"/>
    <w:rsid w:val="00222F3A"/>
    <w:rsid w:val="002B59E0"/>
    <w:rsid w:val="00327A92"/>
    <w:rsid w:val="00396778"/>
    <w:rsid w:val="003B5940"/>
    <w:rsid w:val="00444C75"/>
    <w:rsid w:val="005451D3"/>
    <w:rsid w:val="00676095"/>
    <w:rsid w:val="006B1939"/>
    <w:rsid w:val="006D74A2"/>
    <w:rsid w:val="007A1B8D"/>
    <w:rsid w:val="0083412F"/>
    <w:rsid w:val="008A3DC0"/>
    <w:rsid w:val="008C4B18"/>
    <w:rsid w:val="008D71C7"/>
    <w:rsid w:val="00A71AFE"/>
    <w:rsid w:val="00AC7AFB"/>
    <w:rsid w:val="00B50600"/>
    <w:rsid w:val="00C046EA"/>
    <w:rsid w:val="00E3042C"/>
    <w:rsid w:val="00E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33222"/>
  <w15:docId w15:val="{8C116988-A4D1-44AC-9A34-55DC3799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C4B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4B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4B1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4B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4B1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8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subjektų, perkančių–parduodančių žalią pieną ir prekiaujančių pieno gaminiais, nesąžiningų veiksmų draudimo įstatymas</vt:lpstr>
      <vt:lpstr> </vt:lpstr>
    </vt:vector>
  </TitlesOfParts>
  <Company>Infolex</Company>
  <LinksUpToDate>false</LinksUpToDate>
  <CharactersWithSpaces>3830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2021-10-25T04:56:00Z</dcterms:created>
  <dc:creator>vidak</dc:creator>
  <cp:lastModifiedBy>Violeta Stulpinienė</cp:lastModifiedBy>
  <cp:lastPrinted>2019-03-12T13:39:00Z</cp:lastPrinted>
  <dcterms:modified xsi:type="dcterms:W3CDTF">2021-11-04T08:16:00Z</dcterms:modified>
  <cp:revision>5</cp:revision>
  <dc:title>Lietuvos Respublikos ūkio subjektų, perkančių–parduodančių žalią pieną ir prekiaujančių pieno gaminiais, nesąžiningų veiksmų draudimo įstatymas</dc:title>
</cp:coreProperties>
</file>