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24C7E34F" w:rsidR="00033F22" w:rsidRDefault="00C22066" w:rsidP="00477775">
            <w:pPr>
              <w:framePr w:hSpace="180" w:wrap="around" w:vAnchor="text" w:hAnchor="page" w:x="7286" w:y="12"/>
              <w:ind w:right="24"/>
            </w:pPr>
            <w:r>
              <w:t xml:space="preserve">  </w:t>
            </w:r>
            <w:r w:rsidR="00AE330A">
              <w:t xml:space="preserve">  </w:t>
            </w:r>
            <w:r w:rsidR="00033F22">
              <w:t>20</w:t>
            </w:r>
            <w:r w:rsidR="00BF4628">
              <w:t>21</w:t>
            </w:r>
            <w:r w:rsidR="00033F22">
              <w:t>-</w:t>
            </w:r>
            <w:r>
              <w:t xml:space="preserve">10-  </w:t>
            </w:r>
            <w:r w:rsidR="00E75D83">
              <w:t xml:space="preserve"> </w:t>
            </w:r>
            <w:r>
              <w:t xml:space="preserve">  </w:t>
            </w:r>
            <w:r w:rsidR="00033F22">
              <w:t xml:space="preserve">Nr. </w:t>
            </w:r>
          </w:p>
        </w:tc>
      </w:tr>
      <w:tr w:rsidR="00033F22" w14:paraId="77037953" w14:textId="77777777" w:rsidTr="00D22A39">
        <w:trPr>
          <w:gridAfter w:val="1"/>
          <w:wAfter w:w="16" w:type="dxa"/>
          <w:cantSplit/>
          <w:trHeight w:val="340"/>
        </w:trPr>
        <w:tc>
          <w:tcPr>
            <w:tcW w:w="4068" w:type="dxa"/>
          </w:tcPr>
          <w:p w14:paraId="1F1ABB7B" w14:textId="7A6583F0" w:rsidR="00033F22" w:rsidRDefault="00BF4628" w:rsidP="007B4A13">
            <w:pPr>
              <w:framePr w:hSpace="180" w:wrap="around" w:vAnchor="text" w:hAnchor="page" w:x="7286" w:y="12"/>
              <w:ind w:right="24"/>
            </w:pPr>
            <w:r>
              <w:t xml:space="preserve">Į </w:t>
            </w:r>
            <w:r w:rsidR="00AE330A">
              <w:t xml:space="preserve">  </w:t>
            </w:r>
            <w:r>
              <w:t>2021</w:t>
            </w:r>
            <w:r w:rsidR="00E75D83">
              <w:t>-</w:t>
            </w:r>
            <w:r w:rsidR="00C22066">
              <w:t>10-01</w:t>
            </w:r>
            <w:r w:rsidR="00E75D83">
              <w:t xml:space="preserve"> Nr.</w:t>
            </w:r>
          </w:p>
          <w:p w14:paraId="678511A9" w14:textId="23680A2B" w:rsidR="00AE330A" w:rsidRDefault="00AE330A" w:rsidP="00AE330A">
            <w:pPr>
              <w:framePr w:hSpace="180" w:wrap="around" w:vAnchor="text" w:hAnchor="page" w:x="7286" w:y="12"/>
              <w:suppressAutoHyphens w:val="0"/>
              <w:rPr>
                <w:lang w:eastAsia="en-GB"/>
              </w:rPr>
            </w:pPr>
            <w:r>
              <w:t xml:space="preserve">Ir  2021-10-01 </w:t>
            </w:r>
            <w:r w:rsidRPr="00AE330A">
              <w:t xml:space="preserve">Nr. </w:t>
            </w:r>
            <w:r w:rsidRPr="00AE330A">
              <w:rPr>
                <w:color w:val="000000"/>
                <w:shd w:val="clear" w:color="auto" w:fill="FFFFFF"/>
              </w:rPr>
              <w:t xml:space="preserve"> 10-5286</w:t>
            </w:r>
          </w:p>
        </w:tc>
      </w:tr>
    </w:tbl>
    <w:p w14:paraId="5B526BCC" w14:textId="3AACC0EC" w:rsidR="00E75D83" w:rsidRDefault="00C22066" w:rsidP="00E75D83">
      <w:pPr>
        <w:pStyle w:val="Adresas"/>
      </w:pPr>
      <w:r>
        <w:t>Lietuvos Respublikos sveikatos apsaugos ministerijai</w:t>
      </w:r>
    </w:p>
    <w:p w14:paraId="03FE5AB0" w14:textId="77777777" w:rsidR="00E75D83" w:rsidRDefault="00E75D83" w:rsidP="00E75D83">
      <w:pPr>
        <w:pStyle w:val="Adresas"/>
      </w:pPr>
    </w:p>
    <w:p w14:paraId="4FE9C2CA" w14:textId="77777777" w:rsidR="00E75D83" w:rsidRDefault="00E75D83" w:rsidP="00E75D83">
      <w:pPr>
        <w:pStyle w:val="Adresas"/>
      </w:pPr>
    </w:p>
    <w:p w14:paraId="739554ED" w14:textId="28CCF746" w:rsidR="00E75D83" w:rsidRPr="00CA1F17" w:rsidRDefault="00E75D83" w:rsidP="00E75D83">
      <w:pPr>
        <w:pStyle w:val="Kopija"/>
        <w:ind w:right="279"/>
      </w:pPr>
    </w:p>
    <w:p w14:paraId="652322DB" w14:textId="77777777" w:rsidR="00AE330A" w:rsidRDefault="00AE330A" w:rsidP="00264235">
      <w:pPr>
        <w:jc w:val="both"/>
        <w:rPr>
          <w:rFonts w:eastAsia="Calibri"/>
          <w:b/>
          <w:bCs/>
          <w:spacing w:val="-6"/>
        </w:rPr>
      </w:pPr>
    </w:p>
    <w:p w14:paraId="625FEC8C" w14:textId="2C0F61AE" w:rsidR="00264235" w:rsidRPr="00264235" w:rsidRDefault="00264235" w:rsidP="00264235">
      <w:pPr>
        <w:jc w:val="both"/>
        <w:rPr>
          <w:rFonts w:eastAsia="Calibri"/>
          <w:b/>
          <w:bCs/>
        </w:rPr>
      </w:pPr>
      <w:r>
        <w:rPr>
          <w:rFonts w:eastAsia="Calibri"/>
          <w:b/>
          <w:bCs/>
          <w:spacing w:val="-6"/>
        </w:rPr>
        <w:t xml:space="preserve">DĖL </w:t>
      </w:r>
      <w:r w:rsidRPr="00264235">
        <w:rPr>
          <w:rFonts w:eastAsia="Calibri"/>
          <w:b/>
          <w:bCs/>
          <w:spacing w:val="-6"/>
        </w:rPr>
        <w:t>LIETUVOS RESPUBLIKOS VYRIAUSYBĖS</w:t>
      </w:r>
      <w:r w:rsidRPr="00264235">
        <w:rPr>
          <w:rFonts w:eastAsia="Calibri"/>
          <w:b/>
          <w:bCs/>
        </w:rPr>
        <w:t xml:space="preserve"> NUTARIMO „DĖL LIETUVOS RESPUBLIKOS SVEIKATOS PRIEŽIŪROS ĮSTAIGŲ ĮSTATYMO NR. I-1367 15 STRAIPSNIO PAKEITIMO ĮSTATYMO PROJEKTO NR. XIVP-348“ PROJEKT</w:t>
      </w:r>
      <w:r>
        <w:rPr>
          <w:rFonts w:eastAsia="Calibri"/>
          <w:b/>
          <w:bCs/>
        </w:rPr>
        <w:t>O</w:t>
      </w:r>
      <w:r w:rsidRPr="00264235">
        <w:rPr>
          <w:rFonts w:eastAsia="Calibri"/>
          <w:b/>
          <w:bCs/>
        </w:rPr>
        <w:t xml:space="preserve"> </w:t>
      </w:r>
    </w:p>
    <w:p w14:paraId="56DEAE65" w14:textId="77777777" w:rsidR="00E75D83" w:rsidRDefault="00E75D83" w:rsidP="00E75D83"/>
    <w:p w14:paraId="7B30C0FE" w14:textId="701F929E" w:rsidR="00E75D83" w:rsidRDefault="00AF39FA" w:rsidP="00AF39FA">
      <w:pPr>
        <w:ind w:firstLine="1276"/>
        <w:jc w:val="both"/>
      </w:pPr>
      <w:r>
        <w:t xml:space="preserve">Lietuvos Respublikos teisingumo ministerija gavo išvadai gauti </w:t>
      </w:r>
      <w:r w:rsidR="00C6664E">
        <w:t xml:space="preserve">pakartotinai </w:t>
      </w:r>
      <w:r>
        <w:t xml:space="preserve">pateiktą </w:t>
      </w:r>
      <w:hyperlink r:id="rId8" w:history="1">
        <w:r w:rsidR="00264235" w:rsidRPr="00AF39FA">
          <w:rPr>
            <w:rStyle w:val="Hipersaitas"/>
          </w:rPr>
          <w:t>Lietuvos Respublikos Vyriausybės nutarimo „Dėl Lietuvos Respublikos sveikatos priežiūros įstaigų įstatymo Nr. I-1367 15 straipsnio pakeitimo įstatymo projekto Nr. XIVP-348“ projektą</w:t>
        </w:r>
      </w:hyperlink>
      <w:r w:rsidR="00264235" w:rsidRPr="00264235">
        <w:t xml:space="preserve"> (toliau – Nutarimo projektas).</w:t>
      </w:r>
      <w:r w:rsidR="005F7F42">
        <w:t xml:space="preserve"> Pagal kompetenciją įvertinę Nutarimo projektą teikiame pastabas ir pasiūlymus: </w:t>
      </w:r>
    </w:p>
    <w:p w14:paraId="0648B19C" w14:textId="207B1113" w:rsidR="00C6664E" w:rsidRDefault="000E7FC2" w:rsidP="00B602D5">
      <w:pPr>
        <w:pStyle w:val="Sraopastraipa"/>
        <w:numPr>
          <w:ilvl w:val="0"/>
          <w:numId w:val="12"/>
        </w:numPr>
        <w:ind w:left="0" w:firstLine="1134"/>
        <w:jc w:val="both"/>
      </w:pPr>
      <w:r>
        <w:t xml:space="preserve">Nutarimo projekte teikiamas konkretus Lietuvos Respublikos sveikatos priežiūros įstaigų įstatymo 15 straipsnio 6 dalies dėstymo siūlymas. </w:t>
      </w:r>
      <w:r w:rsidR="009A4F23">
        <w:t xml:space="preserve">Manytina, kad Lietuvos Respublikos Vyriausybės išvadoje teikti konkrečius siūlymus dėl įstatyminio reguliavimo keitimo yra ydinga praktika. Visų pirma, Lietuvos Respublikos Seimas prašo Vyriausybės nuomonės dėl konkretaus reguliavimo, kuris teikiamas įstatymo projekte. Antra, Vyriausybė teikdama savarankiškus ir kokybiškai naujus siūlymus dėl įstatyminio reguliavimo keitimo, neįgyvendina visų teisėkūrai keliamų reikalavimų, pavyzdžiui, tinkamai suderinti su visomis suinteresuotomis institucijomis, aiškinamajame rašte pagrįsti bei paaiškinti teikiamus reguliavimo siūlymus. </w:t>
      </w:r>
      <w:r w:rsidR="000B36A6">
        <w:t xml:space="preserve">Atsižvelgiant į tai, manytina, kad Vyriausybės išvadoje turėtų būti aiškiai pasisakoma dėl jai teikiamų klausimų – dėl konkretaus įstatymo projektu siūlomo reguliavimo. </w:t>
      </w:r>
    </w:p>
    <w:p w14:paraId="2C4AC36C" w14:textId="620DFDBE" w:rsidR="000B36A6" w:rsidRDefault="000B36A6" w:rsidP="00A6762D">
      <w:pPr>
        <w:ind w:firstLine="1418"/>
        <w:jc w:val="both"/>
      </w:pPr>
      <w:r>
        <w:t xml:space="preserve">Jei visgi į pastabą nebūtų atsižvelgiama, tuomet siūlytina Nutarimo projekto lydraštyje išsamiai pagrįsti siūlomą reguliavimą. </w:t>
      </w:r>
    </w:p>
    <w:p w14:paraId="5053D261" w14:textId="2C4E0D35" w:rsidR="00E75D83" w:rsidRPr="00CA1F17" w:rsidRDefault="00574BDC" w:rsidP="00744576">
      <w:pPr>
        <w:pStyle w:val="Sraopastraipa"/>
        <w:numPr>
          <w:ilvl w:val="0"/>
          <w:numId w:val="12"/>
        </w:numPr>
        <w:ind w:left="0" w:firstLine="1134"/>
        <w:jc w:val="both"/>
      </w:pPr>
      <w:r>
        <w:t xml:space="preserve">Nutarimo projekte dėstomoje Sveikatos priežiūros įstaigų įstatymo 15 straipsnio 6 dalyje nurodoma, kad </w:t>
      </w:r>
      <w:r w:rsidR="00F553A6">
        <w:t>„</w:t>
      </w:r>
      <w:r w:rsidR="00F553A6" w:rsidRPr="00F553A6">
        <w:t xml:space="preserve">Universiteto ligoninės sveikatos priežiūros specialistai atleidžiami iš pareigų, jei universiteto ligoninės sveikatos priežiūros specialistai atestacijos metu buvo įvertinti nepatenkinamai ir pasibaigus jų </w:t>
      </w:r>
      <w:r w:rsidR="00F553A6" w:rsidRPr="00C260D0">
        <w:rPr>
          <w:i/>
          <w:iCs/>
        </w:rPr>
        <w:t>veiklos gerinimo plano</w:t>
      </w:r>
      <w:r w:rsidR="00F553A6" w:rsidRPr="00F553A6">
        <w:t xml:space="preserve"> laikotarpiui universiteto ligoninių sveikatos priežiūros specialistų veiklą pakartotinės atestacijos metu įvertinama nepatenkinamai</w:t>
      </w:r>
      <w:r w:rsidR="00F553A6">
        <w:t xml:space="preserve">“. </w:t>
      </w:r>
      <w:r w:rsidR="00744576">
        <w:t>Pažymėtina, kad „</w:t>
      </w:r>
      <w:r w:rsidR="00744576" w:rsidRPr="00744576">
        <w:rPr>
          <w:i/>
          <w:iCs/>
        </w:rPr>
        <w:t>veiklos finansinių ir veiklos rezultatų gerinimo priemonių planas</w:t>
      </w:r>
      <w:r w:rsidR="00744576">
        <w:t>“ yra minimas galiojančiame Sveikatos priežiūros įstaigų įstatymo 15</w:t>
      </w:r>
      <w:r w:rsidR="00744576">
        <w:rPr>
          <w:vertAlign w:val="superscript"/>
        </w:rPr>
        <w:t>2</w:t>
      </w:r>
      <w:r w:rsidR="00744576">
        <w:t xml:space="preserve"> straipsnyje, tačiau yra siejamas su </w:t>
      </w:r>
      <w:r w:rsidR="00744576" w:rsidRPr="00744576">
        <w:t>viešųjų įstaigų ir biudžetinių įstaigų, teikiančių asmens sveikatos priežiūros paslaugas, veiklos finansinių rezultatų vertinim</w:t>
      </w:r>
      <w:r w:rsidR="00744576">
        <w:t xml:space="preserve">u, o ne asmeniniu sveikatos priežiūros specialisto veiklos gerinimu. </w:t>
      </w:r>
      <w:r w:rsidR="00ED5776">
        <w:t xml:space="preserve">Įtvirtinus Nutarimo projektu siūlomą nuostatą liktų nesureguliuoti svarbūs aspektai – kas nustato konkretaus asmens veiklos gerinimo planą, kokia jo galiojimo trukmė, ar jis gali būti keičiamas ir pan. </w:t>
      </w:r>
      <w:r w:rsidR="00710C56">
        <w:t xml:space="preserve">Manytina, kad šiuo aspektu siūlomas reguliavimas būtų nepakankamas. </w:t>
      </w:r>
    </w:p>
    <w:p w14:paraId="3ABABB64" w14:textId="77777777" w:rsidR="00E75D83" w:rsidRPr="00CA1F17" w:rsidRDefault="00E75D83" w:rsidP="00E75D83">
      <w:pPr>
        <w:ind w:firstLine="1276"/>
        <w:jc w:val="both"/>
      </w:pPr>
    </w:p>
    <w:p w14:paraId="30CFF408" w14:textId="77777777" w:rsidR="00492E3E" w:rsidRPr="00CA1F17" w:rsidRDefault="00492E3E" w:rsidP="00782E0E">
      <w:pPr>
        <w:jc w:val="both"/>
      </w:pPr>
    </w:p>
    <w:p w14:paraId="34D1A176" w14:textId="77777777" w:rsidR="00492E3E" w:rsidRDefault="00492E3E" w:rsidP="00492E3E">
      <w:r w:rsidRPr="00F353AF">
        <w:t>Teisingumo ministr</w:t>
      </w:r>
      <w:r>
        <w:t>ė</w:t>
      </w:r>
      <w:r w:rsidRPr="00F353AF">
        <w:t xml:space="preserve"> </w:t>
      </w:r>
      <w:r w:rsidRPr="00F353AF">
        <w:tab/>
      </w:r>
      <w:r>
        <w:tab/>
      </w:r>
      <w:r>
        <w:tab/>
      </w:r>
      <w:r>
        <w:tab/>
      </w:r>
      <w:r>
        <w:tab/>
      </w:r>
      <w:r>
        <w:tab/>
      </w:r>
      <w:r>
        <w:tab/>
      </w:r>
      <w:r>
        <w:tab/>
        <w:t xml:space="preserve">   Evelina </w:t>
      </w:r>
      <w:proofErr w:type="spellStart"/>
      <w:r>
        <w:t>Dobrovolska</w:t>
      </w:r>
      <w:proofErr w:type="spellEnd"/>
    </w:p>
    <w:p w14:paraId="692BFB70" w14:textId="77777777" w:rsidR="00492E3E" w:rsidRDefault="00492E3E" w:rsidP="00492E3E"/>
    <w:p w14:paraId="34D6D45B" w14:textId="77777777" w:rsidR="00492E3E" w:rsidRDefault="00492E3E" w:rsidP="00492E3E">
      <w:pPr>
        <w:rPr>
          <w:sz w:val="20"/>
        </w:rPr>
      </w:pPr>
    </w:p>
    <w:p w14:paraId="50374E6C" w14:textId="1C4148A1" w:rsidR="00E75D83" w:rsidRPr="00151B73" w:rsidRDefault="00492E3E" w:rsidP="00782E0E">
      <w:pPr>
        <w:tabs>
          <w:tab w:val="decimal" w:pos="9638"/>
        </w:tabs>
        <w:rPr>
          <w:color w:val="000000" w:themeColor="text1"/>
        </w:rPr>
      </w:pPr>
      <w:r w:rsidRPr="009258D1">
        <w:rPr>
          <w:color w:val="000000" w:themeColor="text1"/>
          <w:sz w:val="16"/>
          <w:szCs w:val="16"/>
        </w:rPr>
        <w:t xml:space="preserve">Jūratė </w:t>
      </w:r>
      <w:proofErr w:type="spellStart"/>
      <w:r w:rsidRPr="009258D1">
        <w:rPr>
          <w:color w:val="000000" w:themeColor="text1"/>
          <w:sz w:val="16"/>
          <w:szCs w:val="16"/>
        </w:rPr>
        <w:t>Burtilienė</w:t>
      </w:r>
      <w:proofErr w:type="spellEnd"/>
      <w:r w:rsidRPr="009258D1">
        <w:rPr>
          <w:color w:val="000000" w:themeColor="text1"/>
          <w:sz w:val="16"/>
          <w:szCs w:val="16"/>
        </w:rPr>
        <w:t xml:space="preserve">, (8 5) 219 1896, el. p. </w:t>
      </w:r>
      <w:hyperlink r:id="rId9" w:history="1">
        <w:r w:rsidRPr="009258D1">
          <w:rPr>
            <w:rStyle w:val="Hipersaitas"/>
            <w:sz w:val="16"/>
            <w:szCs w:val="16"/>
          </w:rPr>
          <w:t>jurate.burtiliene@tm.lt</w:t>
        </w:r>
      </w:hyperlink>
      <w:r w:rsidRPr="00F353AF">
        <w:rPr>
          <w:color w:val="000000" w:themeColor="text1"/>
          <w:sz w:val="20"/>
        </w:rPr>
        <w:t xml:space="preserve"> </w:t>
      </w:r>
      <w:r>
        <w:rPr>
          <w:color w:val="000000" w:themeColor="text1"/>
          <w:sz w:val="20"/>
        </w:rPr>
        <w:tab/>
      </w:r>
      <w:r>
        <w:rPr>
          <w:color w:val="000000" w:themeColor="text1"/>
        </w:rPr>
        <w:t xml:space="preserve"> </w:t>
      </w:r>
    </w:p>
    <w:sectPr w:rsidR="00E75D83" w:rsidRPr="00151B73" w:rsidSect="003A2863">
      <w:headerReference w:type="even" r:id="rId10"/>
      <w:headerReference w:type="default" r:id="rId11"/>
      <w:headerReference w:type="first" r:id="rId12"/>
      <w:footerReference w:type="first" r:id="rId13"/>
      <w:footnotePr>
        <w:pos w:val="beneathText"/>
      </w:footnotePr>
      <w:pgSz w:w="11905" w:h="16837"/>
      <w:pgMar w:top="1134" w:right="737" w:bottom="609"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A1AD" w14:textId="77777777" w:rsidR="00334D93" w:rsidRDefault="00334D93">
      <w:r>
        <w:separator/>
      </w:r>
    </w:p>
  </w:endnote>
  <w:endnote w:type="continuationSeparator" w:id="0">
    <w:p w14:paraId="093C1889" w14:textId="77777777" w:rsidR="00334D93" w:rsidRDefault="0033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FADB0" w14:textId="77777777" w:rsidR="00334D93" w:rsidRDefault="00334D93">
      <w:r>
        <w:separator/>
      </w:r>
    </w:p>
  </w:footnote>
  <w:footnote w:type="continuationSeparator" w:id="0">
    <w:p w14:paraId="66F7F80D" w14:textId="77777777" w:rsidR="00334D93" w:rsidRDefault="00334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4BA9" w14:textId="77777777" w:rsidR="00BF4628" w:rsidRDefault="00BF46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1096" w14:textId="77777777" w:rsidR="0006186E" w:rsidRDefault="0006186E"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7B4131"/>
    <w:multiLevelType w:val="hybridMultilevel"/>
    <w:tmpl w:val="A8E8667A"/>
    <w:lvl w:ilvl="0" w:tplc="3832521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9"/>
  </w:num>
  <w:num w:numId="3">
    <w:abstractNumId w:val="2"/>
  </w:num>
  <w:num w:numId="4">
    <w:abstractNumId w:val="10"/>
  </w:num>
  <w:num w:numId="5">
    <w:abstractNumId w:val="7"/>
  </w:num>
  <w:num w:numId="6">
    <w:abstractNumId w:val="6"/>
  </w:num>
  <w:num w:numId="7">
    <w:abstractNumId w:val="3"/>
  </w:num>
  <w:num w:numId="8">
    <w:abstractNumId w:val="4"/>
  </w:num>
  <w:num w:numId="9">
    <w:abstractNumId w:val="5"/>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33F22"/>
    <w:rsid w:val="000356BD"/>
    <w:rsid w:val="0004405D"/>
    <w:rsid w:val="00045F11"/>
    <w:rsid w:val="0006186E"/>
    <w:rsid w:val="00072919"/>
    <w:rsid w:val="000756A8"/>
    <w:rsid w:val="00093791"/>
    <w:rsid w:val="00095F50"/>
    <w:rsid w:val="000B0D10"/>
    <w:rsid w:val="000B1ECA"/>
    <w:rsid w:val="000B36A6"/>
    <w:rsid w:val="000B67D8"/>
    <w:rsid w:val="000D0B1C"/>
    <w:rsid w:val="000D3171"/>
    <w:rsid w:val="000E34D4"/>
    <w:rsid w:val="000E6E4F"/>
    <w:rsid w:val="000E7556"/>
    <w:rsid w:val="000E7FC2"/>
    <w:rsid w:val="000F75E7"/>
    <w:rsid w:val="00106269"/>
    <w:rsid w:val="00110A05"/>
    <w:rsid w:val="00133358"/>
    <w:rsid w:val="00137EFF"/>
    <w:rsid w:val="00151B73"/>
    <w:rsid w:val="00163C9F"/>
    <w:rsid w:val="00190B04"/>
    <w:rsid w:val="00194508"/>
    <w:rsid w:val="001A2BEB"/>
    <w:rsid w:val="001B28DE"/>
    <w:rsid w:val="001C1840"/>
    <w:rsid w:val="001E0731"/>
    <w:rsid w:val="001E192A"/>
    <w:rsid w:val="001E213B"/>
    <w:rsid w:val="001E6F39"/>
    <w:rsid w:val="001F4940"/>
    <w:rsid w:val="00216724"/>
    <w:rsid w:val="00224C7E"/>
    <w:rsid w:val="00225009"/>
    <w:rsid w:val="00247655"/>
    <w:rsid w:val="00264235"/>
    <w:rsid w:val="00271BCA"/>
    <w:rsid w:val="0027526A"/>
    <w:rsid w:val="002C0406"/>
    <w:rsid w:val="002D24DA"/>
    <w:rsid w:val="002F357E"/>
    <w:rsid w:val="00314884"/>
    <w:rsid w:val="0031547F"/>
    <w:rsid w:val="00316B60"/>
    <w:rsid w:val="00334D93"/>
    <w:rsid w:val="00335E75"/>
    <w:rsid w:val="00345C41"/>
    <w:rsid w:val="00350171"/>
    <w:rsid w:val="0035263F"/>
    <w:rsid w:val="00357B11"/>
    <w:rsid w:val="00374572"/>
    <w:rsid w:val="00392BAA"/>
    <w:rsid w:val="003A0D57"/>
    <w:rsid w:val="003A2863"/>
    <w:rsid w:val="003A403B"/>
    <w:rsid w:val="003A6CAA"/>
    <w:rsid w:val="003C1BC9"/>
    <w:rsid w:val="003C76FB"/>
    <w:rsid w:val="00422F55"/>
    <w:rsid w:val="004400C5"/>
    <w:rsid w:val="00444D3C"/>
    <w:rsid w:val="004473FF"/>
    <w:rsid w:val="00477775"/>
    <w:rsid w:val="00492E3E"/>
    <w:rsid w:val="004C157C"/>
    <w:rsid w:val="004E0354"/>
    <w:rsid w:val="004E4C97"/>
    <w:rsid w:val="004F7E5E"/>
    <w:rsid w:val="00503401"/>
    <w:rsid w:val="0051548F"/>
    <w:rsid w:val="00526983"/>
    <w:rsid w:val="005468FA"/>
    <w:rsid w:val="00574BDC"/>
    <w:rsid w:val="005934F7"/>
    <w:rsid w:val="005A2039"/>
    <w:rsid w:val="005A32E3"/>
    <w:rsid w:val="005B22EF"/>
    <w:rsid w:val="005B71DB"/>
    <w:rsid w:val="005E7F01"/>
    <w:rsid w:val="005F6849"/>
    <w:rsid w:val="005F70CA"/>
    <w:rsid w:val="005F7F42"/>
    <w:rsid w:val="006202AA"/>
    <w:rsid w:val="00631354"/>
    <w:rsid w:val="00632C30"/>
    <w:rsid w:val="006578F7"/>
    <w:rsid w:val="00674F0A"/>
    <w:rsid w:val="00685024"/>
    <w:rsid w:val="00692B0B"/>
    <w:rsid w:val="006A0169"/>
    <w:rsid w:val="006A3AEE"/>
    <w:rsid w:val="006E2FF8"/>
    <w:rsid w:val="0070100A"/>
    <w:rsid w:val="00710C56"/>
    <w:rsid w:val="007155A1"/>
    <w:rsid w:val="00735C7F"/>
    <w:rsid w:val="00744576"/>
    <w:rsid w:val="0074745C"/>
    <w:rsid w:val="00755247"/>
    <w:rsid w:val="0075689A"/>
    <w:rsid w:val="00775BDF"/>
    <w:rsid w:val="00782E0E"/>
    <w:rsid w:val="007B1F82"/>
    <w:rsid w:val="007B3C8C"/>
    <w:rsid w:val="007B4A13"/>
    <w:rsid w:val="007F7B9B"/>
    <w:rsid w:val="008309E8"/>
    <w:rsid w:val="008A5254"/>
    <w:rsid w:val="008C162A"/>
    <w:rsid w:val="00921A20"/>
    <w:rsid w:val="00935287"/>
    <w:rsid w:val="00967916"/>
    <w:rsid w:val="00977F51"/>
    <w:rsid w:val="009A11A6"/>
    <w:rsid w:val="009A4F23"/>
    <w:rsid w:val="009B0944"/>
    <w:rsid w:val="009B4576"/>
    <w:rsid w:val="009D5D3E"/>
    <w:rsid w:val="009E11EE"/>
    <w:rsid w:val="009E135C"/>
    <w:rsid w:val="00A17E41"/>
    <w:rsid w:val="00A36467"/>
    <w:rsid w:val="00A40CD2"/>
    <w:rsid w:val="00A43DDD"/>
    <w:rsid w:val="00A45A83"/>
    <w:rsid w:val="00A500C7"/>
    <w:rsid w:val="00A5068D"/>
    <w:rsid w:val="00A51241"/>
    <w:rsid w:val="00A6762D"/>
    <w:rsid w:val="00A94549"/>
    <w:rsid w:val="00AC27D6"/>
    <w:rsid w:val="00AD29DE"/>
    <w:rsid w:val="00AD37E3"/>
    <w:rsid w:val="00AE0614"/>
    <w:rsid w:val="00AE330A"/>
    <w:rsid w:val="00AE3511"/>
    <w:rsid w:val="00AF39FA"/>
    <w:rsid w:val="00B40D2F"/>
    <w:rsid w:val="00B602D5"/>
    <w:rsid w:val="00B7339D"/>
    <w:rsid w:val="00B942CE"/>
    <w:rsid w:val="00BA60D3"/>
    <w:rsid w:val="00BB1BC1"/>
    <w:rsid w:val="00BD01B6"/>
    <w:rsid w:val="00BD62CA"/>
    <w:rsid w:val="00BF4400"/>
    <w:rsid w:val="00BF4628"/>
    <w:rsid w:val="00C03C0F"/>
    <w:rsid w:val="00C06AC0"/>
    <w:rsid w:val="00C22066"/>
    <w:rsid w:val="00C2360C"/>
    <w:rsid w:val="00C260D0"/>
    <w:rsid w:val="00C26D5D"/>
    <w:rsid w:val="00C43A57"/>
    <w:rsid w:val="00C52D99"/>
    <w:rsid w:val="00C6664E"/>
    <w:rsid w:val="00C843F3"/>
    <w:rsid w:val="00CB1D28"/>
    <w:rsid w:val="00CC51E5"/>
    <w:rsid w:val="00CC7020"/>
    <w:rsid w:val="00CC742A"/>
    <w:rsid w:val="00CD660D"/>
    <w:rsid w:val="00D00BD9"/>
    <w:rsid w:val="00D2173F"/>
    <w:rsid w:val="00D22358"/>
    <w:rsid w:val="00D22A39"/>
    <w:rsid w:val="00D519E9"/>
    <w:rsid w:val="00D553A0"/>
    <w:rsid w:val="00D6461F"/>
    <w:rsid w:val="00D9324E"/>
    <w:rsid w:val="00DA10E1"/>
    <w:rsid w:val="00DA16FD"/>
    <w:rsid w:val="00E03B24"/>
    <w:rsid w:val="00E04931"/>
    <w:rsid w:val="00E214C4"/>
    <w:rsid w:val="00E32D88"/>
    <w:rsid w:val="00E35543"/>
    <w:rsid w:val="00E36636"/>
    <w:rsid w:val="00E63465"/>
    <w:rsid w:val="00E75D83"/>
    <w:rsid w:val="00E81F28"/>
    <w:rsid w:val="00E843B1"/>
    <w:rsid w:val="00E94E5E"/>
    <w:rsid w:val="00E96B50"/>
    <w:rsid w:val="00EA3009"/>
    <w:rsid w:val="00ED5776"/>
    <w:rsid w:val="00ED73D6"/>
    <w:rsid w:val="00EE5859"/>
    <w:rsid w:val="00EF07A0"/>
    <w:rsid w:val="00EF5630"/>
    <w:rsid w:val="00F05FB4"/>
    <w:rsid w:val="00F553A6"/>
    <w:rsid w:val="00F6147E"/>
    <w:rsid w:val="00F62B9E"/>
    <w:rsid w:val="00F73A02"/>
    <w:rsid w:val="00F85A80"/>
    <w:rsid w:val="00F947AC"/>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Neapdorotaspaminjimas">
    <w:name w:val="Unresolved Mention"/>
    <w:basedOn w:val="Numatytasispastraiposriftas"/>
    <w:uiPriority w:val="99"/>
    <w:semiHidden/>
    <w:unhideWhenUsed/>
    <w:rsid w:val="00D00BD9"/>
    <w:rPr>
      <w:color w:val="605E5C"/>
      <w:shd w:val="clear" w:color="auto" w:fill="E1DFDD"/>
    </w:rPr>
  </w:style>
  <w:style w:type="character" w:styleId="Perirtashipersaitas">
    <w:name w:val="FollowedHyperlink"/>
    <w:basedOn w:val="Numatytasispastraiposriftas"/>
    <w:semiHidden/>
    <w:unhideWhenUsed/>
    <w:rsid w:val="00C6664E"/>
    <w:rPr>
      <w:color w:val="800080" w:themeColor="followedHyperlink"/>
      <w:u w:val="single"/>
    </w:rPr>
  </w:style>
  <w:style w:type="paragraph" w:styleId="Sraopastraipa">
    <w:name w:val="List Paragraph"/>
    <w:basedOn w:val="prastasis"/>
    <w:uiPriority w:val="34"/>
    <w:qFormat/>
    <w:rsid w:val="000E7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308818">
      <w:bodyDiv w:val="1"/>
      <w:marLeft w:val="0"/>
      <w:marRight w:val="0"/>
      <w:marTop w:val="0"/>
      <w:marBottom w:val="0"/>
      <w:divBdr>
        <w:top w:val="none" w:sz="0" w:space="0" w:color="auto"/>
        <w:left w:val="none" w:sz="0" w:space="0" w:color="auto"/>
        <w:bottom w:val="none" w:sz="0" w:space="0" w:color="auto"/>
        <w:right w:val="none" w:sz="0" w:space="0" w:color="auto"/>
      </w:divBdr>
    </w:div>
    <w:div w:id="1283267810">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b6f59cb324d011ecad9fbbf5f006237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ate.burtiliene@tm.lt"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20A-EF18-478E-ABE4-E20F3B06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1973</Words>
  <Characters>1125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Kazys Rušinskas</cp:lastModifiedBy>
  <cp:revision>2</cp:revision>
  <cp:lastPrinted>2020-01-13T12:15:00Z</cp:lastPrinted>
  <dcterms:created xsi:type="dcterms:W3CDTF">2021-10-12T13:35:00Z</dcterms:created>
  <dcterms:modified xsi:type="dcterms:W3CDTF">2021-10-12T13:35:00Z</dcterms:modified>
</cp:coreProperties>
</file>