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74AA4" w14:textId="360105E1" w:rsidR="00631F1F" w:rsidRPr="009B5E09" w:rsidRDefault="00631F1F" w:rsidP="005368D3">
      <w:pPr>
        <w:jc w:val="center"/>
        <w:rPr>
          <w:rFonts w:asciiTheme="majorBidi" w:hAnsiTheme="majorBidi" w:cstheme="majorBidi"/>
          <w:b/>
          <w:bCs/>
          <w:szCs w:val="24"/>
        </w:rPr>
      </w:pP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00582ADE" w:rsidRPr="009B5E09">
        <w:rPr>
          <w:rFonts w:asciiTheme="majorBidi" w:hAnsiTheme="majorBidi" w:cstheme="majorBidi"/>
          <w:b/>
          <w:bCs/>
          <w:caps/>
          <w:szCs w:val="24"/>
        </w:rPr>
        <w:t>P</w:t>
      </w:r>
      <w:r w:rsidR="00582ADE" w:rsidRPr="009B5E09">
        <w:rPr>
          <w:rFonts w:asciiTheme="majorBidi" w:hAnsiTheme="majorBidi" w:cstheme="majorBidi"/>
          <w:b/>
          <w:bCs/>
          <w:szCs w:val="24"/>
        </w:rPr>
        <w:t xml:space="preserve">rojekto </w:t>
      </w:r>
    </w:p>
    <w:p w14:paraId="49CD1BFE" w14:textId="5BF8919E" w:rsidR="00926D68" w:rsidRPr="009B5E09" w:rsidRDefault="00582ADE" w:rsidP="00582ADE">
      <w:pPr>
        <w:jc w:val="right"/>
        <w:rPr>
          <w:rFonts w:asciiTheme="majorBidi" w:hAnsiTheme="majorBidi" w:cstheme="majorBidi"/>
          <w:b/>
          <w:bCs/>
          <w:caps/>
          <w:szCs w:val="24"/>
        </w:rPr>
      </w:pPr>
      <w:r w:rsidRPr="009B5E09">
        <w:rPr>
          <w:rFonts w:asciiTheme="majorBidi" w:hAnsiTheme="majorBidi" w:cstheme="majorBidi"/>
          <w:b/>
          <w:bCs/>
          <w:szCs w:val="24"/>
        </w:rPr>
        <w:t>lyginamasis variantas</w:t>
      </w:r>
    </w:p>
    <w:p w14:paraId="5CB7AD46" w14:textId="77777777" w:rsidR="00926D68" w:rsidRPr="009B5E09" w:rsidRDefault="00926D68">
      <w:pPr>
        <w:jc w:val="center"/>
        <w:rPr>
          <w:rFonts w:asciiTheme="majorBidi" w:hAnsiTheme="majorBidi" w:cstheme="majorBidi"/>
          <w:caps/>
          <w:szCs w:val="24"/>
        </w:rPr>
      </w:pPr>
    </w:p>
    <w:p w14:paraId="490646A3" w14:textId="77777777" w:rsidR="00582ADE" w:rsidRPr="009B5E09" w:rsidRDefault="00582ADE">
      <w:pPr>
        <w:jc w:val="center"/>
        <w:rPr>
          <w:rFonts w:asciiTheme="majorBidi" w:hAnsiTheme="majorBidi" w:cstheme="majorBidi"/>
          <w:b/>
          <w:bCs/>
          <w:caps/>
          <w:szCs w:val="24"/>
        </w:rPr>
      </w:pPr>
    </w:p>
    <w:p w14:paraId="317C8EBC" w14:textId="77777777" w:rsidR="00582ADE" w:rsidRPr="009B5E09" w:rsidRDefault="00582ADE">
      <w:pPr>
        <w:jc w:val="center"/>
        <w:rPr>
          <w:rFonts w:asciiTheme="majorBidi" w:hAnsiTheme="majorBidi" w:cstheme="majorBidi"/>
          <w:b/>
          <w:bCs/>
          <w:caps/>
          <w:szCs w:val="24"/>
        </w:rPr>
      </w:pPr>
    </w:p>
    <w:p w14:paraId="0D7F33A5" w14:textId="10D0B355" w:rsidR="00926D68" w:rsidRPr="009B5E09" w:rsidRDefault="00595407">
      <w:pPr>
        <w:jc w:val="center"/>
        <w:rPr>
          <w:rFonts w:asciiTheme="majorBidi" w:hAnsiTheme="majorBidi" w:cstheme="majorBidi"/>
          <w:b/>
          <w:bCs/>
          <w:caps/>
          <w:szCs w:val="24"/>
        </w:rPr>
      </w:pPr>
      <w:r w:rsidRPr="009B5E09">
        <w:rPr>
          <w:rFonts w:asciiTheme="majorBidi" w:hAnsiTheme="majorBidi" w:cstheme="majorBidi"/>
          <w:b/>
          <w:bCs/>
          <w:caps/>
          <w:szCs w:val="24"/>
        </w:rPr>
        <w:t>LIETUVOS RESPUBLIKOS</w:t>
      </w:r>
    </w:p>
    <w:p w14:paraId="63ECF2EB" w14:textId="34DE25B6" w:rsidR="00926D68" w:rsidRPr="009B5E09" w:rsidRDefault="00595407">
      <w:pPr>
        <w:jc w:val="center"/>
        <w:rPr>
          <w:rFonts w:asciiTheme="majorBidi" w:hAnsiTheme="majorBidi" w:cstheme="majorBidi"/>
          <w:b/>
          <w:caps/>
          <w:szCs w:val="24"/>
        </w:rPr>
      </w:pPr>
      <w:r w:rsidRPr="009B5E09">
        <w:rPr>
          <w:rFonts w:asciiTheme="majorBidi" w:hAnsiTheme="majorBidi" w:cstheme="majorBidi"/>
          <w:b/>
          <w:caps/>
          <w:szCs w:val="24"/>
        </w:rPr>
        <w:t xml:space="preserve">NACIONALINIAM SAUGUMUI UŽTIKRINTI SVARBIŲ OBJEKTŲ APSAUGOS ĮSTATYMO NR. IX-1132 </w:t>
      </w:r>
      <w:r w:rsidR="008A78AA" w:rsidRPr="009B5E09">
        <w:rPr>
          <w:rFonts w:asciiTheme="majorBidi" w:hAnsiTheme="majorBidi" w:cstheme="majorBidi"/>
          <w:b/>
          <w:caps/>
          <w:szCs w:val="24"/>
        </w:rPr>
        <w:t>12</w:t>
      </w:r>
      <w:r w:rsidR="001013AD" w:rsidRPr="009B5E09">
        <w:rPr>
          <w:rFonts w:asciiTheme="majorBidi" w:hAnsiTheme="majorBidi" w:cstheme="majorBidi"/>
          <w:b/>
          <w:caps/>
          <w:szCs w:val="24"/>
        </w:rPr>
        <w:t xml:space="preserve">, </w:t>
      </w:r>
      <w:r w:rsidR="00EE30B4" w:rsidRPr="009B5E09">
        <w:rPr>
          <w:rFonts w:asciiTheme="majorBidi" w:hAnsiTheme="majorBidi" w:cstheme="majorBidi"/>
          <w:b/>
          <w:caps/>
          <w:szCs w:val="24"/>
        </w:rPr>
        <w:t xml:space="preserve">13 </w:t>
      </w:r>
      <w:r w:rsidR="001013AD" w:rsidRPr="009B5E09">
        <w:rPr>
          <w:rFonts w:asciiTheme="majorBidi" w:hAnsiTheme="majorBidi" w:cstheme="majorBidi"/>
          <w:b/>
          <w:caps/>
          <w:szCs w:val="24"/>
        </w:rPr>
        <w:t xml:space="preserve">ir 19 </w:t>
      </w:r>
      <w:r w:rsidR="00EE30B4" w:rsidRPr="009B5E09">
        <w:rPr>
          <w:rFonts w:asciiTheme="majorBidi" w:hAnsiTheme="majorBidi" w:cstheme="majorBidi"/>
          <w:b/>
          <w:caps/>
          <w:szCs w:val="24"/>
        </w:rPr>
        <w:t>stRAIPSNI</w:t>
      </w:r>
      <w:r w:rsidR="007A5B8C" w:rsidRPr="009B5E09">
        <w:rPr>
          <w:rFonts w:asciiTheme="majorBidi" w:hAnsiTheme="majorBidi" w:cstheme="majorBidi"/>
          <w:b/>
          <w:caps/>
          <w:szCs w:val="24"/>
        </w:rPr>
        <w:t>Ų</w:t>
      </w:r>
      <w:r w:rsidRPr="009B5E09">
        <w:rPr>
          <w:rFonts w:asciiTheme="majorBidi" w:hAnsiTheme="majorBidi" w:cstheme="majorBidi"/>
          <w:b/>
          <w:caps/>
          <w:szCs w:val="24"/>
        </w:rPr>
        <w:t xml:space="preserve"> PAKEITIMO</w:t>
      </w:r>
    </w:p>
    <w:p w14:paraId="14300122" w14:textId="77777777" w:rsidR="00926D68" w:rsidRPr="009B5E09" w:rsidRDefault="00595407">
      <w:pPr>
        <w:jc w:val="center"/>
        <w:rPr>
          <w:rFonts w:asciiTheme="majorBidi" w:hAnsiTheme="majorBidi" w:cstheme="majorBidi"/>
          <w:caps/>
          <w:szCs w:val="24"/>
        </w:rPr>
      </w:pPr>
      <w:r w:rsidRPr="009B5E09">
        <w:rPr>
          <w:rFonts w:asciiTheme="majorBidi" w:hAnsiTheme="majorBidi" w:cstheme="majorBidi"/>
          <w:b/>
          <w:caps/>
          <w:szCs w:val="24"/>
        </w:rPr>
        <w:t>ĮSTATYMAS</w:t>
      </w:r>
    </w:p>
    <w:p w14:paraId="10A82E13" w14:textId="77777777" w:rsidR="00926D68" w:rsidRPr="009B5E09" w:rsidRDefault="00926D68">
      <w:pPr>
        <w:jc w:val="center"/>
        <w:rPr>
          <w:rFonts w:asciiTheme="majorBidi" w:hAnsiTheme="majorBidi" w:cstheme="majorBidi"/>
          <w:b/>
          <w:caps/>
          <w:szCs w:val="24"/>
        </w:rPr>
      </w:pPr>
    </w:p>
    <w:p w14:paraId="1EFC55A3" w14:textId="03036E5B" w:rsidR="00926D68" w:rsidRPr="009B5E09" w:rsidRDefault="00595407">
      <w:pPr>
        <w:jc w:val="center"/>
        <w:rPr>
          <w:rFonts w:asciiTheme="majorBidi" w:hAnsiTheme="majorBidi" w:cstheme="majorBidi"/>
          <w:szCs w:val="24"/>
        </w:rPr>
      </w:pPr>
      <w:r w:rsidRPr="009B5E09">
        <w:rPr>
          <w:rFonts w:asciiTheme="majorBidi" w:hAnsiTheme="majorBidi" w:cstheme="majorBidi"/>
          <w:szCs w:val="24"/>
        </w:rPr>
        <w:t>202</w:t>
      </w:r>
      <w:r w:rsidR="003A0EFF" w:rsidRPr="009B5E09">
        <w:rPr>
          <w:rFonts w:asciiTheme="majorBidi" w:hAnsiTheme="majorBidi" w:cstheme="majorBidi"/>
          <w:szCs w:val="24"/>
        </w:rPr>
        <w:t>2</w:t>
      </w:r>
      <w:r w:rsidRPr="009B5E09">
        <w:rPr>
          <w:rFonts w:asciiTheme="majorBidi" w:hAnsiTheme="majorBidi" w:cstheme="majorBidi"/>
          <w:szCs w:val="24"/>
        </w:rPr>
        <w:t xml:space="preserve"> m. </w:t>
      </w:r>
      <w:r w:rsidR="003A0EFF" w:rsidRPr="009B5E09">
        <w:rPr>
          <w:rFonts w:asciiTheme="majorBidi" w:hAnsiTheme="majorBidi" w:cstheme="majorBidi"/>
          <w:szCs w:val="24"/>
        </w:rPr>
        <w:t xml:space="preserve">             </w:t>
      </w:r>
      <w:r w:rsidRPr="009B5E09">
        <w:rPr>
          <w:rFonts w:asciiTheme="majorBidi" w:hAnsiTheme="majorBidi" w:cstheme="majorBidi"/>
          <w:szCs w:val="24"/>
        </w:rPr>
        <w:t xml:space="preserve"> d. Nr. </w:t>
      </w:r>
    </w:p>
    <w:p w14:paraId="516E13AC" w14:textId="77777777" w:rsidR="00926D68" w:rsidRPr="009B5E09" w:rsidRDefault="00595407">
      <w:pPr>
        <w:jc w:val="center"/>
        <w:rPr>
          <w:rFonts w:asciiTheme="majorBidi" w:hAnsiTheme="majorBidi" w:cstheme="majorBidi"/>
          <w:szCs w:val="24"/>
        </w:rPr>
      </w:pPr>
      <w:r w:rsidRPr="009B5E09">
        <w:rPr>
          <w:rFonts w:asciiTheme="majorBidi" w:hAnsiTheme="majorBidi" w:cstheme="majorBidi"/>
          <w:szCs w:val="24"/>
        </w:rPr>
        <w:t>Vilnius</w:t>
      </w:r>
    </w:p>
    <w:p w14:paraId="06F595F0" w14:textId="77777777" w:rsidR="00926D68" w:rsidRPr="009B5E09" w:rsidRDefault="00926D68">
      <w:pPr>
        <w:jc w:val="center"/>
        <w:rPr>
          <w:rFonts w:asciiTheme="majorBidi" w:hAnsiTheme="majorBidi" w:cstheme="majorBidi"/>
          <w:szCs w:val="24"/>
        </w:rPr>
      </w:pPr>
    </w:p>
    <w:p w14:paraId="1685D39C" w14:textId="77777777" w:rsidR="00926D68" w:rsidRPr="009B5E09" w:rsidRDefault="00926D68">
      <w:pPr>
        <w:tabs>
          <w:tab w:val="center" w:pos="4153"/>
          <w:tab w:val="right" w:pos="8306"/>
        </w:tabs>
        <w:rPr>
          <w:rFonts w:asciiTheme="majorBidi" w:hAnsiTheme="majorBidi" w:cstheme="majorBidi"/>
          <w:szCs w:val="24"/>
        </w:rPr>
      </w:pPr>
    </w:p>
    <w:p w14:paraId="5545F53F" w14:textId="09696CBA" w:rsidR="00D602AB" w:rsidRPr="009B5E09" w:rsidRDefault="00595407">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t xml:space="preserve">1 straipsnis. </w:t>
      </w:r>
      <w:r w:rsidR="00D602AB" w:rsidRPr="009B5E09">
        <w:rPr>
          <w:rFonts w:asciiTheme="majorBidi" w:hAnsiTheme="majorBidi" w:cstheme="majorBidi"/>
          <w:b/>
          <w:szCs w:val="24"/>
        </w:rPr>
        <w:t>12 straipsnio pakeitimas</w:t>
      </w:r>
    </w:p>
    <w:p w14:paraId="3340806A" w14:textId="2C4C1DDE" w:rsidR="007A2D46" w:rsidRPr="00291C46" w:rsidRDefault="007A2D46" w:rsidP="007A2D46">
      <w:pPr>
        <w:spacing w:line="360" w:lineRule="auto"/>
        <w:ind w:firstLine="720"/>
        <w:jc w:val="both"/>
        <w:rPr>
          <w:bCs/>
          <w:szCs w:val="24"/>
        </w:rPr>
      </w:pPr>
      <w:r w:rsidRPr="00291C46">
        <w:rPr>
          <w:bCs/>
          <w:szCs w:val="24"/>
        </w:rPr>
        <w:t>1. Pakeisti 12 straipsnio 4 dalies 10 punktą ir jį išdėstyti taip:</w:t>
      </w:r>
    </w:p>
    <w:p w14:paraId="30CB262F" w14:textId="75468ABF" w:rsidR="000D335F" w:rsidRPr="007A2D46" w:rsidRDefault="005E45D6" w:rsidP="007A2D46">
      <w:pPr>
        <w:tabs>
          <w:tab w:val="left" w:pos="567"/>
        </w:tabs>
        <w:spacing w:line="360" w:lineRule="auto"/>
        <w:ind w:firstLine="720"/>
        <w:jc w:val="both"/>
        <w:rPr>
          <w:bCs/>
          <w:szCs w:val="24"/>
        </w:rPr>
      </w:pPr>
      <w:bookmarkStart w:id="0" w:name="part_4b49acd0fe014eeb9f5ea959e90baf63"/>
      <w:bookmarkStart w:id="1" w:name="part_6f44da1c63a64b28a63151b91f3b8a40"/>
      <w:bookmarkStart w:id="2" w:name="part_d50109c1b9bb4981b82acb55180f3571"/>
      <w:bookmarkStart w:id="3" w:name="part_dae6083280b34a4b9b6c55136f0d4881"/>
      <w:bookmarkStart w:id="4" w:name="part_457709c2333b4e048a9d553fa31fd1d3"/>
      <w:bookmarkStart w:id="5" w:name="part_9634c9c5cb35466788ce547e2ea2ef44"/>
      <w:bookmarkStart w:id="6" w:name="part_c8d4f57e1b5446319564f8c113b58e6f"/>
      <w:bookmarkStart w:id="7" w:name="part_80d431890e984c728ee1cc14c726390d"/>
      <w:bookmarkStart w:id="8" w:name="part_3fe70347814048d397206aa7f7739ccd"/>
      <w:bookmarkStart w:id="9" w:name="part_8d5b6d59c4e54e6e8fc37e2d7b1d6bde"/>
      <w:bookmarkStart w:id="10" w:name="_Hlk95845135"/>
      <w:bookmarkEnd w:id="0"/>
      <w:bookmarkEnd w:id="1"/>
      <w:bookmarkEnd w:id="2"/>
      <w:bookmarkEnd w:id="3"/>
      <w:bookmarkEnd w:id="4"/>
      <w:bookmarkEnd w:id="5"/>
      <w:bookmarkEnd w:id="6"/>
      <w:bookmarkEnd w:id="7"/>
      <w:bookmarkEnd w:id="8"/>
      <w:bookmarkEnd w:id="9"/>
      <w:r>
        <w:rPr>
          <w:bCs/>
          <w:szCs w:val="24"/>
        </w:rPr>
        <w:t>„</w:t>
      </w:r>
      <w:r w:rsidR="007A2D46" w:rsidRPr="007A2D46">
        <w:rPr>
          <w:bCs/>
          <w:szCs w:val="24"/>
        </w:rPr>
        <w:t xml:space="preserve">10) </w:t>
      </w:r>
      <w:r w:rsidR="003502C3">
        <w:rPr>
          <w:bCs/>
          <w:szCs w:val="24"/>
        </w:rPr>
        <w:t>n</w:t>
      </w:r>
      <w:r w:rsidR="007A2D46" w:rsidRPr="007A2D46">
        <w:rPr>
          <w:bCs/>
          <w:szCs w:val="24"/>
        </w:rPr>
        <w:t xml:space="preserve">acionaliniam saugumui užtikrinti svarbi įmonė </w:t>
      </w:r>
      <w:r w:rsidR="007A2D46" w:rsidRPr="00291C46">
        <w:rPr>
          <w:bCs/>
          <w:strike/>
          <w:szCs w:val="24"/>
        </w:rPr>
        <w:t>dėl apsaugos zonos teritorijoje veikiančio investuotojo, kai įmonės veiklos teritorija yra toje pačioje apsaugos zonoje</w:t>
      </w:r>
      <w:r w:rsidR="007A2D46" w:rsidRPr="007A2D46">
        <w:rPr>
          <w:bCs/>
          <w:szCs w:val="24"/>
        </w:rPr>
        <w:t>.</w:t>
      </w:r>
      <w:r>
        <w:rPr>
          <w:bCs/>
          <w:szCs w:val="24"/>
        </w:rPr>
        <w:t>“</w:t>
      </w:r>
    </w:p>
    <w:bookmarkEnd w:id="10"/>
    <w:p w14:paraId="10BAB7F1" w14:textId="31AE9C8E" w:rsidR="00CB7704" w:rsidRPr="009B5E09" w:rsidRDefault="00CB7704" w:rsidP="00291C46">
      <w:pPr>
        <w:tabs>
          <w:tab w:val="left" w:pos="567"/>
        </w:tabs>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 xml:space="preserve"> </w:t>
      </w:r>
      <w:r w:rsidR="007A2D46">
        <w:rPr>
          <w:rFonts w:asciiTheme="majorBidi" w:hAnsiTheme="majorBidi" w:cstheme="majorBidi"/>
          <w:bCs/>
          <w:szCs w:val="24"/>
        </w:rPr>
        <w:t>2</w:t>
      </w:r>
      <w:r w:rsidR="00D51B7A" w:rsidRPr="00291C46">
        <w:rPr>
          <w:rFonts w:asciiTheme="majorBidi" w:hAnsiTheme="majorBidi" w:cstheme="majorBidi"/>
          <w:bCs/>
          <w:szCs w:val="24"/>
        </w:rPr>
        <w:t xml:space="preserve">. </w:t>
      </w:r>
      <w:r w:rsidRPr="009B5E09">
        <w:rPr>
          <w:rFonts w:asciiTheme="majorBidi" w:hAnsiTheme="majorBidi" w:cstheme="majorBidi"/>
          <w:bCs/>
          <w:szCs w:val="24"/>
        </w:rPr>
        <w:t>Pakeisti 12 straipsnio 6 dalį ir ją išdėstyti taip:</w:t>
      </w:r>
    </w:p>
    <w:p w14:paraId="0BCABA8C" w14:textId="162A0A91" w:rsidR="00CB7704" w:rsidRDefault="00CB7704" w:rsidP="00CB7704">
      <w:pPr>
        <w:tabs>
          <w:tab w:val="left" w:pos="567"/>
        </w:tabs>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„6. Apie pradėtą patikrą Komisija ne vėliau kaip kitą darbo dieną praneša investuotojui, pareiškėjui, taip pat Vyriausybei, </w:t>
      </w:r>
      <w:r w:rsidRPr="009B5E09">
        <w:rPr>
          <w:rFonts w:asciiTheme="majorBidi" w:hAnsiTheme="majorBidi" w:cstheme="majorBidi"/>
          <w:b/>
          <w:szCs w:val="24"/>
        </w:rPr>
        <w:t>tais atvejais, kai atliekama tiesioginių užsienio investicijų į Sąjungą patikra</w:t>
      </w:r>
      <w:r w:rsidR="003502C3">
        <w:rPr>
          <w:rFonts w:asciiTheme="majorBidi" w:hAnsiTheme="majorBidi" w:cstheme="majorBidi"/>
          <w:b/>
          <w:szCs w:val="24"/>
        </w:rPr>
        <w:t>,</w:t>
      </w:r>
      <w:r w:rsidRPr="009B5E09">
        <w:rPr>
          <w:rFonts w:asciiTheme="majorBidi" w:hAnsiTheme="majorBidi" w:cstheme="majorBidi"/>
          <w:bCs/>
          <w:szCs w:val="24"/>
        </w:rPr>
        <w:t xml:space="preserve"> – Vyriausybės paskirtai institucijai, atliekančiai Reglamente (ES) 2019/452 ir šiame įstatyme nurodytas ryšių palaikymo punkto funkcijas (toliau – Ryšių palaikymo punktas), ir patikrą inicijavusiam subjektui. Investuotojas, pareiškėjas ar šio straipsnio 4 dalyje nurodytas subjektas, teikdami Komisijos darbo tvarkos apraše nurodytus dokumentus ir informaciją, raštu gali nurodyti, kad ši informacija sudaro komercinę (gamybinę) paslaptį ar yra konfidenciali, o Vyriausybė ir (arba) Komisija privalo užtikrinti šios informacijos konfidencialumą.</w:t>
      </w:r>
      <w:r w:rsidR="001013AD" w:rsidRPr="009B5E09">
        <w:rPr>
          <w:rFonts w:asciiTheme="majorBidi" w:hAnsiTheme="majorBidi" w:cstheme="majorBidi"/>
          <w:bCs/>
          <w:szCs w:val="24"/>
        </w:rPr>
        <w:t>“</w:t>
      </w:r>
    </w:p>
    <w:p w14:paraId="65E42787" w14:textId="78BBDEB2" w:rsidR="001F6C42" w:rsidRDefault="001F6C42" w:rsidP="00CB7704">
      <w:pPr>
        <w:tabs>
          <w:tab w:val="left" w:pos="567"/>
        </w:tabs>
        <w:spacing w:line="360" w:lineRule="auto"/>
        <w:ind w:firstLine="720"/>
        <w:jc w:val="both"/>
        <w:rPr>
          <w:rFonts w:asciiTheme="majorBidi" w:hAnsiTheme="majorBidi" w:cstheme="majorBidi"/>
          <w:bCs/>
          <w:szCs w:val="24"/>
        </w:rPr>
      </w:pPr>
      <w:r>
        <w:rPr>
          <w:rFonts w:asciiTheme="majorBidi" w:hAnsiTheme="majorBidi" w:cstheme="majorBidi"/>
          <w:bCs/>
          <w:szCs w:val="24"/>
        </w:rPr>
        <w:t xml:space="preserve">3. Pakeisti </w:t>
      </w:r>
      <w:r w:rsidRPr="001F6C42">
        <w:rPr>
          <w:rFonts w:asciiTheme="majorBidi" w:hAnsiTheme="majorBidi" w:cstheme="majorBidi"/>
          <w:bCs/>
          <w:szCs w:val="24"/>
        </w:rPr>
        <w:t>12 straipsnio 7 dal</w:t>
      </w:r>
      <w:r>
        <w:rPr>
          <w:rFonts w:asciiTheme="majorBidi" w:hAnsiTheme="majorBidi" w:cstheme="majorBidi"/>
          <w:bCs/>
          <w:szCs w:val="24"/>
        </w:rPr>
        <w:t xml:space="preserve">į ir ją išdėstyti taip: </w:t>
      </w:r>
    </w:p>
    <w:p w14:paraId="5A5B3FE9" w14:textId="6E4B0237" w:rsidR="001F6C42" w:rsidRPr="001F6C42" w:rsidRDefault="001F6C42" w:rsidP="00CB7704">
      <w:pPr>
        <w:tabs>
          <w:tab w:val="left" w:pos="567"/>
        </w:tabs>
        <w:spacing w:line="360" w:lineRule="auto"/>
        <w:ind w:firstLine="720"/>
        <w:jc w:val="both"/>
        <w:rPr>
          <w:rFonts w:asciiTheme="majorBidi" w:hAnsiTheme="majorBidi" w:cstheme="majorBidi"/>
          <w:bCs/>
          <w:szCs w:val="24"/>
        </w:rPr>
      </w:pPr>
      <w:r>
        <w:rPr>
          <w:rFonts w:asciiTheme="majorBidi" w:hAnsiTheme="majorBidi" w:cstheme="majorBidi"/>
          <w:bCs/>
          <w:szCs w:val="24"/>
        </w:rPr>
        <w:t>„</w:t>
      </w:r>
      <w:r w:rsidRPr="001F6C42">
        <w:rPr>
          <w:rFonts w:asciiTheme="majorBidi" w:hAnsiTheme="majorBidi" w:cstheme="majorBidi"/>
          <w:bCs/>
          <w:szCs w:val="24"/>
        </w:rPr>
        <w:t xml:space="preserve">7. Atliekant patikrą, taip pat įgyvendinant šio įstatymo 19 straipsnyje nustatytas funkcijas, Komisijai išvadas dėl investuotojo atitikties nacionalinio saugumo interesams pagal savo kompetenciją teikia Lietuvos Respublikos valstybės saugumo departamentas, </w:t>
      </w:r>
      <w:r w:rsidRPr="001F6C42">
        <w:rPr>
          <w:rFonts w:asciiTheme="majorBidi" w:hAnsiTheme="majorBidi" w:cstheme="majorBidi"/>
          <w:b/>
          <w:szCs w:val="24"/>
        </w:rPr>
        <w:t xml:space="preserve">Lietuvos Respublikos krašto apsaugos ministerija, </w:t>
      </w:r>
      <w:r w:rsidRPr="001F6C42">
        <w:rPr>
          <w:rFonts w:asciiTheme="majorBidi" w:hAnsiTheme="majorBidi" w:cstheme="majorBidi"/>
          <w:bCs/>
          <w:szCs w:val="24"/>
        </w:rPr>
        <w:t>Lietuvos Respublikos užsienio reikalų ministerija, Lietuvos Respublikos vidaus reikalų ministerija, Policijos departamentas prie Lietuvos Respublikos vidaus reikalų ministerijos, Lietuvos Respublikos generalinė prokuratūra, Komisijos sprendimu – kitos institucijos. Vadovaujantis Reglamentu (ES) 2019/452, Ryšių palaikymo punktas Komisijai teikia gautas iš Europos Komisijos ar Europos Sąjungos valstybės narės pastabas, nuomonę arba prašymą pateikti papildomą informaciją dėl atliekamos patikros.</w:t>
      </w:r>
      <w:r>
        <w:rPr>
          <w:rFonts w:asciiTheme="majorBidi" w:hAnsiTheme="majorBidi" w:cstheme="majorBidi"/>
          <w:bCs/>
          <w:szCs w:val="24"/>
        </w:rPr>
        <w:t>“</w:t>
      </w:r>
    </w:p>
    <w:p w14:paraId="2737E3AE" w14:textId="2E320FF6" w:rsidR="00D602AB" w:rsidRDefault="00D602AB">
      <w:pPr>
        <w:tabs>
          <w:tab w:val="left" w:pos="567"/>
        </w:tabs>
        <w:spacing w:line="360" w:lineRule="auto"/>
        <w:ind w:firstLine="720"/>
        <w:jc w:val="both"/>
        <w:rPr>
          <w:rFonts w:asciiTheme="majorBidi" w:hAnsiTheme="majorBidi" w:cstheme="majorBidi"/>
          <w:b/>
          <w:szCs w:val="24"/>
        </w:rPr>
      </w:pPr>
    </w:p>
    <w:p w14:paraId="519B0CC2" w14:textId="77777777" w:rsidR="00E00106" w:rsidRPr="009B5E09" w:rsidRDefault="00E00106">
      <w:pPr>
        <w:tabs>
          <w:tab w:val="left" w:pos="567"/>
        </w:tabs>
        <w:spacing w:line="360" w:lineRule="auto"/>
        <w:ind w:firstLine="720"/>
        <w:jc w:val="both"/>
        <w:rPr>
          <w:rFonts w:asciiTheme="majorBidi" w:hAnsiTheme="majorBidi" w:cstheme="majorBidi"/>
          <w:b/>
          <w:szCs w:val="24"/>
        </w:rPr>
      </w:pPr>
    </w:p>
    <w:p w14:paraId="2713BCB9" w14:textId="5231DA24" w:rsidR="00926D68" w:rsidRPr="009B5E09" w:rsidRDefault="00D602AB">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lastRenderedPageBreak/>
        <w:t>2 straipsnis.</w:t>
      </w:r>
      <w:r w:rsidR="00595407" w:rsidRPr="009B5E09">
        <w:rPr>
          <w:rFonts w:asciiTheme="majorBidi" w:hAnsiTheme="majorBidi" w:cstheme="majorBidi"/>
          <w:b/>
          <w:szCs w:val="24"/>
        </w:rPr>
        <w:t xml:space="preserve"> </w:t>
      </w:r>
      <w:r w:rsidR="00EE30B4" w:rsidRPr="009B5E09">
        <w:rPr>
          <w:rFonts w:asciiTheme="majorBidi" w:hAnsiTheme="majorBidi" w:cstheme="majorBidi"/>
          <w:b/>
          <w:szCs w:val="24"/>
        </w:rPr>
        <w:t>13 straipsnio</w:t>
      </w:r>
      <w:r w:rsidR="00595407" w:rsidRPr="009B5E09">
        <w:rPr>
          <w:rFonts w:asciiTheme="majorBidi" w:hAnsiTheme="majorBidi" w:cstheme="majorBidi"/>
          <w:b/>
          <w:szCs w:val="24"/>
        </w:rPr>
        <w:t xml:space="preserve"> pakeitimas</w:t>
      </w:r>
    </w:p>
    <w:p w14:paraId="04548AEB" w14:textId="2C90F073" w:rsidR="006902E4" w:rsidRPr="009B5E09" w:rsidRDefault="006902E4" w:rsidP="006902E4">
      <w:pPr>
        <w:spacing w:line="360" w:lineRule="auto"/>
        <w:ind w:firstLine="720"/>
        <w:jc w:val="both"/>
        <w:rPr>
          <w:rFonts w:asciiTheme="majorBidi" w:hAnsiTheme="majorBidi" w:cstheme="majorBidi"/>
          <w:szCs w:val="24"/>
        </w:rPr>
      </w:pPr>
      <w:r w:rsidRPr="009B5E09">
        <w:rPr>
          <w:rFonts w:asciiTheme="majorBidi" w:hAnsiTheme="majorBidi" w:cstheme="majorBidi"/>
          <w:szCs w:val="24"/>
        </w:rPr>
        <w:t xml:space="preserve">1. Pakeisti 13 straipsnio 1 dalį ir ją išdėstyti taip: </w:t>
      </w:r>
    </w:p>
    <w:p w14:paraId="5D8A8B97" w14:textId="1FE16A2B" w:rsidR="006902E4" w:rsidRPr="009B5E09" w:rsidRDefault="006902E4" w:rsidP="006902E4">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szCs w:val="24"/>
        </w:rPr>
        <w:t xml:space="preserve">„1. Nacionaliniam saugumui užtikrinti svarbios įmonės Komisijos darbo tvarkos apraše nustatyta tvarka privalo pranešti Komisijai apie ketinamus sudaryti sandorius ar </w:t>
      </w:r>
      <w:r w:rsidRPr="009B5E09">
        <w:rPr>
          <w:rFonts w:asciiTheme="majorBidi" w:hAnsiTheme="majorBidi" w:cstheme="majorBidi"/>
          <w:strike/>
          <w:szCs w:val="24"/>
        </w:rPr>
        <w:t>esminius</w:t>
      </w:r>
      <w:r w:rsidRPr="009B5E09">
        <w:rPr>
          <w:rFonts w:asciiTheme="majorBidi" w:hAnsiTheme="majorBidi" w:cstheme="majorBidi"/>
          <w:szCs w:val="24"/>
        </w:rPr>
        <w:t xml:space="preserve"> jau sudarytų sandorių pakeitimus</w:t>
      </w:r>
      <w:r w:rsidR="00B56F19">
        <w:rPr>
          <w:rFonts w:asciiTheme="majorBidi" w:hAnsiTheme="majorBidi" w:cstheme="majorBidi"/>
          <w:szCs w:val="24"/>
        </w:rPr>
        <w:t xml:space="preserve"> </w:t>
      </w:r>
      <w:r w:rsidR="00B56F19" w:rsidRPr="00291C46">
        <w:rPr>
          <w:rFonts w:asciiTheme="majorBidi" w:hAnsiTheme="majorBidi" w:cstheme="majorBidi"/>
          <w:b/>
          <w:bCs/>
          <w:szCs w:val="24"/>
        </w:rPr>
        <w:t xml:space="preserve">(išskyrus išimtinai techninio (redakcinio) pobūdžio </w:t>
      </w:r>
      <w:r w:rsidR="00A772B9" w:rsidRPr="00291C46">
        <w:rPr>
          <w:rFonts w:asciiTheme="majorBidi" w:hAnsiTheme="majorBidi" w:cstheme="majorBidi"/>
          <w:b/>
          <w:bCs/>
          <w:szCs w:val="24"/>
        </w:rPr>
        <w:t>pakeitimus)</w:t>
      </w:r>
      <w:r w:rsidRPr="00291C46">
        <w:rPr>
          <w:rFonts w:asciiTheme="majorBidi" w:hAnsiTheme="majorBidi" w:cstheme="majorBidi"/>
          <w:b/>
          <w:bCs/>
          <w:szCs w:val="24"/>
        </w:rPr>
        <w:t xml:space="preserve">, </w:t>
      </w:r>
      <w:r w:rsidRPr="009B5E09">
        <w:rPr>
          <w:rFonts w:asciiTheme="majorBidi" w:hAnsiTheme="majorBidi" w:cstheme="majorBidi"/>
          <w:szCs w:val="24"/>
        </w:rPr>
        <w:t>kai sandorio vertė viršija 10 procentų praėjusių finansinių metų metinių įmonės pajamų, išskyrus šio straipsnio </w:t>
      </w:r>
      <w:r w:rsidRPr="009B5E09">
        <w:rPr>
          <w:rFonts w:asciiTheme="majorBidi" w:hAnsiTheme="majorBidi" w:cstheme="majorBidi"/>
          <w:color w:val="000000"/>
          <w:szCs w:val="24"/>
          <w:shd w:val="clear" w:color="auto" w:fill="FFFFFF"/>
        </w:rPr>
        <w:t>8 dalyje nurodytus sandorius. Šioje dalyje nurodyta sandorio vertė skaičiuojama be pridėtinės vertės mokesčio. Apie sandorio sudarymą taip pat privalo pranešti ypatingos svarbos informacinės infrastruktūros valdytojai pagal Viešųjų pirkimų įstatymą ar Pirkimų, atliekamų vandentvarkos, energetikos, transporto ar pašto paslaugų srities perkančiųjų subjektų, įstatymą, neatsižvelgdami į sandorio vertę, jeigu konkurso metu buvo keliami reikalavimai dėl tiekėjų, subtiekėjų, prekių, paslaugų ar darbų</w:t>
      </w:r>
      <w:r w:rsidRPr="009B5E09">
        <w:rPr>
          <w:rFonts w:asciiTheme="majorBidi" w:hAnsiTheme="majorBidi" w:cstheme="majorBidi"/>
          <w:b/>
          <w:bCs/>
          <w:color w:val="000000"/>
          <w:szCs w:val="24"/>
          <w:shd w:val="clear" w:color="auto" w:fill="FFFFFF"/>
        </w:rPr>
        <w:t> </w:t>
      </w:r>
      <w:r w:rsidRPr="009B5E09">
        <w:rPr>
          <w:rFonts w:asciiTheme="majorBidi" w:hAnsiTheme="majorBidi" w:cstheme="majorBidi"/>
          <w:color w:val="000000"/>
          <w:szCs w:val="24"/>
          <w:shd w:val="clear" w:color="auto" w:fill="FFFFFF"/>
        </w:rPr>
        <w:t xml:space="preserve">atitikties nacionalinio saugumo interesams. Nacionaliniam saugumui užtikrinti svarbios įmonės Komisijos darbo tvarkos apraše nustatyta tvarka privalo pranešti Komisijai apie ketinamus sudaryti sandorius, nurodytus Lietuvos Respublikos būtinųjų priemonių, skirtų apsisaugoti nuo trečiųjų šalių nesaugių branduolinių elektrinių keliamų grėsmių, įstatymo 4 straipsnio 4 dalyje, ar </w:t>
      </w:r>
      <w:r w:rsidRPr="009B5E09">
        <w:rPr>
          <w:rFonts w:asciiTheme="majorBidi" w:hAnsiTheme="majorBidi" w:cstheme="majorBidi"/>
          <w:strike/>
          <w:color w:val="000000"/>
          <w:szCs w:val="24"/>
          <w:shd w:val="clear" w:color="auto" w:fill="FFFFFF"/>
        </w:rPr>
        <w:t>esminius</w:t>
      </w:r>
      <w:r w:rsidRPr="009B5E09">
        <w:rPr>
          <w:rFonts w:asciiTheme="majorBidi" w:hAnsiTheme="majorBidi" w:cstheme="majorBidi"/>
          <w:color w:val="000000"/>
          <w:szCs w:val="24"/>
          <w:shd w:val="clear" w:color="auto" w:fill="FFFFFF"/>
        </w:rPr>
        <w:t xml:space="preserve"> tokių jau sudarytų sandorių pakeitimus</w:t>
      </w:r>
      <w:r w:rsidR="00291C46">
        <w:rPr>
          <w:rFonts w:asciiTheme="majorBidi" w:hAnsiTheme="majorBidi" w:cstheme="majorBidi"/>
          <w:color w:val="000000"/>
          <w:szCs w:val="24"/>
          <w:shd w:val="clear" w:color="auto" w:fill="FFFFFF"/>
        </w:rPr>
        <w:t xml:space="preserve"> </w:t>
      </w:r>
      <w:r w:rsidR="00291C46" w:rsidRPr="00291C46">
        <w:rPr>
          <w:rFonts w:asciiTheme="majorBidi" w:hAnsiTheme="majorBidi" w:cstheme="majorBidi"/>
          <w:b/>
          <w:bCs/>
          <w:szCs w:val="24"/>
        </w:rPr>
        <w:t>(išskyrus išimtinai techninio (redakcinio) pobūdžio pakeitimus)</w:t>
      </w:r>
      <w:r w:rsidRPr="009B5E09">
        <w:rPr>
          <w:rFonts w:asciiTheme="majorBidi" w:hAnsiTheme="majorBidi" w:cstheme="majorBidi"/>
          <w:color w:val="000000"/>
          <w:szCs w:val="24"/>
          <w:shd w:val="clear" w:color="auto" w:fill="FFFFFF"/>
        </w:rPr>
        <w:t>, neatsižvelgdamos į sandorio vertę.</w:t>
      </w:r>
      <w:r w:rsidR="003502C3">
        <w:rPr>
          <w:rFonts w:asciiTheme="majorBidi" w:hAnsiTheme="majorBidi" w:cstheme="majorBidi"/>
          <w:color w:val="000000"/>
          <w:szCs w:val="24"/>
          <w:shd w:val="clear" w:color="auto" w:fill="FFFFFF"/>
        </w:rPr>
        <w:t>“</w:t>
      </w:r>
    </w:p>
    <w:p w14:paraId="3B3BCFC3" w14:textId="61CE9116" w:rsidR="00926D68" w:rsidRPr="009B5E09" w:rsidRDefault="00146A50" w:rsidP="00AE6CD5">
      <w:pPr>
        <w:spacing w:line="360" w:lineRule="auto"/>
        <w:ind w:firstLine="720"/>
        <w:jc w:val="both"/>
        <w:rPr>
          <w:rFonts w:asciiTheme="majorBidi" w:hAnsiTheme="majorBidi" w:cstheme="majorBidi"/>
          <w:szCs w:val="24"/>
        </w:rPr>
      </w:pPr>
      <w:r w:rsidRPr="009B5E09">
        <w:rPr>
          <w:rFonts w:asciiTheme="majorBidi" w:hAnsiTheme="majorBidi" w:cstheme="majorBidi"/>
          <w:szCs w:val="24"/>
        </w:rPr>
        <w:t>2</w:t>
      </w:r>
      <w:r w:rsidR="00595407" w:rsidRPr="009B5E09">
        <w:rPr>
          <w:rFonts w:asciiTheme="majorBidi" w:hAnsiTheme="majorBidi" w:cstheme="majorBidi"/>
          <w:szCs w:val="24"/>
        </w:rPr>
        <w:t xml:space="preserve">. Pakeisti </w:t>
      </w:r>
      <w:r w:rsidR="00C7531C" w:rsidRPr="009B5E09">
        <w:rPr>
          <w:rFonts w:asciiTheme="majorBidi" w:hAnsiTheme="majorBidi" w:cstheme="majorBidi"/>
          <w:szCs w:val="24"/>
        </w:rPr>
        <w:t>13 straipsnio 2 dalį</w:t>
      </w:r>
      <w:r w:rsidR="00595407" w:rsidRPr="009B5E09">
        <w:rPr>
          <w:rFonts w:asciiTheme="majorBidi" w:hAnsiTheme="majorBidi" w:cstheme="majorBidi"/>
          <w:szCs w:val="24"/>
        </w:rPr>
        <w:t xml:space="preserve"> ir j</w:t>
      </w:r>
      <w:r w:rsidR="00EE30B4" w:rsidRPr="009B5E09">
        <w:rPr>
          <w:rFonts w:asciiTheme="majorBidi" w:hAnsiTheme="majorBidi" w:cstheme="majorBidi"/>
          <w:szCs w:val="24"/>
        </w:rPr>
        <w:t>ą</w:t>
      </w:r>
      <w:r w:rsidR="00595407" w:rsidRPr="009B5E09">
        <w:rPr>
          <w:rFonts w:asciiTheme="majorBidi" w:hAnsiTheme="majorBidi" w:cstheme="majorBidi"/>
          <w:szCs w:val="24"/>
        </w:rPr>
        <w:t xml:space="preserve"> išdėstyti taip:</w:t>
      </w:r>
    </w:p>
    <w:p w14:paraId="4F91953C" w14:textId="43AC0DD5" w:rsidR="00EE30B4" w:rsidRPr="009B5E09" w:rsidRDefault="00595407" w:rsidP="00AE6CD5">
      <w:pPr>
        <w:spacing w:line="360" w:lineRule="auto"/>
        <w:ind w:firstLine="720"/>
        <w:jc w:val="both"/>
        <w:rPr>
          <w:rFonts w:asciiTheme="majorBidi" w:hAnsiTheme="majorBidi" w:cstheme="majorBidi"/>
          <w:szCs w:val="24"/>
          <w:lang w:eastAsia="lt-LT"/>
        </w:rPr>
      </w:pPr>
      <w:r w:rsidRPr="009B5E09">
        <w:rPr>
          <w:rFonts w:asciiTheme="majorBidi" w:hAnsiTheme="majorBidi" w:cstheme="majorBidi"/>
          <w:szCs w:val="24"/>
        </w:rPr>
        <w:t>„</w:t>
      </w:r>
      <w:r w:rsidRPr="009B5E09">
        <w:rPr>
          <w:rFonts w:asciiTheme="majorBidi" w:hAnsiTheme="majorBidi" w:cstheme="majorBidi"/>
          <w:szCs w:val="24"/>
          <w:lang w:eastAsia="lt-LT"/>
        </w:rPr>
        <w:t xml:space="preserve">2. </w:t>
      </w:r>
      <w:r w:rsidR="00EE30B4" w:rsidRPr="009B5E09">
        <w:rPr>
          <w:rFonts w:asciiTheme="majorBidi" w:hAnsiTheme="majorBidi" w:cstheme="majorBidi"/>
          <w:szCs w:val="24"/>
          <w:lang w:eastAsia="lt-LT"/>
        </w:rPr>
        <w:t xml:space="preserve">Pirmos ir antros kategorijos nacionaliniam saugumui užtikrinti svarbios įmonės taip pat privalo informuoti Komisiją apie ketinamus sudaryti sandorius, kai sandorio šaliai sandorio pagrindu yra suteikiamos šio straipsnio 4 dalies 1 </w:t>
      </w:r>
      <w:r w:rsidR="00E73577" w:rsidRPr="009B5E09">
        <w:rPr>
          <w:rFonts w:asciiTheme="majorBidi" w:hAnsiTheme="majorBidi" w:cstheme="majorBidi"/>
          <w:strike/>
          <w:szCs w:val="24"/>
          <w:lang w:eastAsia="lt-LT"/>
        </w:rPr>
        <w:t>punkte</w:t>
      </w:r>
      <w:r w:rsidR="00E73577" w:rsidRPr="009B5E09">
        <w:rPr>
          <w:rFonts w:asciiTheme="majorBidi" w:hAnsiTheme="majorBidi" w:cstheme="majorBidi"/>
          <w:szCs w:val="24"/>
          <w:lang w:eastAsia="lt-LT"/>
        </w:rPr>
        <w:t xml:space="preserve"> </w:t>
      </w:r>
      <w:r w:rsidR="00EE30B4" w:rsidRPr="009B5E09">
        <w:rPr>
          <w:rFonts w:asciiTheme="majorBidi" w:hAnsiTheme="majorBidi" w:cstheme="majorBidi"/>
          <w:b/>
          <w:bCs/>
          <w:szCs w:val="24"/>
          <w:lang w:eastAsia="lt-LT"/>
        </w:rPr>
        <w:t>punkt</w:t>
      </w:r>
      <w:r w:rsidR="00D602AB" w:rsidRPr="009B5E09">
        <w:rPr>
          <w:rFonts w:asciiTheme="majorBidi" w:hAnsiTheme="majorBidi" w:cstheme="majorBidi"/>
          <w:b/>
          <w:bCs/>
          <w:szCs w:val="24"/>
          <w:lang w:eastAsia="lt-LT"/>
        </w:rPr>
        <w:t>o a–</w:t>
      </w:r>
      <w:r w:rsidR="00DE41AE">
        <w:rPr>
          <w:rFonts w:asciiTheme="majorBidi" w:hAnsiTheme="majorBidi" w:cstheme="majorBidi"/>
          <w:b/>
          <w:bCs/>
          <w:szCs w:val="24"/>
          <w:lang w:eastAsia="lt-LT"/>
        </w:rPr>
        <w:t>d</w:t>
      </w:r>
      <w:r w:rsidR="00DE41AE" w:rsidRPr="009B5E09">
        <w:rPr>
          <w:rFonts w:asciiTheme="majorBidi" w:hAnsiTheme="majorBidi" w:cstheme="majorBidi"/>
          <w:b/>
          <w:bCs/>
          <w:szCs w:val="24"/>
          <w:lang w:eastAsia="lt-LT"/>
        </w:rPr>
        <w:t xml:space="preserve"> </w:t>
      </w:r>
      <w:r w:rsidR="00D602AB" w:rsidRPr="009B5E09">
        <w:rPr>
          <w:rFonts w:asciiTheme="majorBidi" w:hAnsiTheme="majorBidi" w:cstheme="majorBidi"/>
          <w:b/>
          <w:bCs/>
          <w:szCs w:val="24"/>
          <w:lang w:eastAsia="lt-LT"/>
        </w:rPr>
        <w:t>papunkčiuose</w:t>
      </w:r>
      <w:r w:rsidR="00D602AB" w:rsidRPr="009B5E09">
        <w:rPr>
          <w:rFonts w:asciiTheme="majorBidi" w:hAnsiTheme="majorBidi" w:cstheme="majorBidi"/>
          <w:szCs w:val="24"/>
          <w:lang w:eastAsia="lt-LT"/>
        </w:rPr>
        <w:t xml:space="preserve"> </w:t>
      </w:r>
      <w:r w:rsidR="00AE6CD5" w:rsidRPr="009B5E09">
        <w:rPr>
          <w:rFonts w:asciiTheme="majorBidi" w:hAnsiTheme="majorBidi" w:cstheme="majorBidi"/>
          <w:b/>
          <w:bCs/>
          <w:szCs w:val="24"/>
          <w:lang w:eastAsia="lt-LT"/>
        </w:rPr>
        <w:t>nurodytos teisės</w:t>
      </w:r>
      <w:r w:rsidR="00EE30B4" w:rsidRPr="009B5E09">
        <w:rPr>
          <w:rFonts w:asciiTheme="majorBidi" w:hAnsiTheme="majorBidi" w:cstheme="majorBidi"/>
          <w:szCs w:val="24"/>
          <w:lang w:eastAsia="lt-LT"/>
        </w:rPr>
        <w:t xml:space="preserve">, o trečiajam asmeniui – šio straipsnio 4 dalies 1 punkto a papunktyje nurodytos teisės, išskyrus šio straipsnio 8 dalyje nurodytus sandorius. Kreipdamosi į Komisiją dėl šioje dalyje nurodytų ketinamų sudaryti sandorių pirmos ir antros kategorijos nacionaliniam saugumui užtikrinti svarbios įmonės Komisijai privalo pateikti vertinimą, pagrindžiantį, kad ketinamu sudaryti sandoriu sandorio šaliai yra suteikiamos šio straipsnio 4 dalies 1 </w:t>
      </w:r>
      <w:r w:rsidR="005368D3" w:rsidRPr="009B5E09">
        <w:rPr>
          <w:rFonts w:asciiTheme="majorBidi" w:hAnsiTheme="majorBidi" w:cstheme="majorBidi"/>
          <w:strike/>
          <w:szCs w:val="24"/>
          <w:lang w:eastAsia="lt-LT"/>
        </w:rPr>
        <w:t>punkte</w:t>
      </w:r>
      <w:r w:rsidR="005368D3" w:rsidRPr="009B5E09">
        <w:rPr>
          <w:rFonts w:asciiTheme="majorBidi" w:hAnsiTheme="majorBidi" w:cstheme="majorBidi"/>
          <w:szCs w:val="24"/>
          <w:lang w:eastAsia="lt-LT"/>
        </w:rPr>
        <w:t xml:space="preserve"> </w:t>
      </w:r>
      <w:r w:rsidR="005368D3" w:rsidRPr="009B5E09">
        <w:rPr>
          <w:rFonts w:asciiTheme="majorBidi" w:hAnsiTheme="majorBidi" w:cstheme="majorBidi"/>
          <w:b/>
          <w:bCs/>
          <w:szCs w:val="24"/>
          <w:lang w:eastAsia="lt-LT"/>
        </w:rPr>
        <w:t>punkto a–</w:t>
      </w:r>
      <w:r w:rsidR="00DE41AE">
        <w:rPr>
          <w:rFonts w:asciiTheme="majorBidi" w:hAnsiTheme="majorBidi" w:cstheme="majorBidi"/>
          <w:b/>
          <w:bCs/>
          <w:szCs w:val="24"/>
          <w:lang w:eastAsia="lt-LT"/>
        </w:rPr>
        <w:t>d</w:t>
      </w:r>
      <w:r w:rsidR="00DE41AE" w:rsidRPr="009B5E09">
        <w:rPr>
          <w:rFonts w:asciiTheme="majorBidi" w:hAnsiTheme="majorBidi" w:cstheme="majorBidi"/>
          <w:b/>
          <w:bCs/>
          <w:szCs w:val="24"/>
          <w:lang w:eastAsia="lt-LT"/>
        </w:rPr>
        <w:t xml:space="preserve">  </w:t>
      </w:r>
      <w:r w:rsidR="005368D3" w:rsidRPr="009B5E09">
        <w:rPr>
          <w:rFonts w:asciiTheme="majorBidi" w:hAnsiTheme="majorBidi" w:cstheme="majorBidi"/>
          <w:b/>
          <w:bCs/>
          <w:szCs w:val="24"/>
          <w:lang w:eastAsia="lt-LT"/>
        </w:rPr>
        <w:t>papunkčiuose</w:t>
      </w:r>
      <w:r w:rsidR="005368D3" w:rsidRPr="009B5E09">
        <w:rPr>
          <w:rFonts w:asciiTheme="majorBidi" w:hAnsiTheme="majorBidi" w:cstheme="majorBidi"/>
          <w:szCs w:val="24"/>
          <w:lang w:eastAsia="lt-LT"/>
        </w:rPr>
        <w:t xml:space="preserve"> </w:t>
      </w:r>
      <w:r w:rsidR="005368D3" w:rsidRPr="009B5E09">
        <w:rPr>
          <w:rFonts w:asciiTheme="majorBidi" w:hAnsiTheme="majorBidi" w:cstheme="majorBidi"/>
          <w:b/>
          <w:bCs/>
          <w:szCs w:val="24"/>
          <w:lang w:eastAsia="lt-LT"/>
        </w:rPr>
        <w:t>nurodytos teisės</w:t>
      </w:r>
      <w:r w:rsidR="00EE30B4" w:rsidRPr="009B5E09">
        <w:rPr>
          <w:rFonts w:asciiTheme="majorBidi" w:hAnsiTheme="majorBidi" w:cstheme="majorBidi"/>
          <w:szCs w:val="24"/>
          <w:lang w:eastAsia="lt-LT"/>
        </w:rPr>
        <w:t>, o trečiajam asmeniui – šio straipsnio 4 dalies 1 punkto a papunktyje nurodytos teisės, ir kitą Komisijos darbo tvarkos apraše nustatytą informaciją.</w:t>
      </w:r>
      <w:r w:rsidR="00AE6CD5" w:rsidRPr="009B5E09">
        <w:rPr>
          <w:rFonts w:asciiTheme="majorBidi" w:hAnsiTheme="majorBidi" w:cstheme="majorBidi"/>
          <w:szCs w:val="24"/>
          <w:lang w:eastAsia="lt-LT"/>
        </w:rPr>
        <w:t>“</w:t>
      </w:r>
    </w:p>
    <w:p w14:paraId="59562CE5" w14:textId="67BB8F7A" w:rsidR="00587F6F" w:rsidRPr="009B5E09" w:rsidRDefault="00587F6F" w:rsidP="00587F6F">
      <w:pPr>
        <w:spacing w:line="360" w:lineRule="auto"/>
        <w:ind w:firstLine="720"/>
        <w:jc w:val="both"/>
        <w:rPr>
          <w:szCs w:val="24"/>
        </w:rPr>
      </w:pPr>
      <w:bookmarkStart w:id="11" w:name="_Hlk94700228"/>
      <w:r w:rsidRPr="009B5E09">
        <w:rPr>
          <w:szCs w:val="24"/>
        </w:rPr>
        <w:t>3. Pakeisti 13 straipsnio 3 dalį ir ją išdėstyti taip:</w:t>
      </w:r>
    </w:p>
    <w:p w14:paraId="2F509A5E" w14:textId="161C44A1" w:rsidR="00587F6F" w:rsidRPr="009B5E09" w:rsidRDefault="00587F6F" w:rsidP="00587F6F">
      <w:pPr>
        <w:spacing w:line="360" w:lineRule="auto"/>
        <w:ind w:firstLine="720"/>
        <w:jc w:val="both"/>
        <w:rPr>
          <w:szCs w:val="24"/>
        </w:rPr>
      </w:pPr>
      <w:r w:rsidRPr="009B5E09">
        <w:rPr>
          <w:szCs w:val="24"/>
        </w:rPr>
        <w:t xml:space="preserve">„3. Komisija, gavusi šio straipsnio 1, 2 ar 7 dalyje nurodytą pranešimą, ne vėliau kaip per 10 darbo dienų jį apsvarsto ir informuoja nacionaliniam saugumui užtikrinti svarbią įmonę, ypatingos svarbos informacinės infrastruktūros valdytoją arba atitinkamai šio įstatymo 12 straipsnio 4 dalyje nurodytą subjektą, ar ketina pradėti sandorio patikrą. Jeigu Komisija nustato, kad šioje dalyje nurodytam sprendimui priimti reikia gauti ar išnagrinėti papildomą informaciją </w:t>
      </w:r>
      <w:r w:rsidRPr="009B5E09">
        <w:rPr>
          <w:szCs w:val="24"/>
        </w:rPr>
        <w:lastRenderedPageBreak/>
        <w:t xml:space="preserve">iš nacionaliniam saugumui užtikrinti svarbios įmonės, valstybės ar savivaldybių institucijų ar kitų asmenų, ji ne vėliau kaip kitą darbo dieną kreipiasi į šiuos subjektus dėl papildomos informacijos gavimo ir nurodo, kad asmuo per 10 darbo dienų nuo tokio pranešimo gavimo dienos turi pateikti Komisijos prašomą informaciją. Komisija, gavusi šioje dalyje nurodytą informaciją, ne vėliau kaip per 8 darbo dienas turi nuspręsti, ar ketina pradėti sandorio patikrą. </w:t>
      </w:r>
      <w:r w:rsidRPr="009B5E09">
        <w:rPr>
          <w:b/>
          <w:bCs/>
          <w:szCs w:val="24"/>
        </w:rPr>
        <w:t>Komisijai nusprendus pradėti sandorio patikrą,</w:t>
      </w:r>
      <w:r w:rsidR="002F572A">
        <w:rPr>
          <w:b/>
          <w:bCs/>
          <w:szCs w:val="24"/>
        </w:rPr>
        <w:t xml:space="preserve"> iki galutinio sprendimo dėl sandorio atitikties nacionalinio saugumo interesams priėmimo </w:t>
      </w:r>
      <w:r w:rsidRPr="009B5E09">
        <w:rPr>
          <w:b/>
          <w:bCs/>
          <w:szCs w:val="24"/>
        </w:rPr>
        <w:t xml:space="preserve">planuojamas sudaryti sandoris negali būti sudaromas, o jau sudaryto sandorio vykdymas sustabdomas, nebent Komisija sprendime dėl patikros pradėjimo nurodo kitaip. </w:t>
      </w:r>
      <w:r w:rsidRPr="009B5E09">
        <w:rPr>
          <w:szCs w:val="24"/>
        </w:rPr>
        <w:t>Jeigu Komisija patikros nepradeda, laikoma, kad sandoris, dėl kurio buvo kreiptasi, gali būti sudaromas.“</w:t>
      </w:r>
    </w:p>
    <w:bookmarkEnd w:id="11"/>
    <w:p w14:paraId="3E29C3AC" w14:textId="4CFF66D4" w:rsidR="00926D68" w:rsidRDefault="00587F6F">
      <w:pPr>
        <w:spacing w:line="360" w:lineRule="auto"/>
        <w:ind w:firstLine="720"/>
        <w:jc w:val="both"/>
        <w:rPr>
          <w:rFonts w:asciiTheme="majorBidi" w:hAnsiTheme="majorBidi" w:cstheme="majorBidi"/>
          <w:szCs w:val="24"/>
        </w:rPr>
      </w:pPr>
      <w:r w:rsidRPr="009B5E09">
        <w:rPr>
          <w:rFonts w:asciiTheme="majorBidi" w:hAnsiTheme="majorBidi" w:cstheme="majorBidi"/>
          <w:szCs w:val="24"/>
        </w:rPr>
        <w:t>4</w:t>
      </w:r>
      <w:r w:rsidR="00AE6CD5" w:rsidRPr="009B5E09">
        <w:rPr>
          <w:rFonts w:asciiTheme="majorBidi" w:hAnsiTheme="majorBidi" w:cstheme="majorBidi"/>
          <w:szCs w:val="24"/>
        </w:rPr>
        <w:t xml:space="preserve">. </w:t>
      </w:r>
      <w:r w:rsidR="00595407" w:rsidRPr="009B5E09">
        <w:rPr>
          <w:rFonts w:asciiTheme="majorBidi" w:hAnsiTheme="majorBidi" w:cstheme="majorBidi"/>
          <w:szCs w:val="24"/>
        </w:rPr>
        <w:t xml:space="preserve">Papildyti </w:t>
      </w:r>
      <w:r w:rsidR="003A0EFF" w:rsidRPr="009B5E09">
        <w:rPr>
          <w:rFonts w:asciiTheme="majorBidi" w:hAnsiTheme="majorBidi" w:cstheme="majorBidi"/>
          <w:szCs w:val="24"/>
        </w:rPr>
        <w:t>13 straipsnio 4 dalies 1 punktą d</w:t>
      </w:r>
      <w:r w:rsidR="00707FEE">
        <w:rPr>
          <w:rFonts w:asciiTheme="majorBidi" w:hAnsiTheme="majorBidi" w:cstheme="majorBidi"/>
          <w:szCs w:val="24"/>
        </w:rPr>
        <w:t xml:space="preserve"> ir</w:t>
      </w:r>
      <w:r w:rsidR="00701039" w:rsidRPr="009B5E09">
        <w:rPr>
          <w:rFonts w:asciiTheme="majorBidi" w:hAnsiTheme="majorBidi" w:cstheme="majorBidi"/>
          <w:szCs w:val="24"/>
        </w:rPr>
        <w:t xml:space="preserve"> e </w:t>
      </w:r>
      <w:r w:rsidR="003A0EFF" w:rsidRPr="009B5E09">
        <w:rPr>
          <w:rFonts w:asciiTheme="majorBidi" w:hAnsiTheme="majorBidi" w:cstheme="majorBidi"/>
          <w:szCs w:val="24"/>
        </w:rPr>
        <w:t>papunkči</w:t>
      </w:r>
      <w:r w:rsidR="00701039" w:rsidRPr="009B5E09">
        <w:rPr>
          <w:rFonts w:asciiTheme="majorBidi" w:hAnsiTheme="majorBidi" w:cstheme="majorBidi"/>
          <w:szCs w:val="24"/>
        </w:rPr>
        <w:t>ais</w:t>
      </w:r>
      <w:r w:rsidR="00595407" w:rsidRPr="009B5E09">
        <w:rPr>
          <w:rFonts w:asciiTheme="majorBidi" w:hAnsiTheme="majorBidi" w:cstheme="majorBidi"/>
          <w:szCs w:val="24"/>
        </w:rPr>
        <w:t>:</w:t>
      </w:r>
    </w:p>
    <w:p w14:paraId="2B791EE1" w14:textId="0B78F5BB" w:rsidR="00DE41AE" w:rsidRPr="009B5E09" w:rsidRDefault="00DE41AE" w:rsidP="00DE41AE">
      <w:pPr>
        <w:spacing w:line="360" w:lineRule="auto"/>
        <w:ind w:firstLine="720"/>
        <w:jc w:val="both"/>
        <w:rPr>
          <w:rFonts w:asciiTheme="majorBidi" w:hAnsiTheme="majorBidi" w:cstheme="majorBidi"/>
          <w:b/>
          <w:bCs/>
          <w:szCs w:val="24"/>
        </w:rPr>
      </w:pPr>
      <w:r>
        <w:rPr>
          <w:rFonts w:asciiTheme="majorBidi" w:hAnsiTheme="majorBidi" w:cstheme="majorBidi"/>
          <w:b/>
          <w:bCs/>
          <w:szCs w:val="24"/>
        </w:rPr>
        <w:t>„d</w:t>
      </w:r>
      <w:r w:rsidRPr="009B5E09">
        <w:rPr>
          <w:rFonts w:asciiTheme="majorBidi" w:hAnsiTheme="majorBidi" w:cstheme="majorBidi"/>
          <w:b/>
          <w:bCs/>
          <w:szCs w:val="24"/>
        </w:rPr>
        <w:t xml:space="preserve">) </w:t>
      </w:r>
      <w:bookmarkStart w:id="12" w:name="_Hlk95843659"/>
      <w:bookmarkStart w:id="13" w:name="_Hlk95380598"/>
      <w:r w:rsidRPr="009B5E09">
        <w:rPr>
          <w:rFonts w:asciiTheme="majorBidi" w:hAnsiTheme="majorBidi" w:cstheme="majorBidi"/>
          <w:b/>
          <w:bCs/>
          <w:szCs w:val="24"/>
        </w:rPr>
        <w:t xml:space="preserve">sandorio šaliai yra suteikiama kitokio pobūdžio prieiga prie </w:t>
      </w:r>
      <w:r w:rsidRPr="009C16B5">
        <w:rPr>
          <w:rFonts w:asciiTheme="majorBidi" w:hAnsiTheme="majorBidi" w:cstheme="majorBidi"/>
          <w:b/>
          <w:bCs/>
          <w:szCs w:val="24"/>
        </w:rPr>
        <w:t>nacionaliniam saugumui užtikrinti svarbių įrenginių ir turto</w:t>
      </w:r>
      <w:r w:rsidRPr="009B5E09">
        <w:rPr>
          <w:rFonts w:asciiTheme="majorBidi" w:hAnsiTheme="majorBidi" w:cstheme="majorBidi"/>
          <w:b/>
          <w:bCs/>
          <w:szCs w:val="24"/>
        </w:rPr>
        <w:t xml:space="preserve">, </w:t>
      </w:r>
      <w:r w:rsidRPr="008F4F64">
        <w:rPr>
          <w:rFonts w:asciiTheme="majorBidi" w:hAnsiTheme="majorBidi" w:cstheme="majorBidi"/>
          <w:b/>
          <w:bCs/>
          <w:szCs w:val="24"/>
        </w:rPr>
        <w:t>kuri kelia riziką</w:t>
      </w:r>
      <w:r w:rsidRPr="009B5E09">
        <w:rPr>
          <w:rFonts w:asciiTheme="majorBidi" w:hAnsiTheme="majorBidi" w:cstheme="majorBidi"/>
          <w:b/>
          <w:bCs/>
          <w:szCs w:val="24"/>
        </w:rPr>
        <w:t xml:space="preserve"> ar grėsmę nacionaliniam saugumui</w:t>
      </w:r>
      <w:bookmarkEnd w:id="12"/>
      <w:bookmarkEnd w:id="13"/>
      <w:r w:rsidR="003502C3">
        <w:rPr>
          <w:rFonts w:asciiTheme="majorBidi" w:hAnsiTheme="majorBidi" w:cstheme="majorBidi"/>
          <w:b/>
          <w:bCs/>
          <w:szCs w:val="24"/>
        </w:rPr>
        <w:t>;</w:t>
      </w:r>
    </w:p>
    <w:p w14:paraId="357DAEC3" w14:textId="4AEACF17" w:rsidR="00701039" w:rsidRPr="009B5E09" w:rsidRDefault="00DE41AE">
      <w:pPr>
        <w:spacing w:line="360" w:lineRule="auto"/>
        <w:ind w:firstLine="720"/>
        <w:jc w:val="both"/>
        <w:rPr>
          <w:rFonts w:asciiTheme="majorBidi" w:hAnsiTheme="majorBidi" w:cstheme="majorBidi"/>
          <w:b/>
          <w:bCs/>
          <w:szCs w:val="24"/>
        </w:rPr>
      </w:pPr>
      <w:r>
        <w:rPr>
          <w:rFonts w:asciiTheme="majorBidi" w:hAnsiTheme="majorBidi" w:cstheme="majorBidi"/>
          <w:b/>
          <w:bCs/>
          <w:szCs w:val="24"/>
        </w:rPr>
        <w:t>e</w:t>
      </w:r>
      <w:r w:rsidR="00595407" w:rsidRPr="009B5E09">
        <w:rPr>
          <w:rFonts w:asciiTheme="majorBidi" w:hAnsiTheme="majorBidi" w:cstheme="majorBidi"/>
          <w:b/>
          <w:bCs/>
          <w:szCs w:val="24"/>
        </w:rPr>
        <w:t>)</w:t>
      </w:r>
      <w:r w:rsidR="00595407" w:rsidRPr="009B5E09">
        <w:rPr>
          <w:rFonts w:asciiTheme="majorBidi" w:hAnsiTheme="majorBidi" w:cstheme="majorBidi"/>
          <w:b/>
          <w:bCs/>
          <w:szCs w:val="24"/>
          <w:lang w:eastAsia="lt-LT"/>
        </w:rPr>
        <w:t xml:space="preserve"> </w:t>
      </w:r>
      <w:bookmarkStart w:id="14" w:name="_Hlk95842960"/>
      <w:bookmarkStart w:id="15" w:name="_Hlk95843725"/>
      <w:r w:rsidR="002F0E3F">
        <w:rPr>
          <w:rFonts w:asciiTheme="majorBidi" w:hAnsiTheme="majorBidi" w:cstheme="majorBidi"/>
          <w:b/>
          <w:bCs/>
          <w:szCs w:val="24"/>
          <w:lang w:eastAsia="lt-LT"/>
        </w:rPr>
        <w:t xml:space="preserve">yra pagrįstų duomenų, kad </w:t>
      </w:r>
      <w:r w:rsidR="003A0EFF" w:rsidRPr="009B5E09">
        <w:rPr>
          <w:rFonts w:asciiTheme="majorBidi" w:hAnsiTheme="majorBidi" w:cstheme="majorBidi"/>
          <w:b/>
          <w:bCs/>
          <w:szCs w:val="24"/>
          <w:lang w:eastAsia="lt-LT"/>
        </w:rPr>
        <w:t xml:space="preserve">iš sandorio gautinomis pajamomis </w:t>
      </w:r>
      <w:r w:rsidR="00E73577" w:rsidRPr="009B5E09">
        <w:rPr>
          <w:rFonts w:asciiTheme="majorBidi" w:hAnsiTheme="majorBidi" w:cstheme="majorBidi"/>
          <w:b/>
          <w:bCs/>
          <w:szCs w:val="24"/>
          <w:lang w:eastAsia="lt-LT"/>
        </w:rPr>
        <w:t xml:space="preserve">gali būti </w:t>
      </w:r>
      <w:r w:rsidR="003A0EFF" w:rsidRPr="009B5E09">
        <w:rPr>
          <w:rFonts w:asciiTheme="majorBidi" w:hAnsiTheme="majorBidi" w:cstheme="majorBidi"/>
          <w:b/>
          <w:bCs/>
          <w:szCs w:val="24"/>
          <w:lang w:eastAsia="lt-LT"/>
        </w:rPr>
        <w:t>rem</w:t>
      </w:r>
      <w:r w:rsidR="008A5469" w:rsidRPr="009B5E09">
        <w:rPr>
          <w:rFonts w:asciiTheme="majorBidi" w:hAnsiTheme="majorBidi" w:cstheme="majorBidi"/>
          <w:b/>
          <w:bCs/>
          <w:szCs w:val="24"/>
          <w:lang w:eastAsia="lt-LT"/>
        </w:rPr>
        <w:t>iami</w:t>
      </w:r>
      <w:r w:rsidR="003A0EFF" w:rsidRPr="009B5E09">
        <w:rPr>
          <w:rFonts w:asciiTheme="majorBidi" w:hAnsiTheme="majorBidi" w:cstheme="majorBidi"/>
          <w:b/>
          <w:bCs/>
          <w:szCs w:val="24"/>
          <w:lang w:eastAsia="lt-LT"/>
        </w:rPr>
        <w:t xml:space="preserve"> autoritarini</w:t>
      </w:r>
      <w:r w:rsidR="00E73577" w:rsidRPr="009B5E09">
        <w:rPr>
          <w:rFonts w:asciiTheme="majorBidi" w:hAnsiTheme="majorBidi" w:cstheme="majorBidi"/>
          <w:b/>
          <w:bCs/>
          <w:szCs w:val="24"/>
          <w:lang w:eastAsia="lt-LT"/>
        </w:rPr>
        <w:t>ai</w:t>
      </w:r>
      <w:r w:rsidR="003A0EFF" w:rsidRPr="009B5E09">
        <w:rPr>
          <w:rFonts w:asciiTheme="majorBidi" w:hAnsiTheme="majorBidi" w:cstheme="majorBidi"/>
          <w:b/>
          <w:bCs/>
          <w:szCs w:val="24"/>
          <w:lang w:eastAsia="lt-LT"/>
        </w:rPr>
        <w:t xml:space="preserve"> režim</w:t>
      </w:r>
      <w:r w:rsidR="00E73577" w:rsidRPr="009B5E09">
        <w:rPr>
          <w:rFonts w:asciiTheme="majorBidi" w:hAnsiTheme="majorBidi" w:cstheme="majorBidi"/>
          <w:b/>
          <w:bCs/>
          <w:szCs w:val="24"/>
          <w:lang w:eastAsia="lt-LT"/>
        </w:rPr>
        <w:t>ai</w:t>
      </w:r>
      <w:r w:rsidR="0064100A">
        <w:rPr>
          <w:rFonts w:asciiTheme="majorBidi" w:hAnsiTheme="majorBidi" w:cstheme="majorBidi"/>
          <w:b/>
          <w:bCs/>
          <w:szCs w:val="24"/>
          <w:lang w:eastAsia="lt-LT"/>
        </w:rPr>
        <w:t xml:space="preserve">, kaip jie suprantami </w:t>
      </w:r>
      <w:r w:rsidR="0064100A" w:rsidRPr="0064100A">
        <w:rPr>
          <w:rFonts w:asciiTheme="majorBidi" w:hAnsiTheme="majorBidi" w:cstheme="majorBidi"/>
          <w:b/>
          <w:bCs/>
          <w:szCs w:val="24"/>
          <w:lang w:eastAsia="lt-LT"/>
        </w:rPr>
        <w:t>Nacionalin</w:t>
      </w:r>
      <w:r w:rsidR="003502C3">
        <w:rPr>
          <w:rFonts w:asciiTheme="majorBidi" w:hAnsiTheme="majorBidi" w:cstheme="majorBidi"/>
          <w:b/>
          <w:bCs/>
          <w:szCs w:val="24"/>
          <w:lang w:eastAsia="lt-LT"/>
        </w:rPr>
        <w:t>ėje</w:t>
      </w:r>
      <w:r w:rsidR="0064100A" w:rsidRPr="0064100A">
        <w:rPr>
          <w:rFonts w:asciiTheme="majorBidi" w:hAnsiTheme="majorBidi" w:cstheme="majorBidi"/>
          <w:b/>
          <w:bCs/>
          <w:szCs w:val="24"/>
          <w:lang w:eastAsia="lt-LT"/>
        </w:rPr>
        <w:t xml:space="preserve"> saugumo strategij</w:t>
      </w:r>
      <w:bookmarkEnd w:id="14"/>
      <w:r w:rsidR="003502C3">
        <w:rPr>
          <w:rFonts w:asciiTheme="majorBidi" w:hAnsiTheme="majorBidi" w:cstheme="majorBidi"/>
          <w:b/>
          <w:bCs/>
          <w:szCs w:val="24"/>
          <w:lang w:eastAsia="lt-LT"/>
        </w:rPr>
        <w:t>oje</w:t>
      </w:r>
      <w:r w:rsidR="0064100A">
        <w:rPr>
          <w:rFonts w:asciiTheme="majorBidi" w:hAnsiTheme="majorBidi" w:cstheme="majorBidi"/>
          <w:b/>
          <w:bCs/>
          <w:szCs w:val="24"/>
          <w:lang w:eastAsia="lt-LT"/>
        </w:rPr>
        <w:t xml:space="preserve">, </w:t>
      </w:r>
      <w:r w:rsidR="003A0EFF" w:rsidRPr="009B5E09">
        <w:rPr>
          <w:rFonts w:asciiTheme="majorBidi" w:hAnsiTheme="majorBidi" w:cstheme="majorBidi"/>
          <w:b/>
          <w:bCs/>
          <w:szCs w:val="24"/>
          <w:lang w:eastAsia="lt-LT"/>
        </w:rPr>
        <w:t xml:space="preserve"> ir </w:t>
      </w:r>
      <w:r w:rsidR="0064100A">
        <w:rPr>
          <w:rFonts w:asciiTheme="majorBidi" w:hAnsiTheme="majorBidi" w:cstheme="majorBidi"/>
          <w:b/>
          <w:bCs/>
          <w:szCs w:val="24"/>
          <w:lang w:eastAsia="lt-LT"/>
        </w:rPr>
        <w:t xml:space="preserve">(arba) </w:t>
      </w:r>
      <w:r w:rsidR="003A0EFF" w:rsidRPr="009B5E09">
        <w:rPr>
          <w:rFonts w:asciiTheme="majorBidi" w:hAnsiTheme="majorBidi" w:cstheme="majorBidi"/>
          <w:b/>
          <w:bCs/>
          <w:szCs w:val="24"/>
          <w:lang w:eastAsia="lt-LT"/>
        </w:rPr>
        <w:t>finansuo</w:t>
      </w:r>
      <w:r w:rsidR="00E73577" w:rsidRPr="009B5E09">
        <w:rPr>
          <w:rFonts w:asciiTheme="majorBidi" w:hAnsiTheme="majorBidi" w:cstheme="majorBidi"/>
          <w:b/>
          <w:bCs/>
          <w:szCs w:val="24"/>
          <w:lang w:eastAsia="lt-LT"/>
        </w:rPr>
        <w:t>jam</w:t>
      </w:r>
      <w:r w:rsidR="004E1482">
        <w:rPr>
          <w:rFonts w:asciiTheme="majorBidi" w:hAnsiTheme="majorBidi" w:cstheme="majorBidi"/>
          <w:b/>
          <w:bCs/>
          <w:szCs w:val="24"/>
          <w:lang w:eastAsia="lt-LT"/>
        </w:rPr>
        <w:t>i</w:t>
      </w:r>
      <w:r w:rsidR="003A0EFF" w:rsidRPr="009B5E09">
        <w:rPr>
          <w:rFonts w:asciiTheme="majorBidi" w:hAnsiTheme="majorBidi" w:cstheme="majorBidi"/>
          <w:b/>
          <w:bCs/>
          <w:szCs w:val="24"/>
          <w:lang w:eastAsia="lt-LT"/>
        </w:rPr>
        <w:t xml:space="preserve"> šių režimų veik</w:t>
      </w:r>
      <w:r w:rsidR="004E1482">
        <w:rPr>
          <w:rFonts w:asciiTheme="majorBidi" w:hAnsiTheme="majorBidi" w:cstheme="majorBidi"/>
          <w:b/>
          <w:bCs/>
          <w:szCs w:val="24"/>
          <w:lang w:eastAsia="lt-LT"/>
        </w:rPr>
        <w:t>smai</w:t>
      </w:r>
      <w:r w:rsidR="003A0EFF" w:rsidRPr="009B5E09">
        <w:rPr>
          <w:rFonts w:asciiTheme="majorBidi" w:hAnsiTheme="majorBidi" w:cstheme="majorBidi"/>
          <w:b/>
          <w:bCs/>
          <w:szCs w:val="24"/>
          <w:lang w:eastAsia="lt-LT"/>
        </w:rPr>
        <w:t>, nukreipt</w:t>
      </w:r>
      <w:r w:rsidR="004E1482">
        <w:rPr>
          <w:rFonts w:asciiTheme="majorBidi" w:hAnsiTheme="majorBidi" w:cstheme="majorBidi"/>
          <w:b/>
          <w:bCs/>
          <w:szCs w:val="24"/>
          <w:lang w:eastAsia="lt-LT"/>
        </w:rPr>
        <w:t>i</w:t>
      </w:r>
      <w:r w:rsidR="003A0EFF" w:rsidRPr="009B5E09">
        <w:rPr>
          <w:rFonts w:asciiTheme="majorBidi" w:hAnsiTheme="majorBidi" w:cstheme="majorBidi"/>
          <w:b/>
          <w:bCs/>
          <w:szCs w:val="24"/>
          <w:lang w:eastAsia="lt-LT"/>
        </w:rPr>
        <w:t xml:space="preserve"> prieš Lietuvos Respublikos interesus</w:t>
      </w:r>
      <w:bookmarkEnd w:id="15"/>
      <w:r w:rsidR="00595407" w:rsidRPr="009B5E09">
        <w:rPr>
          <w:rFonts w:asciiTheme="majorBidi" w:hAnsiTheme="majorBidi" w:cstheme="majorBidi"/>
          <w:b/>
          <w:bCs/>
          <w:szCs w:val="24"/>
        </w:rPr>
        <w:t>.</w:t>
      </w:r>
      <w:r>
        <w:rPr>
          <w:rFonts w:asciiTheme="majorBidi" w:hAnsiTheme="majorBidi" w:cstheme="majorBidi"/>
          <w:b/>
          <w:bCs/>
          <w:szCs w:val="24"/>
        </w:rPr>
        <w:t>“</w:t>
      </w:r>
    </w:p>
    <w:p w14:paraId="055BE7BE" w14:textId="46B51DB9" w:rsidR="002C7BA4" w:rsidRDefault="002C7BA4" w:rsidP="00701039">
      <w:pPr>
        <w:spacing w:line="360" w:lineRule="auto"/>
        <w:ind w:firstLine="720"/>
        <w:jc w:val="both"/>
        <w:rPr>
          <w:rFonts w:asciiTheme="majorBidi" w:hAnsiTheme="majorBidi" w:cstheme="majorBidi"/>
          <w:szCs w:val="24"/>
        </w:rPr>
      </w:pPr>
      <w:r w:rsidRPr="00027EF6">
        <w:rPr>
          <w:rFonts w:asciiTheme="majorBidi" w:hAnsiTheme="majorBidi" w:cstheme="majorBidi"/>
          <w:szCs w:val="24"/>
        </w:rPr>
        <w:t xml:space="preserve">5. </w:t>
      </w:r>
      <w:r>
        <w:rPr>
          <w:rFonts w:asciiTheme="majorBidi" w:hAnsiTheme="majorBidi" w:cstheme="majorBidi"/>
          <w:szCs w:val="24"/>
        </w:rPr>
        <w:t xml:space="preserve">Pakeisti </w:t>
      </w:r>
      <w:r w:rsidRPr="00027EF6">
        <w:rPr>
          <w:rFonts w:asciiTheme="majorBidi" w:hAnsiTheme="majorBidi" w:cstheme="majorBidi"/>
          <w:szCs w:val="24"/>
        </w:rPr>
        <w:t>1</w:t>
      </w:r>
      <w:r>
        <w:rPr>
          <w:rFonts w:asciiTheme="majorBidi" w:hAnsiTheme="majorBidi" w:cstheme="majorBidi"/>
          <w:szCs w:val="24"/>
        </w:rPr>
        <w:t xml:space="preserve">3 straipsnio </w:t>
      </w:r>
      <w:r w:rsidRPr="00027EF6">
        <w:rPr>
          <w:rFonts w:asciiTheme="majorBidi" w:hAnsiTheme="majorBidi" w:cstheme="majorBidi"/>
          <w:szCs w:val="24"/>
        </w:rPr>
        <w:t>5 dal</w:t>
      </w:r>
      <w:r>
        <w:rPr>
          <w:rFonts w:asciiTheme="majorBidi" w:hAnsiTheme="majorBidi" w:cstheme="majorBidi"/>
          <w:szCs w:val="24"/>
        </w:rPr>
        <w:t xml:space="preserve">į ir ją išdėstyti taip: </w:t>
      </w:r>
    </w:p>
    <w:p w14:paraId="60A2D6A4" w14:textId="2EF06D30" w:rsidR="002C7BA4" w:rsidRDefault="002C7BA4" w:rsidP="002C7BA4">
      <w:pPr>
        <w:spacing w:line="360" w:lineRule="auto"/>
        <w:ind w:firstLine="720"/>
        <w:jc w:val="both"/>
        <w:rPr>
          <w:rFonts w:asciiTheme="majorBidi" w:hAnsiTheme="majorBidi" w:cstheme="majorBidi"/>
          <w:szCs w:val="24"/>
        </w:rPr>
      </w:pPr>
      <w:r>
        <w:rPr>
          <w:rFonts w:asciiTheme="majorBidi" w:hAnsiTheme="majorBidi" w:cstheme="majorBidi"/>
          <w:szCs w:val="24"/>
        </w:rPr>
        <w:t>„5. Komisijai išvadą dėl šio straipsnio 4 dalies 1 punkte nurodyto vertinimo teikia:</w:t>
      </w:r>
    </w:p>
    <w:p w14:paraId="62114651" w14:textId="7B83C5BB" w:rsidR="002C7BA4" w:rsidRDefault="002C7BA4" w:rsidP="002C7BA4">
      <w:pPr>
        <w:spacing w:line="360" w:lineRule="auto"/>
        <w:ind w:firstLine="720"/>
        <w:jc w:val="both"/>
        <w:rPr>
          <w:rFonts w:asciiTheme="majorBidi" w:hAnsiTheme="majorBidi" w:cstheme="majorBidi"/>
          <w:b/>
          <w:bCs/>
          <w:szCs w:val="24"/>
        </w:rPr>
      </w:pPr>
      <w:bookmarkStart w:id="16" w:name="_Hlk95844482"/>
      <w:r>
        <w:rPr>
          <w:rFonts w:asciiTheme="majorBidi" w:hAnsiTheme="majorBidi" w:cstheme="majorBidi"/>
          <w:szCs w:val="24"/>
        </w:rPr>
        <w:t>1) institucija, atsakinga už konkrečios nacionaliniam saugumui užtikrinti svarbios įmonės, kurios ketinamas sudaryti ar sudarytas sandoris yra vertinamas, fizinės ir veiklos apsaugos reikalavimų, nurodytų šio įstatymo 18 straipsnio 1 dalyje, parengimą</w:t>
      </w:r>
      <w:r w:rsidR="003502C3">
        <w:rPr>
          <w:rFonts w:asciiTheme="majorBidi" w:hAnsiTheme="majorBidi" w:cstheme="majorBidi"/>
          <w:szCs w:val="24"/>
        </w:rPr>
        <w:t>,</w:t>
      </w:r>
      <w:r>
        <w:rPr>
          <w:rFonts w:asciiTheme="majorBidi" w:hAnsiTheme="majorBidi" w:cstheme="majorBidi"/>
          <w:szCs w:val="24"/>
        </w:rPr>
        <w:t xml:space="preserve"> </w:t>
      </w:r>
      <w:bookmarkStart w:id="17" w:name="_Hlk95233682"/>
      <w:r w:rsidR="00027EF6" w:rsidRPr="00027EF6">
        <w:rPr>
          <w:rFonts w:asciiTheme="majorBidi" w:hAnsiTheme="majorBidi" w:cstheme="majorBidi"/>
          <w:szCs w:val="24"/>
        </w:rPr>
        <w:t>–</w:t>
      </w:r>
      <w:r w:rsidR="003502C3">
        <w:rPr>
          <w:rFonts w:asciiTheme="majorBidi" w:hAnsiTheme="majorBidi" w:cstheme="majorBidi"/>
          <w:b/>
          <w:bCs/>
          <w:szCs w:val="24"/>
        </w:rPr>
        <w:t xml:space="preserve"> </w:t>
      </w:r>
      <w:r>
        <w:rPr>
          <w:rFonts w:asciiTheme="majorBidi" w:hAnsiTheme="majorBidi" w:cstheme="majorBidi"/>
          <w:b/>
          <w:bCs/>
          <w:szCs w:val="24"/>
        </w:rPr>
        <w:t>dėl šio straipsnio 4 dalies 1 punkto a–d papunkčiuose nurodytų kriterijų</w:t>
      </w:r>
      <w:bookmarkEnd w:id="17"/>
      <w:r>
        <w:rPr>
          <w:rFonts w:asciiTheme="majorBidi" w:hAnsiTheme="majorBidi" w:cstheme="majorBidi"/>
          <w:b/>
          <w:bCs/>
          <w:szCs w:val="24"/>
        </w:rPr>
        <w:t>;</w:t>
      </w:r>
    </w:p>
    <w:p w14:paraId="4BC36B1D" w14:textId="71C7DF22" w:rsidR="002C7BA4" w:rsidRDefault="002C7BA4" w:rsidP="002C7BA4">
      <w:pPr>
        <w:spacing w:line="360" w:lineRule="auto"/>
        <w:ind w:firstLine="720"/>
        <w:jc w:val="both"/>
        <w:rPr>
          <w:rFonts w:asciiTheme="majorBidi" w:hAnsiTheme="majorBidi" w:cstheme="majorBidi"/>
          <w:b/>
          <w:bCs/>
          <w:szCs w:val="24"/>
        </w:rPr>
      </w:pPr>
      <w:r>
        <w:rPr>
          <w:rFonts w:asciiTheme="majorBidi" w:hAnsiTheme="majorBidi" w:cstheme="majorBidi"/>
          <w:b/>
          <w:bCs/>
          <w:szCs w:val="24"/>
        </w:rPr>
        <w:t>2) institucijos, nurodytos šio įstatymo 12 straipsnio 7 dalyje,</w:t>
      </w:r>
      <w:r w:rsidR="00027EF6">
        <w:rPr>
          <w:rFonts w:asciiTheme="majorBidi" w:hAnsiTheme="majorBidi" w:cstheme="majorBidi"/>
          <w:b/>
          <w:bCs/>
          <w:szCs w:val="24"/>
        </w:rPr>
        <w:t xml:space="preserve"> – </w:t>
      </w:r>
      <w:r>
        <w:rPr>
          <w:rFonts w:asciiTheme="majorBidi" w:hAnsiTheme="majorBidi" w:cstheme="majorBidi"/>
          <w:b/>
          <w:bCs/>
          <w:szCs w:val="24"/>
        </w:rPr>
        <w:t>dėl šio straipsnio 4 dalies 1 punkto e papunk</w:t>
      </w:r>
      <w:r w:rsidR="00A342C4">
        <w:rPr>
          <w:rFonts w:asciiTheme="majorBidi" w:hAnsiTheme="majorBidi" w:cstheme="majorBidi"/>
          <w:b/>
          <w:bCs/>
          <w:szCs w:val="24"/>
        </w:rPr>
        <w:t>tyje</w:t>
      </w:r>
      <w:r>
        <w:rPr>
          <w:rFonts w:asciiTheme="majorBidi" w:hAnsiTheme="majorBidi" w:cstheme="majorBidi"/>
          <w:b/>
          <w:bCs/>
          <w:szCs w:val="24"/>
        </w:rPr>
        <w:t xml:space="preserve"> nurodyt</w:t>
      </w:r>
      <w:r w:rsidR="00A342C4">
        <w:rPr>
          <w:rFonts w:asciiTheme="majorBidi" w:hAnsiTheme="majorBidi" w:cstheme="majorBidi"/>
          <w:b/>
          <w:bCs/>
          <w:szCs w:val="24"/>
        </w:rPr>
        <w:t>o</w:t>
      </w:r>
      <w:r>
        <w:rPr>
          <w:rFonts w:asciiTheme="majorBidi" w:hAnsiTheme="majorBidi" w:cstheme="majorBidi"/>
          <w:b/>
          <w:bCs/>
          <w:szCs w:val="24"/>
        </w:rPr>
        <w:t xml:space="preserve"> kriterij</w:t>
      </w:r>
      <w:r w:rsidR="00A342C4">
        <w:rPr>
          <w:rFonts w:asciiTheme="majorBidi" w:hAnsiTheme="majorBidi" w:cstheme="majorBidi"/>
          <w:b/>
          <w:bCs/>
          <w:szCs w:val="24"/>
        </w:rPr>
        <w:t>aus</w:t>
      </w:r>
      <w:r>
        <w:rPr>
          <w:rFonts w:asciiTheme="majorBidi" w:hAnsiTheme="majorBidi" w:cstheme="majorBidi"/>
          <w:b/>
          <w:bCs/>
          <w:szCs w:val="24"/>
        </w:rPr>
        <w:t>;</w:t>
      </w:r>
    </w:p>
    <w:p w14:paraId="22F121A3" w14:textId="20810573" w:rsidR="002C7BA4" w:rsidRPr="008F03AD" w:rsidRDefault="002C7BA4" w:rsidP="002C7BA4">
      <w:pPr>
        <w:spacing w:line="360" w:lineRule="auto"/>
        <w:ind w:firstLine="720"/>
        <w:jc w:val="both"/>
        <w:rPr>
          <w:rFonts w:asciiTheme="majorBidi" w:hAnsiTheme="majorBidi" w:cstheme="majorBidi"/>
          <w:szCs w:val="24"/>
        </w:rPr>
      </w:pPr>
      <w:r>
        <w:rPr>
          <w:rFonts w:asciiTheme="majorBidi" w:hAnsiTheme="majorBidi" w:cstheme="majorBidi"/>
          <w:strike/>
          <w:szCs w:val="24"/>
        </w:rPr>
        <w:t>2</w:t>
      </w:r>
      <w:r>
        <w:rPr>
          <w:rFonts w:asciiTheme="majorBidi" w:hAnsiTheme="majorBidi" w:cstheme="majorBidi"/>
          <w:szCs w:val="24"/>
        </w:rPr>
        <w:t xml:space="preserve">) </w:t>
      </w:r>
      <w:r>
        <w:rPr>
          <w:rFonts w:asciiTheme="majorBidi" w:hAnsiTheme="majorBidi" w:cstheme="majorBidi"/>
          <w:b/>
          <w:bCs/>
          <w:szCs w:val="24"/>
        </w:rPr>
        <w:t xml:space="preserve">3) </w:t>
      </w:r>
      <w:r>
        <w:rPr>
          <w:rFonts w:asciiTheme="majorBidi" w:hAnsiTheme="majorBidi" w:cstheme="majorBidi"/>
          <w:szCs w:val="24"/>
        </w:rPr>
        <w:t>Komisijos sprendimu – kitos institucijos.</w:t>
      </w:r>
      <w:r w:rsidR="00027EF6">
        <w:rPr>
          <w:rFonts w:asciiTheme="majorBidi" w:hAnsiTheme="majorBidi" w:cstheme="majorBidi"/>
          <w:szCs w:val="24"/>
        </w:rPr>
        <w:t>“</w:t>
      </w:r>
    </w:p>
    <w:bookmarkEnd w:id="16"/>
    <w:p w14:paraId="1F033D68" w14:textId="6FD69DA3" w:rsidR="00E73577" w:rsidRPr="009B5E09" w:rsidRDefault="00291C46">
      <w:pPr>
        <w:spacing w:line="360" w:lineRule="auto"/>
        <w:ind w:firstLine="720"/>
        <w:jc w:val="both"/>
        <w:rPr>
          <w:rFonts w:asciiTheme="majorBidi" w:hAnsiTheme="majorBidi" w:cstheme="majorBidi"/>
          <w:szCs w:val="24"/>
        </w:rPr>
      </w:pPr>
      <w:r>
        <w:rPr>
          <w:rFonts w:asciiTheme="majorBidi" w:hAnsiTheme="majorBidi" w:cstheme="majorBidi"/>
          <w:szCs w:val="24"/>
        </w:rPr>
        <w:t>6</w:t>
      </w:r>
      <w:r w:rsidR="00E73577" w:rsidRPr="009B5E09">
        <w:rPr>
          <w:rFonts w:asciiTheme="majorBidi" w:hAnsiTheme="majorBidi" w:cstheme="majorBidi"/>
          <w:szCs w:val="24"/>
        </w:rPr>
        <w:t xml:space="preserve">. Pakeisti </w:t>
      </w:r>
      <w:r w:rsidR="005368D3" w:rsidRPr="009B5E09">
        <w:rPr>
          <w:rFonts w:asciiTheme="majorBidi" w:hAnsiTheme="majorBidi" w:cstheme="majorBidi"/>
          <w:szCs w:val="24"/>
        </w:rPr>
        <w:t xml:space="preserve">13 straipsnio 6 dalį ir ją išdėstyti taip: </w:t>
      </w:r>
    </w:p>
    <w:p w14:paraId="34FDF517" w14:textId="78E65138" w:rsidR="00926D68" w:rsidRPr="009B5E09" w:rsidRDefault="005368D3" w:rsidP="005A21A8">
      <w:pPr>
        <w:spacing w:line="360" w:lineRule="auto"/>
        <w:ind w:firstLine="720"/>
        <w:jc w:val="both"/>
        <w:rPr>
          <w:rFonts w:asciiTheme="majorBidi" w:hAnsiTheme="majorBidi" w:cstheme="majorBidi"/>
          <w:szCs w:val="24"/>
        </w:rPr>
      </w:pPr>
      <w:r w:rsidRPr="009B5E09">
        <w:rPr>
          <w:rFonts w:asciiTheme="majorBidi" w:hAnsiTheme="majorBidi" w:cstheme="majorBidi"/>
          <w:szCs w:val="24"/>
        </w:rPr>
        <w:t xml:space="preserve">„6. Jeigu nustatoma, kad sandorio pagrindu sandorio šaliai būtų ar yra suteiktos šio straipsnio 4 dalies 1 </w:t>
      </w:r>
      <w:r w:rsidRPr="009B5E09">
        <w:rPr>
          <w:rFonts w:asciiTheme="majorBidi" w:hAnsiTheme="majorBidi" w:cstheme="majorBidi"/>
          <w:strike/>
          <w:szCs w:val="24"/>
          <w:lang w:eastAsia="lt-LT"/>
        </w:rPr>
        <w:t>punkte</w:t>
      </w:r>
      <w:r w:rsidRPr="009B5E09">
        <w:rPr>
          <w:rFonts w:asciiTheme="majorBidi" w:hAnsiTheme="majorBidi" w:cstheme="majorBidi"/>
          <w:szCs w:val="24"/>
          <w:lang w:eastAsia="lt-LT"/>
        </w:rPr>
        <w:t xml:space="preserve"> </w:t>
      </w:r>
      <w:r w:rsidRPr="009B5E09">
        <w:rPr>
          <w:rFonts w:asciiTheme="majorBidi" w:hAnsiTheme="majorBidi" w:cstheme="majorBidi"/>
          <w:b/>
          <w:bCs/>
          <w:szCs w:val="24"/>
          <w:lang w:eastAsia="lt-LT"/>
        </w:rPr>
        <w:t>punkto a–</w:t>
      </w:r>
      <w:r w:rsidR="00240E11">
        <w:rPr>
          <w:rFonts w:asciiTheme="majorBidi" w:hAnsiTheme="majorBidi" w:cstheme="majorBidi"/>
          <w:b/>
          <w:bCs/>
          <w:szCs w:val="24"/>
          <w:lang w:eastAsia="lt-LT"/>
        </w:rPr>
        <w:t>d</w:t>
      </w:r>
      <w:r w:rsidRPr="009B5E09">
        <w:rPr>
          <w:rFonts w:asciiTheme="majorBidi" w:hAnsiTheme="majorBidi" w:cstheme="majorBidi"/>
          <w:b/>
          <w:bCs/>
          <w:szCs w:val="24"/>
          <w:lang w:eastAsia="lt-LT"/>
        </w:rPr>
        <w:t xml:space="preserve">  papunkčiuose</w:t>
      </w:r>
      <w:r w:rsidRPr="009B5E09">
        <w:rPr>
          <w:rFonts w:asciiTheme="majorBidi" w:hAnsiTheme="majorBidi" w:cstheme="majorBidi"/>
          <w:szCs w:val="24"/>
          <w:lang w:eastAsia="lt-LT"/>
        </w:rPr>
        <w:t xml:space="preserve"> </w:t>
      </w:r>
      <w:r w:rsidRPr="009B5E09">
        <w:rPr>
          <w:rFonts w:asciiTheme="majorBidi" w:hAnsiTheme="majorBidi" w:cstheme="majorBidi"/>
          <w:b/>
          <w:bCs/>
          <w:szCs w:val="24"/>
          <w:lang w:eastAsia="lt-LT"/>
        </w:rPr>
        <w:t xml:space="preserve">nurodytos teisės ar </w:t>
      </w:r>
      <w:r w:rsidR="00240E11">
        <w:rPr>
          <w:rFonts w:asciiTheme="majorBidi" w:hAnsiTheme="majorBidi" w:cstheme="majorBidi"/>
          <w:b/>
          <w:bCs/>
          <w:szCs w:val="24"/>
          <w:lang w:eastAsia="lt-LT"/>
        </w:rPr>
        <w:t xml:space="preserve">yra duomenų, pagrindžiančių </w:t>
      </w:r>
      <w:r w:rsidRPr="009B5E09">
        <w:rPr>
          <w:rFonts w:asciiTheme="majorBidi" w:hAnsiTheme="majorBidi" w:cstheme="majorBidi"/>
          <w:b/>
          <w:bCs/>
          <w:szCs w:val="24"/>
          <w:lang w:eastAsia="lt-LT"/>
        </w:rPr>
        <w:t xml:space="preserve">šio straipsnio 4 dalies 1 punkto </w:t>
      </w:r>
      <w:r w:rsidR="00240E11">
        <w:rPr>
          <w:rFonts w:asciiTheme="majorBidi" w:hAnsiTheme="majorBidi" w:cstheme="majorBidi"/>
          <w:b/>
          <w:bCs/>
          <w:szCs w:val="24"/>
          <w:lang w:eastAsia="lt-LT"/>
        </w:rPr>
        <w:t>e papunktyje nurodytas aplinkyb</w:t>
      </w:r>
      <w:r w:rsidR="00291C46">
        <w:rPr>
          <w:rFonts w:asciiTheme="majorBidi" w:hAnsiTheme="majorBidi" w:cstheme="majorBidi"/>
          <w:b/>
          <w:bCs/>
          <w:szCs w:val="24"/>
          <w:lang w:eastAsia="lt-LT"/>
        </w:rPr>
        <w:t>es</w:t>
      </w:r>
      <w:r w:rsidRPr="009B5E09">
        <w:rPr>
          <w:rFonts w:asciiTheme="majorBidi" w:hAnsiTheme="majorBidi" w:cstheme="majorBidi"/>
          <w:szCs w:val="24"/>
        </w:rPr>
        <w:t xml:space="preserve">, o trečiajam asmeniui – šio straipsnio 4 dalies 1 punkto a papunktyje nurodytos teisės ir tokia sandorio šalis arba trečiasis asmuo kelia riziką arba neatitinka nacionalinio saugumo interesų, toks sandoris laikomas atitinkamai keliančiu riziką arba neatitinkančiu nacionalinio saugumo interesų. Šioje dalyje nurodyti sprendimai priimami </w:t>
      </w:r>
      <w:r w:rsidRPr="009B5E09">
        <w:rPr>
          <w:rFonts w:asciiTheme="majorBidi" w:hAnsiTheme="majorBidi" w:cstheme="majorBidi"/>
          <w:i/>
          <w:iCs/>
          <w:szCs w:val="24"/>
        </w:rPr>
        <w:t>mutatis mutandis</w:t>
      </w:r>
      <w:r w:rsidRPr="009B5E09">
        <w:rPr>
          <w:rFonts w:asciiTheme="majorBidi" w:hAnsiTheme="majorBidi" w:cstheme="majorBidi"/>
          <w:szCs w:val="24"/>
        </w:rPr>
        <w:t xml:space="preserve"> laikantis šio įstatymo 12 straipsnyje nustatytos tvarkos.“</w:t>
      </w:r>
    </w:p>
    <w:p w14:paraId="36BCE29C" w14:textId="68708E15" w:rsidR="00587F6F" w:rsidRPr="009B5E09" w:rsidRDefault="00291C46" w:rsidP="00587F6F">
      <w:pPr>
        <w:spacing w:line="360" w:lineRule="auto"/>
        <w:ind w:firstLine="720"/>
        <w:jc w:val="both"/>
        <w:rPr>
          <w:rFonts w:asciiTheme="majorBidi" w:hAnsiTheme="majorBidi" w:cstheme="majorBidi"/>
          <w:bCs/>
          <w:szCs w:val="24"/>
        </w:rPr>
      </w:pPr>
      <w:bookmarkStart w:id="18" w:name="_Hlk94700287"/>
      <w:r>
        <w:rPr>
          <w:rFonts w:asciiTheme="majorBidi" w:hAnsiTheme="majorBidi" w:cstheme="majorBidi"/>
          <w:szCs w:val="24"/>
        </w:rPr>
        <w:lastRenderedPageBreak/>
        <w:t>7</w:t>
      </w:r>
      <w:r w:rsidR="00587F6F" w:rsidRPr="009B5E09">
        <w:rPr>
          <w:rFonts w:asciiTheme="majorBidi" w:hAnsiTheme="majorBidi" w:cstheme="majorBidi"/>
          <w:szCs w:val="24"/>
        </w:rPr>
        <w:t xml:space="preserve">. </w:t>
      </w:r>
      <w:r w:rsidR="00587F6F" w:rsidRPr="009B5E09">
        <w:rPr>
          <w:rFonts w:asciiTheme="majorBidi" w:hAnsiTheme="majorBidi" w:cstheme="majorBidi"/>
          <w:bCs/>
          <w:szCs w:val="24"/>
        </w:rPr>
        <w:t xml:space="preserve">Pakeisti 13 straipsnio 10 dalį ir ją išdėstyti taip: </w:t>
      </w:r>
    </w:p>
    <w:p w14:paraId="074E5377" w14:textId="201EA0FA" w:rsidR="00587F6F" w:rsidRPr="009B5E09" w:rsidRDefault="00587F6F" w:rsidP="00587F6F">
      <w:pPr>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 xml:space="preserve">„10. Su sandorio šalimi ar trečiuoju asmeniu, pripažintu neatitinkančiu nacionalinio saugumo interesų, nacionaliniam saugumui užtikrinti svarbios įmonės ir ypatingos svarbos informacinės infrastruktūros valdytojai negali sudaryti sandorių, suteikiančių sandorio šaliai šio straipsnio 4 dalies 1 </w:t>
      </w:r>
      <w:r w:rsidR="005E45D6" w:rsidRPr="009B5E09">
        <w:rPr>
          <w:rFonts w:asciiTheme="majorBidi" w:hAnsiTheme="majorBidi" w:cstheme="majorBidi"/>
          <w:strike/>
          <w:szCs w:val="24"/>
          <w:lang w:eastAsia="lt-LT"/>
        </w:rPr>
        <w:t>punkte</w:t>
      </w:r>
      <w:r w:rsidR="005E45D6" w:rsidRPr="009B5E09">
        <w:rPr>
          <w:rFonts w:asciiTheme="majorBidi" w:hAnsiTheme="majorBidi" w:cstheme="majorBidi"/>
          <w:b/>
          <w:szCs w:val="24"/>
        </w:rPr>
        <w:t xml:space="preserve"> </w:t>
      </w:r>
      <w:r w:rsidRPr="009B5E09">
        <w:rPr>
          <w:rFonts w:asciiTheme="majorBidi" w:hAnsiTheme="majorBidi" w:cstheme="majorBidi"/>
          <w:b/>
          <w:szCs w:val="24"/>
        </w:rPr>
        <w:t>punkto a–</w:t>
      </w:r>
      <w:r w:rsidR="00240E11">
        <w:rPr>
          <w:rFonts w:asciiTheme="majorBidi" w:hAnsiTheme="majorBidi" w:cstheme="majorBidi"/>
          <w:b/>
          <w:szCs w:val="24"/>
        </w:rPr>
        <w:t>d</w:t>
      </w:r>
      <w:r w:rsidRPr="009B5E09">
        <w:rPr>
          <w:rFonts w:asciiTheme="majorBidi" w:hAnsiTheme="majorBidi" w:cstheme="majorBidi"/>
          <w:b/>
          <w:szCs w:val="24"/>
        </w:rPr>
        <w:t xml:space="preserve"> papunkčiuose</w:t>
      </w:r>
      <w:r w:rsidRPr="009B5E09">
        <w:rPr>
          <w:rFonts w:asciiTheme="majorBidi" w:hAnsiTheme="majorBidi" w:cstheme="majorBidi"/>
          <w:szCs w:val="24"/>
        </w:rPr>
        <w:t xml:space="preserve"> </w:t>
      </w:r>
      <w:r w:rsidRPr="009B5E09">
        <w:rPr>
          <w:rFonts w:asciiTheme="majorBidi" w:hAnsiTheme="majorBidi" w:cstheme="majorBidi"/>
          <w:b/>
          <w:bCs/>
          <w:szCs w:val="24"/>
        </w:rPr>
        <w:t xml:space="preserve">nurodytas teises ar </w:t>
      </w:r>
      <w:r w:rsidR="00F5256A">
        <w:rPr>
          <w:rFonts w:asciiTheme="majorBidi" w:hAnsiTheme="majorBidi" w:cstheme="majorBidi"/>
          <w:b/>
          <w:bCs/>
          <w:szCs w:val="24"/>
        </w:rPr>
        <w:t xml:space="preserve">esant </w:t>
      </w:r>
      <w:r w:rsidR="00F5256A">
        <w:rPr>
          <w:rFonts w:asciiTheme="majorBidi" w:hAnsiTheme="majorBidi" w:cstheme="majorBidi"/>
          <w:b/>
          <w:bCs/>
          <w:szCs w:val="24"/>
          <w:lang w:eastAsia="lt-LT"/>
        </w:rPr>
        <w:t>duomenų, pagrindžiančių</w:t>
      </w:r>
      <w:r w:rsidR="00F5256A" w:rsidRPr="009B5E09" w:rsidDel="00F5256A">
        <w:rPr>
          <w:rFonts w:asciiTheme="majorBidi" w:hAnsiTheme="majorBidi" w:cstheme="majorBidi"/>
          <w:b/>
          <w:bCs/>
          <w:szCs w:val="24"/>
        </w:rPr>
        <w:t xml:space="preserve"> </w:t>
      </w:r>
      <w:r w:rsidRPr="009B5E09">
        <w:rPr>
          <w:rFonts w:asciiTheme="majorBidi" w:hAnsiTheme="majorBidi" w:cstheme="majorBidi"/>
          <w:b/>
          <w:bCs/>
          <w:szCs w:val="24"/>
        </w:rPr>
        <w:t xml:space="preserve">šio straipsnio 4 dalies 1 punkto </w:t>
      </w:r>
      <w:r w:rsidR="00F5256A">
        <w:rPr>
          <w:rFonts w:asciiTheme="majorBidi" w:hAnsiTheme="majorBidi" w:cstheme="majorBidi"/>
          <w:b/>
          <w:bCs/>
          <w:szCs w:val="24"/>
        </w:rPr>
        <w:t>e</w:t>
      </w:r>
      <w:r w:rsidRPr="009B5E09">
        <w:rPr>
          <w:rFonts w:asciiTheme="majorBidi" w:hAnsiTheme="majorBidi" w:cstheme="majorBidi"/>
          <w:b/>
          <w:bCs/>
          <w:szCs w:val="24"/>
        </w:rPr>
        <w:t xml:space="preserve"> </w:t>
      </w:r>
      <w:r w:rsidR="00F5256A">
        <w:rPr>
          <w:rFonts w:asciiTheme="majorBidi" w:hAnsiTheme="majorBidi" w:cstheme="majorBidi"/>
          <w:b/>
          <w:bCs/>
          <w:szCs w:val="24"/>
        </w:rPr>
        <w:t>papunktyje</w:t>
      </w:r>
      <w:r w:rsidR="00F5256A" w:rsidRPr="009B5E09">
        <w:rPr>
          <w:rFonts w:asciiTheme="majorBidi" w:hAnsiTheme="majorBidi" w:cstheme="majorBidi"/>
          <w:b/>
          <w:bCs/>
          <w:szCs w:val="24"/>
        </w:rPr>
        <w:t xml:space="preserve"> </w:t>
      </w:r>
      <w:r w:rsidRPr="009B5E09">
        <w:rPr>
          <w:rFonts w:asciiTheme="majorBidi" w:hAnsiTheme="majorBidi" w:cstheme="majorBidi"/>
          <w:b/>
          <w:bCs/>
          <w:szCs w:val="24"/>
        </w:rPr>
        <w:t xml:space="preserve">nurodytas </w:t>
      </w:r>
      <w:r w:rsidR="00F5256A">
        <w:rPr>
          <w:rFonts w:asciiTheme="majorBidi" w:hAnsiTheme="majorBidi" w:cstheme="majorBidi"/>
          <w:b/>
          <w:bCs/>
          <w:szCs w:val="24"/>
        </w:rPr>
        <w:t>aplinkybes</w:t>
      </w:r>
      <w:r w:rsidRPr="009B5E09">
        <w:rPr>
          <w:rFonts w:asciiTheme="majorBidi" w:hAnsiTheme="majorBidi" w:cstheme="majorBidi"/>
          <w:bCs/>
          <w:szCs w:val="24"/>
        </w:rPr>
        <w:t>, o trečiajam asmeniui – šios straipsnio 4 dalies 1 punkto a papunktyje nurodytas teises, kol sandorio šalis ar trečiasis asmuo nepateiks informacijos, kad aplinkybės, dėl kurių jis buvo pripažintas neatitinkančiu nacionalinio saugumo interesų, išnyko ar buvo pašalintos.“</w:t>
      </w:r>
    </w:p>
    <w:p w14:paraId="35109AD5" w14:textId="186B9D6E" w:rsidR="001013AD" w:rsidRPr="009B5E09" w:rsidRDefault="001013AD" w:rsidP="00587F6F">
      <w:pPr>
        <w:spacing w:line="360" w:lineRule="auto"/>
        <w:ind w:firstLine="720"/>
        <w:jc w:val="both"/>
        <w:rPr>
          <w:rFonts w:asciiTheme="majorBidi" w:hAnsiTheme="majorBidi" w:cstheme="majorBidi"/>
          <w:bCs/>
          <w:szCs w:val="24"/>
        </w:rPr>
      </w:pPr>
    </w:p>
    <w:p w14:paraId="578334DD" w14:textId="7E8D472A" w:rsidR="001013AD" w:rsidRPr="009B5E09" w:rsidRDefault="001013AD" w:rsidP="001013AD">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t>3 straipsnis. 19 straipsnio pakeitimas</w:t>
      </w:r>
    </w:p>
    <w:p w14:paraId="26BEAB46" w14:textId="52A0B710" w:rsidR="003F78B2" w:rsidRDefault="003F78B2" w:rsidP="00587F6F">
      <w:pPr>
        <w:spacing w:line="360" w:lineRule="auto"/>
        <w:ind w:firstLine="720"/>
        <w:jc w:val="both"/>
      </w:pPr>
      <w:r w:rsidRPr="003F78B2">
        <w:t>Pakeisti 19 straipsnio 2 dalies 10</w:t>
      </w:r>
      <w:r>
        <w:t xml:space="preserve"> punktą ir jį išdėstyti taip: </w:t>
      </w:r>
    </w:p>
    <w:p w14:paraId="15A444FE" w14:textId="7087D041" w:rsidR="003F78B2" w:rsidRDefault="003F78B2" w:rsidP="00587F6F">
      <w:pPr>
        <w:spacing w:line="360" w:lineRule="auto"/>
        <w:ind w:firstLine="720"/>
        <w:jc w:val="both"/>
      </w:pPr>
      <w:r>
        <w:t xml:space="preserve">„10) teikia informaciją, nuomonę, išvadas, </w:t>
      </w:r>
      <w:r w:rsidRPr="003F78B2">
        <w:rPr>
          <w:strike/>
        </w:rPr>
        <w:t xml:space="preserve"> ir</w:t>
      </w:r>
      <w:r>
        <w:t xml:space="preserve"> rekomendacijas </w:t>
      </w:r>
      <w:r w:rsidRPr="003F78B2">
        <w:rPr>
          <w:b/>
          <w:bCs/>
        </w:rPr>
        <w:t>ir įpareigojimus</w:t>
      </w:r>
      <w:r w:rsidR="00D51B7A">
        <w:rPr>
          <w:b/>
          <w:bCs/>
        </w:rPr>
        <w:t xml:space="preserve"> </w:t>
      </w:r>
      <w:r>
        <w:t xml:space="preserve">dėl kitų nacionalinio saugumo interesams užtikrinti būtinų priemonių, susijusių su nacionaliniam saugumui užtikrinti svarbių objektų apsauga;“. </w:t>
      </w:r>
    </w:p>
    <w:p w14:paraId="6DCF703B" w14:textId="4A1167DE" w:rsidR="003F78B2" w:rsidRDefault="003F78B2" w:rsidP="00587F6F">
      <w:pPr>
        <w:spacing w:line="360" w:lineRule="auto"/>
        <w:ind w:firstLine="720"/>
        <w:jc w:val="both"/>
      </w:pPr>
    </w:p>
    <w:p w14:paraId="18CA80CC" w14:textId="254D34B7" w:rsidR="003F78B2" w:rsidRDefault="003F78B2" w:rsidP="00587F6F">
      <w:pPr>
        <w:spacing w:line="360" w:lineRule="auto"/>
        <w:ind w:firstLine="720"/>
        <w:jc w:val="both"/>
        <w:rPr>
          <w:b/>
          <w:bCs/>
        </w:rPr>
      </w:pPr>
      <w:r w:rsidRPr="00E400D9">
        <w:rPr>
          <w:b/>
          <w:bCs/>
        </w:rPr>
        <w:t xml:space="preserve">4 straipsnis. </w:t>
      </w:r>
      <w:r w:rsidRPr="003F78B2">
        <w:rPr>
          <w:b/>
          <w:bCs/>
        </w:rPr>
        <w:t xml:space="preserve">Įstatymo </w:t>
      </w:r>
      <w:r w:rsidR="00D51B7A">
        <w:rPr>
          <w:b/>
          <w:bCs/>
        </w:rPr>
        <w:t>taikymas</w:t>
      </w:r>
    </w:p>
    <w:p w14:paraId="0F64A56B" w14:textId="77777777" w:rsidR="003502C3" w:rsidRPr="00027EF6" w:rsidRDefault="003502C3" w:rsidP="003502C3">
      <w:pPr>
        <w:pStyle w:val="Sraopastraipa"/>
        <w:tabs>
          <w:tab w:val="left" w:pos="851"/>
        </w:tabs>
        <w:spacing w:line="360" w:lineRule="auto"/>
        <w:ind w:left="0" w:firstLine="709"/>
        <w:jc w:val="both"/>
        <w:rPr>
          <w:rFonts w:asciiTheme="majorBidi" w:hAnsiTheme="majorBidi" w:cstheme="majorBidi"/>
          <w:szCs w:val="24"/>
        </w:rPr>
      </w:pPr>
      <w:r>
        <w:rPr>
          <w:rFonts w:asciiTheme="majorBidi" w:hAnsiTheme="majorBidi" w:cstheme="majorBidi"/>
          <w:szCs w:val="24"/>
        </w:rPr>
        <w:t>Šiuo įstatymu keičiamo Lietuvos Respublikos n</w:t>
      </w:r>
      <w:r>
        <w:rPr>
          <w:color w:val="000000"/>
          <w:szCs w:val="24"/>
          <w:lang w:eastAsia="lt-LT"/>
        </w:rPr>
        <w:t>acionaliniam saugumui užtikrinti svarbių objektų apsaugos įstatymo</w:t>
      </w:r>
      <w:r w:rsidRPr="009B5E09">
        <w:rPr>
          <w:szCs w:val="24"/>
        </w:rPr>
        <w:t xml:space="preserve"> 13 straipsnio </w:t>
      </w:r>
      <w:r>
        <w:rPr>
          <w:szCs w:val="24"/>
        </w:rPr>
        <w:t xml:space="preserve">4 ir 5 </w:t>
      </w:r>
      <w:r w:rsidRPr="009B5E09">
        <w:rPr>
          <w:szCs w:val="24"/>
        </w:rPr>
        <w:t>dal</w:t>
      </w:r>
      <w:r>
        <w:rPr>
          <w:szCs w:val="24"/>
        </w:rPr>
        <w:t xml:space="preserve">ys taikomos iki šio </w:t>
      </w:r>
      <w:r>
        <w:rPr>
          <w:rFonts w:asciiTheme="majorBidi" w:hAnsiTheme="majorBidi" w:cstheme="majorBidi"/>
          <w:szCs w:val="24"/>
        </w:rPr>
        <w:t>įstatymo įsigaliojimo gautiems prašymams dėl sandorių atitikties nacionalinio saugumo interesams įvertinimo tuo atveju, jeigu iki šio įstatymo įsigaliojimo Nacionaliniam saugumui užtikrinti svarbių objektų apsaugos koordinavimo komisija nėra priėmusi N</w:t>
      </w:r>
      <w:r>
        <w:rPr>
          <w:color w:val="000000"/>
          <w:szCs w:val="24"/>
          <w:lang w:eastAsia="lt-LT"/>
        </w:rPr>
        <w:t>acionaliniam saugumui užtikrinti svarbių objektų apsaugos įstatymo</w:t>
      </w:r>
      <w:r w:rsidRPr="009B5E09">
        <w:rPr>
          <w:szCs w:val="24"/>
        </w:rPr>
        <w:t xml:space="preserve"> </w:t>
      </w:r>
      <w:r w:rsidRPr="00027EF6">
        <w:rPr>
          <w:rFonts w:asciiTheme="majorBidi" w:hAnsiTheme="majorBidi" w:cstheme="majorBidi"/>
          <w:szCs w:val="24"/>
        </w:rPr>
        <w:t>1</w:t>
      </w:r>
      <w:r>
        <w:rPr>
          <w:rFonts w:asciiTheme="majorBidi" w:hAnsiTheme="majorBidi" w:cstheme="majorBidi"/>
          <w:szCs w:val="24"/>
        </w:rPr>
        <w:t xml:space="preserve">3 straipsnio 3 dalyje nurodyto sprendimo pradėti sandorio patikrą. </w:t>
      </w:r>
    </w:p>
    <w:p w14:paraId="63E47240" w14:textId="09043D32" w:rsidR="003F78B2" w:rsidRPr="00707FEE" w:rsidRDefault="00814801" w:rsidP="00707FEE">
      <w:pPr>
        <w:tabs>
          <w:tab w:val="left" w:pos="709"/>
          <w:tab w:val="left" w:pos="851"/>
        </w:tabs>
        <w:spacing w:line="360" w:lineRule="auto"/>
        <w:jc w:val="both"/>
        <w:rPr>
          <w:color w:val="000000"/>
          <w:szCs w:val="24"/>
          <w:lang w:eastAsia="lt-LT"/>
        </w:rPr>
      </w:pPr>
      <w:r w:rsidRPr="00707FEE">
        <w:rPr>
          <w:color w:val="000000"/>
          <w:szCs w:val="24"/>
          <w:lang w:eastAsia="lt-LT"/>
        </w:rPr>
        <w:t xml:space="preserve"> </w:t>
      </w:r>
    </w:p>
    <w:p w14:paraId="6BFD9259" w14:textId="7B881025" w:rsidR="003F78B2" w:rsidRPr="00814801" w:rsidRDefault="003F78B2" w:rsidP="00814801">
      <w:pPr>
        <w:pStyle w:val="Sraopastraipa"/>
        <w:spacing w:line="360" w:lineRule="auto"/>
        <w:ind w:left="0" w:firstLine="709"/>
        <w:jc w:val="both"/>
        <w:rPr>
          <w:color w:val="000000"/>
          <w:szCs w:val="24"/>
          <w:lang w:eastAsia="lt-LT"/>
        </w:rPr>
      </w:pPr>
    </w:p>
    <w:p w14:paraId="55D613CF" w14:textId="46281A16" w:rsidR="003F78B2" w:rsidRDefault="003F78B2" w:rsidP="00587F6F">
      <w:pPr>
        <w:spacing w:line="360" w:lineRule="auto"/>
        <w:ind w:firstLine="720"/>
        <w:jc w:val="both"/>
      </w:pPr>
    </w:p>
    <w:p w14:paraId="7419AF39" w14:textId="77777777" w:rsidR="003F78B2" w:rsidRPr="004F2185" w:rsidRDefault="003F78B2" w:rsidP="003F78B2">
      <w:pPr>
        <w:ind w:firstLine="709"/>
        <w:rPr>
          <w:i/>
          <w:iCs/>
          <w:szCs w:val="24"/>
        </w:rPr>
      </w:pPr>
      <w:r w:rsidRPr="004F2185">
        <w:rPr>
          <w:i/>
          <w:iCs/>
          <w:szCs w:val="24"/>
        </w:rPr>
        <w:t>Skelbiu šį Lietuvos Respublikos Seimo priimtą įstatymą.</w:t>
      </w:r>
    </w:p>
    <w:p w14:paraId="18641AFD" w14:textId="77777777" w:rsidR="003F78B2" w:rsidRPr="004F2185" w:rsidRDefault="003F78B2" w:rsidP="003F78B2">
      <w:pPr>
        <w:ind w:firstLine="709"/>
        <w:rPr>
          <w:i/>
          <w:iCs/>
          <w:szCs w:val="24"/>
        </w:rPr>
      </w:pPr>
    </w:p>
    <w:p w14:paraId="0B7DA9D1" w14:textId="536C2A5C" w:rsidR="003F78B2" w:rsidRPr="003F78B2" w:rsidRDefault="003F78B2" w:rsidP="003F78B2">
      <w:pPr>
        <w:spacing w:line="360" w:lineRule="auto"/>
        <w:ind w:firstLine="720"/>
        <w:jc w:val="both"/>
        <w:rPr>
          <w:rFonts w:asciiTheme="majorBidi" w:hAnsiTheme="majorBidi" w:cstheme="majorBidi"/>
          <w:bCs/>
          <w:szCs w:val="24"/>
        </w:rPr>
      </w:pPr>
      <w:r w:rsidRPr="004F2185">
        <w:rPr>
          <w:szCs w:val="24"/>
        </w:rPr>
        <w:t>Respublikos Prezidentas</w:t>
      </w:r>
    </w:p>
    <w:bookmarkEnd w:id="18"/>
    <w:p w14:paraId="55F08A5E" w14:textId="62E4B912" w:rsidR="00587F6F" w:rsidRPr="009B5E09" w:rsidRDefault="00587F6F" w:rsidP="005A21A8">
      <w:pPr>
        <w:spacing w:line="360" w:lineRule="auto"/>
        <w:ind w:firstLine="720"/>
        <w:jc w:val="both"/>
        <w:rPr>
          <w:rFonts w:asciiTheme="majorBidi" w:hAnsiTheme="majorBidi" w:cstheme="majorBidi"/>
          <w:szCs w:val="24"/>
        </w:rPr>
      </w:pPr>
    </w:p>
    <w:sectPr w:rsidR="00587F6F" w:rsidRPr="009B5E0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42B1" w14:textId="77777777" w:rsidR="00B60E74" w:rsidRDefault="00B60E74">
      <w:pPr>
        <w:rPr>
          <w:rFonts w:ascii="TIMESLT" w:hAnsi="TIMESLT"/>
          <w:lang w:val="en-US"/>
        </w:rPr>
      </w:pPr>
      <w:r>
        <w:rPr>
          <w:rFonts w:ascii="TIMESLT" w:hAnsi="TIMESLT"/>
          <w:lang w:val="en-US"/>
        </w:rPr>
        <w:separator/>
      </w:r>
    </w:p>
  </w:endnote>
  <w:endnote w:type="continuationSeparator" w:id="0">
    <w:p w14:paraId="08C4197E" w14:textId="77777777" w:rsidR="00B60E74" w:rsidRDefault="00B60E7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4685" w14:textId="77777777" w:rsidR="00926D68" w:rsidRDefault="0059540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6955D0B" w14:textId="77777777" w:rsidR="00926D68" w:rsidRDefault="00926D6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F767" w14:textId="77777777" w:rsidR="00926D68" w:rsidRDefault="00926D6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0A15" w14:textId="77777777" w:rsidR="00926D68" w:rsidRDefault="00926D6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882B" w14:textId="77777777" w:rsidR="00B60E74" w:rsidRDefault="00B60E74">
      <w:pPr>
        <w:rPr>
          <w:rFonts w:ascii="TIMESLT" w:hAnsi="TIMESLT"/>
          <w:lang w:val="en-US"/>
        </w:rPr>
      </w:pPr>
      <w:r>
        <w:rPr>
          <w:rFonts w:ascii="TIMESLT" w:hAnsi="TIMESLT"/>
          <w:lang w:val="en-US"/>
        </w:rPr>
        <w:separator/>
      </w:r>
    </w:p>
  </w:footnote>
  <w:footnote w:type="continuationSeparator" w:id="0">
    <w:p w14:paraId="401C76DF" w14:textId="77777777" w:rsidR="00B60E74" w:rsidRDefault="00B60E74">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DB22" w14:textId="77777777" w:rsidR="00926D68" w:rsidRDefault="0059540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DBF7702" w14:textId="77777777" w:rsidR="00926D68" w:rsidRDefault="00926D6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6083" w14:textId="77777777" w:rsidR="00926D68" w:rsidRDefault="0059540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7D226A69" w14:textId="77777777" w:rsidR="00926D68" w:rsidRDefault="00926D6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CB37" w14:textId="77777777" w:rsidR="00926D68" w:rsidRDefault="00926D6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839"/>
    <w:multiLevelType w:val="hybridMultilevel"/>
    <w:tmpl w:val="F94EE480"/>
    <w:lvl w:ilvl="0" w:tplc="EF7649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5D37668"/>
    <w:multiLevelType w:val="hybridMultilevel"/>
    <w:tmpl w:val="6B04DAFC"/>
    <w:lvl w:ilvl="0" w:tplc="4C0E105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5362"/>
    <w:rsid w:val="00023AE5"/>
    <w:rsid w:val="00023C45"/>
    <w:rsid w:val="0002731A"/>
    <w:rsid w:val="00027EF6"/>
    <w:rsid w:val="00053F2D"/>
    <w:rsid w:val="00062F3F"/>
    <w:rsid w:val="000C4626"/>
    <w:rsid w:val="000D335F"/>
    <w:rsid w:val="000F6E2E"/>
    <w:rsid w:val="00100B3F"/>
    <w:rsid w:val="001013AD"/>
    <w:rsid w:val="001020A9"/>
    <w:rsid w:val="00126099"/>
    <w:rsid w:val="00146A50"/>
    <w:rsid w:val="0016086E"/>
    <w:rsid w:val="00164462"/>
    <w:rsid w:val="00167EA8"/>
    <w:rsid w:val="001F6C42"/>
    <w:rsid w:val="00204AB7"/>
    <w:rsid w:val="00240E11"/>
    <w:rsid w:val="00250A46"/>
    <w:rsid w:val="00291C46"/>
    <w:rsid w:val="002B2DCF"/>
    <w:rsid w:val="002C7BA4"/>
    <w:rsid w:val="002F0E3F"/>
    <w:rsid w:val="002F3E6B"/>
    <w:rsid w:val="002F572A"/>
    <w:rsid w:val="002F6A8C"/>
    <w:rsid w:val="003502C3"/>
    <w:rsid w:val="003631AA"/>
    <w:rsid w:val="003A0EFF"/>
    <w:rsid w:val="003A1620"/>
    <w:rsid w:val="003C7F32"/>
    <w:rsid w:val="003D5B72"/>
    <w:rsid w:val="003D62CB"/>
    <w:rsid w:val="003E2623"/>
    <w:rsid w:val="003E5B30"/>
    <w:rsid w:val="003F09FA"/>
    <w:rsid w:val="003F78B2"/>
    <w:rsid w:val="00424B97"/>
    <w:rsid w:val="0043186E"/>
    <w:rsid w:val="00456BD0"/>
    <w:rsid w:val="004920C9"/>
    <w:rsid w:val="004E1482"/>
    <w:rsid w:val="00507F61"/>
    <w:rsid w:val="005368D3"/>
    <w:rsid w:val="00574D61"/>
    <w:rsid w:val="00582ADE"/>
    <w:rsid w:val="00587F6F"/>
    <w:rsid w:val="00595407"/>
    <w:rsid w:val="005A21A8"/>
    <w:rsid w:val="005B40AE"/>
    <w:rsid w:val="005E45D6"/>
    <w:rsid w:val="006003EB"/>
    <w:rsid w:val="006201CF"/>
    <w:rsid w:val="00630FD3"/>
    <w:rsid w:val="00631F1F"/>
    <w:rsid w:val="006405DB"/>
    <w:rsid w:val="0064100A"/>
    <w:rsid w:val="00686508"/>
    <w:rsid w:val="006902E4"/>
    <w:rsid w:val="006A1500"/>
    <w:rsid w:val="006A16DF"/>
    <w:rsid w:val="006B67E5"/>
    <w:rsid w:val="00701039"/>
    <w:rsid w:val="00707FEE"/>
    <w:rsid w:val="0072335D"/>
    <w:rsid w:val="007A2D46"/>
    <w:rsid w:val="007A5B8C"/>
    <w:rsid w:val="007C3E1B"/>
    <w:rsid w:val="007D1C82"/>
    <w:rsid w:val="0081093B"/>
    <w:rsid w:val="00814801"/>
    <w:rsid w:val="00850D95"/>
    <w:rsid w:val="008857E7"/>
    <w:rsid w:val="00896D4B"/>
    <w:rsid w:val="00896FA4"/>
    <w:rsid w:val="008A397E"/>
    <w:rsid w:val="008A5362"/>
    <w:rsid w:val="008A5469"/>
    <w:rsid w:val="008A78AA"/>
    <w:rsid w:val="008F03AD"/>
    <w:rsid w:val="008F4F64"/>
    <w:rsid w:val="009240EB"/>
    <w:rsid w:val="00926D68"/>
    <w:rsid w:val="009748C4"/>
    <w:rsid w:val="009B5E09"/>
    <w:rsid w:val="009C16B5"/>
    <w:rsid w:val="009F0850"/>
    <w:rsid w:val="00A342C4"/>
    <w:rsid w:val="00A457AF"/>
    <w:rsid w:val="00A702C3"/>
    <w:rsid w:val="00A772B9"/>
    <w:rsid w:val="00AE6CD5"/>
    <w:rsid w:val="00B11E7F"/>
    <w:rsid w:val="00B56F19"/>
    <w:rsid w:val="00B60E74"/>
    <w:rsid w:val="00BA2E09"/>
    <w:rsid w:val="00BA608A"/>
    <w:rsid w:val="00C16F5E"/>
    <w:rsid w:val="00C23BC7"/>
    <w:rsid w:val="00C7531C"/>
    <w:rsid w:val="00CB7704"/>
    <w:rsid w:val="00D51B7A"/>
    <w:rsid w:val="00D602AB"/>
    <w:rsid w:val="00D60C12"/>
    <w:rsid w:val="00D63CFA"/>
    <w:rsid w:val="00DE41AE"/>
    <w:rsid w:val="00E00106"/>
    <w:rsid w:val="00E02F74"/>
    <w:rsid w:val="00E107D6"/>
    <w:rsid w:val="00E338C1"/>
    <w:rsid w:val="00E400D9"/>
    <w:rsid w:val="00E728C0"/>
    <w:rsid w:val="00E73577"/>
    <w:rsid w:val="00E74A51"/>
    <w:rsid w:val="00E935E6"/>
    <w:rsid w:val="00EA3277"/>
    <w:rsid w:val="00EB39E6"/>
    <w:rsid w:val="00ED4E30"/>
    <w:rsid w:val="00EE30B4"/>
    <w:rsid w:val="00F34DB7"/>
    <w:rsid w:val="00F5256A"/>
    <w:rsid w:val="00F72F38"/>
    <w:rsid w:val="00F73017"/>
    <w:rsid w:val="00F75E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6CCE"/>
  <w15:docId w15:val="{78F060B4-B971-4D47-8C87-13707711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E6CD5"/>
    <w:rPr>
      <w:sz w:val="16"/>
      <w:szCs w:val="16"/>
    </w:rPr>
  </w:style>
  <w:style w:type="paragraph" w:styleId="Komentarotekstas">
    <w:name w:val="annotation text"/>
    <w:basedOn w:val="prastasis"/>
    <w:link w:val="KomentarotekstasDiagrama"/>
    <w:unhideWhenUsed/>
    <w:rsid w:val="00AE6CD5"/>
    <w:rPr>
      <w:sz w:val="20"/>
    </w:rPr>
  </w:style>
  <w:style w:type="character" w:customStyle="1" w:styleId="KomentarotekstasDiagrama">
    <w:name w:val="Komentaro tekstas Diagrama"/>
    <w:basedOn w:val="Numatytasispastraiposriftas"/>
    <w:link w:val="Komentarotekstas"/>
    <w:rsid w:val="00AE6CD5"/>
    <w:rPr>
      <w:sz w:val="20"/>
    </w:rPr>
  </w:style>
  <w:style w:type="paragraph" w:styleId="Komentarotema">
    <w:name w:val="annotation subject"/>
    <w:basedOn w:val="Komentarotekstas"/>
    <w:next w:val="Komentarotekstas"/>
    <w:link w:val="KomentarotemaDiagrama"/>
    <w:semiHidden/>
    <w:unhideWhenUsed/>
    <w:rsid w:val="00AE6CD5"/>
    <w:rPr>
      <w:b/>
      <w:bCs/>
    </w:rPr>
  </w:style>
  <w:style w:type="character" w:customStyle="1" w:styleId="KomentarotemaDiagrama">
    <w:name w:val="Komentaro tema Diagrama"/>
    <w:basedOn w:val="KomentarotekstasDiagrama"/>
    <w:link w:val="Komentarotema"/>
    <w:semiHidden/>
    <w:rsid w:val="00AE6CD5"/>
    <w:rPr>
      <w:b/>
      <w:bCs/>
      <w:sz w:val="20"/>
    </w:rPr>
  </w:style>
  <w:style w:type="paragraph" w:styleId="Pataisymai">
    <w:name w:val="Revision"/>
    <w:hidden/>
    <w:semiHidden/>
    <w:rsid w:val="00AE6CD5"/>
  </w:style>
  <w:style w:type="paragraph" w:styleId="Sraopastraipa">
    <w:name w:val="List Paragraph"/>
    <w:basedOn w:val="prastasis"/>
    <w:uiPriority w:val="34"/>
    <w:qFormat/>
    <w:rsid w:val="00CB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8507">
      <w:bodyDiv w:val="1"/>
      <w:marLeft w:val="0"/>
      <w:marRight w:val="0"/>
      <w:marTop w:val="0"/>
      <w:marBottom w:val="0"/>
      <w:divBdr>
        <w:top w:val="none" w:sz="0" w:space="0" w:color="auto"/>
        <w:left w:val="none" w:sz="0" w:space="0" w:color="auto"/>
        <w:bottom w:val="none" w:sz="0" w:space="0" w:color="auto"/>
        <w:right w:val="none" w:sz="0" w:space="0" w:color="auto"/>
      </w:divBdr>
      <w:divsChild>
        <w:div w:id="29767375">
          <w:marLeft w:val="0"/>
          <w:marRight w:val="0"/>
          <w:marTop w:val="0"/>
          <w:marBottom w:val="0"/>
          <w:divBdr>
            <w:top w:val="none" w:sz="0" w:space="0" w:color="auto"/>
            <w:left w:val="none" w:sz="0" w:space="0" w:color="auto"/>
            <w:bottom w:val="none" w:sz="0" w:space="0" w:color="auto"/>
            <w:right w:val="none" w:sz="0" w:space="0" w:color="auto"/>
          </w:divBdr>
        </w:div>
        <w:div w:id="57021329">
          <w:marLeft w:val="0"/>
          <w:marRight w:val="0"/>
          <w:marTop w:val="0"/>
          <w:marBottom w:val="0"/>
          <w:divBdr>
            <w:top w:val="none" w:sz="0" w:space="0" w:color="auto"/>
            <w:left w:val="none" w:sz="0" w:space="0" w:color="auto"/>
            <w:bottom w:val="none" w:sz="0" w:space="0" w:color="auto"/>
            <w:right w:val="none" w:sz="0" w:space="0" w:color="auto"/>
          </w:divBdr>
        </w:div>
        <w:div w:id="431126436">
          <w:marLeft w:val="0"/>
          <w:marRight w:val="0"/>
          <w:marTop w:val="0"/>
          <w:marBottom w:val="0"/>
          <w:divBdr>
            <w:top w:val="none" w:sz="0" w:space="0" w:color="auto"/>
            <w:left w:val="none" w:sz="0" w:space="0" w:color="auto"/>
            <w:bottom w:val="none" w:sz="0" w:space="0" w:color="auto"/>
            <w:right w:val="none" w:sz="0" w:space="0" w:color="auto"/>
          </w:divBdr>
        </w:div>
        <w:div w:id="573126331">
          <w:marLeft w:val="0"/>
          <w:marRight w:val="0"/>
          <w:marTop w:val="0"/>
          <w:marBottom w:val="0"/>
          <w:divBdr>
            <w:top w:val="none" w:sz="0" w:space="0" w:color="auto"/>
            <w:left w:val="none" w:sz="0" w:space="0" w:color="auto"/>
            <w:bottom w:val="none" w:sz="0" w:space="0" w:color="auto"/>
            <w:right w:val="none" w:sz="0" w:space="0" w:color="auto"/>
          </w:divBdr>
        </w:div>
        <w:div w:id="923802812">
          <w:marLeft w:val="0"/>
          <w:marRight w:val="0"/>
          <w:marTop w:val="0"/>
          <w:marBottom w:val="0"/>
          <w:divBdr>
            <w:top w:val="none" w:sz="0" w:space="0" w:color="auto"/>
            <w:left w:val="none" w:sz="0" w:space="0" w:color="auto"/>
            <w:bottom w:val="none" w:sz="0" w:space="0" w:color="auto"/>
            <w:right w:val="none" w:sz="0" w:space="0" w:color="auto"/>
          </w:divBdr>
        </w:div>
        <w:div w:id="996424833">
          <w:marLeft w:val="0"/>
          <w:marRight w:val="0"/>
          <w:marTop w:val="0"/>
          <w:marBottom w:val="0"/>
          <w:divBdr>
            <w:top w:val="none" w:sz="0" w:space="0" w:color="auto"/>
            <w:left w:val="none" w:sz="0" w:space="0" w:color="auto"/>
            <w:bottom w:val="none" w:sz="0" w:space="0" w:color="auto"/>
            <w:right w:val="none" w:sz="0" w:space="0" w:color="auto"/>
          </w:divBdr>
        </w:div>
        <w:div w:id="1096553851">
          <w:marLeft w:val="0"/>
          <w:marRight w:val="0"/>
          <w:marTop w:val="0"/>
          <w:marBottom w:val="0"/>
          <w:divBdr>
            <w:top w:val="none" w:sz="0" w:space="0" w:color="auto"/>
            <w:left w:val="none" w:sz="0" w:space="0" w:color="auto"/>
            <w:bottom w:val="none" w:sz="0" w:space="0" w:color="auto"/>
            <w:right w:val="none" w:sz="0" w:space="0" w:color="auto"/>
          </w:divBdr>
        </w:div>
        <w:div w:id="1214075863">
          <w:marLeft w:val="0"/>
          <w:marRight w:val="0"/>
          <w:marTop w:val="0"/>
          <w:marBottom w:val="0"/>
          <w:divBdr>
            <w:top w:val="none" w:sz="0" w:space="0" w:color="auto"/>
            <w:left w:val="none" w:sz="0" w:space="0" w:color="auto"/>
            <w:bottom w:val="none" w:sz="0" w:space="0" w:color="auto"/>
            <w:right w:val="none" w:sz="0" w:space="0" w:color="auto"/>
          </w:divBdr>
        </w:div>
        <w:div w:id="1229345295">
          <w:marLeft w:val="0"/>
          <w:marRight w:val="0"/>
          <w:marTop w:val="0"/>
          <w:marBottom w:val="0"/>
          <w:divBdr>
            <w:top w:val="none" w:sz="0" w:space="0" w:color="auto"/>
            <w:left w:val="none" w:sz="0" w:space="0" w:color="auto"/>
            <w:bottom w:val="none" w:sz="0" w:space="0" w:color="auto"/>
            <w:right w:val="none" w:sz="0" w:space="0" w:color="auto"/>
          </w:divBdr>
        </w:div>
        <w:div w:id="1699428618">
          <w:marLeft w:val="0"/>
          <w:marRight w:val="0"/>
          <w:marTop w:val="0"/>
          <w:marBottom w:val="0"/>
          <w:divBdr>
            <w:top w:val="none" w:sz="0" w:space="0" w:color="auto"/>
            <w:left w:val="none" w:sz="0" w:space="0" w:color="auto"/>
            <w:bottom w:val="none" w:sz="0" w:space="0" w:color="auto"/>
            <w:right w:val="none" w:sz="0" w:space="0" w:color="auto"/>
          </w:divBdr>
        </w:div>
      </w:divsChild>
    </w:div>
    <w:div w:id="388235935">
      <w:bodyDiv w:val="1"/>
      <w:marLeft w:val="0"/>
      <w:marRight w:val="0"/>
      <w:marTop w:val="0"/>
      <w:marBottom w:val="0"/>
      <w:divBdr>
        <w:top w:val="none" w:sz="0" w:space="0" w:color="auto"/>
        <w:left w:val="none" w:sz="0" w:space="0" w:color="auto"/>
        <w:bottom w:val="none" w:sz="0" w:space="0" w:color="auto"/>
        <w:right w:val="none" w:sz="0" w:space="0" w:color="auto"/>
      </w:divBdr>
    </w:div>
    <w:div w:id="558636488">
      <w:bodyDiv w:val="1"/>
      <w:marLeft w:val="0"/>
      <w:marRight w:val="0"/>
      <w:marTop w:val="0"/>
      <w:marBottom w:val="0"/>
      <w:divBdr>
        <w:top w:val="none" w:sz="0" w:space="0" w:color="auto"/>
        <w:left w:val="none" w:sz="0" w:space="0" w:color="auto"/>
        <w:bottom w:val="none" w:sz="0" w:space="0" w:color="auto"/>
        <w:right w:val="none" w:sz="0" w:space="0" w:color="auto"/>
      </w:divBdr>
    </w:div>
    <w:div w:id="841168647">
      <w:bodyDiv w:val="1"/>
      <w:marLeft w:val="0"/>
      <w:marRight w:val="0"/>
      <w:marTop w:val="0"/>
      <w:marBottom w:val="0"/>
      <w:divBdr>
        <w:top w:val="none" w:sz="0" w:space="0" w:color="auto"/>
        <w:left w:val="none" w:sz="0" w:space="0" w:color="auto"/>
        <w:bottom w:val="none" w:sz="0" w:space="0" w:color="auto"/>
        <w:right w:val="none" w:sz="0" w:space="0" w:color="auto"/>
      </w:divBdr>
      <w:divsChild>
        <w:div w:id="852304503">
          <w:marLeft w:val="0"/>
          <w:marRight w:val="0"/>
          <w:marTop w:val="0"/>
          <w:marBottom w:val="0"/>
          <w:divBdr>
            <w:top w:val="none" w:sz="0" w:space="0" w:color="auto"/>
            <w:left w:val="none" w:sz="0" w:space="0" w:color="auto"/>
            <w:bottom w:val="none" w:sz="0" w:space="0" w:color="auto"/>
            <w:right w:val="none" w:sz="0" w:space="0" w:color="auto"/>
          </w:divBdr>
          <w:divsChild>
            <w:div w:id="1056120829">
              <w:marLeft w:val="0"/>
              <w:marRight w:val="0"/>
              <w:marTop w:val="0"/>
              <w:marBottom w:val="0"/>
              <w:divBdr>
                <w:top w:val="none" w:sz="0" w:space="0" w:color="auto"/>
                <w:left w:val="none" w:sz="0" w:space="0" w:color="auto"/>
                <w:bottom w:val="none" w:sz="0" w:space="0" w:color="auto"/>
                <w:right w:val="none" w:sz="0" w:space="0" w:color="auto"/>
              </w:divBdr>
            </w:div>
            <w:div w:id="1330138299">
              <w:marLeft w:val="0"/>
              <w:marRight w:val="0"/>
              <w:marTop w:val="0"/>
              <w:marBottom w:val="0"/>
              <w:divBdr>
                <w:top w:val="none" w:sz="0" w:space="0" w:color="auto"/>
                <w:left w:val="none" w:sz="0" w:space="0" w:color="auto"/>
                <w:bottom w:val="none" w:sz="0" w:space="0" w:color="auto"/>
                <w:right w:val="none" w:sz="0" w:space="0" w:color="auto"/>
              </w:divBdr>
            </w:div>
            <w:div w:id="18704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4474">
      <w:bodyDiv w:val="1"/>
      <w:marLeft w:val="0"/>
      <w:marRight w:val="0"/>
      <w:marTop w:val="0"/>
      <w:marBottom w:val="0"/>
      <w:divBdr>
        <w:top w:val="none" w:sz="0" w:space="0" w:color="auto"/>
        <w:left w:val="none" w:sz="0" w:space="0" w:color="auto"/>
        <w:bottom w:val="none" w:sz="0" w:space="0" w:color="auto"/>
        <w:right w:val="none" w:sz="0" w:space="0" w:color="auto"/>
      </w:divBdr>
    </w:div>
    <w:div w:id="942767489">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417167155">
      <w:bodyDiv w:val="1"/>
      <w:marLeft w:val="0"/>
      <w:marRight w:val="0"/>
      <w:marTop w:val="0"/>
      <w:marBottom w:val="0"/>
      <w:divBdr>
        <w:top w:val="none" w:sz="0" w:space="0" w:color="auto"/>
        <w:left w:val="none" w:sz="0" w:space="0" w:color="auto"/>
        <w:bottom w:val="none" w:sz="0" w:space="0" w:color="auto"/>
        <w:right w:val="none" w:sz="0" w:space="0" w:color="auto"/>
      </w:divBdr>
    </w:div>
    <w:div w:id="1698577943">
      <w:bodyDiv w:val="1"/>
      <w:marLeft w:val="0"/>
      <w:marRight w:val="0"/>
      <w:marTop w:val="0"/>
      <w:marBottom w:val="0"/>
      <w:divBdr>
        <w:top w:val="none" w:sz="0" w:space="0" w:color="auto"/>
        <w:left w:val="none" w:sz="0" w:space="0" w:color="auto"/>
        <w:bottom w:val="none" w:sz="0" w:space="0" w:color="auto"/>
        <w:right w:val="none" w:sz="0" w:space="0" w:color="auto"/>
      </w:divBdr>
    </w:div>
    <w:div w:id="1770154399">
      <w:bodyDiv w:val="1"/>
      <w:marLeft w:val="0"/>
      <w:marRight w:val="0"/>
      <w:marTop w:val="0"/>
      <w:marBottom w:val="0"/>
      <w:divBdr>
        <w:top w:val="none" w:sz="0" w:space="0" w:color="auto"/>
        <w:left w:val="none" w:sz="0" w:space="0" w:color="auto"/>
        <w:bottom w:val="none" w:sz="0" w:space="0" w:color="auto"/>
        <w:right w:val="none" w:sz="0" w:space="0" w:color="auto"/>
      </w:divBdr>
    </w:div>
    <w:div w:id="2049450476">
      <w:bodyDiv w:val="1"/>
      <w:marLeft w:val="0"/>
      <w:marRight w:val="0"/>
      <w:marTop w:val="0"/>
      <w:marBottom w:val="0"/>
      <w:divBdr>
        <w:top w:val="none" w:sz="0" w:space="0" w:color="auto"/>
        <w:left w:val="none" w:sz="0" w:space="0" w:color="auto"/>
        <w:bottom w:val="none" w:sz="0" w:space="0" w:color="auto"/>
        <w:right w:val="none" w:sz="0" w:space="0" w:color="auto"/>
      </w:divBdr>
      <w:divsChild>
        <w:div w:id="1681546426">
          <w:marLeft w:val="0"/>
          <w:marRight w:val="0"/>
          <w:marTop w:val="0"/>
          <w:marBottom w:val="0"/>
          <w:divBdr>
            <w:top w:val="none" w:sz="0" w:space="0" w:color="auto"/>
            <w:left w:val="none" w:sz="0" w:space="0" w:color="auto"/>
            <w:bottom w:val="none" w:sz="0" w:space="0" w:color="auto"/>
            <w:right w:val="none" w:sz="0" w:space="0" w:color="auto"/>
          </w:divBdr>
          <w:divsChild>
            <w:div w:id="450325227">
              <w:marLeft w:val="0"/>
              <w:marRight w:val="0"/>
              <w:marTop w:val="0"/>
              <w:marBottom w:val="0"/>
              <w:divBdr>
                <w:top w:val="none" w:sz="0" w:space="0" w:color="auto"/>
                <w:left w:val="none" w:sz="0" w:space="0" w:color="auto"/>
                <w:bottom w:val="none" w:sz="0" w:space="0" w:color="auto"/>
                <w:right w:val="none" w:sz="0" w:space="0" w:color="auto"/>
              </w:divBdr>
            </w:div>
            <w:div w:id="1638149841">
              <w:marLeft w:val="0"/>
              <w:marRight w:val="0"/>
              <w:marTop w:val="0"/>
              <w:marBottom w:val="0"/>
              <w:divBdr>
                <w:top w:val="none" w:sz="0" w:space="0" w:color="auto"/>
                <w:left w:val="none" w:sz="0" w:space="0" w:color="auto"/>
                <w:bottom w:val="none" w:sz="0" w:space="0" w:color="auto"/>
                <w:right w:val="none" w:sz="0" w:space="0" w:color="auto"/>
              </w:divBdr>
            </w:div>
            <w:div w:id="20843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1EF5-B52C-4040-BC7E-2441A3BF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6177</Words>
  <Characters>3521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9679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2022-02-10T14:28:00Z</dcterms:created>
  <dc:creator>"Vidmantas Tamulis" &lt;vidmantas.tamulis@sumin.lt&gt;</dc:creator>
  <cp:lastModifiedBy>Ramunė Mikalauskienė</cp:lastModifiedBy>
  <cp:lastPrinted>2021-09-16T09:30:00Z</cp:lastPrinted>
  <dcterms:modified xsi:type="dcterms:W3CDTF">2022-02-18T15:39:00Z</dcterms:modified>
  <cp:revision>16</cp:revision>
</cp:coreProperties>
</file>