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3A96" w:rsidRPr="00154860" w:rsidRDefault="003149CB">
      <w:pPr>
        <w:ind w:firstLine="0"/>
        <w:jc w:val="center"/>
        <w:rPr>
          <w:rFonts w:ascii="Times New Roman" w:hAnsi="Times New Roman"/>
          <w:spacing w:val="-4"/>
          <w:sz w:val="26"/>
          <w:lang w:val="lt-LT"/>
        </w:rPr>
      </w:pPr>
      <w:r w:rsidRPr="00154860">
        <w:rPr>
          <w:rFonts w:ascii="Times New Roman" w:hAnsi="Times New Roman"/>
          <w:noProof/>
          <w:sz w:val="20"/>
          <w:lang w:val="lt-LT"/>
        </w:rPr>
        <w:drawing>
          <wp:inline distT="0" distB="0" distL="0" distR="0">
            <wp:extent cx="457200" cy="504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504825"/>
                    </a:xfrm>
                    <a:prstGeom prst="rect">
                      <a:avLst/>
                    </a:prstGeom>
                    <a:noFill/>
                    <a:ln>
                      <a:noFill/>
                    </a:ln>
                  </pic:spPr>
                </pic:pic>
              </a:graphicData>
            </a:graphic>
          </wp:inline>
        </w:drawing>
      </w:r>
    </w:p>
    <w:p w:rsidR="00E43A96" w:rsidRPr="00154860" w:rsidRDefault="00E43A96">
      <w:pPr>
        <w:tabs>
          <w:tab w:val="left" w:pos="4219"/>
          <w:tab w:val="left" w:pos="5070"/>
          <w:tab w:val="left" w:pos="10173"/>
        </w:tabs>
        <w:ind w:firstLine="0"/>
        <w:jc w:val="left"/>
        <w:rPr>
          <w:rFonts w:ascii="Times New Roman" w:hAnsi="Times New Roman"/>
          <w:sz w:val="10"/>
          <w:lang w:val="lt-LT"/>
        </w:rPr>
      </w:pPr>
    </w:p>
    <w:p w:rsidR="00E43A96" w:rsidRPr="00154860" w:rsidRDefault="00426719">
      <w:pPr>
        <w:tabs>
          <w:tab w:val="left" w:pos="4219"/>
          <w:tab w:val="left" w:pos="5070"/>
          <w:tab w:val="left" w:pos="7479"/>
          <w:tab w:val="left" w:pos="8188"/>
          <w:tab w:val="left" w:pos="10173"/>
        </w:tabs>
        <w:ind w:firstLine="0"/>
        <w:jc w:val="center"/>
        <w:rPr>
          <w:rFonts w:ascii="Times New Roman" w:hAnsi="Times New Roman"/>
          <w:b/>
          <w:spacing w:val="-4"/>
          <w:sz w:val="28"/>
          <w:lang w:val="lt-LT"/>
        </w:rPr>
      </w:pPr>
      <w:r w:rsidRPr="00154860">
        <w:rPr>
          <w:rFonts w:ascii="Times New Roman" w:hAnsi="Times New Roman"/>
          <w:b/>
          <w:spacing w:val="-4"/>
          <w:sz w:val="28"/>
          <w:lang w:val="lt-LT"/>
        </w:rPr>
        <w:t xml:space="preserve">LIETUVOS GYVENTOJŲ </w:t>
      </w:r>
      <w:r w:rsidR="00313641" w:rsidRPr="00154860">
        <w:rPr>
          <w:rFonts w:ascii="Times New Roman" w:hAnsi="Times New Roman"/>
          <w:b/>
          <w:sz w:val="28"/>
          <w:lang w:val="lt-LT"/>
        </w:rPr>
        <w:t xml:space="preserve">GENOCIDO IR REZISTENCIJOS </w:t>
      </w:r>
      <w:r w:rsidR="00313641" w:rsidRPr="00154860">
        <w:rPr>
          <w:rFonts w:ascii="Times New Roman" w:hAnsi="Times New Roman"/>
          <w:b/>
          <w:spacing w:val="-4"/>
          <w:sz w:val="28"/>
          <w:lang w:val="lt-LT"/>
        </w:rPr>
        <w:t>TYRIMO CENTRAS</w:t>
      </w:r>
    </w:p>
    <w:p w:rsidR="00E43A96" w:rsidRPr="00154860" w:rsidRDefault="00E43A96">
      <w:pPr>
        <w:tabs>
          <w:tab w:val="left" w:pos="4219"/>
          <w:tab w:val="left" w:pos="5070"/>
          <w:tab w:val="left" w:pos="7479"/>
          <w:tab w:val="left" w:pos="8188"/>
          <w:tab w:val="left" w:pos="10173"/>
        </w:tabs>
        <w:ind w:firstLine="0"/>
        <w:jc w:val="center"/>
        <w:rPr>
          <w:rFonts w:ascii="Times New Roman" w:hAnsi="Times New Roman"/>
          <w:b/>
          <w:sz w:val="28"/>
          <w:lang w:val="lt-LT"/>
        </w:rPr>
      </w:pPr>
    </w:p>
    <w:p w:rsidR="00E43A96" w:rsidRPr="00154860" w:rsidRDefault="004955C1">
      <w:pPr>
        <w:pStyle w:val="suspaustas"/>
      </w:pPr>
      <w:r w:rsidRPr="00154860">
        <w:t>B</w:t>
      </w:r>
      <w:r w:rsidR="00313641" w:rsidRPr="00154860">
        <w:t>iudžetinė įstaiga, Didžioji g. 17/1, LT-01128 Vilnius tel. (8 5) 231 4139, faks. (8 5) 279 1033, el. p. centras@genocid.lt</w:t>
      </w:r>
    </w:p>
    <w:p w:rsidR="00E43A96" w:rsidRPr="00154860" w:rsidRDefault="00313641">
      <w:pPr>
        <w:pStyle w:val="Pagrindinistekstas"/>
        <w:pBdr>
          <w:bottom w:val="single" w:sz="8" w:space="1" w:color="auto"/>
        </w:pBdr>
        <w:ind w:hanging="142"/>
        <w:rPr>
          <w:lang w:val="lt-LT"/>
        </w:rPr>
      </w:pPr>
      <w:r w:rsidRPr="00154860">
        <w:rPr>
          <w:lang w:val="lt-LT"/>
        </w:rPr>
        <w:t>Duomenys kaupiami ir saugomi Juridinių asmenų registre, kodas 191428780</w:t>
      </w:r>
    </w:p>
    <w:p w:rsidR="00E43A96" w:rsidRPr="00154860" w:rsidRDefault="00E43A96">
      <w:pPr>
        <w:ind w:firstLine="0"/>
        <w:rPr>
          <w:rFonts w:ascii="Times New Roman" w:hAnsi="Times New Roman"/>
          <w:lang w:val="lt-LT"/>
        </w:rPr>
      </w:pPr>
    </w:p>
    <w:tbl>
      <w:tblPr>
        <w:tblW w:w="0" w:type="auto"/>
        <w:tblInd w:w="108" w:type="dxa"/>
        <w:tblLayout w:type="fixed"/>
        <w:tblLook w:val="0000" w:firstRow="0" w:lastRow="0" w:firstColumn="0" w:lastColumn="0" w:noHBand="0" w:noVBand="0"/>
      </w:tblPr>
      <w:tblGrid>
        <w:gridCol w:w="4111"/>
        <w:gridCol w:w="567"/>
        <w:gridCol w:w="2126"/>
        <w:gridCol w:w="2694"/>
      </w:tblGrid>
      <w:tr w:rsidR="003C169C" w:rsidRPr="00173744" w:rsidTr="008F300E">
        <w:tc>
          <w:tcPr>
            <w:tcW w:w="4111" w:type="dxa"/>
          </w:tcPr>
          <w:p w:rsidR="003C169C" w:rsidRDefault="003C169C" w:rsidP="008F300E">
            <w:pPr>
              <w:ind w:firstLine="0"/>
              <w:rPr>
                <w:rFonts w:ascii="Times New Roman" w:hAnsi="Times New Roman"/>
                <w:lang w:val="lt-LT"/>
              </w:rPr>
            </w:pPr>
          </w:p>
          <w:p w:rsidR="003C169C" w:rsidRDefault="003C169C" w:rsidP="008F300E">
            <w:pPr>
              <w:ind w:firstLine="0"/>
              <w:jc w:val="left"/>
              <w:rPr>
                <w:rFonts w:ascii="Times New Roman" w:hAnsi="Times New Roman"/>
                <w:lang w:val="lt-LT"/>
              </w:rPr>
            </w:pPr>
            <w:r>
              <w:rPr>
                <w:rFonts w:ascii="Times New Roman" w:hAnsi="Times New Roman"/>
                <w:lang w:val="lt-LT"/>
              </w:rPr>
              <w:t>Lietuvos Respublikos finansų ministerijai</w:t>
            </w:r>
          </w:p>
          <w:p w:rsidR="003C169C" w:rsidRDefault="003C169C" w:rsidP="008F300E">
            <w:pPr>
              <w:ind w:firstLine="0"/>
              <w:jc w:val="left"/>
              <w:rPr>
                <w:rFonts w:ascii="Times New Roman" w:hAnsi="Times New Roman"/>
                <w:lang w:val="lt-LT"/>
              </w:rPr>
            </w:pPr>
            <w:r>
              <w:rPr>
                <w:rFonts w:ascii="Times New Roman" w:hAnsi="Times New Roman"/>
                <w:lang w:val="lt-LT"/>
              </w:rPr>
              <w:t>Lukiškių g. 2, LT-01512 Vilnius</w:t>
            </w:r>
          </w:p>
        </w:tc>
        <w:tc>
          <w:tcPr>
            <w:tcW w:w="567" w:type="dxa"/>
          </w:tcPr>
          <w:p w:rsidR="003C169C" w:rsidRDefault="003C169C" w:rsidP="008F300E">
            <w:pPr>
              <w:ind w:firstLine="0"/>
              <w:rPr>
                <w:rFonts w:ascii="Times New Roman" w:hAnsi="Times New Roman"/>
                <w:lang w:val="lt-LT"/>
              </w:rPr>
            </w:pPr>
          </w:p>
        </w:tc>
        <w:tc>
          <w:tcPr>
            <w:tcW w:w="2126" w:type="dxa"/>
          </w:tcPr>
          <w:p w:rsidR="003C169C" w:rsidRDefault="003C169C" w:rsidP="008F300E">
            <w:pPr>
              <w:ind w:firstLine="0"/>
              <w:jc w:val="center"/>
              <w:rPr>
                <w:rFonts w:ascii="Times New Roman" w:hAnsi="Times New Roman"/>
              </w:rPr>
            </w:pPr>
          </w:p>
          <w:p w:rsidR="003C169C" w:rsidRDefault="003C169C" w:rsidP="008F300E">
            <w:pPr>
              <w:ind w:firstLine="0"/>
              <w:jc w:val="center"/>
              <w:rPr>
                <w:rFonts w:ascii="Times New Roman" w:hAnsi="Times New Roman"/>
              </w:rPr>
            </w:pPr>
            <w:r>
              <w:rPr>
                <w:rFonts w:ascii="Times New Roman" w:hAnsi="Times New Roman"/>
              </w:rPr>
              <w:t xml:space="preserve">            20</w:t>
            </w:r>
            <w:r w:rsidR="00430038">
              <w:rPr>
                <w:rFonts w:ascii="Times New Roman" w:hAnsi="Times New Roman"/>
              </w:rPr>
              <w:t>2</w:t>
            </w:r>
            <w:r w:rsidR="00354082">
              <w:rPr>
                <w:rFonts w:ascii="Times New Roman" w:hAnsi="Times New Roman"/>
              </w:rPr>
              <w:t>2</w:t>
            </w:r>
            <w:r>
              <w:rPr>
                <w:rFonts w:ascii="Times New Roman" w:hAnsi="Times New Roman"/>
              </w:rPr>
              <w:t>-</w:t>
            </w:r>
            <w:r w:rsidR="00354082">
              <w:rPr>
                <w:rFonts w:ascii="Times New Roman" w:hAnsi="Times New Roman"/>
              </w:rPr>
              <w:t>01</w:t>
            </w:r>
            <w:r>
              <w:rPr>
                <w:rFonts w:ascii="Times New Roman" w:hAnsi="Times New Roman"/>
              </w:rPr>
              <w:t>-</w:t>
            </w:r>
          </w:p>
          <w:p w:rsidR="003C169C" w:rsidRDefault="003C169C" w:rsidP="008F300E">
            <w:pPr>
              <w:ind w:firstLine="0"/>
              <w:rPr>
                <w:rFonts w:ascii="Times New Roman" w:hAnsi="Times New Roman"/>
                <w:lang w:val="lt-LT"/>
              </w:rPr>
            </w:pPr>
            <w:r>
              <w:rPr>
                <w:rFonts w:ascii="Times New Roman" w:hAnsi="Times New Roman"/>
              </w:rPr>
              <w:t xml:space="preserve">              </w:t>
            </w:r>
          </w:p>
        </w:tc>
        <w:tc>
          <w:tcPr>
            <w:tcW w:w="2694" w:type="dxa"/>
          </w:tcPr>
          <w:p w:rsidR="003C169C" w:rsidRDefault="003C169C" w:rsidP="008F300E">
            <w:pPr>
              <w:ind w:firstLine="0"/>
              <w:jc w:val="left"/>
              <w:rPr>
                <w:rFonts w:ascii="Times New Roman" w:hAnsi="Times New Roman"/>
                <w:lang w:val="lt-LT"/>
              </w:rPr>
            </w:pPr>
          </w:p>
          <w:p w:rsidR="003C169C" w:rsidRDefault="003C169C" w:rsidP="008F300E">
            <w:pPr>
              <w:ind w:hanging="108"/>
              <w:jc w:val="left"/>
              <w:rPr>
                <w:rFonts w:ascii="Times New Roman" w:hAnsi="Times New Roman"/>
                <w:lang w:val="lt-LT"/>
              </w:rPr>
            </w:pPr>
            <w:r w:rsidRPr="00173744">
              <w:rPr>
                <w:rFonts w:ascii="Times New Roman" w:hAnsi="Times New Roman"/>
                <w:lang w:val="lt-LT"/>
              </w:rPr>
              <w:t>Nr.</w:t>
            </w:r>
            <w:r>
              <w:rPr>
                <w:rFonts w:ascii="Times New Roman" w:hAnsi="Times New Roman"/>
                <w:lang w:val="lt-LT"/>
              </w:rPr>
              <w:t xml:space="preserve"> </w:t>
            </w:r>
          </w:p>
          <w:p w:rsidR="003C169C" w:rsidRPr="00173744" w:rsidRDefault="003C169C" w:rsidP="008F300E">
            <w:pPr>
              <w:ind w:right="-675" w:firstLine="0"/>
              <w:jc w:val="left"/>
              <w:rPr>
                <w:rFonts w:ascii="Times New Roman" w:hAnsi="Times New Roman"/>
                <w:lang w:val="lt-LT"/>
              </w:rPr>
            </w:pPr>
          </w:p>
        </w:tc>
      </w:tr>
      <w:tr w:rsidR="003C169C" w:rsidRPr="00173744" w:rsidTr="008F300E">
        <w:tc>
          <w:tcPr>
            <w:tcW w:w="4111" w:type="dxa"/>
          </w:tcPr>
          <w:p w:rsidR="003C169C" w:rsidRDefault="003C169C" w:rsidP="008F300E">
            <w:pPr>
              <w:ind w:firstLine="0"/>
              <w:jc w:val="left"/>
              <w:rPr>
                <w:rFonts w:ascii="Times New Roman" w:hAnsi="Times New Roman"/>
                <w:lang w:val="lt-LT"/>
              </w:rPr>
            </w:pPr>
          </w:p>
        </w:tc>
        <w:tc>
          <w:tcPr>
            <w:tcW w:w="567" w:type="dxa"/>
          </w:tcPr>
          <w:p w:rsidR="003C169C" w:rsidRDefault="003C169C" w:rsidP="008F300E">
            <w:pPr>
              <w:ind w:firstLine="0"/>
              <w:rPr>
                <w:rFonts w:ascii="Times New Roman" w:hAnsi="Times New Roman"/>
                <w:lang w:val="lt-LT"/>
              </w:rPr>
            </w:pPr>
          </w:p>
        </w:tc>
        <w:tc>
          <w:tcPr>
            <w:tcW w:w="2126" w:type="dxa"/>
          </w:tcPr>
          <w:p w:rsidR="003C169C" w:rsidRDefault="003C169C" w:rsidP="008F300E">
            <w:pPr>
              <w:ind w:firstLine="0"/>
              <w:rPr>
                <w:rFonts w:ascii="Times New Roman" w:hAnsi="Times New Roman"/>
                <w:lang w:val="lt-LT"/>
              </w:rPr>
            </w:pPr>
          </w:p>
        </w:tc>
        <w:tc>
          <w:tcPr>
            <w:tcW w:w="2694" w:type="dxa"/>
          </w:tcPr>
          <w:p w:rsidR="003C169C" w:rsidRPr="00173744" w:rsidRDefault="003C169C" w:rsidP="008F300E">
            <w:pPr>
              <w:ind w:right="-675" w:firstLine="0"/>
              <w:jc w:val="left"/>
              <w:rPr>
                <w:rFonts w:ascii="Times New Roman" w:hAnsi="Times New Roman"/>
                <w:lang w:val="lt-LT"/>
              </w:rPr>
            </w:pPr>
          </w:p>
        </w:tc>
      </w:tr>
      <w:tr w:rsidR="003C169C" w:rsidRPr="00173744" w:rsidTr="008F300E">
        <w:tc>
          <w:tcPr>
            <w:tcW w:w="4111" w:type="dxa"/>
          </w:tcPr>
          <w:p w:rsidR="003C169C" w:rsidRDefault="003C169C" w:rsidP="008F300E">
            <w:pPr>
              <w:ind w:firstLine="0"/>
              <w:jc w:val="left"/>
              <w:rPr>
                <w:rFonts w:ascii="Times New Roman" w:hAnsi="Times New Roman"/>
                <w:lang w:val="lt-LT"/>
              </w:rPr>
            </w:pPr>
          </w:p>
        </w:tc>
        <w:tc>
          <w:tcPr>
            <w:tcW w:w="567" w:type="dxa"/>
          </w:tcPr>
          <w:p w:rsidR="003C169C" w:rsidRDefault="003C169C" w:rsidP="008F300E">
            <w:pPr>
              <w:ind w:firstLine="0"/>
              <w:rPr>
                <w:rFonts w:ascii="Times New Roman" w:hAnsi="Times New Roman"/>
                <w:lang w:val="lt-LT"/>
              </w:rPr>
            </w:pPr>
          </w:p>
        </w:tc>
        <w:tc>
          <w:tcPr>
            <w:tcW w:w="2126" w:type="dxa"/>
          </w:tcPr>
          <w:p w:rsidR="003C169C" w:rsidRDefault="003C169C" w:rsidP="008F300E">
            <w:pPr>
              <w:ind w:firstLine="0"/>
              <w:rPr>
                <w:rFonts w:ascii="Times New Roman" w:hAnsi="Times New Roman"/>
                <w:lang w:val="lt-LT"/>
              </w:rPr>
            </w:pPr>
          </w:p>
        </w:tc>
        <w:tc>
          <w:tcPr>
            <w:tcW w:w="2694" w:type="dxa"/>
          </w:tcPr>
          <w:p w:rsidR="003C169C" w:rsidRPr="00173744" w:rsidRDefault="003C169C" w:rsidP="008F300E">
            <w:pPr>
              <w:ind w:right="-675" w:firstLine="0"/>
              <w:jc w:val="left"/>
              <w:rPr>
                <w:rFonts w:ascii="Times New Roman" w:hAnsi="Times New Roman"/>
                <w:lang w:val="lt-LT"/>
              </w:rPr>
            </w:pPr>
          </w:p>
        </w:tc>
      </w:tr>
      <w:tr w:rsidR="003C169C" w:rsidTr="008F300E">
        <w:tc>
          <w:tcPr>
            <w:tcW w:w="4111" w:type="dxa"/>
          </w:tcPr>
          <w:p w:rsidR="003C169C" w:rsidRDefault="003C169C" w:rsidP="008F300E">
            <w:pPr>
              <w:tabs>
                <w:tab w:val="left" w:pos="1026"/>
              </w:tabs>
              <w:ind w:firstLine="0"/>
              <w:rPr>
                <w:rFonts w:ascii="Times New Roman" w:hAnsi="Times New Roman"/>
                <w:lang w:val="lt-LT"/>
              </w:rPr>
            </w:pPr>
          </w:p>
        </w:tc>
        <w:tc>
          <w:tcPr>
            <w:tcW w:w="567" w:type="dxa"/>
          </w:tcPr>
          <w:p w:rsidR="003C169C" w:rsidRDefault="003C169C" w:rsidP="008F300E">
            <w:pPr>
              <w:ind w:firstLine="0"/>
              <w:rPr>
                <w:rFonts w:ascii="Times New Roman" w:hAnsi="Times New Roman"/>
                <w:lang w:val="lt-LT"/>
              </w:rPr>
            </w:pPr>
          </w:p>
        </w:tc>
        <w:tc>
          <w:tcPr>
            <w:tcW w:w="2126" w:type="dxa"/>
          </w:tcPr>
          <w:p w:rsidR="003C169C" w:rsidRDefault="003C169C" w:rsidP="008F300E">
            <w:pPr>
              <w:ind w:firstLine="0"/>
              <w:rPr>
                <w:rFonts w:ascii="Times New Roman" w:hAnsi="Times New Roman"/>
                <w:lang w:val="lt-LT"/>
              </w:rPr>
            </w:pPr>
            <w:r>
              <w:rPr>
                <w:rFonts w:ascii="Times New Roman" w:hAnsi="Times New Roman"/>
                <w:lang w:val="lt-LT"/>
              </w:rPr>
              <w:t xml:space="preserve">     </w:t>
            </w:r>
          </w:p>
        </w:tc>
        <w:tc>
          <w:tcPr>
            <w:tcW w:w="2694" w:type="dxa"/>
          </w:tcPr>
          <w:p w:rsidR="003C169C" w:rsidRDefault="003C169C" w:rsidP="008F300E">
            <w:pPr>
              <w:ind w:firstLine="0"/>
              <w:jc w:val="left"/>
              <w:rPr>
                <w:rFonts w:ascii="Times New Roman" w:hAnsi="Times New Roman"/>
                <w:lang w:val="lt-LT"/>
              </w:rPr>
            </w:pPr>
          </w:p>
        </w:tc>
      </w:tr>
      <w:tr w:rsidR="003C169C" w:rsidTr="008F300E">
        <w:tc>
          <w:tcPr>
            <w:tcW w:w="4111" w:type="dxa"/>
          </w:tcPr>
          <w:p w:rsidR="003C169C" w:rsidRDefault="003C169C" w:rsidP="008F300E">
            <w:pPr>
              <w:ind w:firstLine="0"/>
              <w:rPr>
                <w:rFonts w:ascii="Times New Roman" w:hAnsi="Times New Roman"/>
                <w:lang w:val="lt-LT"/>
              </w:rPr>
            </w:pPr>
          </w:p>
        </w:tc>
        <w:tc>
          <w:tcPr>
            <w:tcW w:w="567" w:type="dxa"/>
          </w:tcPr>
          <w:p w:rsidR="003C169C" w:rsidRDefault="003C169C" w:rsidP="008F300E">
            <w:pPr>
              <w:ind w:firstLine="0"/>
              <w:rPr>
                <w:rFonts w:ascii="Times New Roman" w:hAnsi="Times New Roman"/>
                <w:lang w:val="lt-LT"/>
              </w:rPr>
            </w:pPr>
          </w:p>
        </w:tc>
        <w:tc>
          <w:tcPr>
            <w:tcW w:w="2126" w:type="dxa"/>
          </w:tcPr>
          <w:p w:rsidR="003C169C" w:rsidRDefault="003C169C" w:rsidP="008F300E">
            <w:pPr>
              <w:ind w:firstLine="0"/>
              <w:jc w:val="center"/>
              <w:rPr>
                <w:rFonts w:ascii="Times New Roman" w:hAnsi="Times New Roman"/>
                <w:lang w:val="lt-LT"/>
              </w:rPr>
            </w:pPr>
          </w:p>
        </w:tc>
        <w:tc>
          <w:tcPr>
            <w:tcW w:w="2694" w:type="dxa"/>
          </w:tcPr>
          <w:p w:rsidR="003C169C" w:rsidRDefault="003C169C" w:rsidP="008F300E">
            <w:pPr>
              <w:ind w:firstLine="0"/>
              <w:jc w:val="left"/>
              <w:rPr>
                <w:rFonts w:ascii="Times New Roman" w:hAnsi="Times New Roman"/>
                <w:lang w:val="lt-LT"/>
              </w:rPr>
            </w:pPr>
          </w:p>
        </w:tc>
      </w:tr>
      <w:tr w:rsidR="003C169C" w:rsidTr="008F300E">
        <w:tc>
          <w:tcPr>
            <w:tcW w:w="4111" w:type="dxa"/>
          </w:tcPr>
          <w:p w:rsidR="003C169C" w:rsidRDefault="003C169C" w:rsidP="008F300E">
            <w:pPr>
              <w:ind w:firstLine="0"/>
              <w:rPr>
                <w:rFonts w:ascii="Times New Roman" w:hAnsi="Times New Roman"/>
                <w:lang w:val="lt-LT"/>
              </w:rPr>
            </w:pPr>
          </w:p>
        </w:tc>
        <w:tc>
          <w:tcPr>
            <w:tcW w:w="567" w:type="dxa"/>
          </w:tcPr>
          <w:p w:rsidR="003C169C" w:rsidRDefault="003C169C" w:rsidP="008F300E">
            <w:pPr>
              <w:ind w:firstLine="0"/>
              <w:rPr>
                <w:rFonts w:ascii="Times New Roman" w:hAnsi="Times New Roman"/>
                <w:lang w:val="lt-LT"/>
              </w:rPr>
            </w:pPr>
          </w:p>
        </w:tc>
        <w:tc>
          <w:tcPr>
            <w:tcW w:w="2126" w:type="dxa"/>
          </w:tcPr>
          <w:p w:rsidR="003C169C" w:rsidRDefault="003C169C" w:rsidP="008F300E">
            <w:pPr>
              <w:ind w:firstLine="0"/>
              <w:jc w:val="center"/>
              <w:rPr>
                <w:rFonts w:ascii="Times New Roman" w:hAnsi="Times New Roman"/>
                <w:lang w:val="lt-LT"/>
              </w:rPr>
            </w:pPr>
          </w:p>
        </w:tc>
        <w:tc>
          <w:tcPr>
            <w:tcW w:w="2694" w:type="dxa"/>
          </w:tcPr>
          <w:p w:rsidR="003C169C" w:rsidRDefault="003C169C" w:rsidP="008F300E">
            <w:pPr>
              <w:ind w:firstLine="0"/>
              <w:jc w:val="left"/>
              <w:rPr>
                <w:rFonts w:ascii="Times New Roman" w:hAnsi="Times New Roman"/>
                <w:lang w:val="lt-LT"/>
              </w:rPr>
            </w:pPr>
          </w:p>
        </w:tc>
      </w:tr>
      <w:tr w:rsidR="003C169C" w:rsidTr="008F300E">
        <w:tc>
          <w:tcPr>
            <w:tcW w:w="4111" w:type="dxa"/>
          </w:tcPr>
          <w:p w:rsidR="003C169C" w:rsidRDefault="003C169C" w:rsidP="008F300E">
            <w:pPr>
              <w:ind w:firstLine="0"/>
              <w:rPr>
                <w:rFonts w:ascii="Times New Roman" w:hAnsi="Times New Roman"/>
                <w:lang w:val="lt-LT"/>
              </w:rPr>
            </w:pPr>
          </w:p>
        </w:tc>
        <w:tc>
          <w:tcPr>
            <w:tcW w:w="567" w:type="dxa"/>
          </w:tcPr>
          <w:p w:rsidR="003C169C" w:rsidRDefault="003C169C" w:rsidP="008F300E">
            <w:pPr>
              <w:ind w:firstLine="0"/>
              <w:rPr>
                <w:rFonts w:ascii="Times New Roman" w:hAnsi="Times New Roman"/>
                <w:lang w:val="lt-LT"/>
              </w:rPr>
            </w:pPr>
          </w:p>
        </w:tc>
        <w:tc>
          <w:tcPr>
            <w:tcW w:w="2126" w:type="dxa"/>
          </w:tcPr>
          <w:p w:rsidR="003C169C" w:rsidRDefault="003C169C" w:rsidP="008F300E">
            <w:pPr>
              <w:ind w:firstLine="0"/>
              <w:jc w:val="center"/>
              <w:rPr>
                <w:rFonts w:ascii="Times New Roman" w:hAnsi="Times New Roman"/>
                <w:lang w:val="lt-LT"/>
              </w:rPr>
            </w:pPr>
          </w:p>
        </w:tc>
        <w:tc>
          <w:tcPr>
            <w:tcW w:w="2694" w:type="dxa"/>
          </w:tcPr>
          <w:p w:rsidR="003C169C" w:rsidRDefault="003C169C" w:rsidP="008F300E">
            <w:pPr>
              <w:ind w:firstLine="0"/>
              <w:jc w:val="left"/>
              <w:rPr>
                <w:rFonts w:ascii="Times New Roman" w:hAnsi="Times New Roman"/>
                <w:lang w:val="lt-LT"/>
              </w:rPr>
            </w:pPr>
          </w:p>
        </w:tc>
      </w:tr>
    </w:tbl>
    <w:p w:rsidR="003C169C" w:rsidRPr="00C76720" w:rsidRDefault="003C169C" w:rsidP="003C169C">
      <w:pPr>
        <w:ind w:right="567" w:firstLine="0"/>
        <w:rPr>
          <w:b/>
          <w:lang w:val="lt-LT" w:eastAsia="en-US"/>
        </w:rPr>
      </w:pPr>
      <w:r>
        <w:rPr>
          <w:b/>
          <w:lang w:val="lt-LT" w:eastAsia="en-US"/>
        </w:rPr>
        <w:t>DĖL</w:t>
      </w:r>
      <w:r w:rsidR="00354082">
        <w:rPr>
          <w:b/>
          <w:lang w:val="lt-LT" w:eastAsia="en-US"/>
        </w:rPr>
        <w:t xml:space="preserve"> BRONISLAVO </w:t>
      </w:r>
      <w:r w:rsidR="006A4D89">
        <w:rPr>
          <w:b/>
          <w:lang w:val="lt-LT" w:eastAsia="en-US"/>
        </w:rPr>
        <w:t>JUOSPAIČIO</w:t>
      </w:r>
      <w:r w:rsidR="00430038">
        <w:rPr>
          <w:b/>
          <w:lang w:val="lt-LT" w:eastAsia="en-US"/>
        </w:rPr>
        <w:t xml:space="preserve"> </w:t>
      </w:r>
      <w:r>
        <w:rPr>
          <w:b/>
          <w:lang w:val="lt-LT" w:eastAsia="en-US"/>
        </w:rPr>
        <w:t xml:space="preserve"> LAIDOTUVIŲ IŠLAIDŲ KOMPENSAVIMO</w:t>
      </w:r>
    </w:p>
    <w:p w:rsidR="003C169C" w:rsidRPr="006F3B46" w:rsidRDefault="003C169C" w:rsidP="003C169C">
      <w:pPr>
        <w:ind w:firstLine="0"/>
        <w:rPr>
          <w:rFonts w:ascii="Times New Roman" w:hAnsi="Times New Roman"/>
          <w:b/>
          <w:bCs/>
          <w:lang w:val="lt-LT"/>
        </w:rPr>
      </w:pPr>
    </w:p>
    <w:p w:rsidR="003C169C" w:rsidRPr="006F3B46" w:rsidRDefault="003C169C" w:rsidP="003C169C">
      <w:pPr>
        <w:rPr>
          <w:rFonts w:ascii="Times New Roman" w:hAnsi="Times New Roman"/>
          <w:lang w:val="lt-LT"/>
        </w:rPr>
      </w:pPr>
      <w:r w:rsidRPr="006F3B46">
        <w:rPr>
          <w:rFonts w:ascii="Times New Roman" w:hAnsi="Times New Roman"/>
          <w:lang w:val="lt-LT"/>
        </w:rPr>
        <w:t xml:space="preserve">Lietuvos gyventojų genocido ir rezistencijos tyrimo centras prašo kompensuoti </w:t>
      </w:r>
      <w:r w:rsidR="006A4D89" w:rsidRPr="006F3B46">
        <w:rPr>
          <w:rFonts w:ascii="Times New Roman" w:hAnsi="Times New Roman"/>
          <w:lang w:val="lt-LT"/>
        </w:rPr>
        <w:t xml:space="preserve">Bronislovo </w:t>
      </w:r>
      <w:proofErr w:type="spellStart"/>
      <w:r w:rsidR="006A4D89" w:rsidRPr="006F3B46">
        <w:rPr>
          <w:rFonts w:ascii="Times New Roman" w:hAnsi="Times New Roman"/>
          <w:lang w:val="lt-LT"/>
        </w:rPr>
        <w:t>Juospaičio</w:t>
      </w:r>
      <w:proofErr w:type="spellEnd"/>
      <w:r w:rsidR="006A4D89" w:rsidRPr="006F3B46">
        <w:rPr>
          <w:rFonts w:ascii="Times New Roman" w:hAnsi="Times New Roman"/>
          <w:lang w:val="lt-LT"/>
        </w:rPr>
        <w:t>-Direktoriaus</w:t>
      </w:r>
      <w:r w:rsidRPr="006F3B46">
        <w:rPr>
          <w:rFonts w:ascii="Times New Roman" w:hAnsi="Times New Roman"/>
          <w:lang w:val="lt-LT"/>
        </w:rPr>
        <w:t>,</w:t>
      </w:r>
      <w:r w:rsidR="00C245B2" w:rsidRPr="006F3B46">
        <w:rPr>
          <w:rFonts w:ascii="Times New Roman" w:hAnsi="Times New Roman"/>
          <w:lang w:val="lt-LT"/>
        </w:rPr>
        <w:t xml:space="preserve"> </w:t>
      </w:r>
      <w:r w:rsidR="006A4D89" w:rsidRPr="006F3B46">
        <w:rPr>
          <w:rFonts w:ascii="Times New Roman" w:hAnsi="Times New Roman"/>
          <w:lang w:val="lt-LT"/>
        </w:rPr>
        <w:t>Lietuvos laisvės kovų dalyvi</w:t>
      </w:r>
      <w:r w:rsidR="003409C1" w:rsidRPr="006F3B46">
        <w:rPr>
          <w:rFonts w:ascii="Times New Roman" w:hAnsi="Times New Roman"/>
          <w:lang w:val="lt-LT"/>
        </w:rPr>
        <w:t>o</w:t>
      </w:r>
      <w:r w:rsidR="006A4D89" w:rsidRPr="006F3B46">
        <w:rPr>
          <w:rFonts w:ascii="Times New Roman" w:hAnsi="Times New Roman"/>
          <w:lang w:val="lt-LT"/>
        </w:rPr>
        <w:t xml:space="preserve">, </w:t>
      </w:r>
      <w:r w:rsidR="00C245B2" w:rsidRPr="006F3B46">
        <w:rPr>
          <w:rFonts w:ascii="Times New Roman" w:hAnsi="Times New Roman"/>
          <w:lang w:val="lt-LT"/>
        </w:rPr>
        <w:t>L</w:t>
      </w:r>
      <w:r w:rsidR="006A4D89" w:rsidRPr="006F3B46">
        <w:rPr>
          <w:rFonts w:ascii="Times New Roman" w:hAnsi="Times New Roman"/>
          <w:lang w:val="lt-LT"/>
        </w:rPr>
        <w:t>aisvės premijos laureat</w:t>
      </w:r>
      <w:r w:rsidR="003409C1" w:rsidRPr="006F3B46">
        <w:rPr>
          <w:rFonts w:ascii="Times New Roman" w:hAnsi="Times New Roman"/>
          <w:lang w:val="lt-LT"/>
        </w:rPr>
        <w:t>o</w:t>
      </w:r>
      <w:r w:rsidR="006A4D89" w:rsidRPr="006F3B46">
        <w:rPr>
          <w:rFonts w:ascii="Times New Roman" w:hAnsi="Times New Roman"/>
          <w:lang w:val="lt-LT"/>
        </w:rPr>
        <w:t>,</w:t>
      </w:r>
      <w:r w:rsidR="003409C1" w:rsidRPr="006F3B46">
        <w:rPr>
          <w:rFonts w:ascii="Times New Roman" w:hAnsi="Times New Roman"/>
          <w:lang w:val="lt-LT"/>
        </w:rPr>
        <w:t xml:space="preserve"> Lietuvos laisvės kovos sąjūdžio</w:t>
      </w:r>
      <w:r w:rsidR="00C245B2" w:rsidRPr="006F3B46">
        <w:rPr>
          <w:lang w:val="lt-LT"/>
        </w:rPr>
        <w:t xml:space="preserve"> </w:t>
      </w:r>
      <w:r w:rsidR="003409C1" w:rsidRPr="006F3B46">
        <w:rPr>
          <w:lang w:val="lt-LT"/>
        </w:rPr>
        <w:t xml:space="preserve">Vyčio apygardos vado, </w:t>
      </w:r>
      <w:r w:rsidR="00C245B2" w:rsidRPr="006F3B46">
        <w:rPr>
          <w:lang w:val="lt-LT"/>
        </w:rPr>
        <w:t>partizano</w:t>
      </w:r>
      <w:r w:rsidRPr="006F3B46">
        <w:rPr>
          <w:rFonts w:ascii="Times New Roman" w:hAnsi="Times New Roman"/>
          <w:lang w:val="lt-LT"/>
        </w:rPr>
        <w:t xml:space="preserve"> laidotuvių išlaidas </w:t>
      </w:r>
      <w:r w:rsidR="003409C1" w:rsidRPr="006F3B46">
        <w:rPr>
          <w:rFonts w:ascii="Times New Roman" w:hAnsi="Times New Roman"/>
          <w:lang w:val="lt-LT"/>
        </w:rPr>
        <w:t>2729</w:t>
      </w:r>
      <w:r w:rsidRPr="006F3B46">
        <w:rPr>
          <w:rFonts w:ascii="Times New Roman" w:hAnsi="Times New Roman"/>
          <w:lang w:val="lt-LT"/>
        </w:rPr>
        <w:t>,00  eur</w:t>
      </w:r>
      <w:r w:rsidR="00430038" w:rsidRPr="006F3B46">
        <w:rPr>
          <w:rFonts w:ascii="Times New Roman" w:hAnsi="Times New Roman"/>
          <w:lang w:val="lt-LT"/>
        </w:rPr>
        <w:t>ų</w:t>
      </w:r>
      <w:r w:rsidRPr="006F3B46">
        <w:rPr>
          <w:rFonts w:ascii="Times New Roman" w:hAnsi="Times New Roman"/>
          <w:lang w:val="lt-LT"/>
        </w:rPr>
        <w:t>. Lėšos laidotuvėms buvo naudojamos laikantis Lietuvos Respublikos Vyriausybės 2003 m. kovo 18 d. nutarimo Nr. 323 ,,Dėl žymių Lietuvos visuomenės veikėjų ir pagal Lietuvos Respublikos įstatymus valstybės lėšomis laidojamų asmenų laidojimo išlaidų dengimo taisyklių“ reikalavimų.</w:t>
      </w:r>
    </w:p>
    <w:p w:rsidR="003C169C" w:rsidRPr="006F3B46" w:rsidRDefault="003C169C" w:rsidP="003C169C">
      <w:pPr>
        <w:rPr>
          <w:rFonts w:ascii="Times New Roman" w:hAnsi="Times New Roman"/>
          <w:lang w:val="lt-LT"/>
        </w:rPr>
      </w:pPr>
    </w:p>
    <w:p w:rsidR="003C169C" w:rsidRPr="006F3B46" w:rsidRDefault="003C169C" w:rsidP="003C169C">
      <w:pPr>
        <w:rPr>
          <w:rFonts w:ascii="Times New Roman" w:hAnsi="Times New Roman"/>
          <w:lang w:val="lt-LT"/>
        </w:rPr>
      </w:pPr>
      <w:r w:rsidRPr="006F3B46">
        <w:rPr>
          <w:rFonts w:ascii="Times New Roman" w:hAnsi="Times New Roman"/>
          <w:lang w:val="lt-LT"/>
        </w:rPr>
        <w:t>PRIDEDAMA:</w:t>
      </w:r>
    </w:p>
    <w:p w:rsidR="003C169C" w:rsidRPr="006F3B46" w:rsidRDefault="003C169C" w:rsidP="003C169C">
      <w:pPr>
        <w:numPr>
          <w:ilvl w:val="0"/>
          <w:numId w:val="2"/>
        </w:numPr>
        <w:tabs>
          <w:tab w:val="left" w:pos="993"/>
        </w:tabs>
        <w:ind w:left="0" w:firstLine="720"/>
        <w:rPr>
          <w:rFonts w:ascii="Times New Roman" w:hAnsi="Times New Roman"/>
          <w:lang w:val="lt-LT"/>
        </w:rPr>
      </w:pPr>
      <w:r w:rsidRPr="006F3B46">
        <w:rPr>
          <w:rFonts w:ascii="Times New Roman" w:hAnsi="Times New Roman"/>
          <w:lang w:val="lt-LT"/>
        </w:rPr>
        <w:t>Lietuvos gyventojų genocido ir rezistencijos tyrimo centro 20</w:t>
      </w:r>
      <w:r w:rsidR="00430038" w:rsidRPr="006F3B46">
        <w:rPr>
          <w:rFonts w:ascii="Times New Roman" w:hAnsi="Times New Roman"/>
          <w:lang w:val="lt-LT"/>
        </w:rPr>
        <w:t>21</w:t>
      </w:r>
      <w:r w:rsidRPr="006F3B46">
        <w:rPr>
          <w:rFonts w:ascii="Times New Roman" w:hAnsi="Times New Roman"/>
          <w:lang w:val="lt-LT"/>
        </w:rPr>
        <w:t>-</w:t>
      </w:r>
      <w:r w:rsidR="00430038" w:rsidRPr="006F3B46">
        <w:rPr>
          <w:rFonts w:ascii="Times New Roman" w:hAnsi="Times New Roman"/>
          <w:lang w:val="lt-LT"/>
        </w:rPr>
        <w:t>1</w:t>
      </w:r>
      <w:r w:rsidR="003409C1" w:rsidRPr="006F3B46">
        <w:rPr>
          <w:rFonts w:ascii="Times New Roman" w:hAnsi="Times New Roman"/>
          <w:lang w:val="lt-LT"/>
        </w:rPr>
        <w:t>2</w:t>
      </w:r>
      <w:r w:rsidRPr="006F3B46">
        <w:rPr>
          <w:rFonts w:ascii="Times New Roman" w:hAnsi="Times New Roman"/>
          <w:lang w:val="lt-LT"/>
        </w:rPr>
        <w:t>-2</w:t>
      </w:r>
      <w:r w:rsidR="003409C1" w:rsidRPr="006F3B46">
        <w:rPr>
          <w:rFonts w:ascii="Times New Roman" w:hAnsi="Times New Roman"/>
          <w:lang w:val="lt-LT"/>
        </w:rPr>
        <w:t>8</w:t>
      </w:r>
      <w:r w:rsidR="00547FA7" w:rsidRPr="006F3B46">
        <w:rPr>
          <w:rFonts w:ascii="Times New Roman" w:hAnsi="Times New Roman"/>
          <w:lang w:val="lt-LT"/>
        </w:rPr>
        <w:t xml:space="preserve"> </w:t>
      </w:r>
      <w:r w:rsidRPr="006F3B46">
        <w:rPr>
          <w:rFonts w:ascii="Times New Roman" w:hAnsi="Times New Roman"/>
          <w:lang w:val="lt-LT"/>
        </w:rPr>
        <w:t>generalinio direktoriaus įsakymo Nr. 1V-</w:t>
      </w:r>
      <w:r w:rsidR="003409C1" w:rsidRPr="006F3B46">
        <w:rPr>
          <w:rFonts w:ascii="Times New Roman" w:hAnsi="Times New Roman"/>
          <w:lang w:val="lt-LT"/>
        </w:rPr>
        <w:t>93</w:t>
      </w:r>
      <w:r w:rsidRPr="006F3B46">
        <w:rPr>
          <w:rFonts w:ascii="Times New Roman" w:hAnsi="Times New Roman"/>
          <w:lang w:val="lt-LT"/>
        </w:rPr>
        <w:t xml:space="preserve"> ,,Dėl </w:t>
      </w:r>
      <w:proofErr w:type="spellStart"/>
      <w:r w:rsidR="003409C1" w:rsidRPr="006F3B46">
        <w:rPr>
          <w:rFonts w:ascii="Times New Roman" w:hAnsi="Times New Roman"/>
          <w:lang w:val="lt-LT"/>
        </w:rPr>
        <w:t>Bronislavo</w:t>
      </w:r>
      <w:proofErr w:type="spellEnd"/>
      <w:r w:rsidR="003409C1" w:rsidRPr="006F3B46">
        <w:rPr>
          <w:rFonts w:ascii="Times New Roman" w:hAnsi="Times New Roman"/>
          <w:lang w:val="lt-LT"/>
        </w:rPr>
        <w:t xml:space="preserve"> </w:t>
      </w:r>
      <w:proofErr w:type="spellStart"/>
      <w:r w:rsidR="003409C1" w:rsidRPr="006F3B46">
        <w:rPr>
          <w:rFonts w:ascii="Times New Roman" w:hAnsi="Times New Roman"/>
          <w:lang w:val="lt-LT"/>
        </w:rPr>
        <w:t>Juospaičio</w:t>
      </w:r>
      <w:proofErr w:type="spellEnd"/>
      <w:r w:rsidRPr="006F3B46">
        <w:rPr>
          <w:rFonts w:ascii="Times New Roman" w:hAnsi="Times New Roman"/>
          <w:lang w:val="lt-LT"/>
        </w:rPr>
        <w:t xml:space="preserve"> laidotuvių komisijos sudarymo“ kopija.</w:t>
      </w:r>
    </w:p>
    <w:p w:rsidR="003C169C" w:rsidRPr="006F3B46" w:rsidRDefault="003C169C" w:rsidP="003C169C">
      <w:pPr>
        <w:numPr>
          <w:ilvl w:val="0"/>
          <w:numId w:val="2"/>
        </w:numPr>
        <w:tabs>
          <w:tab w:val="left" w:pos="993"/>
        </w:tabs>
        <w:ind w:left="0" w:firstLine="720"/>
        <w:rPr>
          <w:rFonts w:ascii="Times New Roman" w:hAnsi="Times New Roman"/>
          <w:lang w:val="lt-LT"/>
        </w:rPr>
      </w:pPr>
      <w:r w:rsidRPr="006F3B46">
        <w:rPr>
          <w:rFonts w:ascii="Times New Roman" w:hAnsi="Times New Roman"/>
          <w:lang w:val="lt-LT"/>
        </w:rPr>
        <w:t xml:space="preserve">UAB </w:t>
      </w:r>
      <w:r w:rsidR="003409C1" w:rsidRPr="006F3B46">
        <w:rPr>
          <w:rFonts w:ascii="Times New Roman" w:hAnsi="Times New Roman"/>
          <w:lang w:val="lt-LT"/>
        </w:rPr>
        <w:t>Ramybės takas</w:t>
      </w:r>
      <w:r w:rsidRPr="006F3B46">
        <w:rPr>
          <w:rFonts w:ascii="Times New Roman" w:hAnsi="Times New Roman"/>
          <w:lang w:val="lt-LT"/>
        </w:rPr>
        <w:t xml:space="preserve"> PVM sąskaitos-faktūros  Nr. </w:t>
      </w:r>
      <w:r w:rsidR="003409C1" w:rsidRPr="006F3B46">
        <w:rPr>
          <w:rFonts w:ascii="Times New Roman" w:hAnsi="Times New Roman"/>
          <w:lang w:val="lt-LT"/>
        </w:rPr>
        <w:t>SOC02761</w:t>
      </w:r>
      <w:r w:rsidRPr="006F3B46">
        <w:rPr>
          <w:rFonts w:ascii="Times New Roman" w:hAnsi="Times New Roman"/>
          <w:lang w:val="lt-LT"/>
        </w:rPr>
        <w:t xml:space="preserve">  kopija.</w:t>
      </w:r>
    </w:p>
    <w:p w:rsidR="00547FA7" w:rsidRPr="006F3B46" w:rsidRDefault="00547FA7" w:rsidP="003409C1">
      <w:pPr>
        <w:tabs>
          <w:tab w:val="left" w:pos="993"/>
        </w:tabs>
        <w:ind w:firstLine="0"/>
        <w:rPr>
          <w:rFonts w:ascii="Times New Roman" w:hAnsi="Times New Roman"/>
          <w:lang w:val="lt-LT"/>
        </w:rPr>
      </w:pPr>
    </w:p>
    <w:p w:rsidR="003A1595" w:rsidRPr="006F3B46" w:rsidRDefault="003A1595" w:rsidP="003A1595">
      <w:pPr>
        <w:ind w:firstLine="0"/>
        <w:jc w:val="left"/>
        <w:rPr>
          <w:rFonts w:ascii="Times New Roman" w:hAnsi="Times New Roman"/>
          <w:lang w:val="lt-LT"/>
        </w:rPr>
      </w:pPr>
      <w:bookmarkStart w:id="0" w:name="_GoBack"/>
      <w:bookmarkEnd w:id="0"/>
    </w:p>
    <w:p w:rsidR="000934C1" w:rsidRPr="006F3B46" w:rsidRDefault="000934C1" w:rsidP="000934C1">
      <w:pPr>
        <w:ind w:firstLine="0"/>
        <w:rPr>
          <w:rFonts w:ascii="Times New Roman" w:hAnsi="Times New Roman"/>
          <w:lang w:val="lt-LT"/>
        </w:rPr>
      </w:pPr>
    </w:p>
    <w:p w:rsidR="000934C1" w:rsidRPr="006F3B46" w:rsidRDefault="000934C1" w:rsidP="000934C1">
      <w:pPr>
        <w:ind w:firstLine="0"/>
        <w:rPr>
          <w:rFonts w:ascii="Times New Roman" w:hAnsi="Times New Roman"/>
          <w:lang w:val="lt-LT"/>
        </w:rPr>
      </w:pPr>
      <w:r w:rsidRPr="006F3B46">
        <w:rPr>
          <w:rFonts w:ascii="Times New Roman" w:hAnsi="Times New Roman"/>
          <w:lang w:val="lt-LT"/>
        </w:rPr>
        <w:t>Pagarbiai</w:t>
      </w:r>
    </w:p>
    <w:p w:rsidR="000934C1" w:rsidRPr="006F3B46" w:rsidRDefault="000934C1" w:rsidP="000934C1">
      <w:pPr>
        <w:ind w:firstLine="0"/>
        <w:rPr>
          <w:rFonts w:ascii="Times New Roman" w:hAnsi="Times New Roman"/>
          <w:lang w:val="lt-LT"/>
        </w:rPr>
      </w:pPr>
    </w:p>
    <w:p w:rsidR="000934C1" w:rsidRPr="006F3B46" w:rsidRDefault="000934C1" w:rsidP="000934C1">
      <w:pPr>
        <w:ind w:firstLine="0"/>
        <w:rPr>
          <w:rFonts w:ascii="Times New Roman" w:hAnsi="Times New Roman"/>
          <w:lang w:val="lt-LT"/>
        </w:rPr>
      </w:pPr>
    </w:p>
    <w:p w:rsidR="000934C1" w:rsidRPr="006F3B46" w:rsidRDefault="000934C1" w:rsidP="000934C1">
      <w:pPr>
        <w:ind w:firstLine="0"/>
        <w:rPr>
          <w:rFonts w:ascii="Times New Roman" w:hAnsi="Times New Roman"/>
          <w:lang w:val="lt-LT"/>
        </w:rPr>
      </w:pPr>
    </w:p>
    <w:p w:rsidR="000934C1" w:rsidRPr="006F3B46" w:rsidRDefault="000934C1" w:rsidP="000934C1">
      <w:pPr>
        <w:ind w:firstLine="0"/>
        <w:rPr>
          <w:rFonts w:ascii="Times New Roman" w:hAnsi="Times New Roman"/>
          <w:lang w:val="lt-LT"/>
        </w:rPr>
      </w:pPr>
    </w:p>
    <w:p w:rsidR="000934C1" w:rsidRPr="006F3B46" w:rsidRDefault="003C169C" w:rsidP="000934C1">
      <w:pPr>
        <w:ind w:firstLine="0"/>
        <w:rPr>
          <w:rFonts w:ascii="Times New Roman" w:hAnsi="Times New Roman"/>
          <w:lang w:val="lt-LT"/>
        </w:rPr>
      </w:pPr>
      <w:r w:rsidRPr="006F3B46">
        <w:rPr>
          <w:rFonts w:ascii="Times New Roman" w:hAnsi="Times New Roman"/>
          <w:lang w:val="lt-LT"/>
        </w:rPr>
        <w:t>Generalinis direktorius</w:t>
      </w:r>
      <w:r w:rsidRPr="006F3B46">
        <w:rPr>
          <w:rFonts w:ascii="Times New Roman" w:hAnsi="Times New Roman"/>
          <w:lang w:val="lt-LT"/>
        </w:rPr>
        <w:tab/>
      </w:r>
      <w:r w:rsidRPr="006F3B46">
        <w:rPr>
          <w:rFonts w:ascii="Times New Roman" w:hAnsi="Times New Roman"/>
          <w:lang w:val="lt-LT"/>
        </w:rPr>
        <w:tab/>
      </w:r>
      <w:r w:rsidRPr="006F3B46">
        <w:rPr>
          <w:rFonts w:ascii="Times New Roman" w:hAnsi="Times New Roman"/>
          <w:lang w:val="lt-LT"/>
        </w:rPr>
        <w:tab/>
      </w:r>
      <w:r w:rsidRPr="006F3B46">
        <w:rPr>
          <w:rFonts w:ascii="Times New Roman" w:hAnsi="Times New Roman"/>
          <w:lang w:val="lt-LT"/>
        </w:rPr>
        <w:tab/>
      </w:r>
      <w:r w:rsidRPr="006F3B46">
        <w:rPr>
          <w:rFonts w:ascii="Times New Roman" w:hAnsi="Times New Roman"/>
          <w:lang w:val="lt-LT"/>
        </w:rPr>
        <w:tab/>
      </w:r>
      <w:r w:rsidRPr="006F3B46">
        <w:rPr>
          <w:rFonts w:ascii="Times New Roman" w:hAnsi="Times New Roman"/>
          <w:lang w:val="lt-LT"/>
        </w:rPr>
        <w:tab/>
      </w:r>
      <w:r w:rsidR="00AC5C43" w:rsidRPr="006F3B46">
        <w:rPr>
          <w:rFonts w:ascii="Times New Roman" w:hAnsi="Times New Roman"/>
          <w:lang w:val="lt-LT"/>
        </w:rPr>
        <w:t>d</w:t>
      </w:r>
      <w:r w:rsidRPr="006F3B46">
        <w:rPr>
          <w:rFonts w:ascii="Times New Roman" w:hAnsi="Times New Roman"/>
          <w:lang w:val="lt-LT"/>
        </w:rPr>
        <w:t>r. Arūnas Bubnys</w:t>
      </w:r>
    </w:p>
    <w:p w:rsidR="00E43A96" w:rsidRPr="006F3B46" w:rsidRDefault="00E43A96">
      <w:pPr>
        <w:ind w:firstLine="0"/>
        <w:rPr>
          <w:rFonts w:ascii="Times New Roman" w:hAnsi="Times New Roman"/>
          <w:lang w:val="lt-LT"/>
        </w:rPr>
      </w:pPr>
    </w:p>
    <w:p w:rsidR="003C169C" w:rsidRPr="006F3B46" w:rsidRDefault="003C169C">
      <w:pPr>
        <w:ind w:firstLine="0"/>
        <w:rPr>
          <w:rFonts w:ascii="Times New Roman" w:hAnsi="Times New Roman"/>
          <w:lang w:val="lt-LT"/>
        </w:rPr>
      </w:pPr>
    </w:p>
    <w:p w:rsidR="00E43A96" w:rsidRPr="006F3B46" w:rsidRDefault="00E43A96">
      <w:pPr>
        <w:ind w:firstLine="0"/>
        <w:rPr>
          <w:rFonts w:ascii="Times New Roman" w:hAnsi="Times New Roman"/>
          <w:lang w:val="lt-LT"/>
        </w:rPr>
      </w:pPr>
    </w:p>
    <w:p w:rsidR="00CC0125" w:rsidRPr="006F3B46" w:rsidRDefault="00CC0125" w:rsidP="003E5365">
      <w:pPr>
        <w:ind w:firstLine="0"/>
        <w:rPr>
          <w:rFonts w:ascii="Times New Roman" w:hAnsi="Times New Roman"/>
          <w:sz w:val="22"/>
          <w:szCs w:val="22"/>
          <w:lang w:val="lt-LT"/>
        </w:rPr>
      </w:pPr>
    </w:p>
    <w:p w:rsidR="00CC0125" w:rsidRPr="006F3B46" w:rsidRDefault="00CC0125" w:rsidP="003E5365">
      <w:pPr>
        <w:ind w:firstLine="0"/>
        <w:rPr>
          <w:rFonts w:ascii="Times New Roman" w:hAnsi="Times New Roman"/>
          <w:sz w:val="22"/>
          <w:szCs w:val="22"/>
          <w:lang w:val="lt-LT"/>
        </w:rPr>
      </w:pPr>
    </w:p>
    <w:p w:rsidR="00CC0125" w:rsidRPr="006F3B46" w:rsidRDefault="00CC0125" w:rsidP="003E5365">
      <w:pPr>
        <w:ind w:firstLine="0"/>
        <w:rPr>
          <w:rFonts w:ascii="Times New Roman" w:hAnsi="Times New Roman"/>
          <w:sz w:val="22"/>
          <w:szCs w:val="22"/>
          <w:lang w:val="lt-LT"/>
        </w:rPr>
      </w:pPr>
    </w:p>
    <w:p w:rsidR="00CC0125" w:rsidRPr="006F3B46" w:rsidRDefault="00CC0125" w:rsidP="003E5365">
      <w:pPr>
        <w:ind w:firstLine="0"/>
        <w:rPr>
          <w:rFonts w:ascii="Times New Roman" w:hAnsi="Times New Roman"/>
          <w:sz w:val="22"/>
          <w:szCs w:val="22"/>
          <w:lang w:val="lt-LT"/>
        </w:rPr>
      </w:pPr>
    </w:p>
    <w:p w:rsidR="00340633" w:rsidRPr="006F3B46" w:rsidRDefault="00340633" w:rsidP="003E5365">
      <w:pPr>
        <w:ind w:firstLine="0"/>
        <w:rPr>
          <w:rFonts w:ascii="Times New Roman" w:hAnsi="Times New Roman"/>
          <w:sz w:val="22"/>
          <w:szCs w:val="22"/>
          <w:lang w:val="lt-LT"/>
        </w:rPr>
      </w:pPr>
    </w:p>
    <w:p w:rsidR="00340633" w:rsidRPr="006F3B46" w:rsidRDefault="00340633" w:rsidP="003E5365">
      <w:pPr>
        <w:ind w:firstLine="0"/>
        <w:rPr>
          <w:rFonts w:ascii="Times New Roman" w:hAnsi="Times New Roman"/>
          <w:sz w:val="22"/>
          <w:szCs w:val="22"/>
          <w:lang w:val="lt-LT"/>
        </w:rPr>
      </w:pPr>
    </w:p>
    <w:p w:rsidR="00CC0125" w:rsidRPr="006F3B46" w:rsidRDefault="00AC5C43" w:rsidP="003E5365">
      <w:pPr>
        <w:ind w:firstLine="0"/>
        <w:rPr>
          <w:rFonts w:ascii="Times New Roman" w:hAnsi="Times New Roman"/>
          <w:sz w:val="22"/>
          <w:szCs w:val="22"/>
          <w:lang w:val="lt-LT"/>
        </w:rPr>
      </w:pPr>
      <w:r w:rsidRPr="006F3B46">
        <w:rPr>
          <w:rFonts w:ascii="Times New Roman" w:hAnsi="Times New Roman"/>
          <w:sz w:val="22"/>
          <w:szCs w:val="22"/>
          <w:lang w:val="lt-LT"/>
        </w:rPr>
        <w:t>Aivydas Keršulis, tel. 860117153, el. p. aivydas.kersulis@genocid.lt</w:t>
      </w:r>
    </w:p>
    <w:sectPr w:rsidR="00CC0125" w:rsidRPr="006F3B46" w:rsidSect="004A286E">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1134" w:left="1701" w:header="0" w:footer="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70D3" w:rsidRDefault="001D70D3">
      <w:r>
        <w:separator/>
      </w:r>
    </w:p>
  </w:endnote>
  <w:endnote w:type="continuationSeparator" w:id="0">
    <w:p w:rsidR="001D70D3" w:rsidRDefault="001D7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789D" w:rsidRDefault="00A2789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789D" w:rsidRDefault="00A2789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789D" w:rsidRDefault="00A2789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70D3" w:rsidRDefault="001D70D3">
      <w:r>
        <w:separator/>
      </w:r>
    </w:p>
  </w:footnote>
  <w:footnote w:type="continuationSeparator" w:id="0">
    <w:p w:rsidR="001D70D3" w:rsidRDefault="001D7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789D" w:rsidRDefault="00A2789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286E" w:rsidRDefault="004A286E"/>
  <w:p w:rsidR="00E43A96" w:rsidRDefault="00E43A96">
    <w:pPr>
      <w:pStyle w:val="Antrat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789D" w:rsidRDefault="00A2789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A32DF"/>
    <w:multiLevelType w:val="hybridMultilevel"/>
    <w:tmpl w:val="E0720616"/>
    <w:lvl w:ilvl="0" w:tplc="E65875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ED61D42"/>
    <w:multiLevelType w:val="hybridMultilevel"/>
    <w:tmpl w:val="AAC82482"/>
    <w:lvl w:ilvl="0" w:tplc="FEB2B63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396"/>
  <w:doNotHyphenateCaps/>
  <w:evenAndOddHeader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365"/>
    <w:rsid w:val="00024392"/>
    <w:rsid w:val="0004068E"/>
    <w:rsid w:val="000571B1"/>
    <w:rsid w:val="00080ED2"/>
    <w:rsid w:val="000934C1"/>
    <w:rsid w:val="000A3EF9"/>
    <w:rsid w:val="00154860"/>
    <w:rsid w:val="001631E4"/>
    <w:rsid w:val="00163DCC"/>
    <w:rsid w:val="00164129"/>
    <w:rsid w:val="00165C76"/>
    <w:rsid w:val="001A187D"/>
    <w:rsid w:val="001A6D87"/>
    <w:rsid w:val="001C5385"/>
    <w:rsid w:val="001D70D3"/>
    <w:rsid w:val="001E6ECA"/>
    <w:rsid w:val="001E7558"/>
    <w:rsid w:val="00201164"/>
    <w:rsid w:val="002C273A"/>
    <w:rsid w:val="002F309C"/>
    <w:rsid w:val="00313641"/>
    <w:rsid w:val="003149CB"/>
    <w:rsid w:val="00340633"/>
    <w:rsid w:val="003409C1"/>
    <w:rsid w:val="00354082"/>
    <w:rsid w:val="003A1595"/>
    <w:rsid w:val="003C169C"/>
    <w:rsid w:val="003E5365"/>
    <w:rsid w:val="00410D92"/>
    <w:rsid w:val="0041357B"/>
    <w:rsid w:val="004215A9"/>
    <w:rsid w:val="00426719"/>
    <w:rsid w:val="00430038"/>
    <w:rsid w:val="00436352"/>
    <w:rsid w:val="004955C1"/>
    <w:rsid w:val="004A286E"/>
    <w:rsid w:val="004C304C"/>
    <w:rsid w:val="004D5279"/>
    <w:rsid w:val="00547FA7"/>
    <w:rsid w:val="00563A9E"/>
    <w:rsid w:val="00583DA4"/>
    <w:rsid w:val="006A4D89"/>
    <w:rsid w:val="006C4769"/>
    <w:rsid w:val="006E21A2"/>
    <w:rsid w:val="006F3B46"/>
    <w:rsid w:val="00777854"/>
    <w:rsid w:val="007936E0"/>
    <w:rsid w:val="007A3AB8"/>
    <w:rsid w:val="00823179"/>
    <w:rsid w:val="00835300"/>
    <w:rsid w:val="00851465"/>
    <w:rsid w:val="008C2723"/>
    <w:rsid w:val="00901278"/>
    <w:rsid w:val="00903221"/>
    <w:rsid w:val="00965836"/>
    <w:rsid w:val="00987ACB"/>
    <w:rsid w:val="00A01BD7"/>
    <w:rsid w:val="00A2789D"/>
    <w:rsid w:val="00A3087B"/>
    <w:rsid w:val="00A54B4A"/>
    <w:rsid w:val="00A94141"/>
    <w:rsid w:val="00AA6029"/>
    <w:rsid w:val="00AB02BE"/>
    <w:rsid w:val="00AC30A9"/>
    <w:rsid w:val="00AC5C43"/>
    <w:rsid w:val="00AE0E85"/>
    <w:rsid w:val="00B07393"/>
    <w:rsid w:val="00B2129B"/>
    <w:rsid w:val="00B70A5C"/>
    <w:rsid w:val="00B72A1F"/>
    <w:rsid w:val="00BB7D20"/>
    <w:rsid w:val="00BC3764"/>
    <w:rsid w:val="00BC5421"/>
    <w:rsid w:val="00BD13FC"/>
    <w:rsid w:val="00C16E74"/>
    <w:rsid w:val="00C22BBE"/>
    <w:rsid w:val="00C245B2"/>
    <w:rsid w:val="00C3490C"/>
    <w:rsid w:val="00C60469"/>
    <w:rsid w:val="00C9090C"/>
    <w:rsid w:val="00CC0125"/>
    <w:rsid w:val="00D2150B"/>
    <w:rsid w:val="00D34757"/>
    <w:rsid w:val="00D64F99"/>
    <w:rsid w:val="00D86023"/>
    <w:rsid w:val="00DB0890"/>
    <w:rsid w:val="00DF03DF"/>
    <w:rsid w:val="00E34BE6"/>
    <w:rsid w:val="00E43A96"/>
    <w:rsid w:val="00E468D2"/>
    <w:rsid w:val="00E818F5"/>
    <w:rsid w:val="00E82505"/>
    <w:rsid w:val="00E82EE3"/>
    <w:rsid w:val="00E963C3"/>
    <w:rsid w:val="00EA28AD"/>
    <w:rsid w:val="00F03419"/>
    <w:rsid w:val="00F2699A"/>
    <w:rsid w:val="00F57E11"/>
    <w:rsid w:val="00F7784C"/>
    <w:rsid w:val="00FE2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47E87BA-326A-46E9-B451-C9718633F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43A96"/>
    <w:pPr>
      <w:ind w:firstLine="720"/>
      <w:jc w:val="both"/>
    </w:pPr>
    <w:rPr>
      <w:rFonts w:ascii="TimesLT" w:hAnsi="TimesLT"/>
      <w:sz w:val="24"/>
      <w:lang w:eastAsia="lt-LT"/>
    </w:rPr>
  </w:style>
  <w:style w:type="paragraph" w:styleId="Antrat1">
    <w:name w:val="heading 1"/>
    <w:basedOn w:val="prastasis"/>
    <w:next w:val="prastasis"/>
    <w:qFormat/>
    <w:rsid w:val="00E43A96"/>
    <w:pPr>
      <w:keepNext/>
      <w:tabs>
        <w:tab w:val="left" w:pos="4219"/>
        <w:tab w:val="left" w:pos="5070"/>
        <w:tab w:val="left" w:pos="7479"/>
        <w:tab w:val="left" w:pos="8188"/>
        <w:tab w:val="left" w:pos="10173"/>
      </w:tabs>
      <w:ind w:left="-176" w:firstLine="0"/>
      <w:jc w:val="center"/>
      <w:outlineLvl w:val="0"/>
    </w:pPr>
    <w:rPr>
      <w:rFonts w:ascii="Times New Roman" w:hAnsi="Times New Roman"/>
      <w:b/>
      <w:spacing w:val="-4"/>
      <w:sz w:val="26"/>
    </w:rPr>
  </w:style>
  <w:style w:type="paragraph" w:styleId="Antrat2">
    <w:name w:val="heading 2"/>
    <w:basedOn w:val="prastasis"/>
    <w:next w:val="prastasis"/>
    <w:qFormat/>
    <w:rsid w:val="00E43A96"/>
    <w:pPr>
      <w:keepNext/>
      <w:ind w:firstLine="0"/>
      <w:jc w:val="center"/>
      <w:outlineLvl w:val="1"/>
    </w:pPr>
    <w:rPr>
      <w:rFonts w:ascii="Times New Roman" w:hAnsi="Times New Roman"/>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semiHidden/>
    <w:rsid w:val="00E43A96"/>
    <w:pPr>
      <w:ind w:firstLine="0"/>
      <w:jc w:val="left"/>
    </w:pPr>
    <w:rPr>
      <w:sz w:val="20"/>
    </w:rPr>
  </w:style>
  <w:style w:type="paragraph" w:styleId="Antrats">
    <w:name w:val="header"/>
    <w:basedOn w:val="prastasis"/>
    <w:semiHidden/>
    <w:rsid w:val="00E43A96"/>
    <w:pPr>
      <w:tabs>
        <w:tab w:val="center" w:pos="4153"/>
        <w:tab w:val="right" w:pos="8306"/>
      </w:tabs>
      <w:ind w:firstLine="0"/>
      <w:jc w:val="left"/>
    </w:pPr>
    <w:rPr>
      <w:rFonts w:ascii="Times New Roman" w:hAnsi="Times New Roman"/>
      <w:sz w:val="22"/>
      <w:szCs w:val="18"/>
      <w:lang w:val="lt-LT" w:eastAsia="en-US"/>
    </w:rPr>
  </w:style>
  <w:style w:type="paragraph" w:styleId="Porat">
    <w:name w:val="footer"/>
    <w:basedOn w:val="prastasis"/>
    <w:semiHidden/>
    <w:rsid w:val="00E43A96"/>
    <w:pPr>
      <w:tabs>
        <w:tab w:val="center" w:pos="4153"/>
        <w:tab w:val="right" w:pos="8306"/>
      </w:tabs>
    </w:pPr>
  </w:style>
  <w:style w:type="paragraph" w:styleId="Pagrindinistekstas">
    <w:name w:val="Body Text"/>
    <w:basedOn w:val="prastasis"/>
    <w:semiHidden/>
    <w:rsid w:val="00E43A96"/>
    <w:pPr>
      <w:pBdr>
        <w:bottom w:val="single" w:sz="12" w:space="1" w:color="auto"/>
      </w:pBdr>
      <w:ind w:firstLine="0"/>
      <w:jc w:val="center"/>
    </w:pPr>
    <w:rPr>
      <w:rFonts w:ascii="Times New Roman" w:hAnsi="Times New Roman"/>
      <w:sz w:val="20"/>
    </w:rPr>
  </w:style>
  <w:style w:type="character" w:styleId="Hipersaitas">
    <w:name w:val="Hyperlink"/>
    <w:semiHidden/>
    <w:rsid w:val="00E43A96"/>
    <w:rPr>
      <w:color w:val="0000FF"/>
      <w:u w:val="single"/>
    </w:rPr>
  </w:style>
  <w:style w:type="paragraph" w:customStyle="1" w:styleId="suspaustas">
    <w:name w:val="suspaustas"/>
    <w:basedOn w:val="prastasis"/>
    <w:autoRedefine/>
    <w:rsid w:val="00E43A96"/>
    <w:pPr>
      <w:ind w:left="-142" w:right="-142" w:firstLine="0"/>
      <w:jc w:val="center"/>
    </w:pPr>
    <w:rPr>
      <w:rFonts w:ascii="Times New Roman" w:hAnsi="Times New Roman"/>
      <w:spacing w:val="-6"/>
      <w:sz w:val="20"/>
      <w:lang w:val="lt-LT"/>
    </w:rPr>
  </w:style>
  <w:style w:type="table" w:styleId="Lentelstinklelis">
    <w:name w:val="Table Grid"/>
    <w:basedOn w:val="prastojilentel"/>
    <w:uiPriority w:val="59"/>
    <w:rsid w:val="004A28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E2E7A"/>
    <w:rPr>
      <w:rFonts w:ascii="Tahoma" w:hAnsi="Tahoma" w:cs="Tahoma"/>
      <w:sz w:val="16"/>
      <w:szCs w:val="16"/>
    </w:rPr>
  </w:style>
  <w:style w:type="character" w:customStyle="1" w:styleId="DebesliotekstasDiagrama">
    <w:name w:val="Debesėlio tekstas Diagrama"/>
    <w:link w:val="Debesliotekstas"/>
    <w:uiPriority w:val="99"/>
    <w:semiHidden/>
    <w:rsid w:val="00FE2E7A"/>
    <w:rPr>
      <w:rFonts w:ascii="Tahoma" w:hAnsi="Tahoma" w:cs="Tahoma"/>
      <w:sz w:val="16"/>
      <w:szCs w:val="16"/>
      <w:lang w:val="en-US"/>
    </w:rPr>
  </w:style>
  <w:style w:type="paragraph" w:styleId="Pagrindiniotekstotrauka">
    <w:name w:val="Body Text Indent"/>
    <w:basedOn w:val="prastasis"/>
    <w:link w:val="PagrindiniotekstotraukaDiagrama"/>
    <w:uiPriority w:val="99"/>
    <w:semiHidden/>
    <w:unhideWhenUsed/>
    <w:rsid w:val="000934C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0934C1"/>
    <w:rPr>
      <w:rFonts w:ascii="TimesLT" w:hAnsi="TimesLT"/>
      <w:sz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girdas_s\Documents\Sablonai\LGGRTC%20rast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AA400-2399-4744-BFC8-64B70A8C1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LGGRTC rastas</Template>
  <TotalTime>5</TotalTime>
  <Pages>1</Pages>
  <Words>907</Words>
  <Characters>517</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LGGRTC</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Algirdas Stankevičius</dc:creator>
  <cp:lastModifiedBy>Aivydas Keršulis</cp:lastModifiedBy>
  <cp:revision>3</cp:revision>
  <cp:lastPrinted>2018-05-11T06:55:00Z</cp:lastPrinted>
  <dcterms:created xsi:type="dcterms:W3CDTF">2022-01-06T07:36:00Z</dcterms:created>
  <dcterms:modified xsi:type="dcterms:W3CDTF">2022-01-06T07:41:00Z</dcterms:modified>
</cp:coreProperties>
</file>