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961C7" w14:textId="77777777" w:rsidR="00350628" w:rsidRPr="003B331B" w:rsidRDefault="00A439D7" w:rsidP="00A439D7">
      <w:pPr>
        <w:spacing w:line="360" w:lineRule="atLeast"/>
        <w:jc w:val="center"/>
        <w:rPr>
          <w:b/>
          <w:sz w:val="20"/>
        </w:rPr>
      </w:pPr>
      <w:r w:rsidRPr="003B331B">
        <w:rPr>
          <w:b/>
          <w:sz w:val="20"/>
        </w:rPr>
        <w:t>LIETUVOS RESPUBLIKOS FINANSŲ MINISTERIJA</w:t>
      </w:r>
    </w:p>
    <w:p w14:paraId="3BE961C8" w14:textId="77777777" w:rsidR="00350628" w:rsidRPr="003B331B" w:rsidRDefault="00350628" w:rsidP="00350628">
      <w:pPr>
        <w:spacing w:line="276" w:lineRule="auto"/>
        <w:jc w:val="center"/>
        <w:rPr>
          <w:sz w:val="20"/>
        </w:rPr>
      </w:pPr>
      <w:r w:rsidRPr="003B331B">
        <w:rPr>
          <w:b/>
          <w:bCs/>
          <w:color w:val="000000"/>
          <w:sz w:val="20"/>
        </w:rPr>
        <w:t xml:space="preserve">ADMINISTRACINĖS NAŠTOS </w:t>
      </w:r>
      <w:r w:rsidRPr="003B331B">
        <w:rPr>
          <w:b/>
          <w:sz w:val="20"/>
        </w:rPr>
        <w:t>ŪKIO SUBJEKTAMS</w:t>
      </w:r>
      <w:r w:rsidRPr="003B331B">
        <w:rPr>
          <w:b/>
          <w:bCs/>
          <w:color w:val="000000"/>
          <w:sz w:val="20"/>
        </w:rPr>
        <w:t xml:space="preserve"> APSKAIČIAVIMO ATASKAITA</w:t>
      </w:r>
    </w:p>
    <w:p w14:paraId="3BE961C9" w14:textId="77777777" w:rsidR="00350628" w:rsidRPr="003B331B" w:rsidRDefault="00350628" w:rsidP="00350628">
      <w:pPr>
        <w:spacing w:line="360" w:lineRule="atLeast"/>
        <w:jc w:val="center"/>
        <w:rPr>
          <w:sz w:val="20"/>
        </w:rPr>
      </w:pPr>
      <w:r w:rsidRPr="003B331B">
        <w:rPr>
          <w:sz w:val="20"/>
        </w:rPr>
        <w:t>________________</w:t>
      </w:r>
      <w:r w:rsidRPr="003B331B">
        <w:rPr>
          <w:b/>
          <w:bCs/>
          <w:sz w:val="20"/>
        </w:rPr>
        <w:t xml:space="preserve"> </w:t>
      </w:r>
      <w:r w:rsidRPr="003B331B">
        <w:rPr>
          <w:sz w:val="20"/>
        </w:rPr>
        <w:t>Nr.________</w:t>
      </w:r>
    </w:p>
    <w:p w14:paraId="3BE961CA" w14:textId="77777777" w:rsidR="00350628" w:rsidRPr="003B331B" w:rsidRDefault="00350628" w:rsidP="00350628">
      <w:pPr>
        <w:spacing w:line="276" w:lineRule="auto"/>
        <w:ind w:left="5865" w:firstLine="514"/>
        <w:rPr>
          <w:sz w:val="20"/>
        </w:rPr>
      </w:pPr>
      <w:r w:rsidRPr="003B331B">
        <w:rPr>
          <w:sz w:val="20"/>
        </w:rPr>
        <w:t>(data)</w:t>
      </w:r>
    </w:p>
    <w:tbl>
      <w:tblPr>
        <w:tblW w:w="14884" w:type="dxa"/>
        <w:tblInd w:w="57" w:type="dxa"/>
        <w:tblLayout w:type="fixed"/>
        <w:tblCellMar>
          <w:left w:w="0" w:type="dxa"/>
          <w:right w:w="0" w:type="dxa"/>
        </w:tblCellMar>
        <w:tblLook w:val="0000" w:firstRow="0" w:lastRow="0" w:firstColumn="0" w:lastColumn="0" w:noHBand="0" w:noVBand="0"/>
      </w:tblPr>
      <w:tblGrid>
        <w:gridCol w:w="709"/>
        <w:gridCol w:w="66"/>
        <w:gridCol w:w="2816"/>
        <w:gridCol w:w="36"/>
        <w:gridCol w:w="1140"/>
        <w:gridCol w:w="6"/>
        <w:gridCol w:w="726"/>
        <w:gridCol w:w="711"/>
        <w:gridCol w:w="27"/>
        <w:gridCol w:w="682"/>
        <w:gridCol w:w="563"/>
        <w:gridCol w:w="6"/>
        <w:gridCol w:w="714"/>
        <w:gridCol w:w="991"/>
        <w:gridCol w:w="851"/>
        <w:gridCol w:w="994"/>
        <w:gridCol w:w="991"/>
        <w:gridCol w:w="994"/>
        <w:gridCol w:w="1861"/>
      </w:tblGrid>
      <w:tr w:rsidR="009F6B4E" w:rsidRPr="003B331B" w14:paraId="3BE961D4" w14:textId="77777777" w:rsidTr="00855AB8">
        <w:trPr>
          <w:cantSplit/>
          <w:trHeight w:val="20"/>
          <w:tblHeader/>
        </w:trPr>
        <w:tc>
          <w:tcPr>
            <w:tcW w:w="2086" w:type="pct"/>
            <w:gridSpan w:val="8"/>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CB" w14:textId="77777777" w:rsidR="00350628" w:rsidRPr="003B331B" w:rsidRDefault="00E57A8D" w:rsidP="00E57A8D">
            <w:pPr>
              <w:jc w:val="center"/>
              <w:rPr>
                <w:sz w:val="20"/>
              </w:rPr>
            </w:pPr>
            <w:r w:rsidRPr="00E57A8D">
              <w:rPr>
                <w:bCs/>
                <w:sz w:val="20"/>
              </w:rPr>
              <w:t>Lietuvos Respublikos kolektyvinio investavimo subjektų įstatymo</w:t>
            </w:r>
            <w:r w:rsidRPr="00E57A8D">
              <w:rPr>
                <w:sz w:val="20"/>
              </w:rPr>
              <w:t xml:space="preserve"> Nr. IX-1709 4, 21, 34, 117, 119, 120, 124, 125, 127, 162, 171 straipsnių ir priedo pakeitimo įstatymo</w:t>
            </w:r>
            <w:r w:rsidRPr="00E57A8D" w:rsidDel="00E57A8D">
              <w:rPr>
                <w:sz w:val="20"/>
              </w:rPr>
              <w:t xml:space="preserve"> </w:t>
            </w:r>
            <w:r w:rsidR="00010D89" w:rsidRPr="003B331B">
              <w:rPr>
                <w:sz w:val="20"/>
              </w:rPr>
              <w:t xml:space="preserve"> </w:t>
            </w:r>
            <w:r w:rsidR="00A439D7" w:rsidRPr="003B331B">
              <w:rPr>
                <w:sz w:val="20"/>
              </w:rPr>
              <w:t>projektas (toliau – Įstatymo projektas)</w:t>
            </w:r>
          </w:p>
        </w:tc>
        <w:tc>
          <w:tcPr>
            <w:tcW w:w="429"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CC" w14:textId="77777777" w:rsidR="00350628" w:rsidRPr="003B331B" w:rsidRDefault="00350628" w:rsidP="00F51163">
            <w:pPr>
              <w:jc w:val="center"/>
              <w:rPr>
                <w:sz w:val="20"/>
              </w:rPr>
            </w:pPr>
            <w:r w:rsidRPr="003B331B">
              <w:rPr>
                <w:sz w:val="20"/>
              </w:rPr>
              <w:t>Laikas (valandomis)</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CD" w14:textId="77777777" w:rsidR="00350628" w:rsidRPr="003B331B" w:rsidRDefault="00350628" w:rsidP="00F51163">
            <w:pPr>
              <w:jc w:val="center"/>
              <w:rPr>
                <w:sz w:val="20"/>
              </w:rPr>
            </w:pPr>
            <w:r w:rsidRPr="003B331B">
              <w:rPr>
                <w:sz w:val="20"/>
              </w:rPr>
              <w:t xml:space="preserve">Vidinis tarifas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CE" w14:textId="77777777" w:rsidR="00350628" w:rsidRPr="003B331B" w:rsidRDefault="00350628" w:rsidP="00F51163">
            <w:pPr>
              <w:jc w:val="center"/>
              <w:rPr>
                <w:sz w:val="20"/>
              </w:rPr>
            </w:pPr>
            <w:r w:rsidRPr="003B331B">
              <w:rPr>
                <w:sz w:val="20"/>
              </w:rPr>
              <w:t>Pridėtinės išlaidos</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CF" w14:textId="77777777" w:rsidR="00350628" w:rsidRPr="003B331B" w:rsidRDefault="00350628" w:rsidP="00F51163">
            <w:pPr>
              <w:jc w:val="center"/>
              <w:rPr>
                <w:sz w:val="20"/>
              </w:rPr>
            </w:pPr>
            <w:r w:rsidRPr="003B331B">
              <w:rPr>
                <w:sz w:val="20"/>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0" w14:textId="77777777" w:rsidR="00350628" w:rsidRPr="003B331B" w:rsidRDefault="00350628" w:rsidP="00F51163">
            <w:pPr>
              <w:jc w:val="center"/>
              <w:rPr>
                <w:sz w:val="20"/>
              </w:rPr>
            </w:pPr>
            <w:r w:rsidRPr="003B331B">
              <w:rPr>
                <w:sz w:val="20"/>
              </w:rPr>
              <w:t>Vykdymo veiksmo atlikimo dažnis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1" w14:textId="77777777" w:rsidR="00350628" w:rsidRPr="003B331B" w:rsidRDefault="00350628" w:rsidP="00F51163">
            <w:pPr>
              <w:jc w:val="center"/>
              <w:rPr>
                <w:sz w:val="20"/>
              </w:rPr>
            </w:pPr>
            <w:r w:rsidRPr="003B331B">
              <w:rPr>
                <w:sz w:val="20"/>
              </w:rPr>
              <w:t xml:space="preserve">Ūkio subjektų skaičius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2" w14:textId="77777777" w:rsidR="00350628" w:rsidRPr="003B331B" w:rsidRDefault="00350628" w:rsidP="00F51163">
            <w:pPr>
              <w:jc w:val="center"/>
              <w:rPr>
                <w:sz w:val="20"/>
              </w:rPr>
            </w:pPr>
            <w:r w:rsidRPr="003B331B">
              <w:rPr>
                <w:spacing w:val="-4"/>
                <w:sz w:val="20"/>
              </w:rPr>
              <w:t>Kiekio kintamasis</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3" w14:textId="77777777" w:rsidR="00350628" w:rsidRPr="003B331B" w:rsidRDefault="00350628" w:rsidP="00F51163">
            <w:pPr>
              <w:jc w:val="center"/>
              <w:rPr>
                <w:sz w:val="20"/>
              </w:rPr>
            </w:pPr>
            <w:r w:rsidRPr="003B331B">
              <w:rPr>
                <w:sz w:val="20"/>
              </w:rPr>
              <w:t>Administracinė našta ūkio subjektams</w:t>
            </w:r>
          </w:p>
        </w:tc>
      </w:tr>
      <w:tr w:rsidR="005A5607" w:rsidRPr="003B331B" w14:paraId="3BE961E3" w14:textId="77777777" w:rsidTr="00855AB8">
        <w:trPr>
          <w:cantSplit/>
          <w:trHeight w:val="20"/>
          <w:tblHeader/>
        </w:trPr>
        <w:tc>
          <w:tcPr>
            <w:tcW w:w="26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5" w14:textId="77777777" w:rsidR="00350628" w:rsidRPr="003B331B" w:rsidRDefault="00350628" w:rsidP="00F51163">
            <w:pPr>
              <w:jc w:val="center"/>
              <w:rPr>
                <w:sz w:val="20"/>
              </w:rPr>
            </w:pPr>
            <w:r w:rsidRPr="003B331B">
              <w:rPr>
                <w:sz w:val="20"/>
              </w:rPr>
              <w:t>eil. Nr.</w:t>
            </w:r>
          </w:p>
        </w:tc>
        <w:tc>
          <w:tcPr>
            <w:tcW w:w="95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6" w14:textId="77777777" w:rsidR="00350628" w:rsidRPr="003B331B" w:rsidRDefault="00350628" w:rsidP="00F51163">
            <w:pPr>
              <w:jc w:val="center"/>
              <w:rPr>
                <w:sz w:val="20"/>
              </w:rPr>
            </w:pPr>
            <w:r w:rsidRPr="003B331B">
              <w:rPr>
                <w:sz w:val="20"/>
              </w:rPr>
              <w:t>tiriamas straipsnis (-</w:t>
            </w:r>
            <w:proofErr w:type="spellStart"/>
            <w:r w:rsidRPr="003B331B">
              <w:rPr>
                <w:sz w:val="20"/>
              </w:rPr>
              <w:t>iai</w:t>
            </w:r>
            <w:proofErr w:type="spellEnd"/>
            <w:r w:rsidRPr="003B331B">
              <w:rPr>
                <w:sz w:val="20"/>
              </w:rPr>
              <w:t>), punktas (-ai)</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7" w14:textId="77777777" w:rsidR="00350628" w:rsidRPr="003B331B" w:rsidRDefault="00350628" w:rsidP="00F51163">
            <w:pPr>
              <w:jc w:val="center"/>
              <w:rPr>
                <w:sz w:val="20"/>
              </w:rPr>
            </w:pPr>
            <w:r w:rsidRPr="003B331B">
              <w:rPr>
                <w:sz w:val="20"/>
              </w:rPr>
              <w:t>vykdymo veiksmas</w:t>
            </w:r>
          </w:p>
        </w:tc>
        <w:tc>
          <w:tcPr>
            <w:tcW w:w="24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8" w14:textId="77777777" w:rsidR="00350628" w:rsidRPr="003B331B" w:rsidRDefault="00350628" w:rsidP="00F51163">
            <w:pPr>
              <w:jc w:val="center"/>
              <w:rPr>
                <w:sz w:val="20"/>
              </w:rPr>
            </w:pPr>
            <w:r w:rsidRPr="003B331B">
              <w:rPr>
                <w:sz w:val="20"/>
              </w:rPr>
              <w:t>tikslinė grupė</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9" w14:textId="77777777" w:rsidR="00350628" w:rsidRPr="003B331B" w:rsidRDefault="00350628" w:rsidP="00F51163">
            <w:pPr>
              <w:jc w:val="center"/>
              <w:rPr>
                <w:sz w:val="20"/>
              </w:rPr>
            </w:pPr>
            <w:r w:rsidRPr="003B331B">
              <w:rPr>
                <w:sz w:val="20"/>
              </w:rPr>
              <w:t>kilmė</w:t>
            </w:r>
          </w:p>
        </w:tc>
        <w:tc>
          <w:tcPr>
            <w:tcW w:w="23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A" w14:textId="77777777" w:rsidR="00350628" w:rsidRPr="003B331B" w:rsidRDefault="00350628" w:rsidP="00F51163">
            <w:pPr>
              <w:jc w:val="center"/>
              <w:rPr>
                <w:sz w:val="20"/>
              </w:rPr>
            </w:pPr>
            <w:proofErr w:type="spellStart"/>
            <w:r w:rsidRPr="003B331B">
              <w:rPr>
                <w:sz w:val="20"/>
              </w:rPr>
              <w:t>T</w:t>
            </w:r>
            <w:r w:rsidRPr="003B331B">
              <w:rPr>
                <w:sz w:val="20"/>
                <w:vertAlign w:val="subscript"/>
              </w:rPr>
              <w:t>v</w:t>
            </w:r>
            <w:proofErr w:type="spellEnd"/>
          </w:p>
        </w:tc>
        <w:tc>
          <w:tcPr>
            <w:tcW w:w="19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B" w14:textId="77777777" w:rsidR="00350628" w:rsidRPr="003B331B" w:rsidRDefault="00350628" w:rsidP="00F51163">
            <w:pPr>
              <w:jc w:val="center"/>
              <w:rPr>
                <w:sz w:val="20"/>
              </w:rPr>
            </w:pPr>
            <w:proofErr w:type="spellStart"/>
            <w:r w:rsidRPr="003B331B">
              <w:rPr>
                <w:sz w:val="20"/>
              </w:rPr>
              <w:t>T</w:t>
            </w:r>
            <w:r w:rsidRPr="003B331B">
              <w:rPr>
                <w:sz w:val="20"/>
                <w:vertAlign w:val="subscript"/>
              </w:rPr>
              <w:t>i</w:t>
            </w:r>
            <w:proofErr w:type="spellEnd"/>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C" w14:textId="77777777" w:rsidR="00350628" w:rsidRPr="003B331B" w:rsidRDefault="00350628" w:rsidP="00F51163">
            <w:pPr>
              <w:jc w:val="center"/>
              <w:rPr>
                <w:sz w:val="20"/>
              </w:rPr>
            </w:pPr>
            <w:proofErr w:type="spellStart"/>
            <w:r w:rsidRPr="003B331B">
              <w:rPr>
                <w:sz w:val="20"/>
              </w:rPr>
              <w:t>C</w:t>
            </w:r>
            <w:r w:rsidRPr="003B331B">
              <w:rPr>
                <w:sz w:val="20"/>
                <w:vertAlign w:val="subscript"/>
              </w:rPr>
              <w:t>v</w:t>
            </w:r>
            <w:proofErr w:type="spellEnd"/>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D" w14:textId="77777777" w:rsidR="00350628" w:rsidRPr="003B331B" w:rsidRDefault="00350628" w:rsidP="00F51163">
            <w:pPr>
              <w:jc w:val="center"/>
              <w:rPr>
                <w:sz w:val="20"/>
              </w:rPr>
            </w:pPr>
            <w:r w:rsidRPr="003B331B">
              <w:rPr>
                <w:sz w:val="20"/>
              </w:rPr>
              <w:t>P</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E" w14:textId="77777777" w:rsidR="00350628" w:rsidRPr="003B331B" w:rsidRDefault="00350628" w:rsidP="00F51163">
            <w:pPr>
              <w:jc w:val="center"/>
              <w:rPr>
                <w:sz w:val="20"/>
              </w:rPr>
            </w:pPr>
            <w:proofErr w:type="spellStart"/>
            <w:r w:rsidRPr="003B331B">
              <w:rPr>
                <w:sz w:val="20"/>
              </w:rPr>
              <w:t>C</w:t>
            </w:r>
            <w:r w:rsidRPr="003B331B">
              <w:rPr>
                <w:sz w:val="20"/>
                <w:vertAlign w:val="subscript"/>
              </w:rPr>
              <w:t>i</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DF" w14:textId="77777777" w:rsidR="00350628" w:rsidRPr="003B331B" w:rsidRDefault="00350628" w:rsidP="00F51163">
            <w:pPr>
              <w:jc w:val="center"/>
              <w:rPr>
                <w:sz w:val="20"/>
              </w:rPr>
            </w:pPr>
            <w:r w:rsidRPr="003B331B">
              <w:rPr>
                <w:sz w:val="20"/>
              </w:rPr>
              <w:t>F</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0" w14:textId="77777777" w:rsidR="00350628" w:rsidRPr="003B331B" w:rsidRDefault="00350628" w:rsidP="00F51163">
            <w:pPr>
              <w:jc w:val="center"/>
              <w:rPr>
                <w:sz w:val="20"/>
              </w:rPr>
            </w:pPr>
            <w:r w:rsidRPr="003B331B">
              <w:rPr>
                <w:sz w:val="20"/>
              </w:rPr>
              <w:t>L</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1" w14:textId="77777777" w:rsidR="00350628" w:rsidRPr="003B331B" w:rsidRDefault="00350628" w:rsidP="00F51163">
            <w:pPr>
              <w:jc w:val="center"/>
              <w:rPr>
                <w:sz w:val="20"/>
              </w:rPr>
            </w:pPr>
            <w:r w:rsidRPr="003B331B">
              <w:rPr>
                <w:sz w:val="20"/>
              </w:rPr>
              <w:t>Q (F x L)</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2" w14:textId="77777777" w:rsidR="00350628" w:rsidRPr="003B331B" w:rsidRDefault="00350628" w:rsidP="00F51163">
            <w:pPr>
              <w:jc w:val="center"/>
              <w:rPr>
                <w:sz w:val="20"/>
              </w:rPr>
            </w:pPr>
            <w:proofErr w:type="spellStart"/>
            <w:r w:rsidRPr="003B331B">
              <w:rPr>
                <w:sz w:val="20"/>
              </w:rPr>
              <w:t>AN</w:t>
            </w:r>
            <w:r w:rsidRPr="003B331B">
              <w:rPr>
                <w:sz w:val="20"/>
                <w:vertAlign w:val="subscript"/>
              </w:rPr>
              <w:t>vv</w:t>
            </w:r>
            <w:proofErr w:type="spellEnd"/>
            <w:r w:rsidRPr="003B331B">
              <w:rPr>
                <w:sz w:val="20"/>
              </w:rPr>
              <w:t xml:space="preserve"> = (</w:t>
            </w:r>
            <w:proofErr w:type="spellStart"/>
            <w:r w:rsidRPr="003B331B">
              <w:rPr>
                <w:sz w:val="20"/>
              </w:rPr>
              <w:t>C</w:t>
            </w:r>
            <w:r w:rsidRPr="003B331B">
              <w:rPr>
                <w:sz w:val="20"/>
                <w:vertAlign w:val="subscript"/>
              </w:rPr>
              <w:t>v</w:t>
            </w:r>
            <w:proofErr w:type="spellEnd"/>
            <w:r w:rsidRPr="003B331B">
              <w:rPr>
                <w:sz w:val="20"/>
              </w:rPr>
              <w:t xml:space="preserve"> x P x </w:t>
            </w:r>
            <w:proofErr w:type="spellStart"/>
            <w:r w:rsidRPr="003B331B">
              <w:rPr>
                <w:sz w:val="20"/>
              </w:rPr>
              <w:t>T</w:t>
            </w:r>
            <w:r w:rsidRPr="003B331B">
              <w:rPr>
                <w:sz w:val="20"/>
                <w:vertAlign w:val="subscript"/>
              </w:rPr>
              <w:t>v</w:t>
            </w:r>
            <w:proofErr w:type="spellEnd"/>
            <w:r w:rsidRPr="003B331B">
              <w:rPr>
                <w:sz w:val="20"/>
              </w:rPr>
              <w:t xml:space="preserve"> + </w:t>
            </w:r>
            <w:proofErr w:type="spellStart"/>
            <w:r w:rsidRPr="003B331B">
              <w:rPr>
                <w:sz w:val="20"/>
              </w:rPr>
              <w:t>C</w:t>
            </w:r>
            <w:r w:rsidRPr="003B331B">
              <w:rPr>
                <w:sz w:val="20"/>
                <w:vertAlign w:val="subscript"/>
              </w:rPr>
              <w:t>i</w:t>
            </w:r>
            <w:proofErr w:type="spellEnd"/>
            <w:r w:rsidRPr="003B331B">
              <w:rPr>
                <w:sz w:val="20"/>
              </w:rPr>
              <w:t xml:space="preserve"> x </w:t>
            </w:r>
            <w:proofErr w:type="spellStart"/>
            <w:r w:rsidRPr="003B331B">
              <w:rPr>
                <w:sz w:val="20"/>
              </w:rPr>
              <w:t>T</w:t>
            </w:r>
            <w:r w:rsidRPr="003B331B">
              <w:rPr>
                <w:sz w:val="20"/>
                <w:vertAlign w:val="subscript"/>
              </w:rPr>
              <w:t>i</w:t>
            </w:r>
            <w:proofErr w:type="spellEnd"/>
            <w:r w:rsidRPr="003B331B">
              <w:rPr>
                <w:sz w:val="20"/>
              </w:rPr>
              <w:t>) x Q</w:t>
            </w:r>
          </w:p>
        </w:tc>
      </w:tr>
      <w:tr w:rsidR="00350628" w:rsidRPr="003B331B" w14:paraId="3BE961E5" w14:textId="77777777" w:rsidTr="00F51163">
        <w:trPr>
          <w:cantSplit/>
          <w:trHeight w:val="20"/>
        </w:trPr>
        <w:tc>
          <w:tcPr>
            <w:tcW w:w="5000" w:type="pct"/>
            <w:gridSpan w:val="19"/>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1E4" w14:textId="77777777" w:rsidR="00350628" w:rsidRPr="003B331B" w:rsidRDefault="00350628" w:rsidP="00F51163">
            <w:pPr>
              <w:tabs>
                <w:tab w:val="left" w:pos="284"/>
              </w:tabs>
              <w:jc w:val="both"/>
              <w:rPr>
                <w:sz w:val="20"/>
              </w:rPr>
            </w:pPr>
            <w:r w:rsidRPr="003B331B">
              <w:rPr>
                <w:sz w:val="20"/>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9F37D4" w:rsidRPr="003B331B" w14:paraId="3BE961F4" w14:textId="77777777" w:rsidTr="00C240C2">
        <w:trPr>
          <w:cantSplit/>
          <w:trHeight w:val="20"/>
        </w:trPr>
        <w:tc>
          <w:tcPr>
            <w:tcW w:w="26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1E6" w14:textId="77777777" w:rsidR="00350628" w:rsidRPr="003B331B" w:rsidRDefault="00350628" w:rsidP="00F51163">
            <w:pPr>
              <w:ind w:firstLine="53"/>
              <w:jc w:val="center"/>
              <w:rPr>
                <w:sz w:val="20"/>
              </w:rPr>
            </w:pPr>
          </w:p>
        </w:tc>
        <w:tc>
          <w:tcPr>
            <w:tcW w:w="95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1E7" w14:textId="77777777" w:rsidR="00350628" w:rsidRPr="003B331B" w:rsidRDefault="00350628" w:rsidP="004B7CEE">
            <w:pPr>
              <w:ind w:firstLine="53"/>
              <w:jc w:val="both"/>
              <w:rPr>
                <w:sz w:val="20"/>
              </w:rPr>
            </w:pP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8" w14:textId="77777777" w:rsidR="00350628" w:rsidRPr="003B331B" w:rsidRDefault="00350628" w:rsidP="004B7CEE">
            <w:pPr>
              <w:ind w:firstLine="53"/>
              <w:jc w:val="both"/>
              <w:rPr>
                <w:sz w:val="20"/>
              </w:rPr>
            </w:pPr>
          </w:p>
        </w:tc>
        <w:tc>
          <w:tcPr>
            <w:tcW w:w="24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9" w14:textId="77777777" w:rsidR="00350628" w:rsidRPr="003B331B" w:rsidRDefault="00350628" w:rsidP="004B7CEE">
            <w:pPr>
              <w:ind w:firstLine="53"/>
              <w:jc w:val="center"/>
              <w:rPr>
                <w:sz w:val="20"/>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A" w14:textId="77777777" w:rsidR="00350628" w:rsidRPr="003B331B" w:rsidRDefault="00350628" w:rsidP="004B7CEE">
            <w:pPr>
              <w:jc w:val="center"/>
              <w:rPr>
                <w:sz w:val="20"/>
              </w:rPr>
            </w:pPr>
          </w:p>
        </w:tc>
        <w:tc>
          <w:tcPr>
            <w:tcW w:w="23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B" w14:textId="77777777" w:rsidR="00350628" w:rsidRPr="003B331B" w:rsidRDefault="00350628" w:rsidP="004B7CEE">
            <w:pPr>
              <w:ind w:firstLine="53"/>
              <w:jc w:val="center"/>
              <w:rPr>
                <w:sz w:val="20"/>
              </w:rPr>
            </w:pPr>
          </w:p>
        </w:tc>
        <w:tc>
          <w:tcPr>
            <w:tcW w:w="19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C" w14:textId="77777777" w:rsidR="00350628" w:rsidRPr="003B331B" w:rsidRDefault="00350628" w:rsidP="004B7CEE">
            <w:pPr>
              <w:jc w:val="center"/>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D" w14:textId="77777777" w:rsidR="00350628" w:rsidRPr="003B331B" w:rsidRDefault="00350628" w:rsidP="004B7CEE">
            <w:pPr>
              <w:ind w:firstLine="53"/>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E" w14:textId="77777777" w:rsidR="00350628" w:rsidRPr="003B331B" w:rsidRDefault="00350628" w:rsidP="004B7CEE">
            <w:pPr>
              <w:jc w:val="center"/>
              <w:rPr>
                <w:sz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EF" w14:textId="77777777" w:rsidR="00350628" w:rsidRPr="003B331B" w:rsidRDefault="00350628" w:rsidP="004B7CEE">
            <w:pPr>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0" w14:textId="77777777" w:rsidR="00350628" w:rsidRPr="003B331B" w:rsidRDefault="00350628" w:rsidP="004B7CEE">
            <w:pPr>
              <w:ind w:firstLine="53"/>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1" w14:textId="77777777" w:rsidR="00350628" w:rsidRPr="003B331B" w:rsidRDefault="00350628" w:rsidP="004B7CEE">
            <w:pPr>
              <w:ind w:firstLine="53"/>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2" w14:textId="77777777" w:rsidR="00350628" w:rsidRPr="003B331B" w:rsidRDefault="00350628" w:rsidP="004B7CEE">
            <w:pPr>
              <w:ind w:firstLine="53"/>
              <w:jc w:val="center"/>
              <w:rPr>
                <w:sz w:val="20"/>
              </w:rPr>
            </w:pP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3" w14:textId="77777777" w:rsidR="00350628" w:rsidRPr="003B331B" w:rsidRDefault="00350628" w:rsidP="00815B3C">
            <w:pPr>
              <w:jc w:val="center"/>
              <w:rPr>
                <w:b/>
                <w:sz w:val="20"/>
              </w:rPr>
            </w:pPr>
            <w:proofErr w:type="spellStart"/>
            <w:r w:rsidRPr="003B331B">
              <w:rPr>
                <w:sz w:val="20"/>
              </w:rPr>
              <w:t>AN</w:t>
            </w:r>
            <w:r w:rsidRPr="003B331B">
              <w:rPr>
                <w:sz w:val="20"/>
                <w:vertAlign w:val="subscript"/>
              </w:rPr>
              <w:t>ta</w:t>
            </w:r>
            <w:r w:rsidRPr="003B331B">
              <w:rPr>
                <w:sz w:val="20"/>
                <w:vertAlign w:val="superscript"/>
              </w:rPr>
              <w:t>G</w:t>
            </w:r>
            <w:proofErr w:type="spellEnd"/>
            <w:r w:rsidRPr="003B331B">
              <w:rPr>
                <w:sz w:val="20"/>
              </w:rPr>
              <w:t xml:space="preserve"> </w:t>
            </w:r>
            <w:r w:rsidRPr="003B331B">
              <w:rPr>
                <w:color w:val="000000"/>
                <w:sz w:val="20"/>
              </w:rPr>
              <w:t xml:space="preserve">= </w:t>
            </w:r>
            <w:r w:rsidR="00815B3C">
              <w:rPr>
                <w:color w:val="000000"/>
                <w:sz w:val="20"/>
              </w:rPr>
              <w:t>0</w:t>
            </w:r>
          </w:p>
        </w:tc>
      </w:tr>
      <w:tr w:rsidR="00350628" w:rsidRPr="003B331B" w14:paraId="3BE961F6" w14:textId="77777777" w:rsidTr="00C240C2">
        <w:trPr>
          <w:cantSplit/>
          <w:trHeight w:val="20"/>
        </w:trPr>
        <w:tc>
          <w:tcPr>
            <w:tcW w:w="5000" w:type="pct"/>
            <w:gridSpan w:val="19"/>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5" w14:textId="77777777" w:rsidR="00350628" w:rsidRPr="003B331B" w:rsidRDefault="00350628" w:rsidP="0010749B">
            <w:pPr>
              <w:tabs>
                <w:tab w:val="left" w:pos="284"/>
              </w:tabs>
              <w:jc w:val="center"/>
              <w:rPr>
                <w:color w:val="000000"/>
                <w:sz w:val="20"/>
              </w:rPr>
            </w:pPr>
            <w:r w:rsidRPr="003B331B">
              <w:rPr>
                <w:color w:val="000000"/>
                <w:sz w:val="20"/>
              </w:rPr>
              <w:t xml:space="preserve">2. </w:t>
            </w:r>
            <w:r w:rsidRPr="003B331B">
              <w:rPr>
                <w:sz w:val="20"/>
              </w:rPr>
              <w:t>Teisės akto projekto galima sukelti administracinė našta</w:t>
            </w:r>
          </w:p>
        </w:tc>
      </w:tr>
      <w:tr w:rsidR="005A5607" w:rsidRPr="003B331B" w14:paraId="3BE96205"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1F7" w14:textId="77777777" w:rsidR="00350628" w:rsidRPr="003B331B" w:rsidRDefault="00350628" w:rsidP="00F51163">
            <w:pPr>
              <w:jc w:val="center"/>
              <w:rPr>
                <w:sz w:val="20"/>
              </w:rPr>
            </w:pPr>
            <w:r w:rsidRPr="003B331B">
              <w:rPr>
                <w:sz w:val="20"/>
              </w:rPr>
              <w:t>2.1.</w:t>
            </w: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8" w14:textId="77777777" w:rsidR="00350628" w:rsidRPr="00D41108" w:rsidRDefault="00AE02DA" w:rsidP="00D41108">
            <w:pPr>
              <w:jc w:val="both"/>
              <w:rPr>
                <w:sz w:val="20"/>
              </w:rPr>
            </w:pPr>
            <w:r w:rsidRPr="00D41108">
              <w:rPr>
                <w:sz w:val="20"/>
              </w:rPr>
              <w:t xml:space="preserve">Įstatymo </w:t>
            </w:r>
            <w:r w:rsidR="00815B3C" w:rsidRPr="00D41108">
              <w:rPr>
                <w:sz w:val="20"/>
              </w:rPr>
              <w:t>119</w:t>
            </w:r>
            <w:r w:rsidRPr="00D41108">
              <w:rPr>
                <w:sz w:val="20"/>
              </w:rPr>
              <w:t xml:space="preserve"> straipsnio informaciniai įpareigojimai</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9" w14:textId="77777777" w:rsidR="00350628" w:rsidRPr="003B331B" w:rsidRDefault="00350628" w:rsidP="004B7CEE">
            <w:pPr>
              <w:jc w:val="center"/>
              <w:rPr>
                <w:sz w:val="20"/>
              </w:rPr>
            </w:pP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A" w14:textId="77777777" w:rsidR="00350628" w:rsidRPr="003B331B" w:rsidRDefault="00350628" w:rsidP="004B7CEE">
            <w:pPr>
              <w:jc w:val="center"/>
              <w:rPr>
                <w:sz w:val="20"/>
              </w:rPr>
            </w:pP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B" w14:textId="77777777" w:rsidR="00350628" w:rsidRPr="003B331B" w:rsidRDefault="00350628" w:rsidP="004B7CEE">
            <w:pPr>
              <w:jc w:val="center"/>
              <w:rPr>
                <w:sz w:val="20"/>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C" w14:textId="77777777" w:rsidR="00350628" w:rsidRPr="003B331B" w:rsidRDefault="00350628" w:rsidP="004B7CEE">
            <w:pPr>
              <w:jc w:val="center"/>
              <w:rPr>
                <w:sz w:val="20"/>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D" w14:textId="77777777" w:rsidR="00350628" w:rsidRPr="003B331B" w:rsidRDefault="00350628" w:rsidP="004B7CEE">
            <w:pPr>
              <w:jc w:val="center"/>
              <w:rPr>
                <w:sz w:val="20"/>
              </w:rPr>
            </w:pP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E" w14:textId="77777777" w:rsidR="00350628" w:rsidRPr="003B331B" w:rsidRDefault="00350628" w:rsidP="004B7CEE">
            <w:pPr>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1FF" w14:textId="77777777" w:rsidR="00350628" w:rsidRPr="003B331B" w:rsidRDefault="00350628" w:rsidP="004B7CEE">
            <w:pPr>
              <w:jc w:val="center"/>
              <w:rPr>
                <w:sz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0" w14:textId="77777777" w:rsidR="00350628" w:rsidRPr="003B331B" w:rsidRDefault="00350628" w:rsidP="004B7CEE">
            <w:pPr>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1" w14:textId="77777777" w:rsidR="00350628" w:rsidRPr="003B331B" w:rsidRDefault="00350628" w:rsidP="004B7CEE">
            <w:pPr>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2" w14:textId="77777777" w:rsidR="00350628" w:rsidRPr="003B331B" w:rsidRDefault="00350628" w:rsidP="004B7CEE">
            <w:pPr>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3" w14:textId="77777777" w:rsidR="00350628" w:rsidRPr="003B331B" w:rsidRDefault="00350628" w:rsidP="004B7CEE">
            <w:pPr>
              <w:jc w:val="center"/>
              <w:rPr>
                <w:sz w:val="20"/>
              </w:rPr>
            </w:pP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4" w14:textId="77777777" w:rsidR="00350628" w:rsidRPr="003B331B" w:rsidRDefault="00350628" w:rsidP="004B7CEE">
            <w:pPr>
              <w:jc w:val="center"/>
              <w:rPr>
                <w:color w:val="000000"/>
                <w:sz w:val="20"/>
              </w:rPr>
            </w:pPr>
          </w:p>
        </w:tc>
      </w:tr>
      <w:tr w:rsidR="00A21AF8" w:rsidRPr="003B331B" w14:paraId="3BE96216"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06" w14:textId="77777777" w:rsidR="00A21AF8" w:rsidRDefault="00A21AF8" w:rsidP="00F51163">
            <w:pPr>
              <w:jc w:val="center"/>
              <w:rPr>
                <w:sz w:val="20"/>
              </w:rPr>
            </w:pPr>
            <w:r w:rsidRPr="003B331B">
              <w:rPr>
                <w:sz w:val="20"/>
              </w:rPr>
              <w:t>2.1.1</w:t>
            </w:r>
          </w:p>
          <w:p w14:paraId="3BE96207" w14:textId="77777777" w:rsidR="00BC2D82" w:rsidRPr="003B331B" w:rsidRDefault="00BC2D82" w:rsidP="00F51163">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08" w14:textId="77777777" w:rsidR="00A21AF8" w:rsidRPr="00D41108" w:rsidRDefault="00A21AF8" w:rsidP="00D41108">
            <w:pPr>
              <w:jc w:val="both"/>
              <w:rPr>
                <w:sz w:val="20"/>
              </w:rPr>
            </w:pPr>
            <w:r w:rsidRPr="00D41108">
              <w:rPr>
                <w:sz w:val="20"/>
              </w:rPr>
              <w:t>Įstatymo</w:t>
            </w:r>
            <w:r w:rsidR="00815B3C" w:rsidRPr="00D41108">
              <w:rPr>
                <w:sz w:val="20"/>
              </w:rPr>
              <w:t xml:space="preserve"> 119</w:t>
            </w:r>
            <w:r w:rsidRPr="00D41108">
              <w:rPr>
                <w:sz w:val="20"/>
              </w:rPr>
              <w:t xml:space="preserve"> straipsnio 1 dalis:</w:t>
            </w:r>
          </w:p>
          <w:p w14:paraId="3BE96209" w14:textId="77777777" w:rsidR="00A21AF8" w:rsidRPr="00D41108" w:rsidRDefault="00815B3C" w:rsidP="003F4EFF">
            <w:pPr>
              <w:jc w:val="both"/>
              <w:rPr>
                <w:sz w:val="20"/>
              </w:rPr>
            </w:pPr>
            <w:r w:rsidRPr="00D41108">
              <w:rPr>
                <w:sz w:val="20"/>
              </w:rPr>
              <w:t>1.&lt;...&gt; Be kitos informacijos, pranešime taip pat nurodomas adresas, būtinas sąskaitai faktūrai išrašyti arba norint pranešti apie bet kokius priimančiosios valstybės narės priežiūros institucijos taikomus teisės aktuose nustatytus mokesčius ar rinkliavas, taip pat pateikiama informacija apie šio straipsnio 11 dalyje nustatytų funkcijų atlikimo priemones.</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A" w14:textId="77777777" w:rsidR="00A21AF8" w:rsidRPr="003B331B" w:rsidRDefault="00A21AF8" w:rsidP="004B7CEE">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B" w14:textId="77777777" w:rsidR="00A21AF8" w:rsidRPr="003B331B" w:rsidRDefault="00776679" w:rsidP="00E57A8D">
            <w:pPr>
              <w:jc w:val="center"/>
              <w:rPr>
                <w:sz w:val="20"/>
              </w:rPr>
            </w:pPr>
            <w:r>
              <w:rPr>
                <w:sz w:val="20"/>
              </w:rPr>
              <w:t>V</w:t>
            </w:r>
            <w:r w:rsidR="00E57A8D">
              <w:rPr>
                <w:sz w:val="20"/>
              </w:rPr>
              <w:t>aldymo įmonės</w:t>
            </w:r>
            <w:r w:rsidR="00C27F42">
              <w:rPr>
                <w:sz w:val="20"/>
              </w:rPr>
              <w:t xml:space="preserve"> (toliau -VĮ)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C" w14:textId="77777777" w:rsidR="00A21AF8" w:rsidRPr="003B331B" w:rsidRDefault="004B7CEE" w:rsidP="004B7CEE">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D" w14:textId="77777777" w:rsidR="00A21AF8" w:rsidRPr="003B331B" w:rsidRDefault="00450DF1" w:rsidP="004B7CEE">
            <w:pPr>
              <w:ind w:firstLine="53"/>
              <w:jc w:val="center"/>
              <w:rPr>
                <w:sz w:val="20"/>
              </w:rPr>
            </w:pPr>
            <w:r>
              <w:rPr>
                <w:sz w:val="20"/>
              </w:rPr>
              <w:t>1</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E" w14:textId="77777777" w:rsidR="00A21AF8" w:rsidRPr="003B331B" w:rsidRDefault="00A21AF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0F" w14:textId="77777777" w:rsidR="00A21AF8" w:rsidRPr="003B331B" w:rsidRDefault="00BC2D82" w:rsidP="004246FB">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0" w14:textId="77777777" w:rsidR="00A21AF8" w:rsidRPr="003B331B" w:rsidRDefault="00A21AF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1" w14:textId="77777777" w:rsidR="00A21AF8" w:rsidRPr="003B331B" w:rsidRDefault="00A21AF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2" w14:textId="77777777" w:rsidR="00A21AF8" w:rsidRPr="003B331B" w:rsidRDefault="00A21AF8" w:rsidP="004B7CEE">
            <w:pPr>
              <w:ind w:firstLine="53"/>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3" w14:textId="77777777" w:rsidR="00A21AF8" w:rsidRPr="003B331B" w:rsidRDefault="0052057E" w:rsidP="004B7CEE">
            <w:pPr>
              <w:jc w:val="center"/>
              <w:rPr>
                <w:sz w:val="20"/>
              </w:rPr>
            </w:pPr>
            <w:r>
              <w:rPr>
                <w:sz w:val="20"/>
              </w:rPr>
              <w:t>11</w:t>
            </w:r>
            <w:r w:rsidR="00895B97">
              <w:rPr>
                <w:rStyle w:val="Puslapioinaosnuoroda"/>
                <w:sz w:val="20"/>
              </w:rPr>
              <w:footnoteReference w:id="1"/>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4" w14:textId="77777777" w:rsidR="00A21AF8"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5" w14:textId="77777777" w:rsidR="00A21AF8" w:rsidRPr="003B331B" w:rsidRDefault="00BF14CB" w:rsidP="004B7CEE">
            <w:pPr>
              <w:ind w:firstLine="53"/>
              <w:jc w:val="center"/>
              <w:rPr>
                <w:color w:val="000000"/>
                <w:sz w:val="20"/>
              </w:rPr>
            </w:pPr>
            <w:r>
              <w:rPr>
                <w:color w:val="000000"/>
                <w:sz w:val="20"/>
              </w:rPr>
              <w:t>122,51</w:t>
            </w:r>
          </w:p>
        </w:tc>
      </w:tr>
      <w:tr w:rsidR="00A21AF8" w:rsidRPr="003B331B" w14:paraId="3BE96228"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17" w14:textId="77777777" w:rsidR="00A21AF8" w:rsidRDefault="00A21AF8" w:rsidP="00F51163">
            <w:pPr>
              <w:jc w:val="center"/>
              <w:rPr>
                <w:sz w:val="20"/>
              </w:rPr>
            </w:pPr>
            <w:r w:rsidRPr="003B331B">
              <w:rPr>
                <w:sz w:val="20"/>
              </w:rPr>
              <w:lastRenderedPageBreak/>
              <w:t>2.1.2.</w:t>
            </w:r>
          </w:p>
          <w:p w14:paraId="3BE96218" w14:textId="77777777" w:rsidR="00B47CA8" w:rsidRPr="003B331B" w:rsidRDefault="00B47CA8" w:rsidP="00F51163">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19" w14:textId="77777777" w:rsidR="00A21AF8" w:rsidRPr="00D41108" w:rsidRDefault="00A21AF8" w:rsidP="00D41108">
            <w:pPr>
              <w:jc w:val="both"/>
              <w:rPr>
                <w:sz w:val="20"/>
              </w:rPr>
            </w:pPr>
            <w:r w:rsidRPr="00D41108">
              <w:rPr>
                <w:sz w:val="20"/>
              </w:rPr>
              <w:t xml:space="preserve">Įstatymo </w:t>
            </w:r>
            <w:r w:rsidR="00815B3C" w:rsidRPr="00D41108">
              <w:rPr>
                <w:sz w:val="20"/>
              </w:rPr>
              <w:t>119</w:t>
            </w:r>
            <w:r w:rsidRPr="00D41108">
              <w:rPr>
                <w:sz w:val="20"/>
              </w:rPr>
              <w:t xml:space="preserve"> straipsnio </w:t>
            </w:r>
            <w:r w:rsidR="00815B3C" w:rsidRPr="00D41108">
              <w:rPr>
                <w:sz w:val="20"/>
              </w:rPr>
              <w:t>11</w:t>
            </w:r>
            <w:r w:rsidRPr="00D41108">
              <w:rPr>
                <w:sz w:val="20"/>
              </w:rPr>
              <w:t xml:space="preserve"> dali</w:t>
            </w:r>
            <w:r w:rsidR="00815B3C" w:rsidRPr="00D41108">
              <w:rPr>
                <w:sz w:val="20"/>
              </w:rPr>
              <w:t>e</w:t>
            </w:r>
            <w:r w:rsidRPr="00D41108">
              <w:rPr>
                <w:sz w:val="20"/>
              </w:rPr>
              <w:t>s</w:t>
            </w:r>
            <w:r w:rsidR="00815B3C" w:rsidRPr="00D41108">
              <w:rPr>
                <w:sz w:val="20"/>
              </w:rPr>
              <w:t xml:space="preserve"> 2 punktas</w:t>
            </w:r>
            <w:r w:rsidRPr="00D41108">
              <w:rPr>
                <w:sz w:val="20"/>
              </w:rPr>
              <w:t>:</w:t>
            </w:r>
          </w:p>
          <w:p w14:paraId="3BE9621A" w14:textId="77777777" w:rsidR="00815B3C" w:rsidRPr="00D41108" w:rsidRDefault="00815B3C"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sz w:val="20"/>
                <w:szCs w:val="20"/>
                <w:lang w:eastAsia="lt-LT"/>
              </w:rPr>
              <w:t xml:space="preserve">11. Kolektyvinio investavimo subjektas ar jo valdymo įmonė, vadovaudamiesi investicinių vienetų ar akcijų platinimo tvarką nustatančiais kolektyvinio investavimo subjekto priimančiosios valstybės narės teisės aktais, privalo imtis priemonių, </w:t>
            </w:r>
            <w:r w:rsidRPr="00D41108">
              <w:rPr>
                <w:rFonts w:ascii="Times New Roman" w:hAnsi="Times New Roman"/>
                <w:bCs/>
                <w:sz w:val="20"/>
                <w:szCs w:val="20"/>
              </w:rPr>
              <w:t>kad galėtų atlikti šias funkcijas:</w:t>
            </w:r>
          </w:p>
          <w:p w14:paraId="3BE9621B" w14:textId="77777777" w:rsidR="00A21AF8" w:rsidRPr="00D41108" w:rsidRDefault="00815B3C" w:rsidP="00261FB5">
            <w:pPr>
              <w:pStyle w:val="Sraopastraipa"/>
              <w:numPr>
                <w:ilvl w:val="0"/>
                <w:numId w:val="15"/>
              </w:numPr>
              <w:tabs>
                <w:tab w:val="left" w:pos="284"/>
              </w:tabs>
              <w:spacing w:after="0" w:line="240" w:lineRule="auto"/>
              <w:ind w:left="0" w:firstLine="0"/>
              <w:jc w:val="both"/>
              <w:rPr>
                <w:rFonts w:ascii="Times New Roman" w:hAnsi="Times New Roman"/>
                <w:sz w:val="20"/>
                <w:szCs w:val="20"/>
              </w:rPr>
            </w:pPr>
            <w:r w:rsidRPr="00261FB5">
              <w:rPr>
                <w:rFonts w:ascii="Times New Roman" w:hAnsi="Times New Roman"/>
                <w:sz w:val="20"/>
                <w:szCs w:val="20"/>
              </w:rPr>
              <w:t xml:space="preserve">investuotojams teikti informaciją, kaip galima pateikti šios dalies 1 punkte nurodytas paraiškas ir kaip išmokamos lėšos už išperkamus investicinius vienetus ar akcijas; </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C" w14:textId="77777777" w:rsidR="00A21AF8" w:rsidRPr="003B331B" w:rsidRDefault="00A21AF8" w:rsidP="004B7CEE">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D" w14:textId="77777777" w:rsidR="00A21AF8" w:rsidRPr="003B331B" w:rsidRDefault="00776679" w:rsidP="004B7CEE">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E" w14:textId="77777777" w:rsidR="00A21AF8" w:rsidRPr="003B331B" w:rsidRDefault="00B47CA8" w:rsidP="00B47CA8">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1F" w14:textId="77777777" w:rsidR="00A21AF8" w:rsidRPr="003B331B" w:rsidRDefault="00450DF1" w:rsidP="004B7CEE">
            <w:pPr>
              <w:ind w:firstLine="53"/>
              <w:jc w:val="center"/>
              <w:rPr>
                <w:sz w:val="20"/>
              </w:rPr>
            </w:pPr>
            <w:r>
              <w:rPr>
                <w:sz w:val="20"/>
              </w:rPr>
              <w:t>2</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0" w14:textId="77777777" w:rsidR="00A21AF8" w:rsidRPr="003B331B" w:rsidRDefault="00A21AF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1" w14:textId="77777777" w:rsidR="00A21AF8" w:rsidRPr="003B331B" w:rsidRDefault="00B47CA8" w:rsidP="004246FB">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2" w14:textId="77777777" w:rsidR="00A21AF8" w:rsidRPr="003B331B" w:rsidRDefault="00A21AF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3" w14:textId="77777777" w:rsidR="00A21AF8" w:rsidRPr="003B331B" w:rsidRDefault="00A21AF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4" w14:textId="77777777" w:rsidR="00A21AF8" w:rsidRPr="003B331B" w:rsidRDefault="00A21AF8" w:rsidP="004B7CEE">
            <w:pPr>
              <w:ind w:firstLine="53"/>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5" w14:textId="77777777" w:rsidR="00A21AF8" w:rsidRPr="003B331B" w:rsidRDefault="0052057E" w:rsidP="004B7CE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6" w14:textId="77777777" w:rsidR="00A21AF8" w:rsidRPr="003B331B" w:rsidRDefault="0052057E" w:rsidP="00450DF1">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7" w14:textId="77777777" w:rsidR="00A21AF8" w:rsidRPr="003B331B" w:rsidRDefault="00BF14CB" w:rsidP="004B7CEE">
            <w:pPr>
              <w:ind w:firstLine="53"/>
              <w:jc w:val="center"/>
              <w:rPr>
                <w:color w:val="000000"/>
                <w:sz w:val="20"/>
              </w:rPr>
            </w:pPr>
            <w:r>
              <w:rPr>
                <w:color w:val="000000"/>
                <w:sz w:val="20"/>
              </w:rPr>
              <w:t>245,03</w:t>
            </w:r>
          </w:p>
        </w:tc>
      </w:tr>
      <w:tr w:rsidR="00A21AF8" w:rsidRPr="003B331B" w14:paraId="3BE9623B"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29" w14:textId="77777777" w:rsidR="00A21AF8" w:rsidRDefault="00A21AF8" w:rsidP="00851CB0">
            <w:pPr>
              <w:jc w:val="center"/>
              <w:rPr>
                <w:sz w:val="20"/>
              </w:rPr>
            </w:pPr>
            <w:r w:rsidRPr="003B331B">
              <w:rPr>
                <w:sz w:val="20"/>
              </w:rPr>
              <w:lastRenderedPageBreak/>
              <w:t>2.</w:t>
            </w:r>
            <w:r w:rsidR="00261FB5">
              <w:rPr>
                <w:sz w:val="20"/>
              </w:rPr>
              <w:t>1.3.</w:t>
            </w:r>
          </w:p>
          <w:p w14:paraId="3BE9622A" w14:textId="77777777" w:rsidR="00B47CA8" w:rsidRPr="003B331B" w:rsidRDefault="00B47CA8" w:rsidP="00851CB0">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2B" w14:textId="77777777" w:rsidR="00A21AF8" w:rsidRPr="00D41108" w:rsidRDefault="00A21AF8" w:rsidP="00D41108">
            <w:pPr>
              <w:jc w:val="both"/>
              <w:rPr>
                <w:sz w:val="20"/>
              </w:rPr>
            </w:pPr>
            <w:r w:rsidRPr="00D41108">
              <w:rPr>
                <w:sz w:val="20"/>
              </w:rPr>
              <w:t xml:space="preserve">Įstatymo </w:t>
            </w:r>
            <w:r w:rsidR="00815B3C" w:rsidRPr="00D41108">
              <w:rPr>
                <w:sz w:val="20"/>
              </w:rPr>
              <w:t>119</w:t>
            </w:r>
            <w:r w:rsidRPr="00D41108">
              <w:rPr>
                <w:sz w:val="20"/>
              </w:rPr>
              <w:t xml:space="preserve"> straipsnio </w:t>
            </w:r>
            <w:r w:rsidR="00815B3C" w:rsidRPr="00D41108">
              <w:rPr>
                <w:sz w:val="20"/>
              </w:rPr>
              <w:t>1</w:t>
            </w:r>
            <w:r w:rsidR="000C3DAF" w:rsidRPr="00D41108">
              <w:rPr>
                <w:sz w:val="20"/>
              </w:rPr>
              <w:t>1</w:t>
            </w:r>
            <w:r w:rsidRPr="00D41108">
              <w:rPr>
                <w:sz w:val="20"/>
              </w:rPr>
              <w:t xml:space="preserve"> dalies </w:t>
            </w:r>
            <w:r w:rsidR="00815B3C" w:rsidRPr="00D41108">
              <w:rPr>
                <w:sz w:val="20"/>
              </w:rPr>
              <w:t>4</w:t>
            </w:r>
            <w:r w:rsidRPr="00D41108">
              <w:rPr>
                <w:sz w:val="20"/>
              </w:rPr>
              <w:t xml:space="preserve"> punktas:</w:t>
            </w:r>
          </w:p>
          <w:p w14:paraId="3BE9622C" w14:textId="77777777" w:rsidR="000C3DAF" w:rsidRPr="00D41108" w:rsidRDefault="000C3DAF"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sz w:val="20"/>
                <w:szCs w:val="20"/>
                <w:lang w:eastAsia="lt-LT"/>
              </w:rPr>
              <w:t xml:space="preserve">11. Kolektyvinio investavimo subjektas ar jo valdymo įmonė, vadovaudamiesi investicinių vienetų ar akcijų platinimo tvarką nustatančiais kolektyvinio investavimo subjekto priimančiosios valstybės narės teisės aktais, privalo imtis priemonių, </w:t>
            </w:r>
            <w:r w:rsidRPr="00D41108">
              <w:rPr>
                <w:rFonts w:ascii="Times New Roman" w:hAnsi="Times New Roman"/>
                <w:bCs/>
                <w:sz w:val="20"/>
                <w:szCs w:val="20"/>
              </w:rPr>
              <w:t>kad galėtų atlikti šias funkcijas:</w:t>
            </w:r>
          </w:p>
          <w:p w14:paraId="3BE9622D" w14:textId="77777777" w:rsidR="00815B3C" w:rsidRPr="00D41108" w:rsidRDefault="00815B3C" w:rsidP="00D41108">
            <w:pPr>
              <w:numPr>
                <w:ilvl w:val="0"/>
                <w:numId w:val="17"/>
              </w:numPr>
              <w:tabs>
                <w:tab w:val="left" w:pos="284"/>
              </w:tabs>
              <w:ind w:left="0" w:firstLine="0"/>
              <w:jc w:val="both"/>
              <w:rPr>
                <w:sz w:val="20"/>
              </w:rPr>
            </w:pPr>
            <w:r w:rsidRPr="00D41108">
              <w:rPr>
                <w:color w:val="000000"/>
                <w:sz w:val="20"/>
              </w:rPr>
              <w:t>sudaryti galimybę</w:t>
            </w:r>
            <w:r w:rsidRPr="00D41108">
              <w:rPr>
                <w:sz w:val="20"/>
              </w:rPr>
              <w:t xml:space="preserve"> </w:t>
            </w:r>
            <w:r w:rsidRPr="00D41108">
              <w:rPr>
                <w:color w:val="000000"/>
                <w:sz w:val="20"/>
              </w:rPr>
              <w:t>investuotojams šio straipsnio 14‒18 dalyse nustatytomis sąlygomis susipažinti su šio įstatymo II skyriaus antrajame skirsnyje nurodyta informacija ir dokumentais bei gauti jų kopijas;</w:t>
            </w:r>
          </w:p>
          <w:p w14:paraId="3BE9622E" w14:textId="77777777" w:rsidR="00A21AF8" w:rsidRPr="00D41108" w:rsidRDefault="00A21AF8" w:rsidP="00261FB5">
            <w:pPr>
              <w:tabs>
                <w:tab w:val="left" w:pos="284"/>
              </w:tabs>
              <w:jc w:val="both"/>
              <w:rPr>
                <w:sz w:val="20"/>
              </w:rPr>
            </w:pP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2F" w14:textId="77777777" w:rsidR="00A21AF8" w:rsidRPr="003B331B" w:rsidRDefault="00A21AF8" w:rsidP="004B7CEE">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0" w14:textId="77777777" w:rsidR="00A21AF8" w:rsidRPr="003B331B" w:rsidRDefault="00776679" w:rsidP="004B7CEE">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1" w14:textId="77777777" w:rsidR="00A21AF8" w:rsidRPr="003B331B" w:rsidRDefault="00B47CA8" w:rsidP="004B7CEE">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2" w14:textId="77777777" w:rsidR="00A21AF8" w:rsidRPr="003B331B" w:rsidRDefault="00BF14CB" w:rsidP="004B7CEE">
            <w:pPr>
              <w:ind w:firstLine="53"/>
              <w:jc w:val="center"/>
              <w:rPr>
                <w:sz w:val="20"/>
              </w:rPr>
            </w:pPr>
            <w:r>
              <w:rPr>
                <w:sz w:val="20"/>
              </w:rPr>
              <w:t>2</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3" w14:textId="77777777" w:rsidR="00A21AF8" w:rsidRPr="003B331B" w:rsidRDefault="00A21AF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4" w14:textId="77777777" w:rsidR="00A21AF8" w:rsidRPr="003B331B" w:rsidRDefault="00B47CA8" w:rsidP="00BF14CB">
            <w:pPr>
              <w:ind w:firstLine="53"/>
              <w:jc w:val="center"/>
              <w:rPr>
                <w:sz w:val="20"/>
              </w:rPr>
            </w:pPr>
            <w:r>
              <w:rPr>
                <w:sz w:val="20"/>
              </w:rPr>
              <w:t>8,9</w:t>
            </w:r>
            <w:r w:rsidR="00BF14C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5" w14:textId="77777777" w:rsidR="00A21AF8" w:rsidRPr="003B331B" w:rsidRDefault="00A21AF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6" w14:textId="77777777" w:rsidR="00A21AF8" w:rsidRPr="003B331B" w:rsidRDefault="00A21AF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7" w14:textId="77777777" w:rsidR="00A21AF8" w:rsidRPr="003B331B" w:rsidRDefault="00A21AF8" w:rsidP="006B02FE">
            <w:pPr>
              <w:ind w:firstLine="53"/>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8" w14:textId="77777777" w:rsidR="00A21AF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9" w14:textId="77777777" w:rsidR="00A21AF8" w:rsidRPr="003B331B" w:rsidRDefault="0052057E" w:rsidP="006B02F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3A" w14:textId="77777777" w:rsidR="00A21AF8" w:rsidRPr="003B331B" w:rsidRDefault="00BF14CB" w:rsidP="004B7CEE">
            <w:pPr>
              <w:ind w:firstLine="53"/>
              <w:jc w:val="center"/>
              <w:rPr>
                <w:color w:val="000000"/>
                <w:sz w:val="20"/>
              </w:rPr>
            </w:pPr>
            <w:r>
              <w:rPr>
                <w:color w:val="000000"/>
                <w:sz w:val="20"/>
              </w:rPr>
              <w:t>245,03</w:t>
            </w:r>
          </w:p>
        </w:tc>
      </w:tr>
      <w:tr w:rsidR="00A21AF8" w:rsidRPr="003B331B" w14:paraId="3BE9624D"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3C" w14:textId="77777777" w:rsidR="00A21AF8" w:rsidRDefault="00A21AF8" w:rsidP="00261FB5">
            <w:pPr>
              <w:jc w:val="center"/>
              <w:rPr>
                <w:sz w:val="20"/>
              </w:rPr>
            </w:pPr>
            <w:r w:rsidRPr="003B331B">
              <w:rPr>
                <w:sz w:val="20"/>
              </w:rPr>
              <w:t>2</w:t>
            </w:r>
            <w:r w:rsidR="000C3DAF">
              <w:rPr>
                <w:sz w:val="20"/>
              </w:rPr>
              <w:t>.1.</w:t>
            </w:r>
            <w:r w:rsidR="00261FB5">
              <w:rPr>
                <w:sz w:val="20"/>
              </w:rPr>
              <w:t>4</w:t>
            </w:r>
            <w:r w:rsidRPr="003B331B">
              <w:rPr>
                <w:sz w:val="20"/>
              </w:rPr>
              <w:t>.</w:t>
            </w:r>
          </w:p>
          <w:p w14:paraId="3BE9623D" w14:textId="77777777" w:rsidR="00B47CA8" w:rsidRPr="003B331B" w:rsidRDefault="00B47CA8" w:rsidP="00261FB5">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3E" w14:textId="77777777" w:rsidR="000C3DAF" w:rsidRPr="00D41108" w:rsidRDefault="000C3DAF" w:rsidP="00D41108">
            <w:pPr>
              <w:jc w:val="both"/>
              <w:rPr>
                <w:sz w:val="20"/>
              </w:rPr>
            </w:pPr>
            <w:r w:rsidRPr="00D41108">
              <w:rPr>
                <w:sz w:val="20"/>
              </w:rPr>
              <w:t>Įstatymo 119 straipsnio 11 dalies 5 punktas:</w:t>
            </w:r>
          </w:p>
          <w:p w14:paraId="3BE9623F" w14:textId="77777777" w:rsidR="000C3DAF" w:rsidRPr="00D41108" w:rsidRDefault="000C3DAF"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sz w:val="20"/>
                <w:szCs w:val="20"/>
                <w:lang w:eastAsia="lt-LT"/>
              </w:rPr>
              <w:t xml:space="preserve">11. Kolektyvinio investavimo subjektas ar jo valdymo įmonė, vadovaudamiesi investicinių vienetų ar akcijų platinimo tvarką nustatančiais kolektyvinio investavimo subjekto priimančiosios valstybės narės teisės aktais, privalo imtis priemonių, </w:t>
            </w:r>
            <w:r w:rsidRPr="00D41108">
              <w:rPr>
                <w:rFonts w:ascii="Times New Roman" w:hAnsi="Times New Roman"/>
                <w:bCs/>
                <w:sz w:val="20"/>
                <w:szCs w:val="20"/>
              </w:rPr>
              <w:t>kad galėtų atlikti šias funkcijas:</w:t>
            </w:r>
          </w:p>
          <w:p w14:paraId="3BE96240" w14:textId="77777777" w:rsidR="00A21AF8" w:rsidRPr="00D41108" w:rsidRDefault="000C3DAF" w:rsidP="00D41108">
            <w:pPr>
              <w:tabs>
                <w:tab w:val="left" w:pos="284"/>
              </w:tabs>
              <w:jc w:val="both"/>
              <w:rPr>
                <w:sz w:val="20"/>
              </w:rPr>
            </w:pPr>
            <w:r w:rsidRPr="00D41108">
              <w:rPr>
                <w:sz w:val="20"/>
              </w:rPr>
              <w:t>5) teikti investuotojams svarbią informaciją, susijusią su šioje dalyje išvardytomis funkcijomis, patvariojoje laikmenoje;</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1" w14:textId="77777777" w:rsidR="00A21AF8" w:rsidRPr="003B331B" w:rsidRDefault="00A21AF8" w:rsidP="004B7CEE">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2" w14:textId="77777777" w:rsidR="00A21AF8" w:rsidRPr="003B331B" w:rsidRDefault="00776679" w:rsidP="004B7CEE">
            <w:pPr>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3" w14:textId="77777777" w:rsidR="00A21AF8" w:rsidRPr="003B331B" w:rsidRDefault="00B47CA8" w:rsidP="00B47CA8">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4" w14:textId="77777777" w:rsidR="00A21AF8" w:rsidRPr="003B331B" w:rsidRDefault="00A21AF8" w:rsidP="004B7CEE">
            <w:pPr>
              <w:jc w:val="center"/>
              <w:rPr>
                <w:sz w:val="20"/>
              </w:rPr>
            </w:pPr>
            <w:r w:rsidRPr="003B331B">
              <w:rPr>
                <w:sz w:val="20"/>
              </w:rPr>
              <w:t>0,5</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5" w14:textId="77777777" w:rsidR="00A21AF8" w:rsidRPr="003B331B" w:rsidRDefault="00A21AF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6" w14:textId="77777777" w:rsidR="00A21AF8" w:rsidRPr="003B331B" w:rsidRDefault="00B47CA8" w:rsidP="004B7CEE">
            <w:pPr>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7" w14:textId="77777777" w:rsidR="00A21AF8" w:rsidRPr="003B331B" w:rsidRDefault="00A21AF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8" w14:textId="77777777" w:rsidR="00A21AF8" w:rsidRPr="003B331B" w:rsidRDefault="00A21AF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9" w14:textId="77777777" w:rsidR="00A21AF8" w:rsidRPr="003B331B" w:rsidRDefault="00A21AF8" w:rsidP="006B02FE">
            <w:pPr>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A" w14:textId="77777777" w:rsidR="00A21AF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B" w14:textId="77777777" w:rsidR="00A21AF8" w:rsidRPr="003B331B" w:rsidRDefault="0052057E" w:rsidP="006B02F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4C" w14:textId="77777777" w:rsidR="00A21AF8" w:rsidRPr="003B331B" w:rsidRDefault="0052057E" w:rsidP="004B7CEE">
            <w:pPr>
              <w:jc w:val="center"/>
              <w:rPr>
                <w:color w:val="000000"/>
                <w:sz w:val="20"/>
              </w:rPr>
            </w:pPr>
            <w:r w:rsidRPr="0052057E">
              <w:rPr>
                <w:color w:val="000000"/>
                <w:sz w:val="20"/>
              </w:rPr>
              <w:t>61,25</w:t>
            </w:r>
          </w:p>
        </w:tc>
      </w:tr>
      <w:tr w:rsidR="00A21AF8" w:rsidRPr="003B331B" w14:paraId="3BE9625E"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4E" w14:textId="77777777" w:rsidR="00A21AF8" w:rsidRDefault="00A21AF8" w:rsidP="00851CB0">
            <w:pPr>
              <w:ind w:firstLine="53"/>
              <w:jc w:val="center"/>
              <w:rPr>
                <w:sz w:val="20"/>
              </w:rPr>
            </w:pPr>
            <w:r w:rsidRPr="003B331B">
              <w:rPr>
                <w:sz w:val="20"/>
              </w:rPr>
              <w:lastRenderedPageBreak/>
              <w:t>2.</w:t>
            </w:r>
            <w:r w:rsidR="009F3C81">
              <w:rPr>
                <w:sz w:val="20"/>
              </w:rPr>
              <w:t>1.</w:t>
            </w:r>
            <w:r w:rsidR="00261FB5">
              <w:rPr>
                <w:sz w:val="20"/>
              </w:rPr>
              <w:t>5</w:t>
            </w:r>
            <w:r w:rsidRPr="003B331B">
              <w:rPr>
                <w:sz w:val="20"/>
              </w:rPr>
              <w:t>.</w:t>
            </w:r>
          </w:p>
          <w:p w14:paraId="3BE9624F" w14:textId="77777777" w:rsidR="00B47CA8" w:rsidRPr="003B331B" w:rsidRDefault="00B47CA8" w:rsidP="00851CB0">
            <w:pPr>
              <w:ind w:firstLine="53"/>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50" w14:textId="77777777" w:rsidR="009F3C81" w:rsidRPr="00D41108" w:rsidRDefault="009F3C81" w:rsidP="00D41108">
            <w:pPr>
              <w:jc w:val="both"/>
              <w:rPr>
                <w:sz w:val="20"/>
              </w:rPr>
            </w:pPr>
            <w:r w:rsidRPr="00D41108">
              <w:rPr>
                <w:sz w:val="20"/>
              </w:rPr>
              <w:t>Įstatymo 119 straipsnio 13 dalis:</w:t>
            </w:r>
          </w:p>
          <w:p w14:paraId="3BE96251" w14:textId="77777777" w:rsidR="00A21AF8" w:rsidRPr="00D41108" w:rsidRDefault="009F3C81" w:rsidP="00D41108">
            <w:pPr>
              <w:jc w:val="both"/>
              <w:rPr>
                <w:sz w:val="20"/>
              </w:rPr>
            </w:pPr>
            <w:r w:rsidRPr="00D41108">
              <w:rPr>
                <w:sz w:val="20"/>
              </w:rPr>
              <w:t>13. Jeigu funkcijos pagal šio straipsnio 12 dalies 2 punktą pavedamos atlikti kitai įmonei, toks pavedimas patvirtinamas rašytine sutartimi, kurioje nurodoma, kurių iš šio straipsnio 11 dalyje nurodytų funkcijų kolektyvinio investavimo subjektas ar jo valdymo įmonė neatlieka, ir tai, kad kita įmonė iš kolektyvinio investavimo subjekto ar jo valdymo įmonės gauna visą reikiamą informaciją ir dokumentus.</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2" w14:textId="77777777" w:rsidR="00A21AF8" w:rsidRPr="003B331B" w:rsidRDefault="00A21AF8" w:rsidP="00B47CA8">
            <w:pPr>
              <w:ind w:firstLine="53"/>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3" w14:textId="77777777" w:rsidR="00A21AF8" w:rsidRPr="003B331B" w:rsidRDefault="00776679" w:rsidP="004B7CEE">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4" w14:textId="77777777" w:rsidR="00A21AF8" w:rsidRPr="003B331B" w:rsidRDefault="004B7CEE" w:rsidP="004B7CEE">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5" w14:textId="77777777" w:rsidR="00A21AF8" w:rsidRPr="003B331B" w:rsidRDefault="00B47CA8" w:rsidP="004B7CEE">
            <w:pPr>
              <w:ind w:firstLine="53"/>
              <w:jc w:val="center"/>
              <w:rPr>
                <w:sz w:val="20"/>
              </w:rPr>
            </w:pPr>
            <w:r>
              <w:rPr>
                <w:sz w:val="20"/>
              </w:rPr>
              <w:t>1</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6" w14:textId="77777777" w:rsidR="00A21AF8" w:rsidRPr="003B331B" w:rsidRDefault="00A21AF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7" w14:textId="77777777" w:rsidR="00A21AF8" w:rsidRPr="003B331B" w:rsidRDefault="00B47CA8" w:rsidP="004246FB">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8" w14:textId="77777777" w:rsidR="00A21AF8" w:rsidRPr="003B331B" w:rsidRDefault="00A21AF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9" w14:textId="77777777" w:rsidR="00A21AF8" w:rsidRPr="003B331B" w:rsidRDefault="00A21AF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A" w14:textId="77777777" w:rsidR="00A21AF8" w:rsidRPr="003B331B" w:rsidRDefault="004246FB" w:rsidP="004B7CEE">
            <w:pPr>
              <w:ind w:firstLine="53"/>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B" w14:textId="77777777" w:rsidR="00A21AF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C" w14:textId="77777777" w:rsidR="00A21AF8"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5D" w14:textId="77777777" w:rsidR="00A21AF8" w:rsidRPr="003B331B" w:rsidRDefault="0052057E" w:rsidP="00154F2D">
            <w:pPr>
              <w:jc w:val="center"/>
              <w:rPr>
                <w:color w:val="000000"/>
                <w:sz w:val="20"/>
              </w:rPr>
            </w:pPr>
            <w:r w:rsidRPr="0052057E">
              <w:rPr>
                <w:color w:val="000000"/>
                <w:sz w:val="20"/>
              </w:rPr>
              <w:t>122,51</w:t>
            </w:r>
          </w:p>
        </w:tc>
      </w:tr>
      <w:tr w:rsidR="004246FB" w:rsidRPr="003B331B" w14:paraId="3BE9626F" w14:textId="77777777" w:rsidTr="004246FB">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5F" w14:textId="77777777" w:rsidR="004246FB" w:rsidRPr="003B331B" w:rsidRDefault="004246FB" w:rsidP="00261FB5">
            <w:pPr>
              <w:jc w:val="center"/>
              <w:rPr>
                <w:sz w:val="20"/>
              </w:rPr>
            </w:pPr>
            <w:r w:rsidRPr="0052057E">
              <w:rPr>
                <w:sz w:val="20"/>
              </w:rPr>
              <w:lastRenderedPageBreak/>
              <w:t>2.1.6.</w:t>
            </w: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60" w14:textId="77777777" w:rsidR="004246FB" w:rsidRPr="00D41108" w:rsidRDefault="004246FB" w:rsidP="00D41108">
            <w:pPr>
              <w:jc w:val="both"/>
              <w:rPr>
                <w:sz w:val="20"/>
              </w:rPr>
            </w:pPr>
            <w:r w:rsidRPr="00D41108">
              <w:rPr>
                <w:sz w:val="20"/>
              </w:rPr>
              <w:t>Įstatymo 119 straipsnio 20 dalies 1 punktas:</w:t>
            </w:r>
          </w:p>
          <w:p w14:paraId="3BE96261" w14:textId="77777777" w:rsidR="004246FB" w:rsidRPr="00D41108" w:rsidRDefault="004246FB" w:rsidP="00D41108">
            <w:pPr>
              <w:jc w:val="both"/>
              <w:rPr>
                <w:sz w:val="20"/>
              </w:rPr>
            </w:pPr>
            <w:r w:rsidRPr="00D41108">
              <w:rPr>
                <w:sz w:val="20"/>
              </w:rPr>
              <w:t>20. Valdymo įmonė gali nutraukti investicinių vienetų ar akcijų platinimą, įskaitant, jeigu taikoma, atskirų klasių ir (arba) serijų investicinių vienetų ar akcijų platinimą, valstybėje narėje, apie kurią ji praneša pagal šio straipsnio 1 dalį, kai įvykdomos visos šios sąlygos:</w:t>
            </w:r>
          </w:p>
          <w:p w14:paraId="3BE96262" w14:textId="77777777" w:rsidR="004246FB" w:rsidRPr="00D41108" w:rsidRDefault="004246FB" w:rsidP="00D41108">
            <w:pPr>
              <w:jc w:val="both"/>
              <w:rPr>
                <w:sz w:val="20"/>
              </w:rPr>
            </w:pPr>
            <w:r w:rsidRPr="00D41108">
              <w:rPr>
                <w:sz w:val="20"/>
              </w:rPr>
              <w:t>1) pateikiamas išsamus pasiūlymas, netaikant jokių mokesčių ar atskaitymų, išpirkti visus tokius investicinius vienetus ar akcijas, kuriuos turi investuotojai kitoje valstybėje narėje. Šis pasiūlymas turi būti viešai skelbiamas valdymo įmonės arba kitoje šio straipsnio 1 dalyje nustatytame pranešime nurodytoje interneto svetainėje bent 30 darbo dienų ir pateikiamas tiesiogiai arba per finansinius tarpininkus individualiai kiekvienam investuotojui, kurio tapatybė yra žinoma, kitoje valstybėje narėje;</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3" w14:textId="77777777" w:rsidR="004246FB" w:rsidRPr="004246FB" w:rsidRDefault="004246FB" w:rsidP="004246FB">
            <w:pPr>
              <w:jc w:val="center"/>
              <w:rPr>
                <w:sz w:val="20"/>
              </w:rPr>
            </w:pPr>
            <w:r w:rsidRPr="004246F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4" w14:textId="77777777" w:rsidR="004246FB" w:rsidRPr="004246FB" w:rsidRDefault="004246FB" w:rsidP="004246FB">
            <w:pPr>
              <w:jc w:val="center"/>
              <w:rPr>
                <w:sz w:val="20"/>
              </w:rPr>
            </w:pPr>
            <w:r w:rsidRPr="004246FB">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5" w14:textId="77777777" w:rsidR="004246FB" w:rsidRPr="004246FB" w:rsidRDefault="004246FB" w:rsidP="004246FB">
            <w:pPr>
              <w:jc w:val="center"/>
              <w:rPr>
                <w:sz w:val="20"/>
              </w:rPr>
            </w:pPr>
            <w:r w:rsidRPr="004246FB">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6" w14:textId="77777777" w:rsidR="004246FB" w:rsidRPr="004246FB" w:rsidRDefault="004246FB" w:rsidP="004246FB">
            <w:pPr>
              <w:jc w:val="center"/>
              <w:rPr>
                <w:sz w:val="20"/>
              </w:rPr>
            </w:pPr>
            <w:r>
              <w:rPr>
                <w:sz w:val="20"/>
              </w:rPr>
              <w:t>0,5</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7" w14:textId="77777777" w:rsidR="004246FB" w:rsidRPr="004246FB" w:rsidRDefault="004246FB" w:rsidP="004246FB">
            <w:pPr>
              <w:jc w:val="center"/>
              <w:rPr>
                <w:sz w:val="20"/>
              </w:rPr>
            </w:pPr>
            <w:r w:rsidRPr="004246F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8" w14:textId="77777777" w:rsidR="004246FB" w:rsidRPr="004246FB" w:rsidRDefault="004246FB" w:rsidP="004246FB">
            <w:pPr>
              <w:jc w:val="center"/>
              <w:rPr>
                <w:sz w:val="20"/>
              </w:rPr>
            </w:pPr>
            <w:r w:rsidRPr="004246FB">
              <w:rPr>
                <w:sz w:val="20"/>
              </w:rPr>
              <w:t>8,91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9" w14:textId="77777777" w:rsidR="004246FB" w:rsidRPr="004246FB" w:rsidRDefault="004246FB" w:rsidP="004246FB">
            <w:pPr>
              <w:jc w:val="center"/>
              <w:rPr>
                <w:sz w:val="20"/>
              </w:rPr>
            </w:pPr>
            <w:r w:rsidRPr="004246F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A" w14:textId="77777777" w:rsidR="004246FB" w:rsidRPr="004246FB" w:rsidRDefault="004246FB" w:rsidP="004246FB">
            <w:pPr>
              <w:jc w:val="center"/>
              <w:rPr>
                <w:sz w:val="20"/>
              </w:rPr>
            </w:pPr>
            <w:r w:rsidRPr="004246F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B" w14:textId="77777777" w:rsidR="004246FB" w:rsidRPr="004246FB" w:rsidRDefault="004246FB" w:rsidP="004246FB">
            <w:pPr>
              <w:jc w:val="center"/>
              <w:rPr>
                <w:sz w:val="20"/>
              </w:rPr>
            </w:pPr>
            <w:r w:rsidRP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C" w14:textId="77777777" w:rsidR="004246FB" w:rsidRPr="004246F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D" w14:textId="77777777" w:rsidR="004246FB" w:rsidRPr="004246F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6E" w14:textId="77777777" w:rsidR="004246FB" w:rsidRPr="004246FB" w:rsidRDefault="0052057E" w:rsidP="0037319A">
            <w:pPr>
              <w:jc w:val="center"/>
              <w:rPr>
                <w:sz w:val="20"/>
              </w:rPr>
            </w:pPr>
            <w:r w:rsidRPr="0052057E">
              <w:rPr>
                <w:sz w:val="20"/>
              </w:rPr>
              <w:t>61,25</w:t>
            </w:r>
          </w:p>
        </w:tc>
      </w:tr>
      <w:tr w:rsidR="00855AB8" w:rsidRPr="003B331B" w14:paraId="3BE96281"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70" w14:textId="77777777" w:rsidR="00855AB8" w:rsidRDefault="00855AB8" w:rsidP="00261FB5">
            <w:pPr>
              <w:jc w:val="center"/>
              <w:rPr>
                <w:sz w:val="20"/>
              </w:rPr>
            </w:pPr>
            <w:r w:rsidRPr="003B331B">
              <w:rPr>
                <w:sz w:val="20"/>
              </w:rPr>
              <w:lastRenderedPageBreak/>
              <w:t>2.</w:t>
            </w:r>
            <w:r w:rsidR="008A1E98">
              <w:rPr>
                <w:sz w:val="20"/>
              </w:rPr>
              <w:t>1.</w:t>
            </w:r>
            <w:r w:rsidR="00261FB5">
              <w:rPr>
                <w:sz w:val="20"/>
              </w:rPr>
              <w:t>7</w:t>
            </w:r>
            <w:r w:rsidR="008A1E98">
              <w:rPr>
                <w:sz w:val="20"/>
              </w:rPr>
              <w:t>.</w:t>
            </w:r>
          </w:p>
          <w:p w14:paraId="3BE96271" w14:textId="77777777" w:rsidR="00B47CA8" w:rsidRPr="003B331B" w:rsidRDefault="00B47CA8" w:rsidP="00261FB5">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72" w14:textId="77777777" w:rsidR="008A1E98" w:rsidRPr="00D41108" w:rsidRDefault="008A1E98" w:rsidP="00D41108">
            <w:pPr>
              <w:jc w:val="both"/>
              <w:rPr>
                <w:sz w:val="20"/>
              </w:rPr>
            </w:pPr>
            <w:r w:rsidRPr="00D41108">
              <w:rPr>
                <w:sz w:val="20"/>
              </w:rPr>
              <w:t>Įstatymo 119 straipsnio 20 dalies 2 punktas:</w:t>
            </w:r>
          </w:p>
          <w:p w14:paraId="3BE96273" w14:textId="77777777" w:rsidR="008A1E98" w:rsidRPr="00D41108" w:rsidRDefault="008A1E98" w:rsidP="00D41108">
            <w:pPr>
              <w:jc w:val="both"/>
              <w:rPr>
                <w:sz w:val="20"/>
              </w:rPr>
            </w:pPr>
            <w:r w:rsidRPr="00D41108">
              <w:rPr>
                <w:sz w:val="20"/>
              </w:rPr>
              <w:t>20. Valdymo įmonė gali nutraukti investicinių vienetų ar akcijų platinimą, įskaitant, jeigu taikoma, atskirų klasių ir (arba) serijų investicinių vienetų ar akcijų platinimą, valstybėje narėje, apie kurią ji praneša pagal šio straipsnio 1 dalį, kai įvykdomos visos šios sąlygos:</w:t>
            </w:r>
          </w:p>
          <w:p w14:paraId="3BE96274" w14:textId="77777777" w:rsidR="00855AB8" w:rsidRPr="00D41108" w:rsidRDefault="008A1E98" w:rsidP="00261FB5">
            <w:pPr>
              <w:jc w:val="both"/>
              <w:rPr>
                <w:sz w:val="20"/>
              </w:rPr>
            </w:pPr>
            <w:r w:rsidRPr="00D41108">
              <w:rPr>
                <w:sz w:val="20"/>
              </w:rPr>
              <w:t>2) ketinimas nutraukti tokių investicinių vienetų ar akcijų platinimą kitoje valstybėje narėje paskelbiamas viešai valdymo įmonės arba kitoje šio straipsnio 1 dalyje nustatytame pranešime nurodytoje interneto svetainėje ir elektroninėmis priemonėmis, kurios yra įprastos prekiaujant investiciniais vienetais ar akcijomis ir tinkamos tipiškam investuotojui;</w:t>
            </w:r>
            <w:r w:rsidR="00855AB8" w:rsidRPr="00D41108">
              <w:rPr>
                <w:sz w:val="20"/>
              </w:rPr>
              <w:t>.</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5" w14:textId="77777777" w:rsidR="00855AB8" w:rsidRPr="003B331B" w:rsidRDefault="00855AB8" w:rsidP="006B02FE">
            <w:pPr>
              <w:jc w:val="center"/>
              <w:rPr>
                <w:sz w:val="20"/>
              </w:rPr>
            </w:pPr>
            <w:r w:rsidRPr="003B331B">
              <w:rPr>
                <w:sz w:val="20"/>
              </w:rPr>
              <w:t xml:space="preserve">Informacijos rengimas ir </w:t>
            </w:r>
            <w:r w:rsidR="006B02FE">
              <w:rPr>
                <w:sz w:val="20"/>
              </w:rPr>
              <w:t>paskelbimas interneto svetainėje</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6" w14:textId="77777777" w:rsidR="00855AB8" w:rsidRPr="003B331B" w:rsidRDefault="00776679" w:rsidP="004B7CEE">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7" w14:textId="77777777" w:rsidR="00855AB8" w:rsidRPr="003B331B" w:rsidRDefault="00C240C2" w:rsidP="004B7CEE">
            <w:pPr>
              <w:jc w:val="center"/>
              <w:rPr>
                <w:sz w:val="20"/>
              </w:rPr>
            </w:pPr>
            <w:r>
              <w:rPr>
                <w:sz w:val="20"/>
              </w:rPr>
              <w:t>LR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8" w14:textId="77777777" w:rsidR="00855AB8" w:rsidRPr="003B331B" w:rsidRDefault="006B02FE" w:rsidP="004B7CEE">
            <w:pPr>
              <w:ind w:firstLine="53"/>
              <w:jc w:val="center"/>
              <w:rPr>
                <w:sz w:val="20"/>
              </w:rPr>
            </w:pPr>
            <w:r>
              <w:rPr>
                <w:sz w:val="20"/>
              </w:rPr>
              <w:t>2</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9" w14:textId="77777777" w:rsidR="00855AB8" w:rsidRPr="003B331B" w:rsidRDefault="00855AB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A" w14:textId="77777777" w:rsidR="00855AB8" w:rsidRPr="003B331B" w:rsidRDefault="00920EDE" w:rsidP="004246FB">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B" w14:textId="77777777" w:rsidR="00855AB8" w:rsidRPr="003B331B" w:rsidRDefault="00855AB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C" w14:textId="77777777" w:rsidR="00855AB8" w:rsidRPr="003B331B" w:rsidRDefault="00855AB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D" w14:textId="77777777" w:rsidR="00855AB8" w:rsidRPr="003B331B" w:rsidRDefault="00855AB8" w:rsidP="004B7CEE">
            <w:pPr>
              <w:ind w:firstLine="53"/>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E" w14:textId="77777777" w:rsidR="00855AB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7F" w14:textId="77777777" w:rsidR="00855AB8"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0" w14:textId="77777777" w:rsidR="00855AB8" w:rsidRPr="003B331B" w:rsidRDefault="00B9043B" w:rsidP="004B7CEE">
            <w:pPr>
              <w:ind w:firstLine="53"/>
              <w:jc w:val="center"/>
              <w:rPr>
                <w:color w:val="000000"/>
                <w:sz w:val="20"/>
              </w:rPr>
            </w:pPr>
            <w:r>
              <w:rPr>
                <w:color w:val="000000"/>
                <w:sz w:val="20"/>
              </w:rPr>
              <w:t>245,03</w:t>
            </w:r>
          </w:p>
        </w:tc>
      </w:tr>
      <w:tr w:rsidR="00855AB8" w:rsidRPr="003B331B" w14:paraId="3BE96293"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82" w14:textId="77777777" w:rsidR="00855AB8" w:rsidRDefault="00855AB8" w:rsidP="00261FB5">
            <w:pPr>
              <w:jc w:val="center"/>
              <w:rPr>
                <w:sz w:val="20"/>
              </w:rPr>
            </w:pPr>
            <w:r w:rsidRPr="003B331B">
              <w:rPr>
                <w:sz w:val="20"/>
              </w:rPr>
              <w:lastRenderedPageBreak/>
              <w:t>2.</w:t>
            </w:r>
            <w:r w:rsidR="008A1E98">
              <w:rPr>
                <w:sz w:val="20"/>
              </w:rPr>
              <w:t>1.</w:t>
            </w:r>
            <w:r w:rsidR="00261FB5">
              <w:rPr>
                <w:sz w:val="20"/>
              </w:rPr>
              <w:t>8</w:t>
            </w:r>
            <w:r w:rsidR="008A1E98">
              <w:rPr>
                <w:sz w:val="20"/>
              </w:rPr>
              <w:t>.</w:t>
            </w:r>
          </w:p>
          <w:p w14:paraId="3BE96283" w14:textId="77777777" w:rsidR="004D049B" w:rsidRPr="003B331B" w:rsidRDefault="004D049B" w:rsidP="00261FB5">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84" w14:textId="77777777" w:rsidR="00855AB8" w:rsidRPr="00D41108" w:rsidRDefault="00855AB8" w:rsidP="00D41108">
            <w:pPr>
              <w:jc w:val="both"/>
              <w:rPr>
                <w:sz w:val="20"/>
              </w:rPr>
            </w:pPr>
            <w:r w:rsidRPr="00D41108">
              <w:rPr>
                <w:sz w:val="20"/>
              </w:rPr>
              <w:t>Įstatymo 11</w:t>
            </w:r>
            <w:r w:rsidR="008A1E98" w:rsidRPr="00D41108">
              <w:rPr>
                <w:sz w:val="20"/>
              </w:rPr>
              <w:t>9</w:t>
            </w:r>
            <w:r w:rsidRPr="00D41108">
              <w:rPr>
                <w:sz w:val="20"/>
              </w:rPr>
              <w:t xml:space="preserve"> straipsnio </w:t>
            </w:r>
            <w:r w:rsidR="008A1E98" w:rsidRPr="00D41108">
              <w:rPr>
                <w:sz w:val="20"/>
              </w:rPr>
              <w:t>20</w:t>
            </w:r>
            <w:r w:rsidRPr="00D41108">
              <w:rPr>
                <w:sz w:val="20"/>
              </w:rPr>
              <w:t xml:space="preserve"> dali</w:t>
            </w:r>
            <w:r w:rsidR="008A1E98" w:rsidRPr="00D41108">
              <w:rPr>
                <w:sz w:val="20"/>
              </w:rPr>
              <w:t>e</w:t>
            </w:r>
            <w:r w:rsidRPr="00D41108">
              <w:rPr>
                <w:sz w:val="20"/>
              </w:rPr>
              <w:t>s</w:t>
            </w:r>
            <w:r w:rsidR="008A1E98" w:rsidRPr="00D41108">
              <w:rPr>
                <w:sz w:val="20"/>
              </w:rPr>
              <w:t xml:space="preserve"> 3 punktas</w:t>
            </w:r>
            <w:r w:rsidRPr="00D41108">
              <w:rPr>
                <w:sz w:val="20"/>
              </w:rPr>
              <w:t>:</w:t>
            </w:r>
          </w:p>
          <w:p w14:paraId="3BE96285" w14:textId="77777777" w:rsidR="008A1E98" w:rsidRPr="00D41108" w:rsidRDefault="008A1E98" w:rsidP="00D41108">
            <w:pPr>
              <w:jc w:val="both"/>
              <w:rPr>
                <w:sz w:val="20"/>
              </w:rPr>
            </w:pPr>
            <w:r w:rsidRPr="00D41108">
              <w:rPr>
                <w:sz w:val="20"/>
              </w:rPr>
              <w:t>20. Valdymo įmonė gali nutraukti investicinių vienetų ar akcijų platinimą, įskaitant, jeigu taikoma, atskirų klasių ir (arba) serijų investicinių vienetų ar akcijų platinimą, valstybėje narėje, apie kurią ji praneša pagal šio straipsnio 1 dalį, kai įvykdomos visos šios sąlygos:</w:t>
            </w:r>
          </w:p>
          <w:p w14:paraId="3BE96286" w14:textId="77777777" w:rsidR="00855AB8" w:rsidRPr="00D41108" w:rsidRDefault="00556E64" w:rsidP="00D41108">
            <w:pPr>
              <w:jc w:val="both"/>
              <w:rPr>
                <w:sz w:val="20"/>
              </w:rPr>
            </w:pPr>
            <w:r w:rsidRPr="00D41108">
              <w:rPr>
                <w:sz w:val="20"/>
              </w:rPr>
              <w:t>3) visi susitarimai su finansų tarpininkais ar įgaliotais asmenimis pakeičiami arba nutraukiami nuo tokių investicinių vienetų ar akcijų platinimo nutraukimo dienos, siekiant užtikrinti, kad nebūtų naujų ar tolesnių tiesioginių ar netiesioginių investicinių vienetų ar akcijų, nurodytų šio straipsnio 24 dalyje nurodytame pranešime, siūlymų.</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7" w14:textId="77777777" w:rsidR="00855AB8" w:rsidRPr="003B331B" w:rsidRDefault="00855AB8" w:rsidP="004B7CEE">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8" w14:textId="77777777" w:rsidR="00855AB8" w:rsidRPr="003B331B" w:rsidRDefault="00776679" w:rsidP="004B7CEE">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9" w14:textId="77777777" w:rsidR="00855AB8" w:rsidRPr="003B331B" w:rsidRDefault="004D049B" w:rsidP="004B7CEE">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A" w14:textId="77777777" w:rsidR="00855AB8" w:rsidRPr="003B331B" w:rsidRDefault="004D049B" w:rsidP="004B7CEE">
            <w:pPr>
              <w:ind w:firstLine="53"/>
              <w:jc w:val="center"/>
              <w:rPr>
                <w:sz w:val="20"/>
              </w:rPr>
            </w:pPr>
            <w:r>
              <w:rPr>
                <w:sz w:val="20"/>
              </w:rPr>
              <w:t>1</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B" w14:textId="77777777" w:rsidR="00855AB8" w:rsidRPr="003B331B" w:rsidRDefault="00855AB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C" w14:textId="77777777" w:rsidR="00855AB8" w:rsidRPr="003B331B" w:rsidRDefault="004D049B" w:rsidP="004246FB">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D" w14:textId="77777777" w:rsidR="00855AB8" w:rsidRPr="003B331B" w:rsidRDefault="00855AB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E" w14:textId="77777777" w:rsidR="00855AB8" w:rsidRPr="003B331B" w:rsidRDefault="00855AB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8F" w14:textId="77777777" w:rsidR="00855AB8" w:rsidRPr="003B331B" w:rsidRDefault="00855AB8" w:rsidP="004B7CEE">
            <w:pPr>
              <w:ind w:firstLine="53"/>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0" w14:textId="77777777" w:rsidR="00855AB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1" w14:textId="77777777" w:rsidR="00855AB8"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2" w14:textId="77777777" w:rsidR="00855AB8" w:rsidRPr="003B331B" w:rsidRDefault="0052057E" w:rsidP="004B7CEE">
            <w:pPr>
              <w:ind w:firstLine="53"/>
              <w:jc w:val="center"/>
              <w:rPr>
                <w:color w:val="000000"/>
                <w:sz w:val="20"/>
              </w:rPr>
            </w:pPr>
            <w:r w:rsidRPr="0052057E">
              <w:rPr>
                <w:color w:val="000000"/>
                <w:sz w:val="20"/>
              </w:rPr>
              <w:t>122,51</w:t>
            </w:r>
          </w:p>
        </w:tc>
      </w:tr>
      <w:tr w:rsidR="002462E5" w:rsidRPr="003B331B" w14:paraId="3BE962A4"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94" w14:textId="77777777" w:rsidR="002462E5" w:rsidRDefault="002462E5" w:rsidP="00261FB5">
            <w:pPr>
              <w:jc w:val="center"/>
              <w:rPr>
                <w:sz w:val="20"/>
              </w:rPr>
            </w:pPr>
            <w:r>
              <w:rPr>
                <w:sz w:val="20"/>
              </w:rPr>
              <w:t>2.1.9.</w:t>
            </w:r>
          </w:p>
          <w:p w14:paraId="3BE96295" w14:textId="77777777" w:rsidR="002462E5" w:rsidRPr="003B331B" w:rsidRDefault="002462E5" w:rsidP="00261FB5">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96" w14:textId="77777777" w:rsidR="002462E5" w:rsidRPr="00D41108" w:rsidRDefault="002462E5" w:rsidP="00D41108">
            <w:pPr>
              <w:pStyle w:val="Sraopastraipa"/>
              <w:spacing w:after="0" w:line="240" w:lineRule="auto"/>
              <w:ind w:left="0"/>
              <w:jc w:val="both"/>
              <w:rPr>
                <w:rFonts w:ascii="Times New Roman" w:hAnsi="Times New Roman"/>
                <w:sz w:val="20"/>
                <w:szCs w:val="20"/>
              </w:rPr>
            </w:pPr>
            <w:r w:rsidRPr="00D41108">
              <w:rPr>
                <w:rFonts w:ascii="Times New Roman" w:hAnsi="Times New Roman"/>
                <w:sz w:val="20"/>
                <w:szCs w:val="20"/>
              </w:rPr>
              <w:t>Įstatymo 119 straipsnio 22 dalis:</w:t>
            </w:r>
          </w:p>
          <w:p w14:paraId="3BE96297" w14:textId="77777777" w:rsidR="002462E5" w:rsidRPr="00D41108" w:rsidRDefault="002462E5" w:rsidP="00D41108">
            <w:pPr>
              <w:pStyle w:val="Sraopastraipa"/>
              <w:spacing w:after="0" w:line="240" w:lineRule="auto"/>
              <w:ind w:left="0"/>
              <w:jc w:val="both"/>
              <w:rPr>
                <w:rFonts w:ascii="Times New Roman" w:hAnsi="Times New Roman"/>
                <w:sz w:val="20"/>
                <w:szCs w:val="20"/>
              </w:rPr>
            </w:pPr>
            <w:r w:rsidRPr="00D41108">
              <w:rPr>
                <w:rFonts w:ascii="Times New Roman" w:hAnsi="Times New Roman"/>
                <w:sz w:val="20"/>
                <w:szCs w:val="20"/>
              </w:rPr>
              <w:t xml:space="preserve">22. Pateikiant šio straipsnio 20 dalies 1 ir 2 punktuose nurodytą informaciją, aiškiai nurodomos pasekmės investuotojams, jeigu jie nepasinaudos galimybe pareikalauti išpirkti jų turimus investicinius vienetus ar akcijas. </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8" w14:textId="77777777" w:rsidR="002462E5" w:rsidRPr="003B331B" w:rsidRDefault="002462E5" w:rsidP="0064008A">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9" w14:textId="77777777" w:rsidR="002462E5" w:rsidRPr="003B331B" w:rsidRDefault="002462E5" w:rsidP="0064008A">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A" w14:textId="77777777" w:rsidR="002462E5" w:rsidRPr="003B331B" w:rsidRDefault="002462E5" w:rsidP="0064008A">
            <w:pPr>
              <w:jc w:val="center"/>
              <w:rPr>
                <w:sz w:val="20"/>
              </w:rPr>
            </w:pPr>
            <w:r>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B" w14:textId="77777777" w:rsidR="002462E5" w:rsidRPr="003B331B" w:rsidRDefault="002462E5" w:rsidP="0064008A">
            <w:pPr>
              <w:ind w:firstLine="53"/>
              <w:jc w:val="center"/>
              <w:rPr>
                <w:sz w:val="20"/>
              </w:rPr>
            </w:pPr>
            <w:r>
              <w:rPr>
                <w:sz w:val="20"/>
              </w:rPr>
              <w:t>1</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C" w14:textId="77777777" w:rsidR="002462E5" w:rsidRPr="003B331B" w:rsidRDefault="002462E5" w:rsidP="0064008A">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D" w14:textId="77777777" w:rsidR="002462E5" w:rsidRPr="003B331B" w:rsidRDefault="002462E5" w:rsidP="004246FB">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E" w14:textId="77777777" w:rsidR="002462E5" w:rsidRPr="003B331B" w:rsidRDefault="002462E5" w:rsidP="0064008A">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9F" w14:textId="77777777" w:rsidR="002462E5" w:rsidRPr="003B331B" w:rsidRDefault="004246FB" w:rsidP="004B7CEE">
            <w:pPr>
              <w:jc w:val="center"/>
              <w:rPr>
                <w:sz w:val="20"/>
              </w:rPr>
            </w:pPr>
            <w:r>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0" w14:textId="77777777" w:rsidR="002462E5" w:rsidRPr="003B331B" w:rsidRDefault="004246FB" w:rsidP="004B7CEE">
            <w:pPr>
              <w:ind w:firstLine="53"/>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1" w14:textId="77777777" w:rsidR="002462E5" w:rsidRPr="003B331B" w:rsidRDefault="0052057E" w:rsidP="004B7CE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2" w14:textId="77777777" w:rsidR="002462E5"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3" w14:textId="77777777" w:rsidR="002462E5" w:rsidRDefault="0052057E" w:rsidP="004B7CEE">
            <w:pPr>
              <w:ind w:firstLine="53"/>
              <w:jc w:val="center"/>
              <w:rPr>
                <w:color w:val="000000"/>
                <w:sz w:val="20"/>
              </w:rPr>
            </w:pPr>
            <w:r w:rsidRPr="0052057E">
              <w:rPr>
                <w:color w:val="000000"/>
                <w:sz w:val="20"/>
              </w:rPr>
              <w:t>122,51</w:t>
            </w:r>
          </w:p>
        </w:tc>
      </w:tr>
      <w:tr w:rsidR="002462E5" w:rsidRPr="003B331B" w14:paraId="3BE962B5"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A5" w14:textId="77777777" w:rsidR="002462E5" w:rsidRDefault="002462E5" w:rsidP="00261FB5">
            <w:pPr>
              <w:jc w:val="center"/>
              <w:rPr>
                <w:sz w:val="20"/>
              </w:rPr>
            </w:pPr>
            <w:r>
              <w:rPr>
                <w:sz w:val="20"/>
              </w:rPr>
              <w:lastRenderedPageBreak/>
              <w:t>2.1.10.</w:t>
            </w:r>
          </w:p>
          <w:p w14:paraId="3BE962A6" w14:textId="77777777" w:rsidR="002462E5" w:rsidRDefault="002462E5" w:rsidP="00261FB5">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A7" w14:textId="77777777" w:rsidR="002462E5" w:rsidRPr="00D41108" w:rsidRDefault="002462E5"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bCs/>
                <w:sz w:val="20"/>
                <w:szCs w:val="20"/>
              </w:rPr>
              <w:t>Įstatymo 119 straipsnio 24 dalis:</w:t>
            </w:r>
          </w:p>
          <w:p w14:paraId="3BE962A8" w14:textId="77777777" w:rsidR="002462E5" w:rsidRPr="00D41108" w:rsidRDefault="002462E5" w:rsidP="00D41108">
            <w:pPr>
              <w:pStyle w:val="Sraopastraipa"/>
              <w:spacing w:after="0" w:line="240" w:lineRule="auto"/>
              <w:ind w:left="0"/>
              <w:jc w:val="both"/>
              <w:rPr>
                <w:rFonts w:ascii="Times New Roman" w:hAnsi="Times New Roman"/>
                <w:sz w:val="20"/>
                <w:szCs w:val="20"/>
              </w:rPr>
            </w:pPr>
            <w:r w:rsidRPr="00D41108">
              <w:rPr>
                <w:rFonts w:ascii="Times New Roman" w:hAnsi="Times New Roman"/>
                <w:bCs/>
                <w:sz w:val="20"/>
                <w:szCs w:val="20"/>
              </w:rPr>
              <w:t>24</w:t>
            </w:r>
            <w:r w:rsidRPr="00D41108">
              <w:rPr>
                <w:rFonts w:ascii="Times New Roman" w:hAnsi="Times New Roman"/>
                <w:sz w:val="20"/>
                <w:szCs w:val="20"/>
              </w:rPr>
              <w:t>. Valdymo įmonė ne vėliau kaip prieš 2 mėnesius iki numatomo investicinių vienetų ar akcijų platinimo nutraukimo dienos priežiūros institucijai pateikia pranešimą, kuriame pateikiama šio straipsnio 20 dalyje nurodyta informacija.</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9" w14:textId="77777777" w:rsidR="002462E5" w:rsidRPr="003B331B" w:rsidRDefault="002462E5" w:rsidP="0064008A">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A" w14:textId="77777777" w:rsidR="002462E5" w:rsidRPr="003B331B" w:rsidRDefault="002462E5" w:rsidP="0064008A">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B" w14:textId="77777777" w:rsidR="002462E5" w:rsidRPr="003B331B" w:rsidRDefault="002462E5" w:rsidP="0064008A">
            <w:pPr>
              <w:jc w:val="center"/>
              <w:rPr>
                <w:sz w:val="20"/>
              </w:rPr>
            </w:pPr>
            <w:r>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C" w14:textId="77777777" w:rsidR="002462E5" w:rsidRPr="003B331B" w:rsidRDefault="002462E5" w:rsidP="00614DD9">
            <w:pPr>
              <w:ind w:firstLine="53"/>
              <w:jc w:val="center"/>
              <w:rPr>
                <w:sz w:val="20"/>
              </w:rPr>
            </w:pPr>
            <w:r>
              <w:rPr>
                <w:sz w:val="20"/>
              </w:rPr>
              <w:t>0,5</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D" w14:textId="77777777" w:rsidR="002462E5" w:rsidRPr="003B331B" w:rsidRDefault="002462E5" w:rsidP="0064008A">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E" w14:textId="77777777" w:rsidR="002462E5" w:rsidRPr="003B331B" w:rsidRDefault="002462E5" w:rsidP="004246FB">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AF" w14:textId="77777777" w:rsidR="002462E5" w:rsidRPr="003B331B" w:rsidRDefault="002462E5" w:rsidP="0064008A">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0" w14:textId="77777777" w:rsidR="002462E5" w:rsidRPr="003B331B" w:rsidRDefault="004246FB" w:rsidP="004B7CEE">
            <w:pPr>
              <w:jc w:val="center"/>
              <w:rPr>
                <w:sz w:val="20"/>
              </w:rPr>
            </w:pPr>
            <w:r>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1" w14:textId="77777777" w:rsidR="002462E5" w:rsidRPr="003B331B" w:rsidRDefault="004246FB" w:rsidP="004B7CEE">
            <w:pPr>
              <w:ind w:firstLine="53"/>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2" w14:textId="77777777" w:rsidR="002462E5"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3" w14:textId="77777777" w:rsidR="002462E5"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4" w14:textId="77777777" w:rsidR="002462E5" w:rsidRDefault="0052057E" w:rsidP="004B7CEE">
            <w:pPr>
              <w:ind w:firstLine="53"/>
              <w:jc w:val="center"/>
              <w:rPr>
                <w:color w:val="000000"/>
                <w:sz w:val="20"/>
              </w:rPr>
            </w:pPr>
            <w:r w:rsidRPr="0052057E">
              <w:rPr>
                <w:color w:val="000000"/>
                <w:sz w:val="20"/>
              </w:rPr>
              <w:t>61,25</w:t>
            </w:r>
          </w:p>
        </w:tc>
      </w:tr>
      <w:tr w:rsidR="00DA5349" w:rsidRPr="003B331B" w14:paraId="3BE962C6"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B6" w14:textId="77777777" w:rsidR="00DA5349" w:rsidRDefault="00DA5349" w:rsidP="00261FB5">
            <w:pPr>
              <w:jc w:val="center"/>
              <w:rPr>
                <w:sz w:val="20"/>
              </w:rPr>
            </w:pPr>
            <w:r>
              <w:rPr>
                <w:sz w:val="20"/>
              </w:rPr>
              <w:t>2.1.11.</w:t>
            </w:r>
          </w:p>
          <w:p w14:paraId="3BE962B7" w14:textId="77777777" w:rsidR="00DA5349" w:rsidRDefault="00DA5349" w:rsidP="00261FB5">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B8" w14:textId="77777777" w:rsidR="00DA5349" w:rsidRPr="00D41108" w:rsidRDefault="00DA5349" w:rsidP="00D41108">
            <w:pPr>
              <w:pStyle w:val="Sraopastraipa"/>
              <w:spacing w:after="0" w:line="240" w:lineRule="auto"/>
              <w:ind w:left="0"/>
              <w:jc w:val="both"/>
              <w:rPr>
                <w:rFonts w:ascii="Times New Roman" w:hAnsi="Times New Roman"/>
                <w:sz w:val="20"/>
                <w:szCs w:val="20"/>
              </w:rPr>
            </w:pPr>
            <w:r w:rsidRPr="00D41108">
              <w:rPr>
                <w:rFonts w:ascii="Times New Roman" w:hAnsi="Times New Roman"/>
                <w:sz w:val="20"/>
                <w:szCs w:val="20"/>
              </w:rPr>
              <w:t>Įstatymo 119 straipsnio 26 dalis:</w:t>
            </w:r>
          </w:p>
          <w:p w14:paraId="3BE962B9" w14:textId="77777777" w:rsidR="00DA5349" w:rsidRPr="00D41108" w:rsidRDefault="00DA5349"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sz w:val="20"/>
                <w:szCs w:val="20"/>
              </w:rPr>
              <w:t>26. Valdymo įmonė privalo teikti investuotojams, kurie nepasinaudojo galimybe pareikalauti išpirkti jų turimus investicinius vienetus ar akcijas, ir priežiūros institucijai informaciją pagal šio įstatymo 85 straipsnį ir II skyriaus antrąjį skirsnį.</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A" w14:textId="77777777" w:rsidR="00DA5349" w:rsidRPr="003B331B" w:rsidRDefault="00DA5349" w:rsidP="0064008A">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B" w14:textId="77777777" w:rsidR="00DA5349" w:rsidRPr="003B331B" w:rsidRDefault="00DA5349" w:rsidP="0064008A">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C" w14:textId="77777777" w:rsidR="00DA5349" w:rsidRPr="003B331B" w:rsidRDefault="00DA5349" w:rsidP="0064008A">
            <w:pPr>
              <w:jc w:val="center"/>
              <w:rPr>
                <w:sz w:val="20"/>
              </w:rPr>
            </w:pPr>
            <w:r>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D" w14:textId="77777777" w:rsidR="00DA5349" w:rsidRPr="003B331B" w:rsidRDefault="00DA5349" w:rsidP="0064008A">
            <w:pPr>
              <w:ind w:firstLine="53"/>
              <w:jc w:val="center"/>
              <w:rPr>
                <w:sz w:val="20"/>
              </w:rPr>
            </w:pPr>
            <w:r>
              <w:rPr>
                <w:sz w:val="20"/>
              </w:rPr>
              <w:t>0,5</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E" w14:textId="77777777" w:rsidR="00DA5349" w:rsidRPr="003B331B" w:rsidRDefault="00DA5349" w:rsidP="0064008A">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BF" w14:textId="77777777" w:rsidR="00DA5349" w:rsidRPr="003B331B" w:rsidRDefault="00DA5349" w:rsidP="0064008A">
            <w:pPr>
              <w:ind w:firstLine="53"/>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0" w14:textId="77777777" w:rsidR="00DA5349" w:rsidRPr="003B331B" w:rsidRDefault="00DA5349" w:rsidP="0064008A">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1" w14:textId="77777777" w:rsidR="00DA5349" w:rsidRPr="003B331B" w:rsidRDefault="004246FB" w:rsidP="004B7CEE">
            <w:pPr>
              <w:jc w:val="center"/>
              <w:rPr>
                <w:sz w:val="20"/>
              </w:rPr>
            </w:pPr>
            <w:r>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2" w14:textId="77777777" w:rsidR="00DA5349" w:rsidRPr="003B331B" w:rsidRDefault="004246FB" w:rsidP="00ED0F8A">
            <w:pPr>
              <w:ind w:firstLine="53"/>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3" w14:textId="77777777" w:rsidR="00DA5349"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4" w14:textId="77777777" w:rsidR="00DA5349"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5" w14:textId="77777777" w:rsidR="00DA5349" w:rsidRDefault="0052057E" w:rsidP="004B7CEE">
            <w:pPr>
              <w:ind w:firstLine="53"/>
              <w:jc w:val="center"/>
              <w:rPr>
                <w:color w:val="000000"/>
                <w:sz w:val="20"/>
              </w:rPr>
            </w:pPr>
            <w:r w:rsidRPr="0052057E">
              <w:rPr>
                <w:color w:val="000000"/>
                <w:sz w:val="20"/>
              </w:rPr>
              <w:t>61,25</w:t>
            </w:r>
          </w:p>
        </w:tc>
      </w:tr>
      <w:tr w:rsidR="005A5607" w:rsidRPr="003B331B" w14:paraId="3BE962D5"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C7" w14:textId="77777777" w:rsidR="005A5607" w:rsidRPr="003B331B" w:rsidRDefault="005A5607" w:rsidP="00F1558C">
            <w:pPr>
              <w:rPr>
                <w:sz w:val="20"/>
              </w:rPr>
            </w:pPr>
            <w:r w:rsidRPr="003B331B">
              <w:rPr>
                <w:sz w:val="20"/>
              </w:rPr>
              <w:t>2.</w:t>
            </w:r>
            <w:r w:rsidR="00F1558C">
              <w:rPr>
                <w:sz w:val="20"/>
              </w:rPr>
              <w:t>2.</w:t>
            </w:r>
            <w:r w:rsidR="00873548" w:rsidRPr="003B331B">
              <w:rPr>
                <w:sz w:val="20"/>
              </w:rPr>
              <w:t>.</w:t>
            </w: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C8" w14:textId="77777777" w:rsidR="005A5607" w:rsidRPr="00D41108" w:rsidRDefault="005A5607" w:rsidP="00D41108">
            <w:pPr>
              <w:jc w:val="both"/>
              <w:rPr>
                <w:sz w:val="20"/>
              </w:rPr>
            </w:pPr>
            <w:r w:rsidRPr="00D41108">
              <w:rPr>
                <w:sz w:val="20"/>
              </w:rPr>
              <w:t xml:space="preserve">Įstatymo </w:t>
            </w:r>
            <w:r w:rsidR="00873548" w:rsidRPr="00D41108">
              <w:rPr>
                <w:sz w:val="20"/>
              </w:rPr>
              <w:t>1</w:t>
            </w:r>
            <w:r w:rsidR="00F1558C" w:rsidRPr="00D41108">
              <w:rPr>
                <w:sz w:val="20"/>
              </w:rPr>
              <w:t>24</w:t>
            </w:r>
            <w:r w:rsidRPr="00D41108">
              <w:rPr>
                <w:sz w:val="20"/>
              </w:rPr>
              <w:t xml:space="preserve"> straipsnio </w:t>
            </w:r>
            <w:r w:rsidR="00873548" w:rsidRPr="00D41108">
              <w:rPr>
                <w:sz w:val="20"/>
              </w:rPr>
              <w:t>informaciniai įpareigojimai</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9" w14:textId="77777777" w:rsidR="005A5607" w:rsidRPr="003B331B" w:rsidRDefault="005A5607" w:rsidP="004B7CEE">
            <w:pPr>
              <w:jc w:val="center"/>
              <w:rPr>
                <w:sz w:val="20"/>
              </w:rPr>
            </w:pP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A" w14:textId="77777777" w:rsidR="005A5607" w:rsidRPr="003B331B" w:rsidRDefault="005A5607" w:rsidP="004B7CEE">
            <w:pPr>
              <w:ind w:firstLine="53"/>
              <w:jc w:val="center"/>
              <w:rPr>
                <w:sz w:val="20"/>
              </w:rPr>
            </w:pP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B" w14:textId="77777777" w:rsidR="005A5607" w:rsidRPr="003B331B" w:rsidRDefault="005A5607" w:rsidP="00F813F4">
            <w:pPr>
              <w:rPr>
                <w:sz w:val="20"/>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C" w14:textId="77777777" w:rsidR="005A5607" w:rsidRPr="003B331B" w:rsidRDefault="005A5607" w:rsidP="004B7CEE">
            <w:pPr>
              <w:ind w:firstLine="53"/>
              <w:jc w:val="center"/>
              <w:rPr>
                <w:sz w:val="20"/>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D" w14:textId="77777777" w:rsidR="005A5607" w:rsidRPr="003B331B" w:rsidRDefault="005A5607" w:rsidP="004B7CEE">
            <w:pPr>
              <w:jc w:val="center"/>
              <w:rPr>
                <w:sz w:val="20"/>
              </w:rPr>
            </w:pP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E" w14:textId="77777777" w:rsidR="005A5607" w:rsidRPr="003B331B" w:rsidRDefault="005A5607" w:rsidP="004B7CEE">
            <w:pPr>
              <w:ind w:firstLine="53"/>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CF" w14:textId="77777777" w:rsidR="005A5607" w:rsidRPr="003B331B" w:rsidRDefault="005A5607" w:rsidP="004B7CEE">
            <w:pPr>
              <w:jc w:val="center"/>
              <w:rPr>
                <w:sz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0" w14:textId="77777777" w:rsidR="005A5607" w:rsidRPr="003B331B" w:rsidRDefault="005A5607" w:rsidP="004B7CEE">
            <w:pPr>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1" w14:textId="77777777" w:rsidR="005A5607" w:rsidRPr="003B331B" w:rsidRDefault="005A5607" w:rsidP="004B7CEE">
            <w:pPr>
              <w:ind w:firstLine="53"/>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2" w14:textId="77777777" w:rsidR="005A5607" w:rsidRPr="003B331B" w:rsidRDefault="005A5607" w:rsidP="004B7CEE">
            <w:pPr>
              <w:ind w:firstLine="53"/>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3" w14:textId="77777777" w:rsidR="005A5607" w:rsidRPr="003B331B" w:rsidRDefault="005A5607" w:rsidP="004B7CEE">
            <w:pPr>
              <w:ind w:firstLine="53"/>
              <w:jc w:val="center"/>
              <w:rPr>
                <w:sz w:val="20"/>
              </w:rPr>
            </w:pP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4" w14:textId="77777777" w:rsidR="005A5607" w:rsidRPr="003B331B" w:rsidRDefault="005A5607" w:rsidP="004B7CEE">
            <w:pPr>
              <w:ind w:firstLine="53"/>
              <w:jc w:val="center"/>
              <w:rPr>
                <w:color w:val="000000"/>
                <w:sz w:val="20"/>
              </w:rPr>
            </w:pPr>
          </w:p>
        </w:tc>
      </w:tr>
      <w:tr w:rsidR="00855AB8" w:rsidRPr="003B331B" w14:paraId="3BE962E7"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D6" w14:textId="77777777" w:rsidR="00855AB8" w:rsidRDefault="00855AB8" w:rsidP="00DA5349">
            <w:pPr>
              <w:jc w:val="center"/>
              <w:rPr>
                <w:sz w:val="20"/>
              </w:rPr>
            </w:pPr>
            <w:r w:rsidRPr="003B331B">
              <w:rPr>
                <w:sz w:val="20"/>
              </w:rPr>
              <w:lastRenderedPageBreak/>
              <w:t>2.</w:t>
            </w:r>
            <w:r w:rsidR="00F1558C">
              <w:rPr>
                <w:sz w:val="20"/>
              </w:rPr>
              <w:t>2</w:t>
            </w:r>
            <w:r w:rsidRPr="003B331B">
              <w:rPr>
                <w:sz w:val="20"/>
              </w:rPr>
              <w:t>.</w:t>
            </w:r>
            <w:r w:rsidR="00DA5349">
              <w:rPr>
                <w:sz w:val="20"/>
              </w:rPr>
              <w:t>1</w:t>
            </w:r>
            <w:r w:rsidRPr="003B331B">
              <w:rPr>
                <w:sz w:val="20"/>
              </w:rPr>
              <w:t>.</w:t>
            </w:r>
          </w:p>
          <w:p w14:paraId="3BE962D7" w14:textId="77777777" w:rsidR="00DA5349" w:rsidRPr="003B331B" w:rsidRDefault="00DA5349" w:rsidP="00DA5349">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D8" w14:textId="77777777" w:rsidR="00F1558C" w:rsidRPr="00D41108" w:rsidRDefault="00F1558C" w:rsidP="00D41108">
            <w:pPr>
              <w:jc w:val="both"/>
              <w:rPr>
                <w:sz w:val="20"/>
              </w:rPr>
            </w:pPr>
            <w:r w:rsidRPr="00D41108">
              <w:rPr>
                <w:sz w:val="20"/>
              </w:rPr>
              <w:t>Įstatymo 124 straipsnio 5 dalies 2 punktas:</w:t>
            </w:r>
          </w:p>
          <w:p w14:paraId="3BE962D9" w14:textId="77777777" w:rsidR="00F1558C" w:rsidRPr="00D41108" w:rsidRDefault="00F1558C"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bCs/>
                <w:sz w:val="20"/>
                <w:szCs w:val="20"/>
              </w:rPr>
              <w:t>5. K</w:t>
            </w:r>
            <w:r w:rsidRPr="00D41108">
              <w:rPr>
                <w:rFonts w:ascii="Times New Roman" w:hAnsi="Times New Roman"/>
                <w:bCs/>
                <w:sz w:val="20"/>
                <w:szCs w:val="20"/>
                <w:lang w:eastAsia="lt-LT"/>
              </w:rPr>
              <w:t>olektyvinio investavimo subjektas ar jo valdymo įmonė, vadovaudamiesi investicinių vienetų ar akcijų platinimo tvarką nustatančiais Lietuvos Respublikos teisės aktais, privalo imtis priemonių,</w:t>
            </w:r>
            <w:r w:rsidRPr="00D41108">
              <w:rPr>
                <w:rFonts w:ascii="Times New Roman" w:hAnsi="Times New Roman"/>
                <w:bCs/>
                <w:strike/>
                <w:sz w:val="20"/>
                <w:szCs w:val="20"/>
                <w:lang w:eastAsia="lt-LT"/>
              </w:rPr>
              <w:t xml:space="preserve"> </w:t>
            </w:r>
            <w:r w:rsidRPr="00D41108">
              <w:rPr>
                <w:rFonts w:ascii="Times New Roman" w:hAnsi="Times New Roman"/>
                <w:bCs/>
                <w:sz w:val="20"/>
                <w:szCs w:val="20"/>
              </w:rPr>
              <w:t>kad būtų galima atlikti šias funkcijas:</w:t>
            </w:r>
          </w:p>
          <w:p w14:paraId="3BE962DA" w14:textId="77777777" w:rsidR="00855AB8" w:rsidRPr="00D41108" w:rsidRDefault="00F1558C" w:rsidP="003F4EFF">
            <w:pPr>
              <w:jc w:val="both"/>
              <w:rPr>
                <w:sz w:val="20"/>
              </w:rPr>
            </w:pPr>
            <w:r w:rsidRPr="00D41108">
              <w:rPr>
                <w:sz w:val="20"/>
              </w:rPr>
              <w:t xml:space="preserve">2) investuotojams teikti informaciją, kaip galima pateikti šios dalies 1 punkte nurodytas paraiškas ir kaip išmokamos lėšos už išperkamus investicinius vienetus ar akcijas; </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B" w14:textId="77777777" w:rsidR="00855AB8" w:rsidRPr="003B331B" w:rsidRDefault="00855AB8" w:rsidP="004B7CEE">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C" w14:textId="77777777" w:rsidR="00855AB8" w:rsidRPr="003B331B" w:rsidRDefault="00776679" w:rsidP="004B7CEE">
            <w:pPr>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D" w14:textId="77777777" w:rsidR="00855AB8" w:rsidRPr="003B331B" w:rsidRDefault="00DA5349" w:rsidP="004B7CEE">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E" w14:textId="77777777" w:rsidR="00855AB8" w:rsidRPr="003B331B" w:rsidRDefault="004A0F9C" w:rsidP="004B7CEE">
            <w:pPr>
              <w:jc w:val="center"/>
              <w:rPr>
                <w:sz w:val="20"/>
              </w:rPr>
            </w:pPr>
            <w:r>
              <w:rPr>
                <w:sz w:val="20"/>
              </w:rPr>
              <w:t>2</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DF" w14:textId="77777777" w:rsidR="00855AB8" w:rsidRPr="003B331B" w:rsidRDefault="00855AB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0" w14:textId="77777777" w:rsidR="00855AB8" w:rsidRPr="003B331B" w:rsidRDefault="00DA5349" w:rsidP="004246FB">
            <w:pPr>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1" w14:textId="77777777" w:rsidR="00855AB8" w:rsidRPr="003B331B" w:rsidRDefault="00855AB8" w:rsidP="004B7CEE">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2" w14:textId="77777777" w:rsidR="00855AB8" w:rsidRPr="003B331B" w:rsidRDefault="00855AB8" w:rsidP="004B7CEE">
            <w:pPr>
              <w:jc w:val="center"/>
              <w:rPr>
                <w:sz w:val="20"/>
              </w:rPr>
            </w:pPr>
            <w:r w:rsidRPr="003B331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3" w14:textId="77777777" w:rsidR="00855AB8" w:rsidRPr="003B331B" w:rsidRDefault="00855AB8" w:rsidP="00FA3C3E">
            <w:pPr>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4" w14:textId="77777777" w:rsidR="00855AB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5" w14:textId="77777777" w:rsidR="00855AB8" w:rsidRPr="003B331B" w:rsidRDefault="0052057E" w:rsidP="00FA3C3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6" w14:textId="77777777" w:rsidR="00855AB8" w:rsidRPr="003B331B" w:rsidRDefault="00B9043B" w:rsidP="004B7CEE">
            <w:pPr>
              <w:jc w:val="center"/>
              <w:rPr>
                <w:sz w:val="20"/>
              </w:rPr>
            </w:pPr>
            <w:r>
              <w:rPr>
                <w:sz w:val="20"/>
              </w:rPr>
              <w:t>245,03</w:t>
            </w:r>
          </w:p>
        </w:tc>
      </w:tr>
      <w:tr w:rsidR="004246FB" w:rsidRPr="003B331B" w14:paraId="3BE962F9" w14:textId="77777777" w:rsidTr="004246FB">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E8" w14:textId="77777777" w:rsidR="004246FB" w:rsidRDefault="004246FB" w:rsidP="00DA5349">
            <w:pPr>
              <w:jc w:val="center"/>
              <w:rPr>
                <w:sz w:val="20"/>
              </w:rPr>
            </w:pPr>
            <w:r>
              <w:rPr>
                <w:sz w:val="20"/>
              </w:rPr>
              <w:t>2.2.2.</w:t>
            </w:r>
          </w:p>
          <w:p w14:paraId="3BE962E9" w14:textId="77777777" w:rsidR="004246FB" w:rsidRPr="003B331B" w:rsidRDefault="004246FB" w:rsidP="00DA5349">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EA" w14:textId="77777777" w:rsidR="004246FB" w:rsidRPr="00D41108" w:rsidRDefault="004246FB" w:rsidP="00D41108">
            <w:pPr>
              <w:jc w:val="both"/>
              <w:rPr>
                <w:sz w:val="20"/>
              </w:rPr>
            </w:pPr>
            <w:r w:rsidRPr="00D41108">
              <w:rPr>
                <w:sz w:val="20"/>
              </w:rPr>
              <w:t>Įstatymo 124 straipsnio 5 dalies 4 punktas:</w:t>
            </w:r>
          </w:p>
          <w:p w14:paraId="3BE962EB" w14:textId="77777777" w:rsidR="004246FB" w:rsidRPr="00D41108" w:rsidRDefault="004246FB"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bCs/>
                <w:sz w:val="20"/>
                <w:szCs w:val="20"/>
              </w:rPr>
              <w:t>5. K</w:t>
            </w:r>
            <w:r w:rsidRPr="00D41108">
              <w:rPr>
                <w:rFonts w:ascii="Times New Roman" w:hAnsi="Times New Roman"/>
                <w:bCs/>
                <w:sz w:val="20"/>
                <w:szCs w:val="20"/>
                <w:lang w:eastAsia="lt-LT"/>
              </w:rPr>
              <w:t>olektyvinio investavimo subjektas ar jo valdymo įmonė, vadovaudamiesi investicinių vienetų ar akcijų platinimo tvarką nustatančiais Lietuvos Respublikos teisės aktais, privalo imtis priemonių,</w:t>
            </w:r>
            <w:r w:rsidRPr="00D41108">
              <w:rPr>
                <w:rFonts w:ascii="Times New Roman" w:hAnsi="Times New Roman"/>
                <w:bCs/>
                <w:strike/>
                <w:sz w:val="20"/>
                <w:szCs w:val="20"/>
                <w:lang w:eastAsia="lt-LT"/>
              </w:rPr>
              <w:t xml:space="preserve"> </w:t>
            </w:r>
            <w:r w:rsidRPr="00D41108">
              <w:rPr>
                <w:rFonts w:ascii="Times New Roman" w:hAnsi="Times New Roman"/>
                <w:bCs/>
                <w:sz w:val="20"/>
                <w:szCs w:val="20"/>
              </w:rPr>
              <w:t>kad būtų galima atlikti šias funkcijas:</w:t>
            </w:r>
          </w:p>
          <w:p w14:paraId="3BE962EC" w14:textId="77777777" w:rsidR="004246FB" w:rsidRPr="00D41108" w:rsidRDefault="004246FB" w:rsidP="003F4EFF">
            <w:pPr>
              <w:jc w:val="both"/>
              <w:rPr>
                <w:sz w:val="20"/>
              </w:rPr>
            </w:pPr>
            <w:r w:rsidRPr="00D41108">
              <w:rPr>
                <w:sz w:val="20"/>
              </w:rPr>
              <w:t>4) sudaryti galimybę investuotojams šio įstatymo 126 straipsnio 1‒5 dalyse nustatytomis sąlygomis susipažinti su informacija ir dokumentais, reikalaujamais pagal II skyriaus antrąjį skirsnį, ir gauti tos informacijos ir dokumentų kopijas;</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D" w14:textId="77777777" w:rsidR="004246FB" w:rsidRPr="003B331B" w:rsidRDefault="004246FB" w:rsidP="0064008A">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E" w14:textId="77777777" w:rsidR="004246FB" w:rsidRPr="003B331B" w:rsidRDefault="004246FB" w:rsidP="0064008A">
            <w:pPr>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EF" w14:textId="77777777" w:rsidR="004246FB" w:rsidRPr="003B331B" w:rsidRDefault="004246FB" w:rsidP="0064008A">
            <w:pPr>
              <w:jc w:val="center"/>
              <w:rPr>
                <w:sz w:val="20"/>
              </w:rPr>
            </w:pPr>
            <w:r>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0" w14:textId="77777777" w:rsidR="004246FB" w:rsidRPr="004246FB" w:rsidRDefault="004246FB" w:rsidP="004246FB">
            <w:pPr>
              <w:jc w:val="center"/>
              <w:rPr>
                <w:sz w:val="20"/>
              </w:rPr>
            </w:pPr>
            <w:r w:rsidRPr="004246FB">
              <w:rPr>
                <w:sz w:val="20"/>
              </w:rPr>
              <w:t>1</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1" w14:textId="77777777" w:rsidR="004246FB" w:rsidRPr="004246FB" w:rsidRDefault="004246FB" w:rsidP="004246FB">
            <w:pPr>
              <w:jc w:val="center"/>
              <w:rPr>
                <w:sz w:val="20"/>
              </w:rPr>
            </w:pPr>
            <w:r w:rsidRPr="004246F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2" w14:textId="77777777" w:rsidR="004246FB" w:rsidRPr="004246FB" w:rsidRDefault="004246FB" w:rsidP="004246FB">
            <w:pPr>
              <w:jc w:val="center"/>
              <w:rPr>
                <w:sz w:val="20"/>
              </w:rPr>
            </w:pPr>
            <w:r w:rsidRPr="004246FB">
              <w:rPr>
                <w:sz w:val="20"/>
              </w:rPr>
              <w:t>8,91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3" w14:textId="77777777" w:rsidR="004246FB" w:rsidRPr="004246FB" w:rsidRDefault="004246FB" w:rsidP="004246FB">
            <w:pPr>
              <w:jc w:val="center"/>
              <w:rPr>
                <w:sz w:val="20"/>
              </w:rPr>
            </w:pPr>
            <w:r w:rsidRPr="004246F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4" w14:textId="77777777" w:rsidR="004246FB" w:rsidRPr="004246FB" w:rsidRDefault="004246FB" w:rsidP="004246FB">
            <w:pPr>
              <w:jc w:val="center"/>
              <w:rPr>
                <w:sz w:val="20"/>
              </w:rPr>
            </w:pPr>
            <w:r w:rsidRPr="004246F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5" w14:textId="77777777" w:rsidR="004246FB" w:rsidRPr="004246FB" w:rsidRDefault="004246FB" w:rsidP="00435128">
            <w:pPr>
              <w:jc w:val="center"/>
              <w:rPr>
                <w:sz w:val="20"/>
              </w:rPr>
            </w:pPr>
            <w:r w:rsidRP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6" w14:textId="77777777" w:rsidR="004246FB" w:rsidRPr="004246F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7" w14:textId="77777777" w:rsidR="004246FB" w:rsidRPr="004246FB" w:rsidRDefault="0052057E" w:rsidP="00435128">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8" w14:textId="77777777" w:rsidR="004246FB" w:rsidRPr="004246FB" w:rsidRDefault="0052057E" w:rsidP="004246FB">
            <w:pPr>
              <w:jc w:val="center"/>
              <w:rPr>
                <w:sz w:val="20"/>
              </w:rPr>
            </w:pPr>
            <w:r w:rsidRPr="0052057E">
              <w:rPr>
                <w:sz w:val="20"/>
              </w:rPr>
              <w:t>122,51</w:t>
            </w:r>
          </w:p>
        </w:tc>
      </w:tr>
      <w:tr w:rsidR="008154E3" w:rsidRPr="003B331B" w14:paraId="3BE9630B"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FA" w14:textId="77777777" w:rsidR="008154E3" w:rsidRDefault="008154E3" w:rsidP="008154E3">
            <w:pPr>
              <w:jc w:val="center"/>
              <w:rPr>
                <w:sz w:val="20"/>
              </w:rPr>
            </w:pPr>
            <w:r>
              <w:rPr>
                <w:sz w:val="20"/>
              </w:rPr>
              <w:lastRenderedPageBreak/>
              <w:t>2.2.3.</w:t>
            </w:r>
          </w:p>
          <w:p w14:paraId="3BE962FB" w14:textId="77777777" w:rsidR="008154E3" w:rsidRDefault="008154E3" w:rsidP="008154E3">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2FC" w14:textId="77777777" w:rsidR="008154E3" w:rsidRPr="00D41108" w:rsidRDefault="008154E3" w:rsidP="00D41108">
            <w:pPr>
              <w:jc w:val="both"/>
              <w:rPr>
                <w:sz w:val="20"/>
              </w:rPr>
            </w:pPr>
            <w:r w:rsidRPr="00D41108">
              <w:rPr>
                <w:sz w:val="20"/>
              </w:rPr>
              <w:t>Įstatymo 124 straipsnio 5 dalies 5 punktas:</w:t>
            </w:r>
          </w:p>
          <w:p w14:paraId="3BE962FD" w14:textId="77777777" w:rsidR="008154E3" w:rsidRPr="00D41108" w:rsidRDefault="008154E3" w:rsidP="00D41108">
            <w:pPr>
              <w:pStyle w:val="Sraopastraipa"/>
              <w:spacing w:after="0" w:line="240" w:lineRule="auto"/>
              <w:ind w:left="0"/>
              <w:jc w:val="both"/>
              <w:rPr>
                <w:rFonts w:ascii="Times New Roman" w:hAnsi="Times New Roman"/>
                <w:bCs/>
                <w:sz w:val="20"/>
                <w:szCs w:val="20"/>
              </w:rPr>
            </w:pPr>
            <w:r w:rsidRPr="00D41108">
              <w:rPr>
                <w:rFonts w:ascii="Times New Roman" w:hAnsi="Times New Roman"/>
                <w:bCs/>
                <w:sz w:val="20"/>
                <w:szCs w:val="20"/>
              </w:rPr>
              <w:t>5. K</w:t>
            </w:r>
            <w:r w:rsidRPr="00D41108">
              <w:rPr>
                <w:rFonts w:ascii="Times New Roman" w:hAnsi="Times New Roman"/>
                <w:bCs/>
                <w:sz w:val="20"/>
                <w:szCs w:val="20"/>
                <w:lang w:eastAsia="lt-LT"/>
              </w:rPr>
              <w:t>olektyvinio investavimo subjektas ar jo valdymo įmonė, vadovaudamiesi investicinių vienetų ar akcijų platinimo tvarką nustatančiais Lietuvos Respublikos teisės aktais, privalo imtis priemonių,</w:t>
            </w:r>
            <w:r w:rsidRPr="00D41108">
              <w:rPr>
                <w:rFonts w:ascii="Times New Roman" w:hAnsi="Times New Roman"/>
                <w:bCs/>
                <w:strike/>
                <w:sz w:val="20"/>
                <w:szCs w:val="20"/>
                <w:lang w:eastAsia="lt-LT"/>
              </w:rPr>
              <w:t xml:space="preserve"> </w:t>
            </w:r>
            <w:r w:rsidRPr="00D41108">
              <w:rPr>
                <w:rFonts w:ascii="Times New Roman" w:hAnsi="Times New Roman"/>
                <w:bCs/>
                <w:sz w:val="20"/>
                <w:szCs w:val="20"/>
              </w:rPr>
              <w:t>kad būtų galima atlikti šias funkcijas:</w:t>
            </w:r>
          </w:p>
          <w:p w14:paraId="3BE962FE" w14:textId="77777777" w:rsidR="008154E3" w:rsidRPr="00D41108" w:rsidRDefault="008154E3" w:rsidP="00D41108">
            <w:pPr>
              <w:jc w:val="both"/>
              <w:rPr>
                <w:sz w:val="20"/>
              </w:rPr>
            </w:pPr>
            <w:r w:rsidRPr="00D41108">
              <w:rPr>
                <w:sz w:val="20"/>
              </w:rPr>
              <w:t>5) teikti investuotojams svarbią informaciją, susijusią su šioje dalyje išvardytomis funkcijomis, patvariojoje laikmenoje;</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2FF" w14:textId="77777777" w:rsidR="008154E3" w:rsidRPr="003B331B" w:rsidRDefault="008154E3" w:rsidP="0064008A">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0" w14:textId="77777777" w:rsidR="008154E3" w:rsidRPr="003B331B" w:rsidRDefault="008154E3" w:rsidP="0064008A">
            <w:pPr>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1" w14:textId="77777777" w:rsidR="008154E3" w:rsidRPr="003B331B" w:rsidRDefault="008154E3" w:rsidP="0064008A">
            <w:pPr>
              <w:jc w:val="center"/>
              <w:rPr>
                <w:sz w:val="20"/>
              </w:rPr>
            </w:pPr>
            <w:r>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2" w14:textId="77777777" w:rsidR="008154E3" w:rsidRPr="003B331B" w:rsidRDefault="008154E3" w:rsidP="0064008A">
            <w:pPr>
              <w:jc w:val="center"/>
              <w:rPr>
                <w:sz w:val="20"/>
              </w:rPr>
            </w:pPr>
            <w:r w:rsidRPr="003B331B">
              <w:rPr>
                <w:sz w:val="20"/>
              </w:rPr>
              <w:t>0,5</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3" w14:textId="77777777" w:rsidR="008154E3" w:rsidRPr="003B331B" w:rsidRDefault="008154E3" w:rsidP="0064008A">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4" w14:textId="77777777" w:rsidR="008154E3" w:rsidRPr="003B331B" w:rsidRDefault="008154E3" w:rsidP="004246FB">
            <w:pPr>
              <w:jc w:val="center"/>
              <w:rPr>
                <w:sz w:val="20"/>
              </w:rPr>
            </w:pPr>
            <w:r>
              <w:rPr>
                <w:sz w:val="20"/>
              </w:rPr>
              <w:t>8,9</w:t>
            </w:r>
            <w:r w:rsidR="004246F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5" w14:textId="77777777" w:rsidR="008154E3" w:rsidRPr="003B331B" w:rsidRDefault="008154E3" w:rsidP="0064008A">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6" w14:textId="77777777" w:rsidR="008154E3" w:rsidRPr="003B331B" w:rsidRDefault="004246FB" w:rsidP="004B7CEE">
            <w:pPr>
              <w:jc w:val="center"/>
              <w:rPr>
                <w:sz w:val="20"/>
              </w:rPr>
            </w:pPr>
            <w:r>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7" w14:textId="77777777" w:rsidR="008154E3" w:rsidRPr="003B331B" w:rsidRDefault="004246FB" w:rsidP="00435128">
            <w:pPr>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8" w14:textId="77777777" w:rsidR="008154E3"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9" w14:textId="77777777" w:rsidR="008154E3" w:rsidRPr="003B331B" w:rsidRDefault="0052057E" w:rsidP="00435128">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0A" w14:textId="77777777" w:rsidR="008154E3" w:rsidRPr="003B331B" w:rsidRDefault="0052057E" w:rsidP="004B7CEE">
            <w:pPr>
              <w:jc w:val="center"/>
              <w:rPr>
                <w:sz w:val="20"/>
              </w:rPr>
            </w:pPr>
            <w:r w:rsidRPr="0052057E">
              <w:rPr>
                <w:sz w:val="20"/>
              </w:rPr>
              <w:t>61,25</w:t>
            </w:r>
          </w:p>
        </w:tc>
      </w:tr>
      <w:tr w:rsidR="004246FB" w:rsidRPr="003B331B" w14:paraId="3BE9631C" w14:textId="77777777" w:rsidTr="004246FB">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0C" w14:textId="77777777" w:rsidR="004246FB" w:rsidRDefault="004246FB" w:rsidP="008154E3">
            <w:pPr>
              <w:jc w:val="center"/>
              <w:rPr>
                <w:sz w:val="20"/>
              </w:rPr>
            </w:pPr>
            <w:r>
              <w:rPr>
                <w:sz w:val="20"/>
              </w:rPr>
              <w:t>2.2.4.</w:t>
            </w:r>
          </w:p>
          <w:p w14:paraId="3BE9630D" w14:textId="77777777" w:rsidR="004246FB" w:rsidRDefault="004246FB" w:rsidP="008154E3">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0E" w14:textId="77777777" w:rsidR="004246FB" w:rsidRPr="00D41108" w:rsidRDefault="004246FB" w:rsidP="00D41108">
            <w:pPr>
              <w:jc w:val="both"/>
              <w:rPr>
                <w:sz w:val="20"/>
              </w:rPr>
            </w:pPr>
            <w:r w:rsidRPr="00D41108">
              <w:rPr>
                <w:sz w:val="20"/>
              </w:rPr>
              <w:t>Įstatymo 124 straipsnio 7 dalis:</w:t>
            </w:r>
          </w:p>
          <w:p w14:paraId="3BE9630F" w14:textId="77777777" w:rsidR="004246FB" w:rsidRPr="00D41108" w:rsidRDefault="004246FB" w:rsidP="00D41108">
            <w:pPr>
              <w:jc w:val="both"/>
              <w:rPr>
                <w:sz w:val="20"/>
              </w:rPr>
            </w:pPr>
            <w:r w:rsidRPr="00D41108">
              <w:rPr>
                <w:sz w:val="20"/>
              </w:rPr>
              <w:t>7. Pagal šio straipsnio 6 dalies 2 punktą kolektyvinio investavimo subjektas ar jo valdymo įmonė gali pavesti funkcijas atlikti kitai įmonei. Toks pavedimas patvirtinamas rašytine sutartimi, kurioje nurodoma, kurių iš šio straipsnio 5 dalyje nurodytų funkcijų kolektyvinio investavimo subjektas ar jo valdymo įmonė neatlieka, ir tai, kad kita įmonė iš kolektyvinio investavimo subjekto ar jo valdymo įmonės gauna visą reikiamą informaciją ir dokumentus.</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0" w14:textId="77777777" w:rsidR="004246FB" w:rsidRPr="003B331B" w:rsidRDefault="004246FB" w:rsidP="0064008A">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1" w14:textId="77777777" w:rsidR="004246FB" w:rsidRPr="003B331B" w:rsidRDefault="004246FB" w:rsidP="0064008A">
            <w:pPr>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2" w14:textId="77777777" w:rsidR="004246FB" w:rsidRPr="003B331B" w:rsidRDefault="004246FB" w:rsidP="0064008A">
            <w:pPr>
              <w:jc w:val="center"/>
              <w:rPr>
                <w:sz w:val="20"/>
              </w:rPr>
            </w:pPr>
            <w:r>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3" w14:textId="77777777" w:rsidR="004246FB" w:rsidRPr="004246FB" w:rsidRDefault="00435128" w:rsidP="004246FB">
            <w:pPr>
              <w:jc w:val="center"/>
              <w:rPr>
                <w:sz w:val="20"/>
              </w:rPr>
            </w:pPr>
            <w:r>
              <w:rPr>
                <w:sz w:val="20"/>
              </w:rPr>
              <w:t>8</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4" w14:textId="77777777" w:rsidR="004246FB" w:rsidRPr="004246FB" w:rsidRDefault="004246FB" w:rsidP="004246FB">
            <w:pPr>
              <w:jc w:val="center"/>
              <w:rPr>
                <w:sz w:val="20"/>
              </w:rPr>
            </w:pPr>
            <w:r w:rsidRPr="004246F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5" w14:textId="77777777" w:rsidR="004246FB" w:rsidRPr="004246FB" w:rsidRDefault="004246FB" w:rsidP="004246FB">
            <w:pPr>
              <w:jc w:val="center"/>
              <w:rPr>
                <w:sz w:val="20"/>
              </w:rPr>
            </w:pPr>
            <w:r w:rsidRPr="004246FB">
              <w:rPr>
                <w:sz w:val="20"/>
              </w:rPr>
              <w:t>8,91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6" w14:textId="77777777" w:rsidR="004246FB" w:rsidRPr="004246FB" w:rsidRDefault="004246FB" w:rsidP="004246FB">
            <w:pPr>
              <w:jc w:val="center"/>
              <w:rPr>
                <w:sz w:val="20"/>
              </w:rPr>
            </w:pPr>
            <w:r w:rsidRPr="004246F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7" w14:textId="77777777" w:rsidR="004246FB" w:rsidRPr="004246FB" w:rsidRDefault="004246FB" w:rsidP="004246FB">
            <w:pPr>
              <w:jc w:val="center"/>
              <w:rPr>
                <w:sz w:val="20"/>
              </w:rPr>
            </w:pPr>
            <w:r w:rsidRPr="004246FB">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8" w14:textId="77777777" w:rsidR="004246FB" w:rsidRPr="004246FB" w:rsidRDefault="00B9043B" w:rsidP="004246FB">
            <w:pPr>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9" w14:textId="77777777" w:rsidR="004246FB" w:rsidRPr="004246F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A" w14:textId="77777777" w:rsidR="004246FB" w:rsidRPr="004246FB" w:rsidRDefault="0052057E" w:rsidP="00435128">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B" w14:textId="77777777" w:rsidR="004246FB" w:rsidRPr="004246FB" w:rsidRDefault="00B9043B" w:rsidP="004246FB">
            <w:pPr>
              <w:jc w:val="center"/>
              <w:rPr>
                <w:sz w:val="20"/>
              </w:rPr>
            </w:pPr>
            <w:r>
              <w:rPr>
                <w:sz w:val="20"/>
              </w:rPr>
              <w:t>980,1</w:t>
            </w:r>
          </w:p>
        </w:tc>
      </w:tr>
      <w:tr w:rsidR="005A5607" w:rsidRPr="003B331B" w14:paraId="3BE9632B"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1D" w14:textId="77777777" w:rsidR="005A5607" w:rsidRPr="003B331B" w:rsidRDefault="009D54E6" w:rsidP="002D4C55">
            <w:pPr>
              <w:jc w:val="center"/>
              <w:rPr>
                <w:sz w:val="20"/>
              </w:rPr>
            </w:pPr>
            <w:r>
              <w:rPr>
                <w:sz w:val="20"/>
              </w:rPr>
              <w:t>2.3</w:t>
            </w:r>
            <w:r w:rsidR="005A5607" w:rsidRPr="003B331B">
              <w:rPr>
                <w:sz w:val="20"/>
              </w:rPr>
              <w:t>.</w:t>
            </w: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1E" w14:textId="77777777" w:rsidR="005A5607" w:rsidRPr="00D41108" w:rsidRDefault="005A5607" w:rsidP="00D41108">
            <w:pPr>
              <w:jc w:val="both"/>
              <w:rPr>
                <w:sz w:val="20"/>
              </w:rPr>
            </w:pPr>
            <w:r w:rsidRPr="00D41108">
              <w:rPr>
                <w:sz w:val="20"/>
              </w:rPr>
              <w:t xml:space="preserve">Įstatymo </w:t>
            </w:r>
            <w:r w:rsidR="002D4C55" w:rsidRPr="00D41108">
              <w:rPr>
                <w:sz w:val="20"/>
              </w:rPr>
              <w:t>1</w:t>
            </w:r>
            <w:r w:rsidR="009D54E6" w:rsidRPr="00D41108">
              <w:rPr>
                <w:sz w:val="20"/>
              </w:rPr>
              <w:t>2</w:t>
            </w:r>
            <w:r w:rsidR="002D4C55" w:rsidRPr="00D41108">
              <w:rPr>
                <w:sz w:val="20"/>
              </w:rPr>
              <w:t>5</w:t>
            </w:r>
            <w:r w:rsidRPr="00D41108">
              <w:rPr>
                <w:sz w:val="20"/>
              </w:rPr>
              <w:t xml:space="preserve"> straipsnio </w:t>
            </w:r>
            <w:r w:rsidR="002D4C55" w:rsidRPr="00D41108">
              <w:rPr>
                <w:sz w:val="20"/>
              </w:rPr>
              <w:t>informaciniai įpareigojimai</w:t>
            </w:r>
            <w:r w:rsidRPr="00D41108">
              <w:rPr>
                <w:sz w:val="20"/>
              </w:rPr>
              <w:t>:</w:t>
            </w: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1F" w14:textId="77777777" w:rsidR="005A5607" w:rsidRPr="003B331B" w:rsidRDefault="005A5607" w:rsidP="004B7CEE">
            <w:pPr>
              <w:jc w:val="center"/>
              <w:rPr>
                <w:sz w:val="20"/>
              </w:rPr>
            </w:pP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0" w14:textId="77777777" w:rsidR="005A5607" w:rsidRPr="003B331B" w:rsidRDefault="005A5607" w:rsidP="004B7CEE">
            <w:pPr>
              <w:jc w:val="center"/>
              <w:rPr>
                <w:sz w:val="20"/>
              </w:rPr>
            </w:pP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1" w14:textId="77777777" w:rsidR="005A5607" w:rsidRPr="003B331B" w:rsidRDefault="005A5607" w:rsidP="004B7CEE">
            <w:pPr>
              <w:jc w:val="center"/>
              <w:rPr>
                <w:sz w:val="20"/>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2" w14:textId="77777777" w:rsidR="005A5607" w:rsidRPr="003B331B" w:rsidRDefault="005A5607" w:rsidP="004B7CEE">
            <w:pPr>
              <w:jc w:val="center"/>
              <w:rPr>
                <w:sz w:val="20"/>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3" w14:textId="77777777" w:rsidR="005A5607" w:rsidRPr="003B331B" w:rsidRDefault="005A5607" w:rsidP="004B7CEE">
            <w:pPr>
              <w:jc w:val="center"/>
              <w:rPr>
                <w:sz w:val="20"/>
              </w:rPr>
            </w:pP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4" w14:textId="77777777" w:rsidR="005A5607" w:rsidRPr="003B331B" w:rsidRDefault="005A5607" w:rsidP="004B7CEE">
            <w:pPr>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5" w14:textId="77777777" w:rsidR="005A5607" w:rsidRPr="003B331B" w:rsidRDefault="005A5607" w:rsidP="004B7CEE">
            <w:pPr>
              <w:jc w:val="center"/>
              <w:rPr>
                <w:sz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6" w14:textId="77777777" w:rsidR="005A5607" w:rsidRPr="003B331B" w:rsidRDefault="005A5607" w:rsidP="004B7CEE">
            <w:pPr>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7" w14:textId="77777777" w:rsidR="005A5607" w:rsidRPr="003B331B" w:rsidRDefault="005A5607" w:rsidP="004B7CEE">
            <w:pPr>
              <w:jc w:val="center"/>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8" w14:textId="77777777" w:rsidR="005A5607" w:rsidRPr="003B331B" w:rsidRDefault="005A5607" w:rsidP="004B7CEE">
            <w:pPr>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9" w14:textId="77777777" w:rsidR="005A5607" w:rsidRPr="003B331B" w:rsidRDefault="005A5607" w:rsidP="004B7CEE">
            <w:pPr>
              <w:jc w:val="center"/>
              <w:rPr>
                <w:sz w:val="20"/>
              </w:rPr>
            </w:pP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2A" w14:textId="77777777" w:rsidR="005A5607" w:rsidRPr="003B331B" w:rsidRDefault="005A5607" w:rsidP="004B7CEE">
            <w:pPr>
              <w:jc w:val="center"/>
              <w:rPr>
                <w:sz w:val="20"/>
              </w:rPr>
            </w:pPr>
          </w:p>
        </w:tc>
      </w:tr>
      <w:tr w:rsidR="00855AB8" w:rsidRPr="003B331B" w14:paraId="3BE9633F" w14:textId="77777777" w:rsidTr="0052057E">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2C" w14:textId="77777777" w:rsidR="00855AB8" w:rsidRPr="0052057E" w:rsidRDefault="009D54E6" w:rsidP="002D4C55">
            <w:pPr>
              <w:jc w:val="center"/>
              <w:rPr>
                <w:sz w:val="20"/>
              </w:rPr>
            </w:pPr>
            <w:r w:rsidRPr="0052057E">
              <w:rPr>
                <w:sz w:val="20"/>
              </w:rPr>
              <w:lastRenderedPageBreak/>
              <w:t>2.3</w:t>
            </w:r>
            <w:r w:rsidR="00855AB8" w:rsidRPr="0052057E">
              <w:rPr>
                <w:sz w:val="20"/>
              </w:rPr>
              <w:t>.1.</w:t>
            </w:r>
          </w:p>
          <w:p w14:paraId="3BE9632D" w14:textId="77777777" w:rsidR="008154E3" w:rsidRPr="008154E3" w:rsidRDefault="008154E3" w:rsidP="002D4C55">
            <w:pPr>
              <w:jc w:val="center"/>
              <w:rPr>
                <w:sz w:val="20"/>
                <w:highlight w:val="yellow"/>
              </w:rPr>
            </w:pPr>
          </w:p>
          <w:p w14:paraId="3BE9632E" w14:textId="77777777" w:rsidR="008154E3" w:rsidRPr="003B331B" w:rsidRDefault="008154E3" w:rsidP="002D4C55">
            <w:pPr>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2F" w14:textId="77777777" w:rsidR="00855AB8" w:rsidRPr="00D41108" w:rsidRDefault="00855AB8" w:rsidP="00D41108">
            <w:pPr>
              <w:jc w:val="both"/>
              <w:rPr>
                <w:sz w:val="20"/>
              </w:rPr>
            </w:pPr>
            <w:r w:rsidRPr="00D41108">
              <w:rPr>
                <w:sz w:val="20"/>
              </w:rPr>
              <w:t>Įstatymo 1</w:t>
            </w:r>
            <w:r w:rsidR="009D54E6" w:rsidRPr="00D41108">
              <w:rPr>
                <w:sz w:val="20"/>
              </w:rPr>
              <w:t>2</w:t>
            </w:r>
            <w:r w:rsidRPr="00D41108">
              <w:rPr>
                <w:sz w:val="20"/>
              </w:rPr>
              <w:t xml:space="preserve">5 straipsnio </w:t>
            </w:r>
            <w:r w:rsidR="005358A1" w:rsidRPr="00D41108">
              <w:rPr>
                <w:sz w:val="20"/>
              </w:rPr>
              <w:t>1</w:t>
            </w:r>
            <w:r w:rsidRPr="00D41108">
              <w:rPr>
                <w:sz w:val="20"/>
              </w:rPr>
              <w:t xml:space="preserve"> dali</w:t>
            </w:r>
            <w:r w:rsidR="005358A1" w:rsidRPr="00D41108">
              <w:rPr>
                <w:sz w:val="20"/>
              </w:rPr>
              <w:t>e</w:t>
            </w:r>
            <w:r w:rsidRPr="00D41108">
              <w:rPr>
                <w:sz w:val="20"/>
              </w:rPr>
              <w:t>s</w:t>
            </w:r>
            <w:r w:rsidR="005358A1" w:rsidRPr="00D41108">
              <w:rPr>
                <w:sz w:val="20"/>
              </w:rPr>
              <w:t xml:space="preserve"> 1</w:t>
            </w:r>
            <w:r w:rsidR="00B81B4A" w:rsidRPr="00D41108">
              <w:rPr>
                <w:sz w:val="20"/>
              </w:rPr>
              <w:t xml:space="preserve"> </w:t>
            </w:r>
            <w:r w:rsidR="005358A1" w:rsidRPr="00D41108">
              <w:rPr>
                <w:sz w:val="20"/>
              </w:rPr>
              <w:t>punktas</w:t>
            </w:r>
            <w:r w:rsidRPr="00D41108">
              <w:rPr>
                <w:sz w:val="20"/>
              </w:rPr>
              <w:t>:</w:t>
            </w:r>
          </w:p>
          <w:p w14:paraId="3BE96330" w14:textId="77777777" w:rsidR="005358A1" w:rsidRPr="00D41108" w:rsidRDefault="005358A1" w:rsidP="00D41108">
            <w:pPr>
              <w:pStyle w:val="Sraopastraipa"/>
              <w:spacing w:after="0" w:line="240" w:lineRule="auto"/>
              <w:ind w:left="0"/>
              <w:jc w:val="both"/>
              <w:rPr>
                <w:rFonts w:ascii="Times New Roman" w:hAnsi="Times New Roman"/>
                <w:sz w:val="20"/>
                <w:szCs w:val="20"/>
              </w:rPr>
            </w:pPr>
            <w:r w:rsidRPr="00D41108">
              <w:rPr>
                <w:rFonts w:ascii="Times New Roman" w:hAnsi="Times New Roman"/>
                <w:sz w:val="20"/>
                <w:szCs w:val="20"/>
              </w:rPr>
              <w:t xml:space="preserve">1. Kitoje valstybėje narėje ar trečiojoje valstybėje įsteigto šio įstatymo priedo 3 punkte nurodytos Europos Sąjungos direktyvos reikalavimus atitinkančio kolektyvinio investavimo subjekto investicinių vienetų ar akcijų platinimas Lietuvos Respublikoje gali būti nutrauktas tik </w:t>
            </w:r>
            <w:r w:rsidRPr="00D41108">
              <w:rPr>
                <w:rFonts w:ascii="Times New Roman" w:hAnsi="Times New Roman"/>
                <w:spacing w:val="-2"/>
                <w:sz w:val="20"/>
                <w:szCs w:val="20"/>
              </w:rPr>
              <w:t xml:space="preserve">šio subjekto buveinės valstybės narės ar trečiosios </w:t>
            </w:r>
            <w:r w:rsidRPr="00D41108">
              <w:rPr>
                <w:rFonts w:ascii="Times New Roman" w:hAnsi="Times New Roman"/>
                <w:sz w:val="20"/>
                <w:szCs w:val="20"/>
              </w:rPr>
              <w:t xml:space="preserve">valstybės </w:t>
            </w:r>
            <w:r w:rsidRPr="00D41108">
              <w:rPr>
                <w:rFonts w:ascii="Times New Roman" w:hAnsi="Times New Roman"/>
                <w:spacing w:val="-2"/>
                <w:sz w:val="20"/>
                <w:szCs w:val="20"/>
              </w:rPr>
              <w:t>priežiūros institucijai pranešus jam apie šio kolektyvinio investavimo subjekto ar jo valdymo įmonės pranešimo dėl atitinkamo subjekto investicinių vienetų ar akcijų,</w:t>
            </w:r>
            <w:r w:rsidRPr="00D41108">
              <w:rPr>
                <w:rFonts w:ascii="Times New Roman" w:hAnsi="Times New Roman"/>
                <w:sz w:val="20"/>
                <w:szCs w:val="20"/>
              </w:rPr>
              <w:t xml:space="preserve"> įskaitant, jeigu taikoma, atskirų klasių ir (arba) serijų investicinius vienetus ar akcijas, </w:t>
            </w:r>
            <w:r w:rsidRPr="00D41108">
              <w:rPr>
                <w:rFonts w:ascii="Times New Roman" w:hAnsi="Times New Roman"/>
                <w:spacing w:val="-2"/>
                <w:sz w:val="20"/>
                <w:szCs w:val="20"/>
              </w:rPr>
              <w:t>platinimo nutraukimo Lietuvos Respublikoje bei kitų būtinų pateikti dokumentų perdavimą priežiūros institucijai</w:t>
            </w:r>
            <w:r w:rsidRPr="00D41108">
              <w:rPr>
                <w:rFonts w:ascii="Times New Roman" w:hAnsi="Times New Roman"/>
                <w:sz w:val="20"/>
                <w:szCs w:val="20"/>
              </w:rPr>
              <w:t xml:space="preserve"> ir kai įvykdomos visos šios sąlygos: </w:t>
            </w:r>
          </w:p>
          <w:p w14:paraId="3BE96331" w14:textId="77777777" w:rsidR="005358A1" w:rsidRPr="00D41108" w:rsidRDefault="005358A1" w:rsidP="00D41108">
            <w:pPr>
              <w:pStyle w:val="Sraopastraipa"/>
              <w:spacing w:after="0" w:line="240" w:lineRule="auto"/>
              <w:ind w:left="0"/>
              <w:jc w:val="both"/>
              <w:rPr>
                <w:rFonts w:ascii="Times New Roman" w:hAnsi="Times New Roman"/>
                <w:sz w:val="20"/>
                <w:szCs w:val="20"/>
              </w:rPr>
            </w:pPr>
            <w:r w:rsidRPr="00D41108">
              <w:rPr>
                <w:rFonts w:ascii="Times New Roman" w:hAnsi="Times New Roman"/>
                <w:sz w:val="20"/>
                <w:szCs w:val="20"/>
              </w:rPr>
              <w:t>1) pateikiamas išsamus pasiūlymas, netaikant jokių mokesčių ar atskaitymų, išpirkti visus tokius investicinius vienetus ar akcijas, kuriuos turi investuotojai Lietuvos Respublikoje. Šis pasiūlymas turi būti viešai skelbiamas valdymo įmonės arba kitoje šio įstatymo 124 straipsnio 1 dalyje nustatytame pranešime nurodytoje svetainėje bent 30 darbo dienų ir pateikiamas tiesiogiai arba per finansinius tarpininkus individualiai kiekvienam investuotojui, kurio tapatybė yra žinoma, Lietuvos Respublikoje;</w:t>
            </w:r>
          </w:p>
          <w:p w14:paraId="3BE96332" w14:textId="77777777" w:rsidR="00855AB8" w:rsidRPr="00D41108" w:rsidRDefault="00855AB8" w:rsidP="00D41108">
            <w:pPr>
              <w:jc w:val="both"/>
              <w:rPr>
                <w:sz w:val="20"/>
              </w:rPr>
            </w:pP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3" w14:textId="77777777" w:rsidR="00855AB8" w:rsidRPr="003B331B" w:rsidRDefault="00855AB8" w:rsidP="004B7CEE">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4" w14:textId="77777777" w:rsidR="00855AB8" w:rsidRPr="003B331B" w:rsidRDefault="00776679" w:rsidP="004B7CEE">
            <w:pPr>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5" w14:textId="77777777" w:rsidR="00855AB8" w:rsidRPr="003B331B" w:rsidRDefault="008154E3" w:rsidP="004B7CEE">
            <w:pPr>
              <w:jc w:val="center"/>
              <w:rPr>
                <w:sz w:val="20"/>
              </w:rPr>
            </w:pPr>
            <w:r>
              <w:rPr>
                <w:sz w:val="20"/>
              </w:rPr>
              <w:t>ES</w:t>
            </w:r>
            <w:r w:rsidR="00C240C2">
              <w:rPr>
                <w:sz w:val="20"/>
              </w:rPr>
              <w:t xml:space="preserve">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6" w14:textId="77777777" w:rsidR="00855AB8" w:rsidRPr="003B331B" w:rsidRDefault="00B9043B" w:rsidP="004B7CEE">
            <w:pPr>
              <w:jc w:val="center"/>
              <w:rPr>
                <w:sz w:val="20"/>
              </w:rPr>
            </w:pPr>
            <w:r w:rsidRPr="00C753E9">
              <w:rPr>
                <w:sz w:val="20"/>
              </w:rPr>
              <w:t>16</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7" w14:textId="77777777" w:rsidR="00855AB8" w:rsidRPr="003B331B" w:rsidRDefault="00855AB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8" w14:textId="77777777" w:rsidR="00855AB8" w:rsidRPr="003B331B" w:rsidRDefault="004246FB" w:rsidP="004B7CEE">
            <w:pPr>
              <w:jc w:val="center"/>
              <w:rPr>
                <w:sz w:val="20"/>
              </w:rPr>
            </w:pPr>
            <w:r>
              <w:rPr>
                <w:sz w:val="20"/>
              </w:rPr>
              <w:t>8,91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9" w14:textId="77777777" w:rsidR="00855AB8" w:rsidRPr="003B331B" w:rsidRDefault="00855AB8" w:rsidP="004B7CEE">
            <w:pPr>
              <w:jc w:val="center"/>
              <w:rPr>
                <w:sz w:val="20"/>
              </w:rPr>
            </w:pPr>
            <w:r w:rsidRPr="003B331B">
              <w:rPr>
                <w:sz w:val="20"/>
              </w:rPr>
              <w:t>0</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A" w14:textId="77777777" w:rsidR="00855AB8" w:rsidRPr="003B331B" w:rsidRDefault="00855AB8" w:rsidP="004B7CEE">
            <w:pPr>
              <w:jc w:val="center"/>
              <w:rPr>
                <w:sz w:val="20"/>
              </w:rPr>
            </w:pPr>
            <w:r w:rsidRPr="003B331B">
              <w:rPr>
                <w:sz w:val="20"/>
              </w:rPr>
              <w:t>1,25</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B" w14:textId="77777777" w:rsidR="00855AB8" w:rsidRPr="003B331B" w:rsidRDefault="004246FB" w:rsidP="004B7CEE">
            <w:pPr>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C" w14:textId="77777777" w:rsidR="00855AB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D" w14:textId="77777777" w:rsidR="00855AB8" w:rsidRPr="003B331B" w:rsidRDefault="0052057E" w:rsidP="00435128">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3E" w14:textId="77777777" w:rsidR="00855AB8" w:rsidRPr="003B331B" w:rsidRDefault="00B9043B" w:rsidP="0052057E">
            <w:pPr>
              <w:jc w:val="center"/>
              <w:rPr>
                <w:sz w:val="20"/>
              </w:rPr>
            </w:pPr>
            <w:r>
              <w:rPr>
                <w:sz w:val="20"/>
              </w:rPr>
              <w:t>1960,02</w:t>
            </w:r>
          </w:p>
        </w:tc>
      </w:tr>
      <w:tr w:rsidR="00855AB8" w:rsidRPr="003B331B" w14:paraId="3BE96353" w14:textId="77777777" w:rsidTr="0052057E">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40" w14:textId="77777777" w:rsidR="00855AB8" w:rsidRDefault="00855AB8" w:rsidP="00B81B4A">
            <w:pPr>
              <w:ind w:firstLine="53"/>
              <w:jc w:val="center"/>
              <w:rPr>
                <w:sz w:val="20"/>
              </w:rPr>
            </w:pPr>
            <w:r w:rsidRPr="003B331B">
              <w:rPr>
                <w:sz w:val="20"/>
              </w:rPr>
              <w:lastRenderedPageBreak/>
              <w:t>2.</w:t>
            </w:r>
            <w:r w:rsidR="00B81B4A">
              <w:rPr>
                <w:sz w:val="20"/>
              </w:rPr>
              <w:t>3</w:t>
            </w:r>
            <w:r w:rsidRPr="003B331B">
              <w:rPr>
                <w:sz w:val="20"/>
              </w:rPr>
              <w:t>.2.</w:t>
            </w:r>
          </w:p>
          <w:p w14:paraId="3BE96341" w14:textId="77777777" w:rsidR="003538EF" w:rsidRPr="003B331B" w:rsidRDefault="003538EF" w:rsidP="00B81B4A">
            <w:pPr>
              <w:ind w:firstLine="53"/>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42" w14:textId="77777777" w:rsidR="00B81B4A" w:rsidRPr="00D41108" w:rsidRDefault="00B81B4A" w:rsidP="00D41108">
            <w:pPr>
              <w:jc w:val="both"/>
              <w:rPr>
                <w:sz w:val="20"/>
              </w:rPr>
            </w:pPr>
            <w:r w:rsidRPr="00D41108">
              <w:rPr>
                <w:sz w:val="20"/>
              </w:rPr>
              <w:t>Įstatymo 125 straipsnio 1 dalies 2 punktas:</w:t>
            </w:r>
          </w:p>
          <w:p w14:paraId="3BE96343" w14:textId="77777777" w:rsidR="00B81B4A" w:rsidRPr="00D41108" w:rsidRDefault="00B81B4A" w:rsidP="00D41108">
            <w:pPr>
              <w:pStyle w:val="Sraopastraipa"/>
              <w:numPr>
                <w:ilvl w:val="0"/>
                <w:numId w:val="18"/>
              </w:numPr>
              <w:spacing w:after="0" w:line="240" w:lineRule="auto"/>
              <w:ind w:left="0" w:firstLine="0"/>
              <w:jc w:val="both"/>
              <w:rPr>
                <w:rFonts w:ascii="Times New Roman" w:hAnsi="Times New Roman"/>
                <w:sz w:val="20"/>
                <w:szCs w:val="20"/>
              </w:rPr>
            </w:pPr>
            <w:r w:rsidRPr="00D41108">
              <w:rPr>
                <w:rFonts w:ascii="Times New Roman" w:hAnsi="Times New Roman"/>
                <w:sz w:val="20"/>
                <w:szCs w:val="20"/>
              </w:rPr>
              <w:t xml:space="preserve">Kitoje valstybėje narėje ar trečiojoje valstybėje įsteigto šio įstatymo priedo 3 punkte nurodytos Europos Sąjungos direktyvos reikalavimus atitinkančio kolektyvinio investavimo subjekto investicinių vienetų ar akcijų platinimas Lietuvos Respublikoje gali būti nutrauktas tik </w:t>
            </w:r>
            <w:r w:rsidRPr="00D41108">
              <w:rPr>
                <w:rFonts w:ascii="Times New Roman" w:hAnsi="Times New Roman"/>
                <w:spacing w:val="-2"/>
                <w:sz w:val="20"/>
                <w:szCs w:val="20"/>
              </w:rPr>
              <w:t xml:space="preserve">šio subjekto buveinės valstybės narės ar trečiosios </w:t>
            </w:r>
            <w:r w:rsidRPr="00D41108">
              <w:rPr>
                <w:rFonts w:ascii="Times New Roman" w:hAnsi="Times New Roman"/>
                <w:sz w:val="20"/>
                <w:szCs w:val="20"/>
              </w:rPr>
              <w:t xml:space="preserve">valstybės </w:t>
            </w:r>
            <w:r w:rsidRPr="00D41108">
              <w:rPr>
                <w:rFonts w:ascii="Times New Roman" w:hAnsi="Times New Roman"/>
                <w:spacing w:val="-2"/>
                <w:sz w:val="20"/>
                <w:szCs w:val="20"/>
              </w:rPr>
              <w:t>priežiūros institucijai pranešus jam apie šio kolektyvinio investavimo subjekto ar jo valdymo įmonės pranešimo dėl atitinkamo subjekto investicinių vienetų ar akcijų,</w:t>
            </w:r>
            <w:r w:rsidRPr="00D41108">
              <w:rPr>
                <w:rFonts w:ascii="Times New Roman" w:hAnsi="Times New Roman"/>
                <w:sz w:val="20"/>
                <w:szCs w:val="20"/>
              </w:rPr>
              <w:t xml:space="preserve"> įskaitant, jeigu taikoma, atskirų klasių ir (arba) serijų investicinius vienetus ar akcijas, </w:t>
            </w:r>
            <w:r w:rsidRPr="00D41108">
              <w:rPr>
                <w:rFonts w:ascii="Times New Roman" w:hAnsi="Times New Roman"/>
                <w:spacing w:val="-2"/>
                <w:sz w:val="20"/>
                <w:szCs w:val="20"/>
              </w:rPr>
              <w:t>platinimo nutraukimo Lietuvos Respublikoje bei kitų būtinų pateikti dokumentų perdavimą priežiūros institucijai</w:t>
            </w:r>
            <w:r w:rsidRPr="00D41108">
              <w:rPr>
                <w:rFonts w:ascii="Times New Roman" w:hAnsi="Times New Roman"/>
                <w:sz w:val="20"/>
                <w:szCs w:val="20"/>
              </w:rPr>
              <w:t xml:space="preserve"> ir kai įvykdomos visos šios sąlygos: </w:t>
            </w:r>
          </w:p>
          <w:p w14:paraId="3BE96344" w14:textId="77777777" w:rsidR="00B81B4A" w:rsidRPr="00D41108" w:rsidRDefault="00B81B4A" w:rsidP="00D41108">
            <w:pPr>
              <w:jc w:val="both"/>
              <w:rPr>
                <w:sz w:val="20"/>
              </w:rPr>
            </w:pPr>
            <w:r w:rsidRPr="00D41108">
              <w:rPr>
                <w:sz w:val="20"/>
              </w:rPr>
              <w:t>2) ketinimas nutraukti tokių investicinių vienetų ar akcijų platinimą Lietuvos Respublikoje paskelbiamas kolektyvinio investavimo subjekto valdymo įmonės arba kitoje šio įstatymo 124 straipsnio 1 dalyje nustatytame pranešime nurodytoje svetainėje ir elektroninėmis priemonėmis, kurios yra įprastos prekiaujant investiciniais vienetais ar akcijomis ir tinkamos tipiškam investuotojui;</w:t>
            </w:r>
          </w:p>
          <w:p w14:paraId="3BE96345" w14:textId="77777777" w:rsidR="00B81B4A" w:rsidRPr="00D41108" w:rsidRDefault="00B81B4A" w:rsidP="00D41108">
            <w:pPr>
              <w:pStyle w:val="Sraopastraipa"/>
              <w:numPr>
                <w:ilvl w:val="0"/>
                <w:numId w:val="18"/>
              </w:numPr>
              <w:spacing w:after="0" w:line="240" w:lineRule="auto"/>
              <w:ind w:left="0" w:firstLine="0"/>
              <w:jc w:val="both"/>
              <w:rPr>
                <w:rFonts w:ascii="Times New Roman" w:hAnsi="Times New Roman"/>
                <w:sz w:val="20"/>
                <w:szCs w:val="20"/>
              </w:rPr>
            </w:pPr>
          </w:p>
          <w:p w14:paraId="3BE96346" w14:textId="77777777" w:rsidR="00855AB8" w:rsidRPr="00D41108" w:rsidRDefault="00855AB8" w:rsidP="00D41108">
            <w:pPr>
              <w:jc w:val="both"/>
              <w:rPr>
                <w:sz w:val="20"/>
              </w:rPr>
            </w:pP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7" w14:textId="77777777" w:rsidR="00855AB8" w:rsidRPr="003B331B" w:rsidRDefault="00855AB8" w:rsidP="00435128">
            <w:pPr>
              <w:jc w:val="center"/>
              <w:rPr>
                <w:sz w:val="20"/>
              </w:rPr>
            </w:pPr>
            <w:r w:rsidRPr="003B331B">
              <w:rPr>
                <w:sz w:val="20"/>
              </w:rPr>
              <w:t xml:space="preserve">Informacijos rengimas ir </w:t>
            </w:r>
            <w:r w:rsidR="00435128">
              <w:rPr>
                <w:sz w:val="20"/>
              </w:rPr>
              <w:t>pateikimas interneto svetainėje</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8" w14:textId="77777777" w:rsidR="00855AB8" w:rsidRPr="003B331B" w:rsidRDefault="00776679" w:rsidP="004B7CEE">
            <w:pPr>
              <w:ind w:firstLine="53"/>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9" w14:textId="77777777" w:rsidR="00855AB8" w:rsidRPr="003B331B" w:rsidRDefault="008154E3" w:rsidP="004B7CEE">
            <w:pPr>
              <w:jc w:val="center"/>
              <w:rPr>
                <w:sz w:val="20"/>
              </w:rPr>
            </w:pPr>
            <w:r>
              <w:rPr>
                <w:sz w:val="20"/>
              </w:rPr>
              <w:t xml:space="preserve">ES </w:t>
            </w:r>
            <w:r w:rsidR="00C240C2">
              <w:rPr>
                <w:sz w:val="20"/>
              </w:rPr>
              <w:t>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A" w14:textId="77777777" w:rsidR="00855AB8" w:rsidRPr="003B331B" w:rsidRDefault="00435128" w:rsidP="004B7CEE">
            <w:pPr>
              <w:ind w:firstLine="53"/>
              <w:jc w:val="center"/>
              <w:rPr>
                <w:sz w:val="20"/>
              </w:rPr>
            </w:pPr>
            <w:r>
              <w:rPr>
                <w:sz w:val="20"/>
              </w:rPr>
              <w:t>2</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B" w14:textId="77777777" w:rsidR="00855AB8" w:rsidRPr="003B331B" w:rsidRDefault="00855AB8" w:rsidP="004B7CEE">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C" w14:textId="77777777" w:rsidR="00855AB8" w:rsidRPr="003B331B" w:rsidRDefault="00F84CE9" w:rsidP="004B7CEE">
            <w:pPr>
              <w:ind w:firstLine="53"/>
              <w:jc w:val="center"/>
              <w:rPr>
                <w:sz w:val="20"/>
              </w:rPr>
            </w:pPr>
            <w:r>
              <w:rPr>
                <w:sz w:val="20"/>
              </w:rPr>
              <w:t>8,91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D" w14:textId="77777777" w:rsidR="00855AB8" w:rsidRPr="003B331B" w:rsidRDefault="00855AB8" w:rsidP="004B7CEE">
            <w:pPr>
              <w:jc w:val="center"/>
              <w:rPr>
                <w:sz w:val="20"/>
              </w:rPr>
            </w:pPr>
            <w:r w:rsidRPr="003B331B">
              <w:rPr>
                <w:sz w:val="20"/>
              </w:rPr>
              <w:t>0</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E" w14:textId="77777777" w:rsidR="00855AB8" w:rsidRPr="003B331B" w:rsidRDefault="00855AB8" w:rsidP="004B7CEE">
            <w:pPr>
              <w:jc w:val="center"/>
              <w:rPr>
                <w:sz w:val="20"/>
              </w:rPr>
            </w:pPr>
            <w:r w:rsidRPr="003B331B">
              <w:rPr>
                <w:sz w:val="20"/>
              </w:rPr>
              <w:t>1,25</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4F" w14:textId="77777777" w:rsidR="00855AB8" w:rsidRPr="003B331B" w:rsidRDefault="00855AB8" w:rsidP="004B7CEE">
            <w:pPr>
              <w:ind w:firstLine="53"/>
              <w:jc w:val="center"/>
              <w:rPr>
                <w:sz w:val="20"/>
              </w:rPr>
            </w:pPr>
            <w:r w:rsidRPr="003B331B">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0" w14:textId="77777777" w:rsidR="00855AB8" w:rsidRPr="003B331B" w:rsidRDefault="0052057E" w:rsidP="0052057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1" w14:textId="77777777" w:rsidR="00855AB8"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2" w14:textId="77777777" w:rsidR="00855AB8" w:rsidRPr="00CB4BCD" w:rsidRDefault="00B9043B" w:rsidP="0052057E">
            <w:pPr>
              <w:jc w:val="center"/>
              <w:rPr>
                <w:color w:val="000000"/>
                <w:sz w:val="20"/>
                <w:lang w:val="en-US"/>
              </w:rPr>
            </w:pPr>
            <w:r>
              <w:rPr>
                <w:color w:val="000000"/>
                <w:sz w:val="20"/>
              </w:rPr>
              <w:t>245,03</w:t>
            </w:r>
          </w:p>
        </w:tc>
      </w:tr>
      <w:tr w:rsidR="00353D9B" w:rsidRPr="003B331B" w14:paraId="3BE96367"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54" w14:textId="77777777" w:rsidR="00353D9B" w:rsidRDefault="00353D9B" w:rsidP="00B81B4A">
            <w:pPr>
              <w:ind w:firstLine="53"/>
              <w:jc w:val="center"/>
              <w:rPr>
                <w:sz w:val="20"/>
              </w:rPr>
            </w:pPr>
            <w:r>
              <w:rPr>
                <w:sz w:val="20"/>
              </w:rPr>
              <w:lastRenderedPageBreak/>
              <w:t>2.3.3.</w:t>
            </w:r>
          </w:p>
          <w:p w14:paraId="3BE96355" w14:textId="77777777" w:rsidR="00353D9B" w:rsidRPr="003B331B" w:rsidRDefault="00353D9B" w:rsidP="00B81B4A">
            <w:pPr>
              <w:ind w:firstLine="53"/>
              <w:jc w:val="center"/>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56" w14:textId="77777777" w:rsidR="00353D9B" w:rsidRPr="00D41108" w:rsidRDefault="00353D9B" w:rsidP="00D41108">
            <w:pPr>
              <w:jc w:val="both"/>
              <w:rPr>
                <w:sz w:val="20"/>
              </w:rPr>
            </w:pPr>
            <w:r w:rsidRPr="00D41108">
              <w:rPr>
                <w:sz w:val="20"/>
              </w:rPr>
              <w:t>Įstatymo 125 straipsnio 1 dalies 3 punktas:</w:t>
            </w:r>
          </w:p>
          <w:p w14:paraId="3BE96357" w14:textId="77777777" w:rsidR="00353D9B" w:rsidRPr="00D41108" w:rsidRDefault="00353D9B" w:rsidP="00D41108">
            <w:pPr>
              <w:pStyle w:val="Sraopastraipa"/>
              <w:numPr>
                <w:ilvl w:val="0"/>
                <w:numId w:val="19"/>
              </w:numPr>
              <w:spacing w:after="0" w:line="240" w:lineRule="auto"/>
              <w:ind w:left="0" w:firstLine="0"/>
              <w:jc w:val="both"/>
              <w:rPr>
                <w:rFonts w:ascii="Times New Roman" w:hAnsi="Times New Roman"/>
                <w:sz w:val="20"/>
                <w:szCs w:val="20"/>
              </w:rPr>
            </w:pPr>
            <w:r w:rsidRPr="00D41108">
              <w:rPr>
                <w:rFonts w:ascii="Times New Roman" w:hAnsi="Times New Roman"/>
                <w:sz w:val="20"/>
                <w:szCs w:val="20"/>
              </w:rPr>
              <w:t xml:space="preserve">Kitoje valstybėje narėje ar trečiojoje valstybėje įsteigto šio įstatymo priedo 3 punkte nurodytos Europos Sąjungos direktyvos reikalavimus atitinkančio kolektyvinio investavimo subjekto investicinių vienetų ar akcijų platinimas Lietuvos Respublikoje gali būti nutrauktas tik </w:t>
            </w:r>
            <w:r w:rsidRPr="00D41108">
              <w:rPr>
                <w:rFonts w:ascii="Times New Roman" w:hAnsi="Times New Roman"/>
                <w:spacing w:val="-2"/>
                <w:sz w:val="20"/>
                <w:szCs w:val="20"/>
              </w:rPr>
              <w:t xml:space="preserve">šio subjekto buveinės valstybės narės ar trečiosios </w:t>
            </w:r>
            <w:r w:rsidRPr="00D41108">
              <w:rPr>
                <w:rFonts w:ascii="Times New Roman" w:hAnsi="Times New Roman"/>
                <w:sz w:val="20"/>
                <w:szCs w:val="20"/>
              </w:rPr>
              <w:t xml:space="preserve">valstybės </w:t>
            </w:r>
            <w:r w:rsidRPr="00D41108">
              <w:rPr>
                <w:rFonts w:ascii="Times New Roman" w:hAnsi="Times New Roman"/>
                <w:spacing w:val="-2"/>
                <w:sz w:val="20"/>
                <w:szCs w:val="20"/>
              </w:rPr>
              <w:t>priežiūros institucijai pranešus jam apie šio kolektyvinio investavimo subjekto ar jo valdymo įmonės pranešimo dėl atitinkamo subjekto investicinių vienetų ar akcijų,</w:t>
            </w:r>
            <w:r w:rsidRPr="00D41108">
              <w:rPr>
                <w:rFonts w:ascii="Times New Roman" w:hAnsi="Times New Roman"/>
                <w:sz w:val="20"/>
                <w:szCs w:val="20"/>
              </w:rPr>
              <w:t xml:space="preserve"> įskaitant, jeigu taikoma, atskirų klasių ir (arba) serijų investicinius vienetus ar akcijas, </w:t>
            </w:r>
            <w:r w:rsidRPr="00D41108">
              <w:rPr>
                <w:rFonts w:ascii="Times New Roman" w:hAnsi="Times New Roman"/>
                <w:spacing w:val="-2"/>
                <w:sz w:val="20"/>
                <w:szCs w:val="20"/>
              </w:rPr>
              <w:t>platinimo nutraukimo Lietuvos Respublikoje bei kitų būtinų pateikti dokumentų perdavimą priežiūros institucijai</w:t>
            </w:r>
            <w:r w:rsidRPr="00D41108">
              <w:rPr>
                <w:rFonts w:ascii="Times New Roman" w:hAnsi="Times New Roman"/>
                <w:sz w:val="20"/>
                <w:szCs w:val="20"/>
              </w:rPr>
              <w:t xml:space="preserve"> ir kai įvykdomos visos šios sąlygos: </w:t>
            </w:r>
          </w:p>
          <w:p w14:paraId="3BE96358" w14:textId="77777777" w:rsidR="00353D9B" w:rsidRPr="00D41108" w:rsidRDefault="00353D9B" w:rsidP="00D41108">
            <w:pPr>
              <w:jc w:val="both"/>
              <w:rPr>
                <w:sz w:val="20"/>
              </w:rPr>
            </w:pPr>
            <w:r w:rsidRPr="00D41108">
              <w:rPr>
                <w:sz w:val="20"/>
              </w:rPr>
              <w:t>3) visi susitarimai su finansų tarpininkais ar įgaliotais asmenimis pakeičiami arba nutraukiami nuo investicinių vienetų ar akcijų platinimo nutraukimo dienos, siekiant užtikrinti, kad nebūtų naujų ar tolesnių tiesioginių ar netiesioginių investicinių vienetų ar akcijų, nurodytų šioje dalyje nurodytame pranešime, siūlymų.</w:t>
            </w:r>
          </w:p>
          <w:p w14:paraId="3BE96359" w14:textId="77777777" w:rsidR="00353D9B" w:rsidRPr="00D41108" w:rsidRDefault="00353D9B" w:rsidP="00D41108">
            <w:pPr>
              <w:pStyle w:val="Sraopastraipa"/>
              <w:numPr>
                <w:ilvl w:val="0"/>
                <w:numId w:val="19"/>
              </w:numPr>
              <w:spacing w:after="0" w:line="240" w:lineRule="auto"/>
              <w:ind w:left="0" w:firstLine="0"/>
              <w:jc w:val="both"/>
              <w:rPr>
                <w:rFonts w:ascii="Times New Roman" w:hAnsi="Times New Roman"/>
                <w:sz w:val="20"/>
                <w:szCs w:val="20"/>
              </w:rPr>
            </w:pPr>
          </w:p>
          <w:p w14:paraId="3BE9635A" w14:textId="77777777" w:rsidR="00353D9B" w:rsidRPr="00D41108" w:rsidRDefault="00353D9B" w:rsidP="00D41108">
            <w:pPr>
              <w:jc w:val="both"/>
              <w:rPr>
                <w:sz w:val="20"/>
              </w:rPr>
            </w:pP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B" w14:textId="77777777" w:rsidR="00353D9B" w:rsidRPr="003B331B" w:rsidRDefault="00353D9B" w:rsidP="0064008A">
            <w:pPr>
              <w:jc w:val="center"/>
              <w:rPr>
                <w:sz w:val="20"/>
              </w:rPr>
            </w:pPr>
            <w:r w:rsidRPr="003B331B">
              <w:rPr>
                <w:sz w:val="20"/>
              </w:rPr>
              <w:t>Informacijos rengimas ir teikimas</w:t>
            </w: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C" w14:textId="77777777" w:rsidR="00353D9B" w:rsidRPr="003B331B" w:rsidRDefault="00353D9B" w:rsidP="0064008A">
            <w:pPr>
              <w:jc w:val="center"/>
              <w:rPr>
                <w:sz w:val="20"/>
              </w:rPr>
            </w:pPr>
            <w:r>
              <w:rPr>
                <w:sz w:val="20"/>
              </w:rPr>
              <w:t>VĮ</w:t>
            </w: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D" w14:textId="77777777" w:rsidR="00353D9B" w:rsidRPr="003B331B" w:rsidRDefault="00353D9B" w:rsidP="0064008A">
            <w:pPr>
              <w:jc w:val="center"/>
              <w:rPr>
                <w:sz w:val="20"/>
              </w:rPr>
            </w:pPr>
            <w:r>
              <w:rPr>
                <w:sz w:val="20"/>
              </w:rPr>
              <w:t>ES TA</w:t>
            </w: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E" w14:textId="77777777" w:rsidR="00353D9B" w:rsidRPr="003B331B" w:rsidRDefault="00353D9B" w:rsidP="0064008A">
            <w:pPr>
              <w:jc w:val="center"/>
              <w:rPr>
                <w:sz w:val="20"/>
              </w:rPr>
            </w:pPr>
            <w:r>
              <w:rPr>
                <w:sz w:val="20"/>
              </w:rPr>
              <w:t>1</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5F" w14:textId="77777777" w:rsidR="00353D9B" w:rsidRPr="003B331B" w:rsidRDefault="00353D9B" w:rsidP="0064008A">
            <w:pPr>
              <w:jc w:val="center"/>
              <w:rPr>
                <w:sz w:val="20"/>
              </w:rPr>
            </w:pPr>
            <w:r w:rsidRPr="003B331B">
              <w:rPr>
                <w:sz w:val="20"/>
              </w:rPr>
              <w:t>0</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60" w14:textId="77777777" w:rsidR="00353D9B" w:rsidRPr="003B331B" w:rsidRDefault="00353D9B" w:rsidP="00F84CE9">
            <w:pPr>
              <w:jc w:val="center"/>
              <w:rPr>
                <w:sz w:val="20"/>
              </w:rPr>
            </w:pPr>
            <w:r>
              <w:rPr>
                <w:sz w:val="20"/>
              </w:rPr>
              <w:t>8,9</w:t>
            </w:r>
            <w:r w:rsidR="00F84CE9">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61" w14:textId="77777777" w:rsidR="00353D9B" w:rsidRPr="003B331B" w:rsidRDefault="00353D9B" w:rsidP="0064008A">
            <w:pPr>
              <w:jc w:val="center"/>
              <w:rPr>
                <w:sz w:val="20"/>
              </w:rPr>
            </w:pPr>
            <w:r w:rsidRPr="003B331B">
              <w:rPr>
                <w:sz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62" w14:textId="77777777" w:rsidR="00353D9B" w:rsidRPr="003B331B" w:rsidRDefault="00F84CE9" w:rsidP="004B7CEE">
            <w:pPr>
              <w:jc w:val="center"/>
              <w:rPr>
                <w:sz w:val="20"/>
              </w:rPr>
            </w:pPr>
            <w:r>
              <w:rPr>
                <w:sz w:val="20"/>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63" w14:textId="77777777" w:rsidR="00353D9B" w:rsidRPr="003B331B" w:rsidRDefault="00F84CE9" w:rsidP="004B7CEE">
            <w:pPr>
              <w:ind w:firstLine="53"/>
              <w:jc w:val="center"/>
              <w:rPr>
                <w:sz w:val="20"/>
              </w:rPr>
            </w:pPr>
            <w:r>
              <w:rPr>
                <w:sz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64" w14:textId="77777777" w:rsidR="00353D9B" w:rsidRPr="003B331B" w:rsidRDefault="0052057E" w:rsidP="004B7CEE">
            <w:pPr>
              <w:jc w:val="center"/>
              <w:rPr>
                <w:sz w:val="20"/>
              </w:rPr>
            </w:pPr>
            <w:r>
              <w:rPr>
                <w:sz w:val="20"/>
              </w:rPr>
              <w:t>11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65" w14:textId="77777777" w:rsidR="00353D9B" w:rsidRPr="003B331B" w:rsidRDefault="0052057E" w:rsidP="0052057E">
            <w:pPr>
              <w:jc w:val="center"/>
              <w:rPr>
                <w:sz w:val="20"/>
              </w:rPr>
            </w:pPr>
            <w:r>
              <w:rPr>
                <w:sz w:val="20"/>
              </w:rPr>
              <w:t>11</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96366" w14:textId="77777777" w:rsidR="00353D9B" w:rsidRDefault="0052057E" w:rsidP="004B7CEE">
            <w:pPr>
              <w:jc w:val="center"/>
              <w:rPr>
                <w:color w:val="000000"/>
                <w:sz w:val="20"/>
              </w:rPr>
            </w:pPr>
            <w:r>
              <w:rPr>
                <w:color w:val="000000"/>
                <w:sz w:val="20"/>
              </w:rPr>
              <w:t>122,51</w:t>
            </w:r>
          </w:p>
        </w:tc>
      </w:tr>
      <w:tr w:rsidR="005A5607" w:rsidRPr="003B331B" w14:paraId="3BE96376" w14:textId="77777777" w:rsidTr="008154E3">
        <w:trPr>
          <w:cantSplit/>
          <w:trHeight w:val="20"/>
        </w:trPr>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8" w14:textId="77777777" w:rsidR="00350628" w:rsidRPr="003B331B" w:rsidRDefault="00350628" w:rsidP="00F51163">
            <w:pPr>
              <w:ind w:firstLine="53"/>
              <w:jc w:val="both"/>
              <w:rPr>
                <w:sz w:val="20"/>
              </w:rPr>
            </w:pPr>
          </w:p>
        </w:tc>
        <w:tc>
          <w:tcPr>
            <w:tcW w:w="96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9" w14:textId="77777777" w:rsidR="00350628" w:rsidRPr="003B331B" w:rsidRDefault="00350628" w:rsidP="00F51163">
            <w:pPr>
              <w:ind w:firstLine="53"/>
              <w:jc w:val="both"/>
              <w:rPr>
                <w:sz w:val="20"/>
              </w:rPr>
            </w:pPr>
          </w:p>
        </w:tc>
        <w:tc>
          <w:tcPr>
            <w:tcW w:w="39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A" w14:textId="77777777" w:rsidR="00350628" w:rsidRPr="003B331B" w:rsidRDefault="00350628" w:rsidP="00F51163">
            <w:pPr>
              <w:ind w:firstLine="53"/>
              <w:jc w:val="both"/>
              <w:rPr>
                <w:sz w:val="20"/>
              </w:rPr>
            </w:pPr>
          </w:p>
        </w:tc>
        <w:tc>
          <w:tcPr>
            <w:tcW w:w="2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B" w14:textId="77777777" w:rsidR="00350628" w:rsidRPr="003B331B" w:rsidRDefault="00350628" w:rsidP="00F51163">
            <w:pPr>
              <w:ind w:firstLine="53"/>
              <w:jc w:val="both"/>
              <w:rPr>
                <w:sz w:val="20"/>
              </w:rPr>
            </w:pPr>
          </w:p>
        </w:tc>
        <w:tc>
          <w:tcPr>
            <w:tcW w:w="24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C" w14:textId="77777777" w:rsidR="00350628" w:rsidRPr="003B331B" w:rsidRDefault="00350628" w:rsidP="00F51163">
            <w:pPr>
              <w:jc w:val="both"/>
              <w:rPr>
                <w:sz w:val="20"/>
              </w:rPr>
            </w:pPr>
          </w:p>
        </w:tc>
        <w:tc>
          <w:tcPr>
            <w:tcW w:w="2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D" w14:textId="77777777" w:rsidR="00350628" w:rsidRPr="003B331B" w:rsidRDefault="00350628" w:rsidP="00F51163">
            <w:pPr>
              <w:ind w:firstLine="53"/>
              <w:jc w:val="both"/>
              <w:rPr>
                <w:sz w:val="20"/>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E" w14:textId="77777777" w:rsidR="00350628" w:rsidRPr="003B331B" w:rsidRDefault="00350628" w:rsidP="00F51163">
            <w:pPr>
              <w:jc w:val="both"/>
              <w:rPr>
                <w:sz w:val="20"/>
              </w:rPr>
            </w:pP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6F" w14:textId="77777777" w:rsidR="00350628" w:rsidRPr="003B331B" w:rsidRDefault="00350628" w:rsidP="00F51163">
            <w:pPr>
              <w:ind w:firstLine="53"/>
              <w:jc w:val="both"/>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0" w14:textId="77777777" w:rsidR="00350628" w:rsidRPr="003B331B" w:rsidRDefault="00350628" w:rsidP="00F51163">
            <w:pPr>
              <w:jc w:val="both"/>
              <w:rPr>
                <w:sz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1" w14:textId="77777777" w:rsidR="00350628" w:rsidRPr="003B331B" w:rsidRDefault="00350628"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2" w14:textId="77777777" w:rsidR="00350628" w:rsidRPr="003B331B" w:rsidRDefault="00350628" w:rsidP="00F51163">
            <w:pPr>
              <w:ind w:firstLine="53"/>
              <w:jc w:val="both"/>
              <w:rPr>
                <w:sz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3" w14:textId="77777777" w:rsidR="00350628" w:rsidRPr="003B331B" w:rsidRDefault="00350628"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4" w14:textId="77777777" w:rsidR="00350628" w:rsidRPr="003B331B" w:rsidRDefault="00350628" w:rsidP="00F51163">
            <w:pPr>
              <w:ind w:firstLine="53"/>
              <w:jc w:val="both"/>
              <w:rPr>
                <w:sz w:val="20"/>
              </w:rPr>
            </w:pP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5" w14:textId="6AC03620" w:rsidR="00350628" w:rsidRPr="003B331B" w:rsidRDefault="00350628" w:rsidP="00425D36">
            <w:pPr>
              <w:jc w:val="both"/>
              <w:rPr>
                <w:color w:val="000000"/>
                <w:sz w:val="20"/>
              </w:rPr>
            </w:pPr>
            <w:proofErr w:type="spellStart"/>
            <w:r w:rsidRPr="003B331B">
              <w:rPr>
                <w:sz w:val="20"/>
              </w:rPr>
              <w:t>AN</w:t>
            </w:r>
            <w:r w:rsidRPr="003B331B">
              <w:rPr>
                <w:sz w:val="20"/>
                <w:vertAlign w:val="subscript"/>
              </w:rPr>
              <w:t>ta</w:t>
            </w:r>
            <w:r w:rsidRPr="003B331B">
              <w:rPr>
                <w:sz w:val="20"/>
                <w:vertAlign w:val="superscript"/>
              </w:rPr>
              <w:t>N</w:t>
            </w:r>
            <w:proofErr w:type="spellEnd"/>
            <w:r w:rsidRPr="003B331B">
              <w:rPr>
                <w:color w:val="000000"/>
                <w:sz w:val="20"/>
              </w:rPr>
              <w:t xml:space="preserve"> = </w:t>
            </w:r>
            <w:bookmarkStart w:id="0" w:name="_GoBack"/>
            <w:r w:rsidR="00425D36" w:rsidRPr="00425D36">
              <w:rPr>
                <w:sz w:val="20"/>
              </w:rPr>
              <w:t>5206,58</w:t>
            </w:r>
            <w:bookmarkEnd w:id="0"/>
          </w:p>
        </w:tc>
      </w:tr>
      <w:tr w:rsidR="00350628" w:rsidRPr="003B331B" w14:paraId="3BE96378" w14:textId="77777777" w:rsidTr="00F51163">
        <w:trPr>
          <w:cantSplit/>
          <w:trHeight w:val="106"/>
        </w:trPr>
        <w:tc>
          <w:tcPr>
            <w:tcW w:w="5000" w:type="pct"/>
            <w:gridSpan w:val="19"/>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7" w14:textId="77777777" w:rsidR="00350628" w:rsidRPr="003B331B" w:rsidRDefault="00350628" w:rsidP="00F51163">
            <w:pPr>
              <w:jc w:val="both"/>
              <w:rPr>
                <w:b/>
                <w:sz w:val="20"/>
              </w:rPr>
            </w:pPr>
            <w:r w:rsidRPr="003B331B">
              <w:rPr>
                <w:b/>
                <w:sz w:val="20"/>
              </w:rPr>
              <w:t>Teisės akto projekto sukeliamas numatomas administracinės naštos pokytis (</w:t>
            </w:r>
            <w:r w:rsidRPr="003B331B">
              <w:rPr>
                <w:b/>
                <w:color w:val="000000"/>
                <w:sz w:val="20"/>
              </w:rPr>
              <w:t>Lietuvos Respublikos piniginiais vienetais</w:t>
            </w:r>
            <w:r w:rsidRPr="003B331B">
              <w:rPr>
                <w:b/>
                <w:sz w:val="20"/>
              </w:rPr>
              <w:t xml:space="preserve">) </w:t>
            </w:r>
          </w:p>
        </w:tc>
      </w:tr>
      <w:tr w:rsidR="009F6B4E" w:rsidRPr="003B331B" w14:paraId="3BE9637B" w14:textId="77777777" w:rsidTr="00855AB8">
        <w:trPr>
          <w:cantSplit/>
          <w:trHeight w:val="20"/>
        </w:trPr>
        <w:tc>
          <w:tcPr>
            <w:tcW w:w="4375" w:type="pct"/>
            <w:gridSpan w:val="18"/>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9" w14:textId="77777777" w:rsidR="00350628" w:rsidRPr="00776679" w:rsidRDefault="00350628" w:rsidP="00F84CE9">
            <w:pPr>
              <w:jc w:val="both"/>
              <w:rPr>
                <w:b/>
                <w:sz w:val="20"/>
                <w:lang w:val="en-US"/>
              </w:rPr>
            </w:pPr>
            <w:r w:rsidRPr="003B331B">
              <w:rPr>
                <w:b/>
                <w:sz w:val="20"/>
              </w:rPr>
              <w:t>AN</w:t>
            </w:r>
            <w:r w:rsidRPr="003B331B">
              <w:rPr>
                <w:b/>
                <w:sz w:val="20"/>
                <w:vertAlign w:val="superscript"/>
              </w:rPr>
              <w:t>P</w:t>
            </w:r>
            <w:r w:rsidRPr="003B331B">
              <w:rPr>
                <w:b/>
                <w:sz w:val="20"/>
              </w:rPr>
              <w:t xml:space="preserve"> =</w:t>
            </w:r>
            <w:r w:rsidR="008156D8">
              <w:rPr>
                <w:b/>
                <w:sz w:val="20"/>
              </w:rPr>
              <w:t>5206,58</w:t>
            </w:r>
          </w:p>
        </w:tc>
        <w:tc>
          <w:tcPr>
            <w:tcW w:w="6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9637A" w14:textId="77777777" w:rsidR="00350628" w:rsidRPr="003B331B" w:rsidRDefault="008156D8" w:rsidP="00F51163">
            <w:pPr>
              <w:jc w:val="both"/>
              <w:rPr>
                <w:b/>
                <w:sz w:val="20"/>
              </w:rPr>
            </w:pPr>
            <w:r>
              <w:rPr>
                <w:b/>
                <w:sz w:val="20"/>
              </w:rPr>
              <w:t>5206,58</w:t>
            </w:r>
          </w:p>
        </w:tc>
      </w:tr>
    </w:tbl>
    <w:p w14:paraId="3BE9637C" w14:textId="77777777" w:rsidR="00350628" w:rsidRPr="003B331B" w:rsidRDefault="00350628" w:rsidP="00350628">
      <w:pPr>
        <w:spacing w:line="276" w:lineRule="auto"/>
        <w:ind w:firstLine="709"/>
        <w:jc w:val="both"/>
        <w:rPr>
          <w:sz w:val="20"/>
        </w:rPr>
      </w:pPr>
      <w:r w:rsidRPr="003B331B">
        <w:rPr>
          <w:color w:val="000000"/>
          <w:sz w:val="20"/>
        </w:rPr>
        <w:t>Ataskaitą užpildė </w:t>
      </w:r>
    </w:p>
    <w:p w14:paraId="3BE9637D" w14:textId="77777777" w:rsidR="0041476A" w:rsidRPr="003B331B" w:rsidRDefault="0041476A" w:rsidP="00350628">
      <w:pPr>
        <w:spacing w:line="276" w:lineRule="auto"/>
        <w:ind w:firstLine="1590"/>
        <w:jc w:val="both"/>
        <w:rPr>
          <w:sz w:val="20"/>
        </w:rPr>
      </w:pPr>
      <w:r w:rsidRPr="003B331B">
        <w:rPr>
          <w:sz w:val="20"/>
        </w:rPr>
        <w:t>Finansų ministerijos Finansų rinkų politikos departamento</w:t>
      </w:r>
      <w:r w:rsidR="00350628" w:rsidRPr="003B331B">
        <w:rPr>
          <w:sz w:val="20"/>
        </w:rPr>
        <w:t xml:space="preserve">                                               </w:t>
      </w:r>
      <w:r w:rsidRPr="003B331B">
        <w:rPr>
          <w:sz w:val="20"/>
        </w:rPr>
        <w:t xml:space="preserve">                                                           </w:t>
      </w:r>
      <w:r w:rsidRPr="003B331B">
        <w:rPr>
          <w:sz w:val="20"/>
          <w:u w:val="single"/>
        </w:rPr>
        <w:t xml:space="preserve">Jurgita </w:t>
      </w:r>
      <w:proofErr w:type="spellStart"/>
      <w:r w:rsidRPr="003B331B">
        <w:rPr>
          <w:sz w:val="20"/>
          <w:u w:val="single"/>
        </w:rPr>
        <w:t>Didikaitė</w:t>
      </w:r>
      <w:proofErr w:type="spellEnd"/>
      <w:r w:rsidR="00350628" w:rsidRPr="003B331B">
        <w:rPr>
          <w:sz w:val="20"/>
        </w:rPr>
        <w:t xml:space="preserve">         </w:t>
      </w:r>
    </w:p>
    <w:p w14:paraId="3BE9637E" w14:textId="77777777" w:rsidR="00350628" w:rsidRPr="003B331B" w:rsidRDefault="0041476A" w:rsidP="0041476A">
      <w:pPr>
        <w:spacing w:line="276" w:lineRule="auto"/>
        <w:ind w:left="720" w:firstLine="720"/>
        <w:jc w:val="both"/>
        <w:rPr>
          <w:sz w:val="20"/>
          <w:u w:val="single"/>
        </w:rPr>
      </w:pPr>
      <w:r w:rsidRPr="003B331B">
        <w:rPr>
          <w:sz w:val="20"/>
        </w:rPr>
        <w:t xml:space="preserve">   </w:t>
      </w:r>
      <w:r w:rsidRPr="003B331B">
        <w:rPr>
          <w:sz w:val="20"/>
          <w:u w:val="single"/>
        </w:rPr>
        <w:t>Kapitalo rinkų skyriaus vyriausioji specialistė</w:t>
      </w:r>
      <w:r w:rsidRPr="003B331B">
        <w:rPr>
          <w:sz w:val="20"/>
        </w:rPr>
        <w:t xml:space="preserve">                     </w:t>
      </w:r>
    </w:p>
    <w:p w14:paraId="3BE9637F" w14:textId="77777777" w:rsidR="006F4F1D" w:rsidRPr="00AE1CAA" w:rsidRDefault="00350628" w:rsidP="00AE1CAA">
      <w:pPr>
        <w:spacing w:line="276" w:lineRule="auto"/>
        <w:ind w:firstLine="1749"/>
        <w:jc w:val="both"/>
        <w:rPr>
          <w:sz w:val="20"/>
          <w:highlight w:val="yellow"/>
        </w:rPr>
      </w:pPr>
      <w:r w:rsidRPr="003B331B">
        <w:rPr>
          <w:sz w:val="20"/>
        </w:rPr>
        <w:t xml:space="preserve">(pareigų pavadinimas)                                                                 (parašas)                                                                                (vardas ir pavardė)                             </w:t>
      </w:r>
    </w:p>
    <w:sectPr w:rsidR="006F4F1D" w:rsidRPr="00AE1CAA" w:rsidSect="00A21AF8">
      <w:headerReference w:type="even" r:id="rId9"/>
      <w:headerReference w:type="default" r:id="rId10"/>
      <w:headerReference w:type="first" r:id="rId11"/>
      <w:pgSz w:w="16838" w:h="11906" w:orient="landscape"/>
      <w:pgMar w:top="238" w:right="1134" w:bottom="102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8A573" w14:textId="77777777" w:rsidR="00913846" w:rsidRDefault="00913846">
      <w:r>
        <w:separator/>
      </w:r>
    </w:p>
  </w:endnote>
  <w:endnote w:type="continuationSeparator" w:id="0">
    <w:p w14:paraId="5DAFD57A" w14:textId="77777777" w:rsidR="00913846" w:rsidRDefault="0091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EE5F9" w14:textId="77777777" w:rsidR="00913846" w:rsidRDefault="00913846">
      <w:r>
        <w:separator/>
      </w:r>
    </w:p>
  </w:footnote>
  <w:footnote w:type="continuationSeparator" w:id="0">
    <w:p w14:paraId="79AAEC1C" w14:textId="77777777" w:rsidR="00913846" w:rsidRDefault="00913846">
      <w:r>
        <w:continuationSeparator/>
      </w:r>
    </w:p>
  </w:footnote>
  <w:footnote w:id="1">
    <w:p w14:paraId="3BE9638A" w14:textId="77777777" w:rsidR="00895B97" w:rsidRDefault="00895B97">
      <w:pPr>
        <w:pStyle w:val="Puslapioinaostekstas"/>
      </w:pPr>
      <w:r>
        <w:rPr>
          <w:rStyle w:val="Puslapioinaosnuoroda"/>
        </w:rPr>
        <w:footnoteRef/>
      </w:r>
      <w:r>
        <w:t xml:space="preserve"> Lietuvos banko informacija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96384" w14:textId="77777777" w:rsidR="00C254D6" w:rsidRDefault="00E224CD">
    <w:pPr>
      <w:pStyle w:val="Antrats"/>
      <w:framePr w:wrap="around" w:vAnchor="text" w:hAnchor="margin" w:xAlign="center" w:y="1"/>
      <w:rPr>
        <w:rStyle w:val="Puslapionumeris"/>
      </w:rPr>
    </w:pPr>
    <w:r>
      <w:rPr>
        <w:rStyle w:val="Puslapionumeris"/>
      </w:rPr>
      <w:fldChar w:fldCharType="begin"/>
    </w:r>
    <w:r w:rsidR="00C254D6">
      <w:rPr>
        <w:rStyle w:val="Puslapionumeris"/>
      </w:rPr>
      <w:instrText xml:space="preserve">PAGE  </w:instrText>
    </w:r>
    <w:r>
      <w:rPr>
        <w:rStyle w:val="Puslapionumeris"/>
      </w:rPr>
      <w:fldChar w:fldCharType="separate"/>
    </w:r>
    <w:r w:rsidR="00C254D6">
      <w:rPr>
        <w:rStyle w:val="Puslapionumeris"/>
        <w:noProof/>
      </w:rPr>
      <w:t>1</w:t>
    </w:r>
    <w:r>
      <w:rPr>
        <w:rStyle w:val="Puslapionumeris"/>
      </w:rPr>
      <w:fldChar w:fldCharType="end"/>
    </w:r>
  </w:p>
  <w:p w14:paraId="3BE96385" w14:textId="77777777" w:rsidR="00C254D6" w:rsidRDefault="00C254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96386" w14:textId="77777777" w:rsidR="00C254D6" w:rsidRDefault="00E224CD">
    <w:pPr>
      <w:pStyle w:val="Antrats"/>
      <w:framePr w:wrap="around" w:vAnchor="text" w:hAnchor="margin" w:xAlign="center" w:y="1"/>
      <w:rPr>
        <w:rStyle w:val="Puslapionumeris"/>
        <w:sz w:val="22"/>
      </w:rPr>
    </w:pPr>
    <w:r>
      <w:rPr>
        <w:rStyle w:val="Puslapionumeris"/>
        <w:sz w:val="22"/>
      </w:rPr>
      <w:fldChar w:fldCharType="begin"/>
    </w:r>
    <w:r w:rsidR="00C254D6">
      <w:rPr>
        <w:rStyle w:val="Puslapionumeris"/>
        <w:sz w:val="22"/>
      </w:rPr>
      <w:instrText xml:space="preserve">PAGE  </w:instrText>
    </w:r>
    <w:r>
      <w:rPr>
        <w:rStyle w:val="Puslapionumeris"/>
        <w:sz w:val="22"/>
      </w:rPr>
      <w:fldChar w:fldCharType="separate"/>
    </w:r>
    <w:r w:rsidR="00425D36">
      <w:rPr>
        <w:rStyle w:val="Puslapionumeris"/>
        <w:noProof/>
        <w:sz w:val="22"/>
      </w:rPr>
      <w:t>14</w:t>
    </w:r>
    <w:r>
      <w:rPr>
        <w:rStyle w:val="Puslapionumeris"/>
        <w:sz w:val="22"/>
      </w:rPr>
      <w:fldChar w:fldCharType="end"/>
    </w:r>
  </w:p>
  <w:p w14:paraId="3BE96387" w14:textId="77777777" w:rsidR="00C254D6" w:rsidRDefault="00C254D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96388" w14:textId="77777777" w:rsidR="00F30C41" w:rsidRDefault="00F30C41">
    <w:pPr>
      <w:pStyle w:val="Antrats"/>
      <w:jc w:val="center"/>
    </w:pPr>
    <w:r>
      <w:fldChar w:fldCharType="begin"/>
    </w:r>
    <w:r>
      <w:instrText>PAGE   \* MERGEFORMAT</w:instrText>
    </w:r>
    <w:r>
      <w:fldChar w:fldCharType="separate"/>
    </w:r>
    <w:r w:rsidR="00425D36">
      <w:rPr>
        <w:noProof/>
      </w:rPr>
      <w:t>1</w:t>
    </w:r>
    <w:r>
      <w:fldChar w:fldCharType="end"/>
    </w:r>
  </w:p>
  <w:p w14:paraId="3BE96389" w14:textId="77777777" w:rsidR="00C254D6" w:rsidRPr="006F4F1D" w:rsidRDefault="00C254D6" w:rsidP="006F4F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3D3570D"/>
    <w:multiLevelType w:val="singleLevel"/>
    <w:tmpl w:val="AEA69188"/>
    <w:lvl w:ilvl="0">
      <w:start w:val="1"/>
      <w:numFmt w:val="decimal"/>
      <w:lvlText w:val="1.%1."/>
      <w:legacy w:legacy="1" w:legacySpace="0" w:legacyIndent="410"/>
      <w:lvlJc w:val="left"/>
      <w:rPr>
        <w:rFonts w:ascii="Times New Roman" w:hAnsi="Times New Roman" w:cs="Times New Roman" w:hint="default"/>
      </w:rPr>
    </w:lvl>
  </w:abstractNum>
  <w:abstractNum w:abstractNumId="2">
    <w:nsid w:val="08D45F1E"/>
    <w:multiLevelType w:val="hybridMultilevel"/>
    <w:tmpl w:val="BCA8F6BC"/>
    <w:lvl w:ilvl="0" w:tplc="F8463528">
      <w:start w:val="1"/>
      <w:numFmt w:val="decimal"/>
      <w:lvlText w:val="%1."/>
      <w:lvlJc w:val="left"/>
      <w:pPr>
        <w:ind w:left="11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E194D3B"/>
    <w:multiLevelType w:val="multilevel"/>
    <w:tmpl w:val="3EC6AC56"/>
    <w:lvl w:ilvl="0">
      <w:start w:val="1"/>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78"/>
        </w:tabs>
        <w:ind w:left="1178" w:hanging="540"/>
      </w:pPr>
      <w:rPr>
        <w:rFonts w:cs="Times New Roman" w:hint="default"/>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A312443"/>
    <w:multiLevelType w:val="hybridMultilevel"/>
    <w:tmpl w:val="C6F6580E"/>
    <w:lvl w:ilvl="0" w:tplc="6854D0EE">
      <w:start w:val="2"/>
      <w:numFmt w:val="decimal"/>
      <w:lvlText w:val="%1)"/>
      <w:lvlJc w:val="left"/>
      <w:pPr>
        <w:ind w:left="930" w:hanging="360"/>
      </w:pPr>
      <w:rPr>
        <w:rFonts w:hint="default"/>
        <w:b/>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0">
    <w:nsid w:val="482F67BC"/>
    <w:multiLevelType w:val="hybridMultilevel"/>
    <w:tmpl w:val="A236670C"/>
    <w:lvl w:ilvl="0" w:tplc="0427000F">
      <w:start w:val="1"/>
      <w:numFmt w:val="decimal"/>
      <w:lvlText w:val="%1."/>
      <w:lvlJc w:val="left"/>
      <w:pPr>
        <w:ind w:left="720" w:hanging="360"/>
      </w:pPr>
      <w:rPr>
        <w:rFonts w:ascii="Times New Roman" w:hAnsi="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9895667"/>
    <w:multiLevelType w:val="multilevel"/>
    <w:tmpl w:val="73167D74"/>
    <w:lvl w:ilvl="0">
      <w:start w:val="1"/>
      <w:numFmt w:val="decimal"/>
      <w:lvlText w:val="%1."/>
      <w:lvlJc w:val="left"/>
      <w:pPr>
        <w:ind w:left="1069" w:hanging="360"/>
      </w:pPr>
      <w:rPr>
        <w:rFonts w:ascii="Times New Roman" w:eastAsia="Times New Roman" w:hAnsi="Times New Roman" w:cs="Times New Roman"/>
        <w:b w:val="0"/>
        <w:sz w:val="24"/>
        <w:szCs w:val="24"/>
      </w:rPr>
    </w:lvl>
    <w:lvl w:ilvl="1">
      <w:start w:val="1"/>
      <w:numFmt w:val="decimal"/>
      <w:isLgl/>
      <w:lvlText w:val="%1.%2."/>
      <w:lvlJc w:val="left"/>
      <w:pPr>
        <w:ind w:left="1069" w:hanging="360"/>
      </w:pPr>
      <w:rPr>
        <w:rFonts w:cs="Times New Roman" w:hint="default"/>
        <w:b w:val="0"/>
        <w:sz w:val="24"/>
        <w:szCs w:val="24"/>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nsid w:val="4A403C11"/>
    <w:multiLevelType w:val="hybridMultilevel"/>
    <w:tmpl w:val="A600BC14"/>
    <w:lvl w:ilvl="0" w:tplc="04270011">
      <w:start w:val="4"/>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A6F5140"/>
    <w:multiLevelType w:val="hybridMultilevel"/>
    <w:tmpl w:val="F702BC00"/>
    <w:lvl w:ilvl="0" w:tplc="0427000F">
      <w:start w:val="1"/>
      <w:numFmt w:val="decimal"/>
      <w:lvlText w:val="%1."/>
      <w:lvlJc w:val="left"/>
      <w:pPr>
        <w:ind w:left="720" w:hanging="360"/>
      </w:pPr>
      <w:rPr>
        <w:rFonts w:ascii="Times New Roman" w:hAnsi="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59856BC"/>
    <w:multiLevelType w:val="multilevel"/>
    <w:tmpl w:val="FF4ED9BE"/>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1093"/>
        </w:tabs>
        <w:ind w:left="1093" w:hanging="525"/>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61E3319"/>
    <w:multiLevelType w:val="hybridMultilevel"/>
    <w:tmpl w:val="C6F6580E"/>
    <w:lvl w:ilvl="0" w:tplc="6854D0EE">
      <w:start w:val="2"/>
      <w:numFmt w:val="decimal"/>
      <w:lvlText w:val="%1)"/>
      <w:lvlJc w:val="left"/>
      <w:pPr>
        <w:ind w:left="930" w:hanging="360"/>
      </w:pPr>
      <w:rPr>
        <w:rFonts w:hint="default"/>
        <w:b/>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78163545"/>
    <w:multiLevelType w:val="multilevel"/>
    <w:tmpl w:val="15E2CBB4"/>
    <w:lvl w:ilvl="0">
      <w:start w:val="1"/>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8">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9"/>
  </w:num>
  <w:num w:numId="3">
    <w:abstractNumId w:val="6"/>
  </w:num>
  <w:num w:numId="4">
    <w:abstractNumId w:val="15"/>
  </w:num>
  <w:num w:numId="5">
    <w:abstractNumId w:val="3"/>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1"/>
  </w:num>
  <w:num w:numId="13">
    <w:abstractNumId w:val="4"/>
  </w:num>
  <w:num w:numId="14">
    <w:abstractNumId w:val="14"/>
  </w:num>
  <w:num w:numId="15">
    <w:abstractNumId w:val="8"/>
  </w:num>
  <w:num w:numId="16">
    <w:abstractNumId w:val="16"/>
  </w:num>
  <w:num w:numId="17">
    <w:abstractNumId w:val="12"/>
  </w:num>
  <w:num w:numId="18">
    <w:abstractNumId w:val="10"/>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mzenienė Vyginta">
    <w15:presenceInfo w15:providerId="AD" w15:userId="S::Vyginta.Damzeniene@eimin.lt::09cc4684-be6f-4916-9303-1d61c8b2a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12A1"/>
    <w:rsid w:val="00010D89"/>
    <w:rsid w:val="00015401"/>
    <w:rsid w:val="000213BA"/>
    <w:rsid w:val="00023F53"/>
    <w:rsid w:val="00033B2A"/>
    <w:rsid w:val="00040D80"/>
    <w:rsid w:val="00042B51"/>
    <w:rsid w:val="00050062"/>
    <w:rsid w:val="00055945"/>
    <w:rsid w:val="0005781B"/>
    <w:rsid w:val="00061715"/>
    <w:rsid w:val="00065719"/>
    <w:rsid w:val="00073960"/>
    <w:rsid w:val="0008126F"/>
    <w:rsid w:val="000826E8"/>
    <w:rsid w:val="00083877"/>
    <w:rsid w:val="0008470F"/>
    <w:rsid w:val="0008522C"/>
    <w:rsid w:val="00097EC7"/>
    <w:rsid w:val="000A6572"/>
    <w:rsid w:val="000A7BC8"/>
    <w:rsid w:val="000B6A65"/>
    <w:rsid w:val="000C3DAF"/>
    <w:rsid w:val="000C564A"/>
    <w:rsid w:val="000D0E78"/>
    <w:rsid w:val="000D1102"/>
    <w:rsid w:val="000D56CF"/>
    <w:rsid w:val="000E1CAC"/>
    <w:rsid w:val="000E3A8A"/>
    <w:rsid w:val="000E43B6"/>
    <w:rsid w:val="000E479B"/>
    <w:rsid w:val="000E5567"/>
    <w:rsid w:val="000F4C8C"/>
    <w:rsid w:val="000F52F1"/>
    <w:rsid w:val="000F5535"/>
    <w:rsid w:val="000F7611"/>
    <w:rsid w:val="00103A40"/>
    <w:rsid w:val="00107268"/>
    <w:rsid w:val="0010749B"/>
    <w:rsid w:val="00111D27"/>
    <w:rsid w:val="00112826"/>
    <w:rsid w:val="0011343E"/>
    <w:rsid w:val="00127177"/>
    <w:rsid w:val="00127939"/>
    <w:rsid w:val="0013687E"/>
    <w:rsid w:val="00136AFB"/>
    <w:rsid w:val="001378D2"/>
    <w:rsid w:val="00141E12"/>
    <w:rsid w:val="00144BD5"/>
    <w:rsid w:val="00151EA6"/>
    <w:rsid w:val="0015374A"/>
    <w:rsid w:val="0015439F"/>
    <w:rsid w:val="00154F2D"/>
    <w:rsid w:val="0016436F"/>
    <w:rsid w:val="001674AC"/>
    <w:rsid w:val="00170355"/>
    <w:rsid w:val="001707FF"/>
    <w:rsid w:val="001711B0"/>
    <w:rsid w:val="0017641C"/>
    <w:rsid w:val="00183158"/>
    <w:rsid w:val="00183972"/>
    <w:rsid w:val="00183C06"/>
    <w:rsid w:val="00184B7F"/>
    <w:rsid w:val="0019244A"/>
    <w:rsid w:val="00194342"/>
    <w:rsid w:val="001945D1"/>
    <w:rsid w:val="001946BD"/>
    <w:rsid w:val="00194E5C"/>
    <w:rsid w:val="001A0A85"/>
    <w:rsid w:val="001A3D33"/>
    <w:rsid w:val="001A402F"/>
    <w:rsid w:val="001A4118"/>
    <w:rsid w:val="001A4465"/>
    <w:rsid w:val="001A72C3"/>
    <w:rsid w:val="001B525E"/>
    <w:rsid w:val="001B56B6"/>
    <w:rsid w:val="001B7E03"/>
    <w:rsid w:val="001C5DBF"/>
    <w:rsid w:val="001C75C2"/>
    <w:rsid w:val="001C7639"/>
    <w:rsid w:val="001D0ECF"/>
    <w:rsid w:val="001D5C75"/>
    <w:rsid w:val="001F0638"/>
    <w:rsid w:val="001F3D63"/>
    <w:rsid w:val="00201AC2"/>
    <w:rsid w:val="00202075"/>
    <w:rsid w:val="002032D8"/>
    <w:rsid w:val="0021226A"/>
    <w:rsid w:val="0021276F"/>
    <w:rsid w:val="00222BC8"/>
    <w:rsid w:val="00224425"/>
    <w:rsid w:val="00226350"/>
    <w:rsid w:val="002325E5"/>
    <w:rsid w:val="00232EC3"/>
    <w:rsid w:val="00234578"/>
    <w:rsid w:val="00234CC6"/>
    <w:rsid w:val="0023503A"/>
    <w:rsid w:val="002368EF"/>
    <w:rsid w:val="00240A78"/>
    <w:rsid w:val="002427E2"/>
    <w:rsid w:val="00243E54"/>
    <w:rsid w:val="00244099"/>
    <w:rsid w:val="00245C90"/>
    <w:rsid w:val="002462E5"/>
    <w:rsid w:val="0026001E"/>
    <w:rsid w:val="00261FB5"/>
    <w:rsid w:val="00265A18"/>
    <w:rsid w:val="00277BFC"/>
    <w:rsid w:val="00287D77"/>
    <w:rsid w:val="00292596"/>
    <w:rsid w:val="002949B2"/>
    <w:rsid w:val="002A1B35"/>
    <w:rsid w:val="002A3CCB"/>
    <w:rsid w:val="002A4CA0"/>
    <w:rsid w:val="002A6AD2"/>
    <w:rsid w:val="002A71AC"/>
    <w:rsid w:val="002B3947"/>
    <w:rsid w:val="002B3A50"/>
    <w:rsid w:val="002C1849"/>
    <w:rsid w:val="002C1AFD"/>
    <w:rsid w:val="002C2DA1"/>
    <w:rsid w:val="002C2FE0"/>
    <w:rsid w:val="002C69E1"/>
    <w:rsid w:val="002D0CD9"/>
    <w:rsid w:val="002D0EA7"/>
    <w:rsid w:val="002D4B01"/>
    <w:rsid w:val="002D4C55"/>
    <w:rsid w:val="002D5263"/>
    <w:rsid w:val="002D715D"/>
    <w:rsid w:val="002E51E2"/>
    <w:rsid w:val="00306CE3"/>
    <w:rsid w:val="003232DD"/>
    <w:rsid w:val="00324ABE"/>
    <w:rsid w:val="00324B17"/>
    <w:rsid w:val="00326F0A"/>
    <w:rsid w:val="00330A99"/>
    <w:rsid w:val="00331F88"/>
    <w:rsid w:val="003325DF"/>
    <w:rsid w:val="00336814"/>
    <w:rsid w:val="00337AF3"/>
    <w:rsid w:val="00337FE5"/>
    <w:rsid w:val="00341916"/>
    <w:rsid w:val="00345AA3"/>
    <w:rsid w:val="00346705"/>
    <w:rsid w:val="00350628"/>
    <w:rsid w:val="00351D4B"/>
    <w:rsid w:val="003538EF"/>
    <w:rsid w:val="00353D9B"/>
    <w:rsid w:val="00354E4D"/>
    <w:rsid w:val="00366A6C"/>
    <w:rsid w:val="003673CF"/>
    <w:rsid w:val="0037319A"/>
    <w:rsid w:val="00374E14"/>
    <w:rsid w:val="00375047"/>
    <w:rsid w:val="0038525D"/>
    <w:rsid w:val="00387D3C"/>
    <w:rsid w:val="00387DB9"/>
    <w:rsid w:val="00396211"/>
    <w:rsid w:val="003A43DC"/>
    <w:rsid w:val="003B09B2"/>
    <w:rsid w:val="003B331B"/>
    <w:rsid w:val="003C1E47"/>
    <w:rsid w:val="003C6BAB"/>
    <w:rsid w:val="003E0B50"/>
    <w:rsid w:val="003E7F7B"/>
    <w:rsid w:val="003F04DF"/>
    <w:rsid w:val="003F1588"/>
    <w:rsid w:val="003F1E22"/>
    <w:rsid w:val="003F22B2"/>
    <w:rsid w:val="003F256A"/>
    <w:rsid w:val="003F4EFF"/>
    <w:rsid w:val="003F5B6F"/>
    <w:rsid w:val="00401C3D"/>
    <w:rsid w:val="00404F4B"/>
    <w:rsid w:val="0040785D"/>
    <w:rsid w:val="00407C74"/>
    <w:rsid w:val="0041014E"/>
    <w:rsid w:val="00411A4D"/>
    <w:rsid w:val="0041476A"/>
    <w:rsid w:val="004246FB"/>
    <w:rsid w:val="00425D36"/>
    <w:rsid w:val="0042727B"/>
    <w:rsid w:val="0042752E"/>
    <w:rsid w:val="00435128"/>
    <w:rsid w:val="00440634"/>
    <w:rsid w:val="00440FA3"/>
    <w:rsid w:val="00450DF1"/>
    <w:rsid w:val="00454101"/>
    <w:rsid w:val="00455B9B"/>
    <w:rsid w:val="00463535"/>
    <w:rsid w:val="00464712"/>
    <w:rsid w:val="00465CD5"/>
    <w:rsid w:val="00465D2F"/>
    <w:rsid w:val="00472325"/>
    <w:rsid w:val="0047734D"/>
    <w:rsid w:val="00481D88"/>
    <w:rsid w:val="00482D5A"/>
    <w:rsid w:val="00484182"/>
    <w:rsid w:val="00484647"/>
    <w:rsid w:val="004967C2"/>
    <w:rsid w:val="00497F39"/>
    <w:rsid w:val="004A0F9C"/>
    <w:rsid w:val="004A2F39"/>
    <w:rsid w:val="004A3796"/>
    <w:rsid w:val="004A3B94"/>
    <w:rsid w:val="004A6A6E"/>
    <w:rsid w:val="004B008E"/>
    <w:rsid w:val="004B1B2D"/>
    <w:rsid w:val="004B35AE"/>
    <w:rsid w:val="004B5BBE"/>
    <w:rsid w:val="004B7CEE"/>
    <w:rsid w:val="004C66E7"/>
    <w:rsid w:val="004D049B"/>
    <w:rsid w:val="004D54B9"/>
    <w:rsid w:val="004D58F0"/>
    <w:rsid w:val="004E005E"/>
    <w:rsid w:val="005039F4"/>
    <w:rsid w:val="00507A55"/>
    <w:rsid w:val="00513086"/>
    <w:rsid w:val="0051770B"/>
    <w:rsid w:val="0052057E"/>
    <w:rsid w:val="00525179"/>
    <w:rsid w:val="00526EE2"/>
    <w:rsid w:val="00530BA9"/>
    <w:rsid w:val="005319DC"/>
    <w:rsid w:val="005358A1"/>
    <w:rsid w:val="00535DB9"/>
    <w:rsid w:val="005428FA"/>
    <w:rsid w:val="0054723A"/>
    <w:rsid w:val="00556E64"/>
    <w:rsid w:val="00560968"/>
    <w:rsid w:val="0057362D"/>
    <w:rsid w:val="00576F9D"/>
    <w:rsid w:val="0057788E"/>
    <w:rsid w:val="00580E97"/>
    <w:rsid w:val="00581771"/>
    <w:rsid w:val="00594A52"/>
    <w:rsid w:val="005A5012"/>
    <w:rsid w:val="005A5535"/>
    <w:rsid w:val="005A5607"/>
    <w:rsid w:val="005B0B0D"/>
    <w:rsid w:val="005B45E9"/>
    <w:rsid w:val="005B55BE"/>
    <w:rsid w:val="005B74F3"/>
    <w:rsid w:val="005D3821"/>
    <w:rsid w:val="005D47FE"/>
    <w:rsid w:val="005D760F"/>
    <w:rsid w:val="005D7ED3"/>
    <w:rsid w:val="005E23ED"/>
    <w:rsid w:val="005E29BC"/>
    <w:rsid w:val="005E3E9F"/>
    <w:rsid w:val="005E4F04"/>
    <w:rsid w:val="005F1939"/>
    <w:rsid w:val="005F41D9"/>
    <w:rsid w:val="005F79F3"/>
    <w:rsid w:val="00601EBA"/>
    <w:rsid w:val="00606F68"/>
    <w:rsid w:val="00612642"/>
    <w:rsid w:val="00613EA5"/>
    <w:rsid w:val="0061449E"/>
    <w:rsid w:val="00614DD9"/>
    <w:rsid w:val="00616BDE"/>
    <w:rsid w:val="0062183E"/>
    <w:rsid w:val="00626F9E"/>
    <w:rsid w:val="006338DA"/>
    <w:rsid w:val="00636E6F"/>
    <w:rsid w:val="0064008A"/>
    <w:rsid w:val="006547B6"/>
    <w:rsid w:val="006554AB"/>
    <w:rsid w:val="006579C1"/>
    <w:rsid w:val="00660167"/>
    <w:rsid w:val="006623DB"/>
    <w:rsid w:val="00664678"/>
    <w:rsid w:val="00665225"/>
    <w:rsid w:val="00670213"/>
    <w:rsid w:val="00672980"/>
    <w:rsid w:val="00672A7F"/>
    <w:rsid w:val="00680411"/>
    <w:rsid w:val="006827A5"/>
    <w:rsid w:val="00683D5E"/>
    <w:rsid w:val="00684CC2"/>
    <w:rsid w:val="00685AA4"/>
    <w:rsid w:val="00687B99"/>
    <w:rsid w:val="00691100"/>
    <w:rsid w:val="006939EE"/>
    <w:rsid w:val="00695406"/>
    <w:rsid w:val="006972E2"/>
    <w:rsid w:val="006A111A"/>
    <w:rsid w:val="006A2A82"/>
    <w:rsid w:val="006A501F"/>
    <w:rsid w:val="006B02FE"/>
    <w:rsid w:val="006B0EEB"/>
    <w:rsid w:val="006B53A1"/>
    <w:rsid w:val="006B7E9D"/>
    <w:rsid w:val="006C304D"/>
    <w:rsid w:val="006D0100"/>
    <w:rsid w:val="006D171B"/>
    <w:rsid w:val="006D5D3D"/>
    <w:rsid w:val="006D64AE"/>
    <w:rsid w:val="006D7067"/>
    <w:rsid w:val="006D7971"/>
    <w:rsid w:val="006E014D"/>
    <w:rsid w:val="006E2CD3"/>
    <w:rsid w:val="006E55F4"/>
    <w:rsid w:val="006E5FDB"/>
    <w:rsid w:val="006E62FD"/>
    <w:rsid w:val="006E65D0"/>
    <w:rsid w:val="006E6977"/>
    <w:rsid w:val="006E7576"/>
    <w:rsid w:val="006F4F1D"/>
    <w:rsid w:val="00701186"/>
    <w:rsid w:val="00701EE2"/>
    <w:rsid w:val="00702DBE"/>
    <w:rsid w:val="00704DB7"/>
    <w:rsid w:val="007051F6"/>
    <w:rsid w:val="007163B0"/>
    <w:rsid w:val="00722BF7"/>
    <w:rsid w:val="007236F6"/>
    <w:rsid w:val="00742292"/>
    <w:rsid w:val="0074589F"/>
    <w:rsid w:val="00746968"/>
    <w:rsid w:val="007469D8"/>
    <w:rsid w:val="0075181B"/>
    <w:rsid w:val="00761339"/>
    <w:rsid w:val="007617FD"/>
    <w:rsid w:val="00763C5D"/>
    <w:rsid w:val="00764B2E"/>
    <w:rsid w:val="00773C8B"/>
    <w:rsid w:val="00776679"/>
    <w:rsid w:val="00783B5F"/>
    <w:rsid w:val="00784E27"/>
    <w:rsid w:val="00791A60"/>
    <w:rsid w:val="00791DD2"/>
    <w:rsid w:val="007942ED"/>
    <w:rsid w:val="007A0C5B"/>
    <w:rsid w:val="007A39E8"/>
    <w:rsid w:val="007A61A3"/>
    <w:rsid w:val="007A7995"/>
    <w:rsid w:val="007B77EE"/>
    <w:rsid w:val="007B792B"/>
    <w:rsid w:val="007C1C24"/>
    <w:rsid w:val="007D141E"/>
    <w:rsid w:val="007D4C6C"/>
    <w:rsid w:val="007D53C6"/>
    <w:rsid w:val="007D5AA6"/>
    <w:rsid w:val="007D60F7"/>
    <w:rsid w:val="007D6E06"/>
    <w:rsid w:val="007E30BB"/>
    <w:rsid w:val="007E46ED"/>
    <w:rsid w:val="007E48C0"/>
    <w:rsid w:val="007F4962"/>
    <w:rsid w:val="00804879"/>
    <w:rsid w:val="00814D28"/>
    <w:rsid w:val="008154E3"/>
    <w:rsid w:val="008156D8"/>
    <w:rsid w:val="00815B3C"/>
    <w:rsid w:val="008178A6"/>
    <w:rsid w:val="008218AD"/>
    <w:rsid w:val="00822F86"/>
    <w:rsid w:val="00824675"/>
    <w:rsid w:val="00825919"/>
    <w:rsid w:val="008264A8"/>
    <w:rsid w:val="0082750D"/>
    <w:rsid w:val="0083359F"/>
    <w:rsid w:val="00834035"/>
    <w:rsid w:val="0083531F"/>
    <w:rsid w:val="008431FA"/>
    <w:rsid w:val="00843D03"/>
    <w:rsid w:val="00850C5E"/>
    <w:rsid w:val="00851CB0"/>
    <w:rsid w:val="008535F1"/>
    <w:rsid w:val="00855002"/>
    <w:rsid w:val="00855AB8"/>
    <w:rsid w:val="008605BD"/>
    <w:rsid w:val="0086745F"/>
    <w:rsid w:val="00871514"/>
    <w:rsid w:val="00871D7B"/>
    <w:rsid w:val="00872212"/>
    <w:rsid w:val="00873548"/>
    <w:rsid w:val="00874567"/>
    <w:rsid w:val="008779A5"/>
    <w:rsid w:val="00877E32"/>
    <w:rsid w:val="00880679"/>
    <w:rsid w:val="008825D3"/>
    <w:rsid w:val="00882B6E"/>
    <w:rsid w:val="00882DA3"/>
    <w:rsid w:val="00884805"/>
    <w:rsid w:val="008902CE"/>
    <w:rsid w:val="00892B62"/>
    <w:rsid w:val="00895B97"/>
    <w:rsid w:val="00897303"/>
    <w:rsid w:val="008A08D8"/>
    <w:rsid w:val="008A1290"/>
    <w:rsid w:val="008A1C85"/>
    <w:rsid w:val="008A1E98"/>
    <w:rsid w:val="008A2661"/>
    <w:rsid w:val="008B041E"/>
    <w:rsid w:val="008C095C"/>
    <w:rsid w:val="008C56B0"/>
    <w:rsid w:val="008C5C61"/>
    <w:rsid w:val="008C5E17"/>
    <w:rsid w:val="008D1129"/>
    <w:rsid w:val="008F68CD"/>
    <w:rsid w:val="00901D43"/>
    <w:rsid w:val="009029DC"/>
    <w:rsid w:val="00906F89"/>
    <w:rsid w:val="00912546"/>
    <w:rsid w:val="00912CFC"/>
    <w:rsid w:val="00913846"/>
    <w:rsid w:val="00913F59"/>
    <w:rsid w:val="00920EDE"/>
    <w:rsid w:val="00925D0D"/>
    <w:rsid w:val="00926066"/>
    <w:rsid w:val="0093168E"/>
    <w:rsid w:val="00935397"/>
    <w:rsid w:val="00936075"/>
    <w:rsid w:val="00937D50"/>
    <w:rsid w:val="0094048C"/>
    <w:rsid w:val="00943590"/>
    <w:rsid w:val="0094417B"/>
    <w:rsid w:val="0094440D"/>
    <w:rsid w:val="00947A12"/>
    <w:rsid w:val="00952E3F"/>
    <w:rsid w:val="00956722"/>
    <w:rsid w:val="00956874"/>
    <w:rsid w:val="00967551"/>
    <w:rsid w:val="00981FF7"/>
    <w:rsid w:val="009927AF"/>
    <w:rsid w:val="00996B8D"/>
    <w:rsid w:val="009A4204"/>
    <w:rsid w:val="009A5304"/>
    <w:rsid w:val="009A612B"/>
    <w:rsid w:val="009A6DE7"/>
    <w:rsid w:val="009A78FD"/>
    <w:rsid w:val="009C5B3B"/>
    <w:rsid w:val="009C6305"/>
    <w:rsid w:val="009D0D0E"/>
    <w:rsid w:val="009D22CB"/>
    <w:rsid w:val="009D3B2E"/>
    <w:rsid w:val="009D54E6"/>
    <w:rsid w:val="009F22D3"/>
    <w:rsid w:val="009F37D4"/>
    <w:rsid w:val="009F3C81"/>
    <w:rsid w:val="009F6B4E"/>
    <w:rsid w:val="009F7721"/>
    <w:rsid w:val="00A0434A"/>
    <w:rsid w:val="00A044BB"/>
    <w:rsid w:val="00A06E95"/>
    <w:rsid w:val="00A11A5D"/>
    <w:rsid w:val="00A21AF8"/>
    <w:rsid w:val="00A26AC1"/>
    <w:rsid w:val="00A26C9E"/>
    <w:rsid w:val="00A345FE"/>
    <w:rsid w:val="00A359DC"/>
    <w:rsid w:val="00A42EF8"/>
    <w:rsid w:val="00A439D7"/>
    <w:rsid w:val="00A4535F"/>
    <w:rsid w:val="00A476BC"/>
    <w:rsid w:val="00A54498"/>
    <w:rsid w:val="00A561E4"/>
    <w:rsid w:val="00A607D0"/>
    <w:rsid w:val="00A624C5"/>
    <w:rsid w:val="00A651E0"/>
    <w:rsid w:val="00A65374"/>
    <w:rsid w:val="00A67547"/>
    <w:rsid w:val="00A74D1E"/>
    <w:rsid w:val="00A766F8"/>
    <w:rsid w:val="00A76DD9"/>
    <w:rsid w:val="00A847C6"/>
    <w:rsid w:val="00A861DF"/>
    <w:rsid w:val="00A90C10"/>
    <w:rsid w:val="00A917C0"/>
    <w:rsid w:val="00A91BAC"/>
    <w:rsid w:val="00A93A1B"/>
    <w:rsid w:val="00AA15A6"/>
    <w:rsid w:val="00AA2395"/>
    <w:rsid w:val="00AA284F"/>
    <w:rsid w:val="00AD492B"/>
    <w:rsid w:val="00AD7299"/>
    <w:rsid w:val="00AD7798"/>
    <w:rsid w:val="00AE02DA"/>
    <w:rsid w:val="00AE08A4"/>
    <w:rsid w:val="00AE1CAA"/>
    <w:rsid w:val="00AE1E21"/>
    <w:rsid w:val="00AE3270"/>
    <w:rsid w:val="00AF06FC"/>
    <w:rsid w:val="00AF2668"/>
    <w:rsid w:val="00B143ED"/>
    <w:rsid w:val="00B16079"/>
    <w:rsid w:val="00B1730B"/>
    <w:rsid w:val="00B234E2"/>
    <w:rsid w:val="00B3477E"/>
    <w:rsid w:val="00B34A6A"/>
    <w:rsid w:val="00B363F4"/>
    <w:rsid w:val="00B429AE"/>
    <w:rsid w:val="00B44828"/>
    <w:rsid w:val="00B47CA8"/>
    <w:rsid w:val="00B5137D"/>
    <w:rsid w:val="00B5307B"/>
    <w:rsid w:val="00B6282A"/>
    <w:rsid w:val="00B66AFD"/>
    <w:rsid w:val="00B71E40"/>
    <w:rsid w:val="00B71E69"/>
    <w:rsid w:val="00B72613"/>
    <w:rsid w:val="00B76743"/>
    <w:rsid w:val="00B815AB"/>
    <w:rsid w:val="00B81B4A"/>
    <w:rsid w:val="00B9043B"/>
    <w:rsid w:val="00B94960"/>
    <w:rsid w:val="00B965CE"/>
    <w:rsid w:val="00BA12C2"/>
    <w:rsid w:val="00BA4F2E"/>
    <w:rsid w:val="00BB0DF4"/>
    <w:rsid w:val="00BB5C02"/>
    <w:rsid w:val="00BC0629"/>
    <w:rsid w:val="00BC0A1E"/>
    <w:rsid w:val="00BC1F64"/>
    <w:rsid w:val="00BC2D82"/>
    <w:rsid w:val="00BC59D7"/>
    <w:rsid w:val="00BC6A12"/>
    <w:rsid w:val="00BD457E"/>
    <w:rsid w:val="00BD5791"/>
    <w:rsid w:val="00BE1ED6"/>
    <w:rsid w:val="00BE45CE"/>
    <w:rsid w:val="00BE5976"/>
    <w:rsid w:val="00BE659E"/>
    <w:rsid w:val="00BE7224"/>
    <w:rsid w:val="00BF14CB"/>
    <w:rsid w:val="00BF1B5A"/>
    <w:rsid w:val="00BF49B1"/>
    <w:rsid w:val="00BF65F8"/>
    <w:rsid w:val="00C0239C"/>
    <w:rsid w:val="00C05B15"/>
    <w:rsid w:val="00C130E7"/>
    <w:rsid w:val="00C23C45"/>
    <w:rsid w:val="00C240C2"/>
    <w:rsid w:val="00C254D6"/>
    <w:rsid w:val="00C27C97"/>
    <w:rsid w:val="00C27F42"/>
    <w:rsid w:val="00C30976"/>
    <w:rsid w:val="00C316F0"/>
    <w:rsid w:val="00C343FC"/>
    <w:rsid w:val="00C44AD1"/>
    <w:rsid w:val="00C555CC"/>
    <w:rsid w:val="00C558F9"/>
    <w:rsid w:val="00C650F6"/>
    <w:rsid w:val="00C658E2"/>
    <w:rsid w:val="00C65B86"/>
    <w:rsid w:val="00C6721F"/>
    <w:rsid w:val="00C701B0"/>
    <w:rsid w:val="00C7137B"/>
    <w:rsid w:val="00C7535F"/>
    <w:rsid w:val="00C753E9"/>
    <w:rsid w:val="00C845B7"/>
    <w:rsid w:val="00C85258"/>
    <w:rsid w:val="00C85CF9"/>
    <w:rsid w:val="00C905CA"/>
    <w:rsid w:val="00C90CFC"/>
    <w:rsid w:val="00C911C0"/>
    <w:rsid w:val="00C94C03"/>
    <w:rsid w:val="00C9637E"/>
    <w:rsid w:val="00CA2571"/>
    <w:rsid w:val="00CA3CCD"/>
    <w:rsid w:val="00CA5E17"/>
    <w:rsid w:val="00CB0785"/>
    <w:rsid w:val="00CB4BCD"/>
    <w:rsid w:val="00CB5F99"/>
    <w:rsid w:val="00CC1419"/>
    <w:rsid w:val="00CC4584"/>
    <w:rsid w:val="00CC6D6E"/>
    <w:rsid w:val="00CD2DBA"/>
    <w:rsid w:val="00CD5E7A"/>
    <w:rsid w:val="00CD69C8"/>
    <w:rsid w:val="00CE4EFD"/>
    <w:rsid w:val="00CE5414"/>
    <w:rsid w:val="00CE6BA3"/>
    <w:rsid w:val="00CE7740"/>
    <w:rsid w:val="00CF01E2"/>
    <w:rsid w:val="00CF14BE"/>
    <w:rsid w:val="00CF5BFB"/>
    <w:rsid w:val="00CF7C6D"/>
    <w:rsid w:val="00D01C42"/>
    <w:rsid w:val="00D11AF0"/>
    <w:rsid w:val="00D13A73"/>
    <w:rsid w:val="00D13FB0"/>
    <w:rsid w:val="00D166C9"/>
    <w:rsid w:val="00D230C8"/>
    <w:rsid w:val="00D3184D"/>
    <w:rsid w:val="00D3191F"/>
    <w:rsid w:val="00D33019"/>
    <w:rsid w:val="00D41108"/>
    <w:rsid w:val="00D42CA5"/>
    <w:rsid w:val="00D47507"/>
    <w:rsid w:val="00D47C6A"/>
    <w:rsid w:val="00D50F32"/>
    <w:rsid w:val="00D520DC"/>
    <w:rsid w:val="00D5695D"/>
    <w:rsid w:val="00D57DCE"/>
    <w:rsid w:val="00D57EC3"/>
    <w:rsid w:val="00D603A8"/>
    <w:rsid w:val="00D62C51"/>
    <w:rsid w:val="00D64147"/>
    <w:rsid w:val="00D729AC"/>
    <w:rsid w:val="00D73F96"/>
    <w:rsid w:val="00D76847"/>
    <w:rsid w:val="00D80E1C"/>
    <w:rsid w:val="00D82AE1"/>
    <w:rsid w:val="00D86627"/>
    <w:rsid w:val="00D87391"/>
    <w:rsid w:val="00D92B0F"/>
    <w:rsid w:val="00D94E31"/>
    <w:rsid w:val="00D95401"/>
    <w:rsid w:val="00D9675B"/>
    <w:rsid w:val="00DA5349"/>
    <w:rsid w:val="00DA7F0F"/>
    <w:rsid w:val="00DB0A26"/>
    <w:rsid w:val="00DB3CEE"/>
    <w:rsid w:val="00DB7786"/>
    <w:rsid w:val="00DC5784"/>
    <w:rsid w:val="00DD0084"/>
    <w:rsid w:val="00DD0109"/>
    <w:rsid w:val="00DD42F5"/>
    <w:rsid w:val="00DE13A1"/>
    <w:rsid w:val="00DE4809"/>
    <w:rsid w:val="00DE5C27"/>
    <w:rsid w:val="00DF31CE"/>
    <w:rsid w:val="00DF43C3"/>
    <w:rsid w:val="00DF650B"/>
    <w:rsid w:val="00DF71B1"/>
    <w:rsid w:val="00E06A06"/>
    <w:rsid w:val="00E12A00"/>
    <w:rsid w:val="00E14BD5"/>
    <w:rsid w:val="00E14DB1"/>
    <w:rsid w:val="00E15E77"/>
    <w:rsid w:val="00E15FEB"/>
    <w:rsid w:val="00E2089E"/>
    <w:rsid w:val="00E224CD"/>
    <w:rsid w:val="00E31CC3"/>
    <w:rsid w:val="00E3249E"/>
    <w:rsid w:val="00E3319B"/>
    <w:rsid w:val="00E34514"/>
    <w:rsid w:val="00E43530"/>
    <w:rsid w:val="00E43E40"/>
    <w:rsid w:val="00E44E34"/>
    <w:rsid w:val="00E460E5"/>
    <w:rsid w:val="00E46A8F"/>
    <w:rsid w:val="00E5269E"/>
    <w:rsid w:val="00E5628E"/>
    <w:rsid w:val="00E57A8D"/>
    <w:rsid w:val="00E71927"/>
    <w:rsid w:val="00E854D8"/>
    <w:rsid w:val="00E93457"/>
    <w:rsid w:val="00E93CF4"/>
    <w:rsid w:val="00E96039"/>
    <w:rsid w:val="00E963E3"/>
    <w:rsid w:val="00EA1CF1"/>
    <w:rsid w:val="00EA47A1"/>
    <w:rsid w:val="00EA5325"/>
    <w:rsid w:val="00EA558B"/>
    <w:rsid w:val="00EA5B36"/>
    <w:rsid w:val="00EA6659"/>
    <w:rsid w:val="00EB603C"/>
    <w:rsid w:val="00EC739C"/>
    <w:rsid w:val="00ED0F8A"/>
    <w:rsid w:val="00ED6E5F"/>
    <w:rsid w:val="00EE2706"/>
    <w:rsid w:val="00EE5D78"/>
    <w:rsid w:val="00EE6FBF"/>
    <w:rsid w:val="00EF031D"/>
    <w:rsid w:val="00EF1437"/>
    <w:rsid w:val="00EF619B"/>
    <w:rsid w:val="00EF6526"/>
    <w:rsid w:val="00EF7957"/>
    <w:rsid w:val="00F00B70"/>
    <w:rsid w:val="00F013EB"/>
    <w:rsid w:val="00F10831"/>
    <w:rsid w:val="00F1558C"/>
    <w:rsid w:val="00F16ED8"/>
    <w:rsid w:val="00F20487"/>
    <w:rsid w:val="00F22EF5"/>
    <w:rsid w:val="00F25AF2"/>
    <w:rsid w:val="00F2796F"/>
    <w:rsid w:val="00F30C41"/>
    <w:rsid w:val="00F33B18"/>
    <w:rsid w:val="00F343F0"/>
    <w:rsid w:val="00F40B4C"/>
    <w:rsid w:val="00F414F7"/>
    <w:rsid w:val="00F41845"/>
    <w:rsid w:val="00F425E3"/>
    <w:rsid w:val="00F46C3A"/>
    <w:rsid w:val="00F47C58"/>
    <w:rsid w:val="00F5075A"/>
    <w:rsid w:val="00F51163"/>
    <w:rsid w:val="00F52D86"/>
    <w:rsid w:val="00F54938"/>
    <w:rsid w:val="00F57502"/>
    <w:rsid w:val="00F629C5"/>
    <w:rsid w:val="00F65D0F"/>
    <w:rsid w:val="00F67BD6"/>
    <w:rsid w:val="00F7059B"/>
    <w:rsid w:val="00F712CC"/>
    <w:rsid w:val="00F77285"/>
    <w:rsid w:val="00F813F4"/>
    <w:rsid w:val="00F84CE9"/>
    <w:rsid w:val="00F8626A"/>
    <w:rsid w:val="00F86294"/>
    <w:rsid w:val="00F9139F"/>
    <w:rsid w:val="00F93C7E"/>
    <w:rsid w:val="00F95C1D"/>
    <w:rsid w:val="00FA3C3E"/>
    <w:rsid w:val="00FB12AA"/>
    <w:rsid w:val="00FB35AB"/>
    <w:rsid w:val="00FB39A4"/>
    <w:rsid w:val="00FC1F84"/>
    <w:rsid w:val="00FC3901"/>
    <w:rsid w:val="00FC7FFA"/>
    <w:rsid w:val="00FD0A52"/>
    <w:rsid w:val="00FD1DD5"/>
    <w:rsid w:val="00FD3267"/>
    <w:rsid w:val="00FE4F63"/>
    <w:rsid w:val="00FE6F8E"/>
    <w:rsid w:val="00FF1032"/>
    <w:rsid w:val="00FF3C50"/>
    <w:rsid w:val="00FF4621"/>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E9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2032D8"/>
    <w:rPr>
      <w:sz w:val="24"/>
    </w:rPr>
  </w:style>
  <w:style w:type="paragraph" w:styleId="Antrat1">
    <w:name w:val="heading 1"/>
    <w:basedOn w:val="prastasis"/>
    <w:next w:val="prastasis"/>
    <w:link w:val="Antrat1Diagrama"/>
    <w:uiPriority w:val="99"/>
    <w:qFormat/>
    <w:rsid w:val="002032D8"/>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2032D8"/>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2325"/>
    <w:rPr>
      <w:rFonts w:ascii="Cambria" w:hAnsi="Cambria" w:cs="Times New Roman"/>
      <w:b/>
      <w:bCs/>
      <w:kern w:val="32"/>
      <w:sz w:val="32"/>
      <w:szCs w:val="32"/>
    </w:rPr>
  </w:style>
  <w:style w:type="character" w:customStyle="1" w:styleId="Antrat2Diagrama">
    <w:name w:val="Antraštė 2 Diagrama"/>
    <w:link w:val="Antrat2"/>
    <w:uiPriority w:val="99"/>
    <w:locked/>
    <w:rsid w:val="00935397"/>
    <w:rPr>
      <w:rFonts w:cs="Times New Roman"/>
      <w:b/>
      <w:caps/>
      <w:sz w:val="24"/>
      <w:lang w:val="lt-LT" w:eastAsia="lt-LT"/>
    </w:rPr>
  </w:style>
  <w:style w:type="character" w:customStyle="1" w:styleId="Antrat3Diagrama">
    <w:name w:val="Antraštė 3 Diagrama"/>
    <w:link w:val="Antrat3"/>
    <w:uiPriority w:val="99"/>
    <w:semiHidden/>
    <w:locked/>
    <w:rsid w:val="00472325"/>
    <w:rPr>
      <w:rFonts w:ascii="Cambria" w:hAnsi="Cambria" w:cs="Times New Roman"/>
      <w:b/>
      <w:bCs/>
      <w:sz w:val="26"/>
      <w:szCs w:val="26"/>
    </w:rPr>
  </w:style>
  <w:style w:type="character" w:customStyle="1" w:styleId="Antrat4Diagrama">
    <w:name w:val="Antraštė 4 Diagrama"/>
    <w:link w:val="Antrat4"/>
    <w:uiPriority w:val="99"/>
    <w:semiHidden/>
    <w:locked/>
    <w:rsid w:val="00472325"/>
    <w:rPr>
      <w:rFonts w:ascii="Calibri" w:hAnsi="Calibri" w:cs="Times New Roman"/>
      <w:b/>
      <w:bCs/>
      <w:sz w:val="28"/>
      <w:szCs w:val="28"/>
    </w:rPr>
  </w:style>
  <w:style w:type="paragraph" w:styleId="Antrats">
    <w:name w:val="header"/>
    <w:aliases w:val="Char,Diagrama"/>
    <w:basedOn w:val="prastasis"/>
    <w:link w:val="AntratsDiagrama"/>
    <w:uiPriority w:val="99"/>
    <w:rsid w:val="002032D8"/>
    <w:pPr>
      <w:tabs>
        <w:tab w:val="center" w:pos="4153"/>
        <w:tab w:val="right" w:pos="8306"/>
      </w:tabs>
    </w:pPr>
  </w:style>
  <w:style w:type="character" w:customStyle="1" w:styleId="AntratsDiagrama">
    <w:name w:val="Antraštės Diagrama"/>
    <w:aliases w:val="Char Diagrama,Diagrama Diagrama"/>
    <w:link w:val="Antrats"/>
    <w:uiPriority w:val="99"/>
    <w:locked/>
    <w:rsid w:val="001945D1"/>
    <w:rPr>
      <w:rFonts w:cs="Times New Roman"/>
      <w:sz w:val="24"/>
      <w:lang w:val="lt-LT" w:eastAsia="lt-LT"/>
    </w:rPr>
  </w:style>
  <w:style w:type="character" w:styleId="Puslapionumeris">
    <w:name w:val="page number"/>
    <w:uiPriority w:val="99"/>
    <w:rsid w:val="002032D8"/>
    <w:rPr>
      <w:rFonts w:cs="Times New Roman"/>
    </w:rPr>
  </w:style>
  <w:style w:type="paragraph" w:styleId="Porat">
    <w:name w:val="footer"/>
    <w:basedOn w:val="prastasis"/>
    <w:link w:val="PoratDiagrama"/>
    <w:uiPriority w:val="99"/>
    <w:rsid w:val="002032D8"/>
    <w:pPr>
      <w:tabs>
        <w:tab w:val="center" w:pos="4153"/>
        <w:tab w:val="right" w:pos="8306"/>
      </w:tabs>
    </w:pPr>
  </w:style>
  <w:style w:type="character" w:customStyle="1" w:styleId="PoratDiagrama">
    <w:name w:val="Poraštė Diagrama"/>
    <w:link w:val="Porat"/>
    <w:uiPriority w:val="99"/>
    <w:semiHidden/>
    <w:locked/>
    <w:rsid w:val="00472325"/>
    <w:rPr>
      <w:rFonts w:cs="Times New Roman"/>
      <w:sz w:val="20"/>
      <w:szCs w:val="20"/>
    </w:rPr>
  </w:style>
  <w:style w:type="paragraph" w:styleId="Pagrindiniotekstotrauka">
    <w:name w:val="Body Text Indent"/>
    <w:basedOn w:val="prastasis"/>
    <w:link w:val="PagrindiniotekstotraukaDiagrama"/>
    <w:uiPriority w:val="99"/>
    <w:rsid w:val="002032D8"/>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semiHidden/>
    <w:locked/>
    <w:rsid w:val="00472325"/>
    <w:rPr>
      <w:rFonts w:cs="Times New Roman"/>
      <w:sz w:val="20"/>
      <w:szCs w:val="20"/>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472325"/>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472325"/>
    <w:rPr>
      <w:rFonts w:cs="Times New Roman"/>
      <w:sz w:val="20"/>
      <w:szCs w:val="20"/>
    </w:rPr>
  </w:style>
  <w:style w:type="table" w:styleId="Lentelstinklelis">
    <w:name w:val="Table Grid"/>
    <w:basedOn w:val="prastojilente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472325"/>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B363F4"/>
    <w:rPr>
      <w:rFonts w:ascii="Courier New" w:hAnsi="Courier New" w:cs="Times New Roman"/>
      <w:lang w:val="lt-LT" w:eastAsia="lt-LT"/>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472325"/>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472325"/>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472325"/>
    <w:rPr>
      <w:rFonts w:cs="Times New Roman"/>
      <w:sz w:val="16"/>
      <w:szCs w:val="16"/>
    </w:rPr>
  </w:style>
  <w:style w:type="paragraph" w:styleId="Pavadinimas">
    <w:name w:val="Title"/>
    <w:basedOn w:val="prastasis"/>
    <w:link w:val="PavadinimasDiagrama"/>
    <w:uiPriority w:val="99"/>
    <w:qFormat/>
    <w:rsid w:val="00935397"/>
    <w:pPr>
      <w:jc w:val="center"/>
    </w:pPr>
    <w:rPr>
      <w:b/>
      <w:sz w:val="28"/>
    </w:rPr>
  </w:style>
  <w:style w:type="character" w:customStyle="1" w:styleId="PavadinimasDiagrama">
    <w:name w:val="Pavadinimas Diagrama"/>
    <w:link w:val="Pavadinimas"/>
    <w:uiPriority w:val="99"/>
    <w:locked/>
    <w:rsid w:val="00935397"/>
    <w:rPr>
      <w:rFonts w:cs="Times New Roman"/>
      <w:b/>
      <w:sz w:val="28"/>
      <w:lang w:val="lt-LT" w:eastAsia="lt-LT"/>
    </w:rPr>
  </w:style>
  <w:style w:type="paragraph" w:styleId="Sraas3">
    <w:name w:val="List 3"/>
    <w:basedOn w:val="prastasis"/>
    <w:uiPriority w:val="99"/>
    <w:rsid w:val="007A0C5B"/>
    <w:pPr>
      <w:ind w:left="849" w:hanging="283"/>
    </w:pPr>
    <w:rPr>
      <w:sz w:val="20"/>
    </w:rPr>
  </w:style>
  <w:style w:type="paragraph" w:customStyle="1" w:styleId="dokantraste">
    <w:name w:val="dokantraste"/>
    <w:basedOn w:val="prastasis"/>
    <w:uiPriority w:val="99"/>
    <w:rsid w:val="00B363F4"/>
    <w:pPr>
      <w:spacing w:before="100" w:beforeAutospacing="1" w:after="100" w:afterAutospacing="1"/>
    </w:pPr>
    <w:rPr>
      <w:szCs w:val="24"/>
    </w:rPr>
  </w:style>
  <w:style w:type="paragraph" w:customStyle="1" w:styleId="msonormalcxspmiddle">
    <w:name w:val="msonormalcxspmiddle"/>
    <w:basedOn w:val="prastasis"/>
    <w:uiPriority w:val="99"/>
    <w:rsid w:val="00B363F4"/>
    <w:pPr>
      <w:spacing w:before="100" w:beforeAutospacing="1" w:after="100" w:afterAutospacing="1"/>
    </w:pPr>
    <w:rPr>
      <w:szCs w:val="24"/>
    </w:rPr>
  </w:style>
  <w:style w:type="paragraph" w:styleId="Sraopastraipa">
    <w:name w:val="List Paragraph"/>
    <w:basedOn w:val="prastasis"/>
    <w:uiPriority w:val="34"/>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character" w:customStyle="1" w:styleId="CharChar6">
    <w:name w:val="Char Char6"/>
    <w:uiPriority w:val="99"/>
    <w:semiHidden/>
    <w:rsid w:val="0008522C"/>
    <w:rPr>
      <w:rFonts w:cs="Times New Roman"/>
      <w:sz w:val="24"/>
      <w:lang w:val="lt-LT" w:eastAsia="lt-LT" w:bidi="ar-SA"/>
    </w:rPr>
  </w:style>
  <w:style w:type="character" w:customStyle="1" w:styleId="heading3char">
    <w:name w:val="heading3char"/>
    <w:uiPriority w:val="99"/>
    <w:rsid w:val="0008522C"/>
    <w:rPr>
      <w:rFonts w:cs="Times New Roman"/>
    </w:rPr>
  </w:style>
  <w:style w:type="character" w:styleId="Grietas">
    <w:name w:val="Strong"/>
    <w:uiPriority w:val="99"/>
    <w:qFormat/>
    <w:locked/>
    <w:rsid w:val="0008522C"/>
    <w:rPr>
      <w:rFonts w:cs="Times New Roman"/>
      <w:b/>
      <w:bCs/>
    </w:rPr>
  </w:style>
  <w:style w:type="paragraph" w:styleId="Antrat">
    <w:name w:val="caption"/>
    <w:basedOn w:val="prastasis"/>
    <w:uiPriority w:val="99"/>
    <w:qFormat/>
    <w:locked/>
    <w:rsid w:val="006F4F1D"/>
    <w:pPr>
      <w:ind w:left="2155"/>
      <w:jc w:val="both"/>
    </w:pPr>
    <w:rPr>
      <w:rFonts w:ascii="Verdana" w:hAnsi="Verdana"/>
      <w:b/>
      <w:bCs/>
      <w:color w:val="1F1A17"/>
      <w:sz w:val="20"/>
    </w:rPr>
  </w:style>
  <w:style w:type="paragraph" w:customStyle="1" w:styleId="Pagrindinistekstas1">
    <w:name w:val="Pagrindinis tekstas1"/>
    <w:basedOn w:val="prastasis"/>
    <w:uiPriority w:val="99"/>
    <w:rsid w:val="006F4F1D"/>
    <w:pPr>
      <w:autoSpaceDE w:val="0"/>
      <w:autoSpaceDN w:val="0"/>
      <w:ind w:firstLine="312"/>
      <w:jc w:val="both"/>
    </w:pPr>
    <w:rPr>
      <w:rFonts w:ascii="TimesLT" w:hAnsi="TimesLT"/>
      <w:sz w:val="20"/>
    </w:rPr>
  </w:style>
  <w:style w:type="paragraph" w:customStyle="1" w:styleId="bodytext">
    <w:name w:val="bodytext"/>
    <w:basedOn w:val="prastasis"/>
    <w:uiPriority w:val="99"/>
    <w:rsid w:val="006F4F1D"/>
    <w:pPr>
      <w:spacing w:before="100" w:beforeAutospacing="1" w:after="100" w:afterAutospacing="1"/>
    </w:pPr>
    <w:rPr>
      <w:szCs w:val="24"/>
    </w:rPr>
  </w:style>
  <w:style w:type="character" w:styleId="Komentaronuoroda">
    <w:name w:val="annotation reference"/>
    <w:uiPriority w:val="99"/>
    <w:semiHidden/>
    <w:unhideWhenUsed/>
    <w:rsid w:val="00C7137B"/>
    <w:rPr>
      <w:sz w:val="16"/>
      <w:szCs w:val="16"/>
    </w:rPr>
  </w:style>
  <w:style w:type="paragraph" w:styleId="Komentarotekstas">
    <w:name w:val="annotation text"/>
    <w:basedOn w:val="prastasis"/>
    <w:link w:val="KomentarotekstasDiagrama"/>
    <w:uiPriority w:val="99"/>
    <w:semiHidden/>
    <w:unhideWhenUsed/>
    <w:rsid w:val="00C7137B"/>
    <w:rPr>
      <w:sz w:val="20"/>
    </w:rPr>
  </w:style>
  <w:style w:type="character" w:customStyle="1" w:styleId="KomentarotekstasDiagrama">
    <w:name w:val="Komentaro tekstas Diagrama"/>
    <w:basedOn w:val="Numatytasispastraiposriftas"/>
    <w:link w:val="Komentarotekstas"/>
    <w:uiPriority w:val="99"/>
    <w:semiHidden/>
    <w:rsid w:val="00C7137B"/>
  </w:style>
  <w:style w:type="paragraph" w:styleId="Komentarotema">
    <w:name w:val="annotation subject"/>
    <w:basedOn w:val="Komentarotekstas"/>
    <w:next w:val="Komentarotekstas"/>
    <w:link w:val="KomentarotemaDiagrama"/>
    <w:uiPriority w:val="99"/>
    <w:semiHidden/>
    <w:unhideWhenUsed/>
    <w:rsid w:val="00C7137B"/>
    <w:rPr>
      <w:b/>
      <w:bCs/>
    </w:rPr>
  </w:style>
  <w:style w:type="character" w:customStyle="1" w:styleId="KomentarotemaDiagrama">
    <w:name w:val="Komentaro tema Diagrama"/>
    <w:link w:val="Komentarotema"/>
    <w:uiPriority w:val="99"/>
    <w:semiHidden/>
    <w:rsid w:val="00C7137B"/>
    <w:rPr>
      <w:b/>
      <w:bCs/>
    </w:rPr>
  </w:style>
  <w:style w:type="paragraph" w:styleId="Dokumentoinaostekstas">
    <w:name w:val="endnote text"/>
    <w:basedOn w:val="prastasis"/>
    <w:link w:val="DokumentoinaostekstasDiagrama"/>
    <w:uiPriority w:val="99"/>
    <w:semiHidden/>
    <w:unhideWhenUsed/>
    <w:rsid w:val="006A111A"/>
    <w:rPr>
      <w:sz w:val="20"/>
    </w:rPr>
  </w:style>
  <w:style w:type="character" w:customStyle="1" w:styleId="DokumentoinaostekstasDiagrama">
    <w:name w:val="Dokumento išnašos tekstas Diagrama"/>
    <w:basedOn w:val="Numatytasispastraiposriftas"/>
    <w:link w:val="Dokumentoinaostekstas"/>
    <w:uiPriority w:val="99"/>
    <w:semiHidden/>
    <w:rsid w:val="006A111A"/>
  </w:style>
  <w:style w:type="character" w:styleId="Dokumentoinaosnumeris">
    <w:name w:val="endnote reference"/>
    <w:uiPriority w:val="99"/>
    <w:semiHidden/>
    <w:unhideWhenUsed/>
    <w:rsid w:val="006A111A"/>
    <w:rPr>
      <w:vertAlign w:val="superscript"/>
    </w:rPr>
  </w:style>
  <w:style w:type="paragraph" w:styleId="Puslapioinaostekstas">
    <w:name w:val="footnote text"/>
    <w:basedOn w:val="prastasis"/>
    <w:link w:val="PuslapioinaostekstasDiagrama"/>
    <w:uiPriority w:val="99"/>
    <w:semiHidden/>
    <w:unhideWhenUsed/>
    <w:rsid w:val="00895B97"/>
    <w:rPr>
      <w:sz w:val="20"/>
    </w:rPr>
  </w:style>
  <w:style w:type="character" w:customStyle="1" w:styleId="PuslapioinaostekstasDiagrama">
    <w:name w:val="Puslapio išnašos tekstas Diagrama"/>
    <w:basedOn w:val="Numatytasispastraiposriftas"/>
    <w:link w:val="Puslapioinaostekstas"/>
    <w:uiPriority w:val="99"/>
    <w:semiHidden/>
    <w:rsid w:val="00895B97"/>
  </w:style>
  <w:style w:type="character" w:styleId="Puslapioinaosnuoroda">
    <w:name w:val="footnote reference"/>
    <w:uiPriority w:val="99"/>
    <w:semiHidden/>
    <w:unhideWhenUsed/>
    <w:rsid w:val="00895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2032D8"/>
    <w:rPr>
      <w:sz w:val="24"/>
    </w:rPr>
  </w:style>
  <w:style w:type="paragraph" w:styleId="Antrat1">
    <w:name w:val="heading 1"/>
    <w:basedOn w:val="prastasis"/>
    <w:next w:val="prastasis"/>
    <w:link w:val="Antrat1Diagrama"/>
    <w:uiPriority w:val="99"/>
    <w:qFormat/>
    <w:rsid w:val="002032D8"/>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2032D8"/>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2325"/>
    <w:rPr>
      <w:rFonts w:ascii="Cambria" w:hAnsi="Cambria" w:cs="Times New Roman"/>
      <w:b/>
      <w:bCs/>
      <w:kern w:val="32"/>
      <w:sz w:val="32"/>
      <w:szCs w:val="32"/>
    </w:rPr>
  </w:style>
  <w:style w:type="character" w:customStyle="1" w:styleId="Antrat2Diagrama">
    <w:name w:val="Antraštė 2 Diagrama"/>
    <w:link w:val="Antrat2"/>
    <w:uiPriority w:val="99"/>
    <w:locked/>
    <w:rsid w:val="00935397"/>
    <w:rPr>
      <w:rFonts w:cs="Times New Roman"/>
      <w:b/>
      <w:caps/>
      <w:sz w:val="24"/>
      <w:lang w:val="lt-LT" w:eastAsia="lt-LT"/>
    </w:rPr>
  </w:style>
  <w:style w:type="character" w:customStyle="1" w:styleId="Antrat3Diagrama">
    <w:name w:val="Antraštė 3 Diagrama"/>
    <w:link w:val="Antrat3"/>
    <w:uiPriority w:val="99"/>
    <w:semiHidden/>
    <w:locked/>
    <w:rsid w:val="00472325"/>
    <w:rPr>
      <w:rFonts w:ascii="Cambria" w:hAnsi="Cambria" w:cs="Times New Roman"/>
      <w:b/>
      <w:bCs/>
      <w:sz w:val="26"/>
      <w:szCs w:val="26"/>
    </w:rPr>
  </w:style>
  <w:style w:type="character" w:customStyle="1" w:styleId="Antrat4Diagrama">
    <w:name w:val="Antraštė 4 Diagrama"/>
    <w:link w:val="Antrat4"/>
    <w:uiPriority w:val="99"/>
    <w:semiHidden/>
    <w:locked/>
    <w:rsid w:val="00472325"/>
    <w:rPr>
      <w:rFonts w:ascii="Calibri" w:hAnsi="Calibri" w:cs="Times New Roman"/>
      <w:b/>
      <w:bCs/>
      <w:sz w:val="28"/>
      <w:szCs w:val="28"/>
    </w:rPr>
  </w:style>
  <w:style w:type="paragraph" w:styleId="Antrats">
    <w:name w:val="header"/>
    <w:aliases w:val="Char,Diagrama"/>
    <w:basedOn w:val="prastasis"/>
    <w:link w:val="AntratsDiagrama"/>
    <w:uiPriority w:val="99"/>
    <w:rsid w:val="002032D8"/>
    <w:pPr>
      <w:tabs>
        <w:tab w:val="center" w:pos="4153"/>
        <w:tab w:val="right" w:pos="8306"/>
      </w:tabs>
    </w:pPr>
  </w:style>
  <w:style w:type="character" w:customStyle="1" w:styleId="AntratsDiagrama">
    <w:name w:val="Antraštės Diagrama"/>
    <w:aliases w:val="Char Diagrama,Diagrama Diagrama"/>
    <w:link w:val="Antrats"/>
    <w:uiPriority w:val="99"/>
    <w:locked/>
    <w:rsid w:val="001945D1"/>
    <w:rPr>
      <w:rFonts w:cs="Times New Roman"/>
      <w:sz w:val="24"/>
      <w:lang w:val="lt-LT" w:eastAsia="lt-LT"/>
    </w:rPr>
  </w:style>
  <w:style w:type="character" w:styleId="Puslapionumeris">
    <w:name w:val="page number"/>
    <w:uiPriority w:val="99"/>
    <w:rsid w:val="002032D8"/>
    <w:rPr>
      <w:rFonts w:cs="Times New Roman"/>
    </w:rPr>
  </w:style>
  <w:style w:type="paragraph" w:styleId="Porat">
    <w:name w:val="footer"/>
    <w:basedOn w:val="prastasis"/>
    <w:link w:val="PoratDiagrama"/>
    <w:uiPriority w:val="99"/>
    <w:rsid w:val="002032D8"/>
    <w:pPr>
      <w:tabs>
        <w:tab w:val="center" w:pos="4153"/>
        <w:tab w:val="right" w:pos="8306"/>
      </w:tabs>
    </w:pPr>
  </w:style>
  <w:style w:type="character" w:customStyle="1" w:styleId="PoratDiagrama">
    <w:name w:val="Poraštė Diagrama"/>
    <w:link w:val="Porat"/>
    <w:uiPriority w:val="99"/>
    <w:semiHidden/>
    <w:locked/>
    <w:rsid w:val="00472325"/>
    <w:rPr>
      <w:rFonts w:cs="Times New Roman"/>
      <w:sz w:val="20"/>
      <w:szCs w:val="20"/>
    </w:rPr>
  </w:style>
  <w:style w:type="paragraph" w:styleId="Pagrindiniotekstotrauka">
    <w:name w:val="Body Text Indent"/>
    <w:basedOn w:val="prastasis"/>
    <w:link w:val="PagrindiniotekstotraukaDiagrama"/>
    <w:uiPriority w:val="99"/>
    <w:rsid w:val="002032D8"/>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semiHidden/>
    <w:locked/>
    <w:rsid w:val="00472325"/>
    <w:rPr>
      <w:rFonts w:cs="Times New Roman"/>
      <w:sz w:val="20"/>
      <w:szCs w:val="20"/>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472325"/>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472325"/>
    <w:rPr>
      <w:rFonts w:cs="Times New Roman"/>
      <w:sz w:val="20"/>
      <w:szCs w:val="20"/>
    </w:rPr>
  </w:style>
  <w:style w:type="table" w:styleId="Lentelstinklelis">
    <w:name w:val="Table Grid"/>
    <w:basedOn w:val="prastojilente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472325"/>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B363F4"/>
    <w:rPr>
      <w:rFonts w:ascii="Courier New" w:hAnsi="Courier New" w:cs="Times New Roman"/>
      <w:lang w:val="lt-LT" w:eastAsia="lt-LT"/>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472325"/>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472325"/>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472325"/>
    <w:rPr>
      <w:rFonts w:cs="Times New Roman"/>
      <w:sz w:val="16"/>
      <w:szCs w:val="16"/>
    </w:rPr>
  </w:style>
  <w:style w:type="paragraph" w:styleId="Pavadinimas">
    <w:name w:val="Title"/>
    <w:basedOn w:val="prastasis"/>
    <w:link w:val="PavadinimasDiagrama"/>
    <w:uiPriority w:val="99"/>
    <w:qFormat/>
    <w:rsid w:val="00935397"/>
    <w:pPr>
      <w:jc w:val="center"/>
    </w:pPr>
    <w:rPr>
      <w:b/>
      <w:sz w:val="28"/>
    </w:rPr>
  </w:style>
  <w:style w:type="character" w:customStyle="1" w:styleId="PavadinimasDiagrama">
    <w:name w:val="Pavadinimas Diagrama"/>
    <w:link w:val="Pavadinimas"/>
    <w:uiPriority w:val="99"/>
    <w:locked/>
    <w:rsid w:val="00935397"/>
    <w:rPr>
      <w:rFonts w:cs="Times New Roman"/>
      <w:b/>
      <w:sz w:val="28"/>
      <w:lang w:val="lt-LT" w:eastAsia="lt-LT"/>
    </w:rPr>
  </w:style>
  <w:style w:type="paragraph" w:styleId="Sraas3">
    <w:name w:val="List 3"/>
    <w:basedOn w:val="prastasis"/>
    <w:uiPriority w:val="99"/>
    <w:rsid w:val="007A0C5B"/>
    <w:pPr>
      <w:ind w:left="849" w:hanging="283"/>
    </w:pPr>
    <w:rPr>
      <w:sz w:val="20"/>
    </w:rPr>
  </w:style>
  <w:style w:type="paragraph" w:customStyle="1" w:styleId="dokantraste">
    <w:name w:val="dokantraste"/>
    <w:basedOn w:val="prastasis"/>
    <w:uiPriority w:val="99"/>
    <w:rsid w:val="00B363F4"/>
    <w:pPr>
      <w:spacing w:before="100" w:beforeAutospacing="1" w:after="100" w:afterAutospacing="1"/>
    </w:pPr>
    <w:rPr>
      <w:szCs w:val="24"/>
    </w:rPr>
  </w:style>
  <w:style w:type="paragraph" w:customStyle="1" w:styleId="msonormalcxspmiddle">
    <w:name w:val="msonormalcxspmiddle"/>
    <w:basedOn w:val="prastasis"/>
    <w:uiPriority w:val="99"/>
    <w:rsid w:val="00B363F4"/>
    <w:pPr>
      <w:spacing w:before="100" w:beforeAutospacing="1" w:after="100" w:afterAutospacing="1"/>
    </w:pPr>
    <w:rPr>
      <w:szCs w:val="24"/>
    </w:rPr>
  </w:style>
  <w:style w:type="paragraph" w:styleId="Sraopastraipa">
    <w:name w:val="List Paragraph"/>
    <w:basedOn w:val="prastasis"/>
    <w:uiPriority w:val="34"/>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character" w:customStyle="1" w:styleId="CharChar6">
    <w:name w:val="Char Char6"/>
    <w:uiPriority w:val="99"/>
    <w:semiHidden/>
    <w:rsid w:val="0008522C"/>
    <w:rPr>
      <w:rFonts w:cs="Times New Roman"/>
      <w:sz w:val="24"/>
      <w:lang w:val="lt-LT" w:eastAsia="lt-LT" w:bidi="ar-SA"/>
    </w:rPr>
  </w:style>
  <w:style w:type="character" w:customStyle="1" w:styleId="heading3char">
    <w:name w:val="heading3char"/>
    <w:uiPriority w:val="99"/>
    <w:rsid w:val="0008522C"/>
    <w:rPr>
      <w:rFonts w:cs="Times New Roman"/>
    </w:rPr>
  </w:style>
  <w:style w:type="character" w:styleId="Grietas">
    <w:name w:val="Strong"/>
    <w:uiPriority w:val="99"/>
    <w:qFormat/>
    <w:locked/>
    <w:rsid w:val="0008522C"/>
    <w:rPr>
      <w:rFonts w:cs="Times New Roman"/>
      <w:b/>
      <w:bCs/>
    </w:rPr>
  </w:style>
  <w:style w:type="paragraph" w:styleId="Antrat">
    <w:name w:val="caption"/>
    <w:basedOn w:val="prastasis"/>
    <w:uiPriority w:val="99"/>
    <w:qFormat/>
    <w:locked/>
    <w:rsid w:val="006F4F1D"/>
    <w:pPr>
      <w:ind w:left="2155"/>
      <w:jc w:val="both"/>
    </w:pPr>
    <w:rPr>
      <w:rFonts w:ascii="Verdana" w:hAnsi="Verdana"/>
      <w:b/>
      <w:bCs/>
      <w:color w:val="1F1A17"/>
      <w:sz w:val="20"/>
    </w:rPr>
  </w:style>
  <w:style w:type="paragraph" w:customStyle="1" w:styleId="Pagrindinistekstas1">
    <w:name w:val="Pagrindinis tekstas1"/>
    <w:basedOn w:val="prastasis"/>
    <w:uiPriority w:val="99"/>
    <w:rsid w:val="006F4F1D"/>
    <w:pPr>
      <w:autoSpaceDE w:val="0"/>
      <w:autoSpaceDN w:val="0"/>
      <w:ind w:firstLine="312"/>
      <w:jc w:val="both"/>
    </w:pPr>
    <w:rPr>
      <w:rFonts w:ascii="TimesLT" w:hAnsi="TimesLT"/>
      <w:sz w:val="20"/>
    </w:rPr>
  </w:style>
  <w:style w:type="paragraph" w:customStyle="1" w:styleId="bodytext">
    <w:name w:val="bodytext"/>
    <w:basedOn w:val="prastasis"/>
    <w:uiPriority w:val="99"/>
    <w:rsid w:val="006F4F1D"/>
    <w:pPr>
      <w:spacing w:before="100" w:beforeAutospacing="1" w:after="100" w:afterAutospacing="1"/>
    </w:pPr>
    <w:rPr>
      <w:szCs w:val="24"/>
    </w:rPr>
  </w:style>
  <w:style w:type="character" w:styleId="Komentaronuoroda">
    <w:name w:val="annotation reference"/>
    <w:uiPriority w:val="99"/>
    <w:semiHidden/>
    <w:unhideWhenUsed/>
    <w:rsid w:val="00C7137B"/>
    <w:rPr>
      <w:sz w:val="16"/>
      <w:szCs w:val="16"/>
    </w:rPr>
  </w:style>
  <w:style w:type="paragraph" w:styleId="Komentarotekstas">
    <w:name w:val="annotation text"/>
    <w:basedOn w:val="prastasis"/>
    <w:link w:val="KomentarotekstasDiagrama"/>
    <w:uiPriority w:val="99"/>
    <w:semiHidden/>
    <w:unhideWhenUsed/>
    <w:rsid w:val="00C7137B"/>
    <w:rPr>
      <w:sz w:val="20"/>
    </w:rPr>
  </w:style>
  <w:style w:type="character" w:customStyle="1" w:styleId="KomentarotekstasDiagrama">
    <w:name w:val="Komentaro tekstas Diagrama"/>
    <w:basedOn w:val="Numatytasispastraiposriftas"/>
    <w:link w:val="Komentarotekstas"/>
    <w:uiPriority w:val="99"/>
    <w:semiHidden/>
    <w:rsid w:val="00C7137B"/>
  </w:style>
  <w:style w:type="paragraph" w:styleId="Komentarotema">
    <w:name w:val="annotation subject"/>
    <w:basedOn w:val="Komentarotekstas"/>
    <w:next w:val="Komentarotekstas"/>
    <w:link w:val="KomentarotemaDiagrama"/>
    <w:uiPriority w:val="99"/>
    <w:semiHidden/>
    <w:unhideWhenUsed/>
    <w:rsid w:val="00C7137B"/>
    <w:rPr>
      <w:b/>
      <w:bCs/>
    </w:rPr>
  </w:style>
  <w:style w:type="character" w:customStyle="1" w:styleId="KomentarotemaDiagrama">
    <w:name w:val="Komentaro tema Diagrama"/>
    <w:link w:val="Komentarotema"/>
    <w:uiPriority w:val="99"/>
    <w:semiHidden/>
    <w:rsid w:val="00C7137B"/>
    <w:rPr>
      <w:b/>
      <w:bCs/>
    </w:rPr>
  </w:style>
  <w:style w:type="paragraph" w:styleId="Dokumentoinaostekstas">
    <w:name w:val="endnote text"/>
    <w:basedOn w:val="prastasis"/>
    <w:link w:val="DokumentoinaostekstasDiagrama"/>
    <w:uiPriority w:val="99"/>
    <w:semiHidden/>
    <w:unhideWhenUsed/>
    <w:rsid w:val="006A111A"/>
    <w:rPr>
      <w:sz w:val="20"/>
    </w:rPr>
  </w:style>
  <w:style w:type="character" w:customStyle="1" w:styleId="DokumentoinaostekstasDiagrama">
    <w:name w:val="Dokumento išnašos tekstas Diagrama"/>
    <w:basedOn w:val="Numatytasispastraiposriftas"/>
    <w:link w:val="Dokumentoinaostekstas"/>
    <w:uiPriority w:val="99"/>
    <w:semiHidden/>
    <w:rsid w:val="006A111A"/>
  </w:style>
  <w:style w:type="character" w:styleId="Dokumentoinaosnumeris">
    <w:name w:val="endnote reference"/>
    <w:uiPriority w:val="99"/>
    <w:semiHidden/>
    <w:unhideWhenUsed/>
    <w:rsid w:val="006A111A"/>
    <w:rPr>
      <w:vertAlign w:val="superscript"/>
    </w:rPr>
  </w:style>
  <w:style w:type="paragraph" w:styleId="Puslapioinaostekstas">
    <w:name w:val="footnote text"/>
    <w:basedOn w:val="prastasis"/>
    <w:link w:val="PuslapioinaostekstasDiagrama"/>
    <w:uiPriority w:val="99"/>
    <w:semiHidden/>
    <w:unhideWhenUsed/>
    <w:rsid w:val="00895B97"/>
    <w:rPr>
      <w:sz w:val="20"/>
    </w:rPr>
  </w:style>
  <w:style w:type="character" w:customStyle="1" w:styleId="PuslapioinaostekstasDiagrama">
    <w:name w:val="Puslapio išnašos tekstas Diagrama"/>
    <w:basedOn w:val="Numatytasispastraiposriftas"/>
    <w:link w:val="Puslapioinaostekstas"/>
    <w:uiPriority w:val="99"/>
    <w:semiHidden/>
    <w:rsid w:val="00895B97"/>
  </w:style>
  <w:style w:type="character" w:styleId="Puslapioinaosnuoroda">
    <w:name w:val="footnote reference"/>
    <w:uiPriority w:val="99"/>
    <w:semiHidden/>
    <w:unhideWhenUsed/>
    <w:rsid w:val="00895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95859">
      <w:marLeft w:val="0"/>
      <w:marRight w:val="0"/>
      <w:marTop w:val="0"/>
      <w:marBottom w:val="0"/>
      <w:divBdr>
        <w:top w:val="none" w:sz="0" w:space="0" w:color="auto"/>
        <w:left w:val="none" w:sz="0" w:space="0" w:color="auto"/>
        <w:bottom w:val="none" w:sz="0" w:space="0" w:color="auto"/>
        <w:right w:val="none" w:sz="0" w:space="0" w:color="auto"/>
      </w:divBdr>
    </w:div>
    <w:div w:id="751395860">
      <w:marLeft w:val="0"/>
      <w:marRight w:val="0"/>
      <w:marTop w:val="0"/>
      <w:marBottom w:val="0"/>
      <w:divBdr>
        <w:top w:val="none" w:sz="0" w:space="0" w:color="auto"/>
        <w:left w:val="none" w:sz="0" w:space="0" w:color="auto"/>
        <w:bottom w:val="none" w:sz="0" w:space="0" w:color="auto"/>
        <w:right w:val="none" w:sz="0" w:space="0" w:color="auto"/>
      </w:divBdr>
    </w:div>
    <w:div w:id="751395861">
      <w:marLeft w:val="0"/>
      <w:marRight w:val="0"/>
      <w:marTop w:val="0"/>
      <w:marBottom w:val="0"/>
      <w:divBdr>
        <w:top w:val="none" w:sz="0" w:space="0" w:color="auto"/>
        <w:left w:val="none" w:sz="0" w:space="0" w:color="auto"/>
        <w:bottom w:val="none" w:sz="0" w:space="0" w:color="auto"/>
        <w:right w:val="none" w:sz="0" w:space="0" w:color="auto"/>
      </w:divBdr>
    </w:div>
    <w:div w:id="751395862">
      <w:marLeft w:val="0"/>
      <w:marRight w:val="0"/>
      <w:marTop w:val="0"/>
      <w:marBottom w:val="0"/>
      <w:divBdr>
        <w:top w:val="none" w:sz="0" w:space="0" w:color="auto"/>
        <w:left w:val="none" w:sz="0" w:space="0" w:color="auto"/>
        <w:bottom w:val="none" w:sz="0" w:space="0" w:color="auto"/>
        <w:right w:val="none" w:sz="0" w:space="0" w:color="auto"/>
      </w:divBdr>
    </w:div>
    <w:div w:id="751395863">
      <w:marLeft w:val="0"/>
      <w:marRight w:val="0"/>
      <w:marTop w:val="0"/>
      <w:marBottom w:val="0"/>
      <w:divBdr>
        <w:top w:val="none" w:sz="0" w:space="0" w:color="auto"/>
        <w:left w:val="none" w:sz="0" w:space="0" w:color="auto"/>
        <w:bottom w:val="none" w:sz="0" w:space="0" w:color="auto"/>
        <w:right w:val="none" w:sz="0" w:space="0" w:color="auto"/>
      </w:divBdr>
    </w:div>
    <w:div w:id="751395864">
      <w:marLeft w:val="0"/>
      <w:marRight w:val="0"/>
      <w:marTop w:val="0"/>
      <w:marBottom w:val="0"/>
      <w:divBdr>
        <w:top w:val="none" w:sz="0" w:space="0" w:color="auto"/>
        <w:left w:val="none" w:sz="0" w:space="0" w:color="auto"/>
        <w:bottom w:val="none" w:sz="0" w:space="0" w:color="auto"/>
        <w:right w:val="none" w:sz="0" w:space="0" w:color="auto"/>
      </w:divBdr>
    </w:div>
    <w:div w:id="751395865">
      <w:marLeft w:val="0"/>
      <w:marRight w:val="0"/>
      <w:marTop w:val="0"/>
      <w:marBottom w:val="0"/>
      <w:divBdr>
        <w:top w:val="none" w:sz="0" w:space="0" w:color="auto"/>
        <w:left w:val="none" w:sz="0" w:space="0" w:color="auto"/>
        <w:bottom w:val="none" w:sz="0" w:space="0" w:color="auto"/>
        <w:right w:val="none" w:sz="0" w:space="0" w:color="auto"/>
      </w:divBdr>
    </w:div>
    <w:div w:id="751395866">
      <w:marLeft w:val="0"/>
      <w:marRight w:val="0"/>
      <w:marTop w:val="0"/>
      <w:marBottom w:val="0"/>
      <w:divBdr>
        <w:top w:val="none" w:sz="0" w:space="0" w:color="auto"/>
        <w:left w:val="none" w:sz="0" w:space="0" w:color="auto"/>
        <w:bottom w:val="none" w:sz="0" w:space="0" w:color="auto"/>
        <w:right w:val="none" w:sz="0" w:space="0" w:color="auto"/>
      </w:divBdr>
    </w:div>
    <w:div w:id="751395867">
      <w:marLeft w:val="0"/>
      <w:marRight w:val="0"/>
      <w:marTop w:val="0"/>
      <w:marBottom w:val="0"/>
      <w:divBdr>
        <w:top w:val="none" w:sz="0" w:space="0" w:color="auto"/>
        <w:left w:val="none" w:sz="0" w:space="0" w:color="auto"/>
        <w:bottom w:val="none" w:sz="0" w:space="0" w:color="auto"/>
        <w:right w:val="none" w:sz="0" w:space="0" w:color="auto"/>
      </w:divBdr>
    </w:div>
    <w:div w:id="751395868">
      <w:marLeft w:val="0"/>
      <w:marRight w:val="0"/>
      <w:marTop w:val="0"/>
      <w:marBottom w:val="0"/>
      <w:divBdr>
        <w:top w:val="none" w:sz="0" w:space="0" w:color="auto"/>
        <w:left w:val="none" w:sz="0" w:space="0" w:color="auto"/>
        <w:bottom w:val="none" w:sz="0" w:space="0" w:color="auto"/>
        <w:right w:val="none" w:sz="0" w:space="0" w:color="auto"/>
      </w:divBdr>
    </w:div>
    <w:div w:id="751395869">
      <w:marLeft w:val="0"/>
      <w:marRight w:val="0"/>
      <w:marTop w:val="0"/>
      <w:marBottom w:val="0"/>
      <w:divBdr>
        <w:top w:val="none" w:sz="0" w:space="0" w:color="auto"/>
        <w:left w:val="none" w:sz="0" w:space="0" w:color="auto"/>
        <w:bottom w:val="none" w:sz="0" w:space="0" w:color="auto"/>
        <w:right w:val="none" w:sz="0" w:space="0" w:color="auto"/>
      </w:divBdr>
    </w:div>
    <w:div w:id="751395870">
      <w:marLeft w:val="0"/>
      <w:marRight w:val="0"/>
      <w:marTop w:val="0"/>
      <w:marBottom w:val="0"/>
      <w:divBdr>
        <w:top w:val="none" w:sz="0" w:space="0" w:color="auto"/>
        <w:left w:val="none" w:sz="0" w:space="0" w:color="auto"/>
        <w:bottom w:val="none" w:sz="0" w:space="0" w:color="auto"/>
        <w:right w:val="none" w:sz="0" w:space="0" w:color="auto"/>
      </w:divBdr>
    </w:div>
    <w:div w:id="751395871">
      <w:marLeft w:val="0"/>
      <w:marRight w:val="0"/>
      <w:marTop w:val="0"/>
      <w:marBottom w:val="0"/>
      <w:divBdr>
        <w:top w:val="none" w:sz="0" w:space="0" w:color="auto"/>
        <w:left w:val="none" w:sz="0" w:space="0" w:color="auto"/>
        <w:bottom w:val="none" w:sz="0" w:space="0" w:color="auto"/>
        <w:right w:val="none" w:sz="0" w:space="0" w:color="auto"/>
      </w:divBdr>
    </w:div>
    <w:div w:id="751395872">
      <w:marLeft w:val="0"/>
      <w:marRight w:val="0"/>
      <w:marTop w:val="0"/>
      <w:marBottom w:val="0"/>
      <w:divBdr>
        <w:top w:val="none" w:sz="0" w:space="0" w:color="auto"/>
        <w:left w:val="none" w:sz="0" w:space="0" w:color="auto"/>
        <w:bottom w:val="none" w:sz="0" w:space="0" w:color="auto"/>
        <w:right w:val="none" w:sz="0" w:space="0" w:color="auto"/>
      </w:divBdr>
    </w:div>
    <w:div w:id="751395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097FB-5D4F-4974-B0FB-F9134E78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1875</Words>
  <Characters>12380</Characters>
  <Application>Microsoft Office Word</Application>
  <DocSecurity>0</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Didikaitė</cp:lastModifiedBy>
  <cp:revision>2</cp:revision>
  <cp:lastPrinted>2018-05-14T08:05:00Z</cp:lastPrinted>
  <dcterms:created xsi:type="dcterms:W3CDTF">2021-09-13T05:32:00Z</dcterms:created>
  <dcterms:modified xsi:type="dcterms:W3CDTF">2021-09-13T05:32:00Z</dcterms:modified>
</cp:coreProperties>
</file>