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133A91" w14:paraId="5934B4FD" w14:textId="77777777" w:rsidTr="00BD575B">
        <w:trPr>
          <w:cantSplit/>
          <w:trHeight w:val="347"/>
        </w:trPr>
        <w:tc>
          <w:tcPr>
            <w:tcW w:w="1980" w:type="dxa"/>
          </w:tcPr>
          <w:p w14:paraId="076D6589" w14:textId="77777777" w:rsidR="00133A91" w:rsidRDefault="001E4C02" w:rsidP="00BD575B">
            <w:pPr>
              <w:spacing w:before="60" w:after="60"/>
              <w:ind w:right="132"/>
            </w:pPr>
            <w:sdt>
              <w:sdtPr>
                <w:tag w:val="registravimoData"/>
                <w:id w:val="2098673460"/>
                <w:placeholder>
                  <w:docPart w:val="CF884299916E40849D03E790CD42BEC3"/>
                </w:placeholder>
                <w:showingPlcHdr/>
              </w:sdtPr>
              <w:sdtEndPr/>
              <w:sdtContent/>
            </w:sdt>
          </w:p>
        </w:tc>
        <w:tc>
          <w:tcPr>
            <w:tcW w:w="2520" w:type="dxa"/>
          </w:tcPr>
          <w:p w14:paraId="0ADCF1CB" w14:textId="77777777" w:rsidR="00133A91" w:rsidRDefault="00133A91" w:rsidP="00BD575B">
            <w:pPr>
              <w:spacing w:before="60" w:after="60"/>
            </w:pPr>
            <w:r>
              <w:t xml:space="preserve">Nr. </w:t>
            </w:r>
            <w:sdt>
              <w:sdtPr>
                <w:tag w:val="registravimoNr"/>
                <w:id w:val="75406572"/>
                <w:placeholder>
                  <w:docPart w:val="CF884299916E40849D03E790CD42BEC3"/>
                </w:placeholder>
                <w:showingPlcHdr/>
              </w:sdtPr>
              <w:sdtEndPr/>
              <w:sdtContent/>
            </w:sdt>
          </w:p>
        </w:tc>
      </w:tr>
    </w:tbl>
    <w:p w14:paraId="5610293F" w14:textId="77777777" w:rsidR="00133A91" w:rsidRDefault="00133A91" w:rsidP="00133A91">
      <w:pPr>
        <w:jc w:val="both"/>
      </w:pPr>
    </w:p>
    <w:p w14:paraId="450B3FD6" w14:textId="77777777" w:rsidR="00133A91" w:rsidRPr="0006182B" w:rsidRDefault="00133A91" w:rsidP="00133A91">
      <w:pPr>
        <w:jc w:val="both"/>
      </w:pPr>
      <w:r w:rsidRPr="0006182B">
        <w:t>Lietuvos Respublikos Vyriausybei</w:t>
      </w:r>
    </w:p>
    <w:p w14:paraId="5B9CC870" w14:textId="77777777" w:rsidR="00133A91" w:rsidRDefault="00133A91" w:rsidP="00133A91">
      <w:pPr>
        <w:jc w:val="both"/>
      </w:pPr>
    </w:p>
    <w:p w14:paraId="28C24668" w14:textId="77777777" w:rsidR="00133A91" w:rsidRDefault="00133A91" w:rsidP="00133A91">
      <w:pPr>
        <w:jc w:val="both"/>
      </w:pPr>
    </w:p>
    <w:p w14:paraId="4013D5D4" w14:textId="77777777" w:rsidR="00133A91" w:rsidRDefault="00133A91" w:rsidP="00133A91">
      <w:pPr>
        <w:jc w:val="both"/>
        <w:rPr>
          <w:b/>
        </w:rPr>
      </w:pPr>
    </w:p>
    <w:p w14:paraId="7811ED15" w14:textId="24E9DAF3" w:rsidR="00133A91" w:rsidRDefault="00133A91" w:rsidP="00133A91">
      <w:pPr>
        <w:jc w:val="both"/>
      </w:pPr>
      <w:r w:rsidRPr="0006182B">
        <w:rPr>
          <w:b/>
        </w:rPr>
        <w:t xml:space="preserve">DĖL </w:t>
      </w:r>
      <w:r>
        <w:rPr>
          <w:b/>
        </w:rPr>
        <w:t>DARNIOS PLĖTROS KOORDINAVIMO KOMISIJOS</w:t>
      </w:r>
    </w:p>
    <w:p w14:paraId="62C1329E" w14:textId="77777777" w:rsidR="00133A91" w:rsidRDefault="00133A91" w:rsidP="00133A91">
      <w:pPr>
        <w:spacing w:line="360" w:lineRule="auto"/>
        <w:jc w:val="both"/>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520"/>
      </w:tblGrid>
      <w:tr w:rsidR="00133A91" w:rsidRPr="00F4122D" w14:paraId="6901CCB5" w14:textId="77777777" w:rsidTr="00BD575B">
        <w:trPr>
          <w:trHeight w:val="345"/>
        </w:trPr>
        <w:tc>
          <w:tcPr>
            <w:tcW w:w="1980" w:type="dxa"/>
            <w:tcBorders>
              <w:top w:val="nil"/>
              <w:left w:val="nil"/>
              <w:bottom w:val="nil"/>
              <w:right w:val="nil"/>
            </w:tcBorders>
            <w:shd w:val="clear" w:color="auto" w:fill="auto"/>
          </w:tcPr>
          <w:p w14:paraId="28BFB822" w14:textId="77777777" w:rsidR="00133A91" w:rsidRPr="00F4122D" w:rsidRDefault="00133A91" w:rsidP="00BD575B">
            <w:pPr>
              <w:ind w:right="120"/>
              <w:textAlignment w:val="baseline"/>
              <w:rPr>
                <w:szCs w:val="24"/>
                <w:lang w:eastAsia="lt-LT"/>
              </w:rPr>
            </w:pPr>
          </w:p>
        </w:tc>
        <w:tc>
          <w:tcPr>
            <w:tcW w:w="2520" w:type="dxa"/>
            <w:tcBorders>
              <w:top w:val="nil"/>
              <w:left w:val="nil"/>
              <w:bottom w:val="nil"/>
              <w:right w:val="nil"/>
            </w:tcBorders>
            <w:shd w:val="clear" w:color="auto" w:fill="auto"/>
          </w:tcPr>
          <w:p w14:paraId="5E07B6EF" w14:textId="77777777" w:rsidR="00133A91" w:rsidRPr="00F4122D" w:rsidRDefault="00133A91" w:rsidP="00BD575B">
            <w:pPr>
              <w:textAlignment w:val="baseline"/>
              <w:rPr>
                <w:szCs w:val="24"/>
                <w:lang w:eastAsia="lt-LT"/>
              </w:rPr>
            </w:pPr>
          </w:p>
        </w:tc>
      </w:tr>
    </w:tbl>
    <w:p w14:paraId="05172C73" w14:textId="77777777" w:rsidR="00133A91" w:rsidRPr="00F4122D" w:rsidRDefault="00133A91" w:rsidP="00133A91">
      <w:pPr>
        <w:spacing w:line="360" w:lineRule="auto"/>
        <w:jc w:val="both"/>
        <w:textAlignment w:val="baseline"/>
        <w:rPr>
          <w:rFonts w:ascii="Segoe UI" w:hAnsi="Segoe UI" w:cs="Segoe UI"/>
          <w:sz w:val="18"/>
          <w:szCs w:val="18"/>
          <w:lang w:eastAsia="lt-LT"/>
        </w:rPr>
      </w:pPr>
      <w:r w:rsidRPr="00F4122D">
        <w:rPr>
          <w:szCs w:val="24"/>
          <w:lang w:eastAsia="lt-LT"/>
        </w:rPr>
        <w:t> </w:t>
      </w:r>
    </w:p>
    <w:p w14:paraId="3F4D4FF1" w14:textId="4B000098" w:rsidR="00133A91" w:rsidRDefault="00133A91" w:rsidP="00133A91">
      <w:pPr>
        <w:spacing w:after="120" w:line="360" w:lineRule="atLeast"/>
        <w:ind w:firstLine="720"/>
        <w:jc w:val="both"/>
      </w:pPr>
      <w:r>
        <w:t>Teikiu</w:t>
      </w:r>
      <w:r w:rsidRPr="003240C0">
        <w:t xml:space="preserve"> </w:t>
      </w:r>
      <w:r>
        <w:t>Lietuvos Respublikos Vyriausybės nutarimo „Dėl Darnios plėtros koordinavimo komisijos sudarymo“ projektą (toliau – Nutarimo projektas).</w:t>
      </w:r>
    </w:p>
    <w:p w14:paraId="1400AD51" w14:textId="77777777" w:rsidR="00133A91" w:rsidRDefault="00133A91" w:rsidP="00133A91">
      <w:pPr>
        <w:spacing w:after="120" w:line="360" w:lineRule="atLeast"/>
        <w:ind w:firstLine="720"/>
        <w:jc w:val="both"/>
        <w:rPr>
          <w:szCs w:val="24"/>
        </w:rPr>
      </w:pPr>
      <w:r>
        <w:rPr>
          <w:szCs w:val="24"/>
        </w:rPr>
        <w:t xml:space="preserve">Nutarimo projekto tikslas – sudaryti </w:t>
      </w:r>
      <w:r>
        <w:t>Darnios plėtros koordinavimo komisiją (toliau – Komisija) ir nustatyti jos užduotis.</w:t>
      </w:r>
      <w:r>
        <w:rPr>
          <w:szCs w:val="24"/>
        </w:rPr>
        <w:t xml:space="preserve"> </w:t>
      </w:r>
    </w:p>
    <w:p w14:paraId="7905AAF4" w14:textId="77777777" w:rsidR="00133A91" w:rsidRPr="00865AD6" w:rsidRDefault="00133A91" w:rsidP="00133A91">
      <w:pPr>
        <w:spacing w:line="360" w:lineRule="auto"/>
        <w:ind w:firstLine="720"/>
        <w:jc w:val="both"/>
        <w:rPr>
          <w:szCs w:val="24"/>
        </w:rPr>
      </w:pPr>
      <w:r w:rsidRPr="00566E1A">
        <w:t xml:space="preserve">Aštuonioliktosios Lietuvos Respublikos Vyriausybės programoje, patvirtintoje Lietuvos Respublikos Seimo </w:t>
      </w:r>
      <w:r w:rsidRPr="00626CB0">
        <w:t>2020 m. gruod</w:t>
      </w:r>
      <w:r w:rsidRPr="00566E1A">
        <w:t xml:space="preserve">žio </w:t>
      </w:r>
      <w:r w:rsidRPr="00626CB0">
        <w:t>11</w:t>
      </w:r>
      <w:r w:rsidRPr="00566E1A">
        <w:t xml:space="preserve"> d. nutarimu Nr. </w:t>
      </w:r>
      <w:r>
        <w:t xml:space="preserve">72 </w:t>
      </w:r>
      <w:r w:rsidRPr="00566E1A">
        <w:t xml:space="preserve">„Dėl Aštuonioliktosios Lietuvos Respublikos Vyriausybės </w:t>
      </w:r>
      <w:r>
        <w:t>programos“,</w:t>
      </w:r>
      <w:r w:rsidRPr="00566E1A">
        <w:t xml:space="preserve"> numatyta </w:t>
      </w:r>
      <w:r w:rsidRPr="00865AD6">
        <w:rPr>
          <w:szCs w:val="24"/>
          <w:highlight w:val="white"/>
        </w:rPr>
        <w:t>Lietuvoje įgyvendinti kitokią regioninę politiką, pagrįstą nuosekliu ekonominių ir socialinių skirtumų tarp regionų mažinimu</w:t>
      </w:r>
      <w:r w:rsidRPr="00865AD6">
        <w:rPr>
          <w:szCs w:val="24"/>
        </w:rPr>
        <w:t xml:space="preserve">, suteikiant savivaldybėms daugiau galių, perleidžiant daugiau šiuo metu centralizuotai atliekamų funkcijų, darniai regionų plėtrai numatytas priemones derinant su pokyčiais švietimo, sveikatos apsaugos, kultūros, infrastruktūros ir ekonominio aktyvumo srityse. </w:t>
      </w:r>
    </w:p>
    <w:p w14:paraId="697C4B20" w14:textId="77777777" w:rsidR="00133A91" w:rsidRDefault="00133A91" w:rsidP="00133A91">
      <w:pPr>
        <w:spacing w:after="120" w:line="360" w:lineRule="atLeast"/>
        <w:ind w:firstLine="720"/>
        <w:jc w:val="both"/>
        <w:rPr>
          <w:color w:val="000000"/>
        </w:rPr>
      </w:pPr>
      <w:r>
        <w:rPr>
          <w:color w:val="000000"/>
        </w:rPr>
        <w:t>Šiems tikslams pasiekti būtina įtrauki ir įgalinta savivalda socialinėms, ekonominėms ir teritorinėms problemoms spręsti. Kokybiškų gyvenimo sąlygų sudarymas ir užtikrinimas, regionų investicinio potencialo ir patrauklumo didinimas sudarant palankias sąlygas verslui ir užimtumui yra horizontalūs Vyriausybės prioritetai, kurių sėkmingam įgyvendinimui būtinas visų ministerijų įsitraukimas, veiksmų koordinavimas.</w:t>
      </w:r>
    </w:p>
    <w:p w14:paraId="605AE776" w14:textId="77777777" w:rsidR="00133A91" w:rsidRDefault="00133A91" w:rsidP="00133A91">
      <w:pPr>
        <w:spacing w:after="120" w:line="360" w:lineRule="atLeast"/>
        <w:ind w:firstLine="720"/>
        <w:jc w:val="both"/>
        <w:rPr>
          <w:color w:val="000000"/>
        </w:rPr>
      </w:pPr>
      <w:r w:rsidRPr="00364F7A">
        <w:rPr>
          <w:color w:val="000000"/>
        </w:rPr>
        <w:t>Tvarią darnios socialinės, ekonominės ir teritorinės plėtros politiką formuojantys veiksmai suplanuoti įvairiuose planavimo dokumentuose, už kurių įgyvendinimą atsakingos įvairios institucijos.</w:t>
      </w:r>
    </w:p>
    <w:p w14:paraId="1A6E75BB" w14:textId="77777777" w:rsidR="00133A91" w:rsidRDefault="00133A91" w:rsidP="00133A91">
      <w:pPr>
        <w:spacing w:after="120" w:line="360" w:lineRule="atLeast"/>
        <w:ind w:firstLine="720"/>
        <w:jc w:val="both"/>
        <w:rPr>
          <w:color w:val="000000"/>
        </w:rPr>
      </w:pPr>
      <w:r>
        <w:rPr>
          <w:color w:val="000000"/>
        </w:rPr>
        <w:t xml:space="preserve">Siekiant įgyvendinti tvarią </w:t>
      </w:r>
      <w:r w:rsidRPr="00364F7A">
        <w:rPr>
          <w:color w:val="000000"/>
        </w:rPr>
        <w:t xml:space="preserve">darnios socialinės, ekonominės ir teritorinės plėtros politiką, lemiančią geriausius rezultatus ir efektyvų išteklių panaudojimą, būtinas kompleksinis požiūris </w:t>
      </w:r>
      <w:r w:rsidRPr="00364F7A">
        <w:rPr>
          <w:color w:val="000000"/>
        </w:rPr>
        <w:lastRenderedPageBreak/>
        <w:t>į kylančias problemas ir iššūkius, plačiai išdiskutuoti, suderinti ir įrodymais grįsti tarpinstituciniai sprendimai. Svarbu, kad būtų pasiektas racionalus sutarimas dėl vizijų, prioritetų, rezultatų,  taip pat būtų veiksmingai koordinuojami reguliaciniai, administraciniai ir investiciniai veiksmai bei jų įgyvendinimas</w:t>
      </w:r>
      <w:r>
        <w:rPr>
          <w:color w:val="000000"/>
        </w:rPr>
        <w:t>.</w:t>
      </w:r>
    </w:p>
    <w:p w14:paraId="1AA754F0" w14:textId="0E8DBFE0" w:rsidR="00133A91" w:rsidRPr="007551D2" w:rsidRDefault="00133A91" w:rsidP="00133A91">
      <w:pPr>
        <w:spacing w:after="120" w:line="360" w:lineRule="atLeast"/>
        <w:ind w:firstLine="720"/>
        <w:jc w:val="both"/>
        <w:rPr>
          <w:color w:val="000000"/>
        </w:rPr>
      </w:pPr>
      <w:r>
        <w:rPr>
          <w:color w:val="000000"/>
        </w:rPr>
        <w:t xml:space="preserve">Tam tikslui </w:t>
      </w:r>
      <w:r w:rsidRPr="00F952AF">
        <w:rPr>
          <w:szCs w:val="24"/>
        </w:rPr>
        <w:t xml:space="preserve">Aštuonioliktosios Lietuvos Respublikos </w:t>
      </w:r>
      <w:r w:rsidRPr="0030697B">
        <w:rPr>
          <w:szCs w:val="24"/>
        </w:rPr>
        <w:t xml:space="preserve">Vyriausybės programos nuostatų įgyvendinimo plano, patvirtinto Vyriausybės 2021 m. kovo 10 d. nutarimu Nr. </w:t>
      </w:r>
      <w:r w:rsidRPr="00626CB0">
        <w:rPr>
          <w:szCs w:val="24"/>
        </w:rPr>
        <w:t xml:space="preserve">155 </w:t>
      </w:r>
      <w:r w:rsidRPr="0030697B">
        <w:rPr>
          <w:rStyle w:val="clear3"/>
          <w:color w:val="000000"/>
          <w:szCs w:val="24"/>
        </w:rPr>
        <w:t>„Dėl Aštuonioliktosios Lietuvos Respublikos Vyriausybės programos nuostatų įgyvendinimo plano patvirtinimo</w:t>
      </w:r>
      <w:r>
        <w:rPr>
          <w:rStyle w:val="clear3"/>
          <w:color w:val="000000"/>
          <w:szCs w:val="24"/>
        </w:rPr>
        <w:t xml:space="preserve">“ </w:t>
      </w:r>
      <w:r w:rsidRPr="00626CB0">
        <w:rPr>
          <w:rStyle w:val="clear3"/>
          <w:color w:val="000000"/>
          <w:szCs w:val="24"/>
        </w:rPr>
        <w:t>7.1.4 p</w:t>
      </w:r>
      <w:r w:rsidR="003304D4">
        <w:rPr>
          <w:rStyle w:val="clear3"/>
          <w:color w:val="000000"/>
          <w:szCs w:val="24"/>
        </w:rPr>
        <w:t>apunktyje</w:t>
      </w:r>
      <w:r w:rsidRPr="00626CB0">
        <w:rPr>
          <w:rStyle w:val="clear3"/>
          <w:color w:val="000000"/>
          <w:szCs w:val="24"/>
        </w:rPr>
        <w:t xml:space="preserve"> numatyta sukurti </w:t>
      </w:r>
      <w:r>
        <w:rPr>
          <w:rStyle w:val="clear3"/>
          <w:color w:val="000000"/>
          <w:szCs w:val="24"/>
        </w:rPr>
        <w:t>tarpinstitucinį koordinavimo mechanizmą regioninei politikai aktualiems klausimams derinti.</w:t>
      </w:r>
    </w:p>
    <w:p w14:paraId="2072320A" w14:textId="77777777" w:rsidR="00133A91" w:rsidRPr="00566E1A" w:rsidRDefault="00133A91" w:rsidP="00133A91">
      <w:pPr>
        <w:spacing w:after="120" w:line="360" w:lineRule="atLeast"/>
        <w:ind w:firstLine="720"/>
        <w:jc w:val="both"/>
        <w:rPr>
          <w:color w:val="000000"/>
        </w:rPr>
      </w:pPr>
      <w:r>
        <w:rPr>
          <w:color w:val="000000"/>
        </w:rPr>
        <w:t xml:space="preserve">Atsižvelgiant į tai, siūloma nustatyti šias Komisijos užduotis: </w:t>
      </w:r>
    </w:p>
    <w:p w14:paraId="57F65B9C" w14:textId="77777777" w:rsidR="00133A91" w:rsidRPr="00364F7A" w:rsidRDefault="00133A91" w:rsidP="00133A91">
      <w:pPr>
        <w:pStyle w:val="tajtip"/>
        <w:numPr>
          <w:ilvl w:val="0"/>
          <w:numId w:val="5"/>
        </w:numPr>
        <w:spacing w:after="120" w:line="360" w:lineRule="atLeast"/>
        <w:ind w:left="0" w:firstLine="720"/>
        <w:jc w:val="both"/>
      </w:pPr>
      <w:r w:rsidRPr="00DB4C2C">
        <w:t xml:space="preserve">Koordinuoti Aštuonioliktosios Lietuvos Respublikos Vyriausybės programos nuostatų įgyvendinimo plano, patvirtinto Vyriausybės 2021 m. kovo 10 d. nutarimu Nr. </w:t>
      </w:r>
      <w:r w:rsidRPr="00626CB0">
        <w:t xml:space="preserve">155 </w:t>
      </w:r>
      <w:r w:rsidRPr="00DB4C2C">
        <w:rPr>
          <w:rStyle w:val="clear3"/>
          <w:color w:val="000000"/>
        </w:rPr>
        <w:t>„Dėl Aštuonioliktosios Lietuvos Respublikos Vyriausybės programos nuostatų įgyvendinimo plano patvirtinimo “</w:t>
      </w:r>
      <w:r w:rsidRPr="00DB4C2C">
        <w:t xml:space="preserve">, ir 2021–2030 metų Nacionalinio pažangos plano, patvirtinto Vyriausybės 2020 m. rugsėjo 9 d. nutarimu Nr. 998 </w:t>
      </w:r>
      <w:r w:rsidRPr="00DB4C2C">
        <w:rPr>
          <w:rStyle w:val="clear3"/>
          <w:color w:val="000000"/>
        </w:rPr>
        <w:t xml:space="preserve">„Dėl 2021–2030 metų Nacionalinio pažangos plano patvirtinimo“ įgyvendinimą </w:t>
      </w:r>
      <w:r w:rsidRPr="00DB4C2C">
        <w:t xml:space="preserve">ir teikti Vyriausybei pasiūlymus dėl tinkamo </w:t>
      </w:r>
      <w:r>
        <w:t>šiuose planuose numatytų užduočių</w:t>
      </w:r>
      <w:r w:rsidRPr="00DB4C2C">
        <w:t xml:space="preserve"> </w:t>
      </w:r>
      <w:r>
        <w:t xml:space="preserve">vykdymo, koordinuoti kitų </w:t>
      </w:r>
      <w:r w:rsidRPr="00F952AF">
        <w:t xml:space="preserve">regioninės politikos </w:t>
      </w:r>
      <w:r>
        <w:t xml:space="preserve">ir </w:t>
      </w:r>
      <w:r w:rsidRPr="00364F7A">
        <w:t>vietos plėtros horizontalių priemonių įgyvendinimą ir jų taikymą;</w:t>
      </w:r>
    </w:p>
    <w:p w14:paraId="21254F6F" w14:textId="77777777" w:rsidR="00133A91" w:rsidRDefault="00133A91" w:rsidP="00133A91">
      <w:pPr>
        <w:pStyle w:val="Sraopastraipa"/>
        <w:numPr>
          <w:ilvl w:val="0"/>
          <w:numId w:val="5"/>
        </w:numPr>
        <w:tabs>
          <w:tab w:val="left" w:pos="993"/>
        </w:tabs>
        <w:spacing w:after="120" w:line="360" w:lineRule="atLeast"/>
        <w:ind w:left="0" w:firstLine="720"/>
        <w:jc w:val="both"/>
        <w:rPr>
          <w:szCs w:val="24"/>
        </w:rPr>
      </w:pPr>
      <w:r w:rsidRPr="00DB4C2C">
        <w:rPr>
          <w:szCs w:val="24"/>
        </w:rPr>
        <w:t xml:space="preserve">svarstyti ir teikti pasiūlymus Vyriausybei dėl </w:t>
      </w:r>
      <w:r>
        <w:rPr>
          <w:szCs w:val="24"/>
        </w:rPr>
        <w:t xml:space="preserve">darnios </w:t>
      </w:r>
      <w:r w:rsidRPr="00364F7A">
        <w:rPr>
          <w:szCs w:val="24"/>
        </w:rPr>
        <w:t>socialinės, ekonominės ir teritorinės</w:t>
      </w:r>
      <w:r>
        <w:rPr>
          <w:szCs w:val="24"/>
        </w:rPr>
        <w:t xml:space="preserve"> plėtros </w:t>
      </w:r>
      <w:r w:rsidRPr="00DB4C2C">
        <w:rPr>
          <w:szCs w:val="24"/>
        </w:rPr>
        <w:t>klausimų;</w:t>
      </w:r>
      <w:r>
        <w:rPr>
          <w:szCs w:val="24"/>
        </w:rPr>
        <w:t xml:space="preserve"> </w:t>
      </w:r>
      <w:r w:rsidRPr="00DB4C2C">
        <w:rPr>
          <w:szCs w:val="24"/>
        </w:rPr>
        <w:t xml:space="preserve">valstybės biudžeto, ES struktūrinių fondų lėšų (arba ES </w:t>
      </w:r>
      <w:r>
        <w:rPr>
          <w:szCs w:val="24"/>
        </w:rPr>
        <w:t>s</w:t>
      </w:r>
      <w:r w:rsidRPr="00DB4C2C">
        <w:rPr>
          <w:szCs w:val="24"/>
        </w:rPr>
        <w:t>truktūrinės ir kitos paramos), kitų tarptautinės finansinės paramos lėšų panaudojimo prioritetų ir kriterijų</w:t>
      </w:r>
      <w:r>
        <w:rPr>
          <w:szCs w:val="24"/>
        </w:rPr>
        <w:t>;</w:t>
      </w:r>
    </w:p>
    <w:p w14:paraId="2F650E0C" w14:textId="77777777" w:rsidR="00133A91" w:rsidRPr="00DB4C2C" w:rsidRDefault="00133A91" w:rsidP="00133A91">
      <w:pPr>
        <w:pStyle w:val="Sraopastraipa"/>
        <w:numPr>
          <w:ilvl w:val="0"/>
          <w:numId w:val="5"/>
        </w:numPr>
        <w:tabs>
          <w:tab w:val="left" w:pos="426"/>
          <w:tab w:val="left" w:pos="993"/>
        </w:tabs>
        <w:spacing w:after="120" w:line="360" w:lineRule="atLeast"/>
        <w:ind w:left="0" w:firstLine="720"/>
        <w:jc w:val="both"/>
        <w:rPr>
          <w:szCs w:val="24"/>
        </w:rPr>
      </w:pPr>
      <w:r w:rsidRPr="00DB4C2C">
        <w:rPr>
          <w:szCs w:val="24"/>
          <w:lang w:eastAsia="lt-LT"/>
        </w:rPr>
        <w:t xml:space="preserve">koordinuoti </w:t>
      </w:r>
      <w:r w:rsidRPr="00F952AF">
        <w:t>teisinių, institucinių ir finansinių savivaldos ir regionų įgalinimo priemonių rengimą bei jų derinimą</w:t>
      </w:r>
      <w:r w:rsidRPr="00DB4C2C">
        <w:rPr>
          <w:szCs w:val="24"/>
        </w:rPr>
        <w:t xml:space="preserve"> ir, prireikus, teikti pasiūlymus Vyriausybei; </w:t>
      </w:r>
    </w:p>
    <w:p w14:paraId="52D8A917" w14:textId="77777777" w:rsidR="00133A91" w:rsidRPr="00DB4C2C" w:rsidRDefault="00133A91" w:rsidP="00133A91">
      <w:pPr>
        <w:pStyle w:val="Sraopastraipa"/>
        <w:numPr>
          <w:ilvl w:val="0"/>
          <w:numId w:val="5"/>
        </w:numPr>
        <w:tabs>
          <w:tab w:val="left" w:pos="993"/>
        </w:tabs>
        <w:spacing w:after="120" w:line="360" w:lineRule="atLeast"/>
        <w:ind w:left="0" w:firstLine="720"/>
        <w:jc w:val="both"/>
        <w:rPr>
          <w:szCs w:val="24"/>
        </w:rPr>
      </w:pPr>
      <w:r w:rsidRPr="00DB4C2C">
        <w:rPr>
          <w:szCs w:val="24"/>
        </w:rPr>
        <w:t>vertinti plėtros programų, kuriomis įgyvendinamos regioninio vystymo nuostatos, įgyvendinimą;</w:t>
      </w:r>
    </w:p>
    <w:p w14:paraId="5CDBC32D" w14:textId="74613E75" w:rsidR="00133A91" w:rsidRPr="00364F7A" w:rsidRDefault="00133A91" w:rsidP="00133A91">
      <w:pPr>
        <w:pStyle w:val="Sraopastraipa"/>
        <w:numPr>
          <w:ilvl w:val="0"/>
          <w:numId w:val="5"/>
        </w:numPr>
        <w:tabs>
          <w:tab w:val="left" w:pos="993"/>
        </w:tabs>
        <w:spacing w:after="120" w:line="360" w:lineRule="atLeast"/>
        <w:ind w:left="0" w:firstLine="720"/>
        <w:jc w:val="both"/>
        <w:rPr>
          <w:szCs w:val="24"/>
        </w:rPr>
      </w:pPr>
      <w:r w:rsidRPr="00DB4C2C">
        <w:rPr>
          <w:szCs w:val="24"/>
        </w:rPr>
        <w:t>teikti pasiūlymus Vyriausybei</w:t>
      </w:r>
      <w:r w:rsidR="003304D4">
        <w:rPr>
          <w:szCs w:val="24"/>
        </w:rPr>
        <w:t>:</w:t>
      </w:r>
      <w:r w:rsidRPr="00DB4C2C">
        <w:rPr>
          <w:szCs w:val="24"/>
        </w:rPr>
        <w:t xml:space="preserve"> dėl  įtraukios ir įgalintos savivaldos socialinių, ekonominių ir teritorinių problemų sprendimo; kokybiškų gyvenimo sąlygų sudarymo ir užtikrinimo regionuose; regionų investicinio potencialo ir patrauklumo didinimo, sudarant palankias sąlygas verslui ir užimtumui, ir koordinuoti šių pasiūlymų įgyvendinimą; kokybiškų viešųjų paslaugų plėtros regionuose ir savivaldybėse ir jų prioritetų; </w:t>
      </w:r>
      <w:r w:rsidRPr="00F952AF">
        <w:t xml:space="preserve">ES ir kitos dvišalės bei daugiašalės paramos </w:t>
      </w:r>
      <w:r w:rsidRPr="00364F7A">
        <w:t>prioritetų nustatymo;</w:t>
      </w:r>
    </w:p>
    <w:p w14:paraId="75DB7DCB" w14:textId="77777777" w:rsidR="00133A91" w:rsidRPr="00364F7A" w:rsidRDefault="00133A91" w:rsidP="00133A91">
      <w:pPr>
        <w:pStyle w:val="Sraopastraipa"/>
        <w:numPr>
          <w:ilvl w:val="0"/>
          <w:numId w:val="5"/>
        </w:numPr>
        <w:tabs>
          <w:tab w:val="left" w:pos="993"/>
        </w:tabs>
        <w:spacing w:after="120" w:line="360" w:lineRule="atLeast"/>
        <w:ind w:left="0" w:firstLine="709"/>
        <w:jc w:val="both"/>
        <w:rPr>
          <w:szCs w:val="24"/>
        </w:rPr>
      </w:pPr>
      <w:r w:rsidRPr="00364F7A">
        <w:rPr>
          <w:szCs w:val="24"/>
        </w:rPr>
        <w:t>teikti pasiūlymus institucijoms ir įstaigoms dėl teisės aktų, susijusių su darni</w:t>
      </w:r>
      <w:r>
        <w:rPr>
          <w:szCs w:val="24"/>
        </w:rPr>
        <w:t>os</w:t>
      </w:r>
      <w:r w:rsidRPr="00364F7A">
        <w:rPr>
          <w:szCs w:val="24"/>
        </w:rPr>
        <w:t xml:space="preserve">  socialin</w:t>
      </w:r>
      <w:r>
        <w:rPr>
          <w:szCs w:val="24"/>
        </w:rPr>
        <w:t>ės</w:t>
      </w:r>
      <w:r w:rsidRPr="00364F7A">
        <w:rPr>
          <w:szCs w:val="24"/>
        </w:rPr>
        <w:t>, ekonomin</w:t>
      </w:r>
      <w:r>
        <w:rPr>
          <w:szCs w:val="24"/>
        </w:rPr>
        <w:t>ės</w:t>
      </w:r>
      <w:r w:rsidRPr="00364F7A">
        <w:rPr>
          <w:szCs w:val="24"/>
        </w:rPr>
        <w:t xml:space="preserve"> ir teritorin</w:t>
      </w:r>
      <w:r>
        <w:rPr>
          <w:szCs w:val="24"/>
        </w:rPr>
        <w:t>ės</w:t>
      </w:r>
      <w:r w:rsidRPr="00364F7A">
        <w:rPr>
          <w:szCs w:val="24"/>
        </w:rPr>
        <w:t xml:space="preserve"> plėtr</w:t>
      </w:r>
      <w:r>
        <w:rPr>
          <w:szCs w:val="24"/>
        </w:rPr>
        <w:t>os</w:t>
      </w:r>
      <w:r w:rsidRPr="00364F7A">
        <w:rPr>
          <w:szCs w:val="24"/>
        </w:rPr>
        <w:t xml:space="preserve"> regionine politika, rengimo; padėti institucijoms ir įstaigoms spręsti kitus klausimus, susijusius su </w:t>
      </w:r>
      <w:r w:rsidRPr="00364F7A">
        <w:t>darni</w:t>
      </w:r>
      <w:r>
        <w:t>os</w:t>
      </w:r>
      <w:r w:rsidRPr="00364F7A">
        <w:t xml:space="preserve"> plėtr</w:t>
      </w:r>
      <w:r>
        <w:t>os</w:t>
      </w:r>
      <w:r w:rsidRPr="00364F7A">
        <w:t xml:space="preserve"> regionine politika, apimančius dviejų ir daugiau institucijų ar įstaigų kompetenciją, spręsti tarpžinybines problemas.</w:t>
      </w:r>
      <w:r w:rsidRPr="00364F7A">
        <w:rPr>
          <w:szCs w:val="24"/>
        </w:rPr>
        <w:t xml:space="preserve"> </w:t>
      </w:r>
    </w:p>
    <w:p w14:paraId="0075DCE5" w14:textId="77777777" w:rsidR="00133A91" w:rsidRPr="00D55279" w:rsidRDefault="00133A91" w:rsidP="00133A91">
      <w:pPr>
        <w:pStyle w:val="Sraopastraipa"/>
        <w:spacing w:after="120" w:line="360" w:lineRule="atLeast"/>
        <w:ind w:left="0" w:firstLine="709"/>
        <w:jc w:val="both"/>
        <w:rPr>
          <w:szCs w:val="24"/>
        </w:rPr>
      </w:pPr>
      <w:r>
        <w:rPr>
          <w:szCs w:val="24"/>
        </w:rPr>
        <w:t xml:space="preserve">Nutarimo projektu siūloma nustatyti, kad Komisija posėdžiaus ne rečiau kaip </w:t>
      </w:r>
      <w:r w:rsidRPr="00626CB0">
        <w:rPr>
          <w:szCs w:val="24"/>
        </w:rPr>
        <w:t xml:space="preserve">1 </w:t>
      </w:r>
      <w:r>
        <w:rPr>
          <w:szCs w:val="24"/>
        </w:rPr>
        <w:t xml:space="preserve">kartą per </w:t>
      </w:r>
      <w:r>
        <w:rPr>
          <w:szCs w:val="24"/>
          <w:lang w:val="en-GB"/>
        </w:rPr>
        <w:t>3</w:t>
      </w:r>
      <w:r>
        <w:rPr>
          <w:szCs w:val="24"/>
        </w:rPr>
        <w:t xml:space="preserve"> mėnesius ir kartą metuose už savo veiklą atsiskaitys Vyriausybei. Komisiją ūkiškai ir techniškai aptarnauti siūloma pavesti Vyriausybės kanceliarijai.</w:t>
      </w:r>
    </w:p>
    <w:p w14:paraId="44A7F251" w14:textId="30F5BF7A" w:rsidR="00133A91" w:rsidRDefault="00133A91" w:rsidP="00133A91">
      <w:pPr>
        <w:spacing w:after="120" w:line="360" w:lineRule="atLeast"/>
        <w:ind w:firstLine="720"/>
        <w:jc w:val="both"/>
        <w:rPr>
          <w:szCs w:val="24"/>
        </w:rPr>
      </w:pPr>
      <w:r>
        <w:rPr>
          <w:szCs w:val="24"/>
        </w:rPr>
        <w:lastRenderedPageBreak/>
        <w:t>Nutarimo projektu siūlom</w:t>
      </w:r>
      <w:r w:rsidR="003304D4">
        <w:rPr>
          <w:szCs w:val="24"/>
        </w:rPr>
        <w:t>a</w:t>
      </w:r>
      <w:r>
        <w:rPr>
          <w:szCs w:val="24"/>
        </w:rPr>
        <w:t xml:space="preserve"> pavesti </w:t>
      </w:r>
      <w:r w:rsidRPr="00863A4C">
        <w:rPr>
          <w:szCs w:val="24"/>
        </w:rPr>
        <w:t>Ministr</w:t>
      </w:r>
      <w:r w:rsidR="00E529BF" w:rsidRPr="00863A4C">
        <w:rPr>
          <w:szCs w:val="24"/>
        </w:rPr>
        <w:t>ui</w:t>
      </w:r>
      <w:r w:rsidRPr="00863A4C">
        <w:rPr>
          <w:szCs w:val="24"/>
        </w:rPr>
        <w:t xml:space="preserve"> Pirminink</w:t>
      </w:r>
      <w:r w:rsidR="00E529BF" w:rsidRPr="00863A4C">
        <w:rPr>
          <w:szCs w:val="24"/>
        </w:rPr>
        <w:t>ui</w:t>
      </w:r>
      <w:r>
        <w:rPr>
          <w:szCs w:val="24"/>
        </w:rPr>
        <w:t xml:space="preserve"> patvirtinti personalinę Komisijos sudėtį, todėl, priėmus Nutarimo projektą ir ministerijoms delegavus atstovus, turinčius įgaliojimus priimti sprendimus, Ministr</w:t>
      </w:r>
      <w:r w:rsidR="00E529BF">
        <w:rPr>
          <w:szCs w:val="24"/>
        </w:rPr>
        <w:t xml:space="preserve">as </w:t>
      </w:r>
      <w:r>
        <w:rPr>
          <w:szCs w:val="24"/>
        </w:rPr>
        <w:t>Pirminink</w:t>
      </w:r>
      <w:r w:rsidR="00E529BF">
        <w:rPr>
          <w:szCs w:val="24"/>
        </w:rPr>
        <w:t>as</w:t>
      </w:r>
      <w:r>
        <w:rPr>
          <w:szCs w:val="24"/>
        </w:rPr>
        <w:t xml:space="preserve"> patvirtins Komisijos sudėtį.</w:t>
      </w:r>
    </w:p>
    <w:p w14:paraId="7A07DEF2" w14:textId="604FA4FF" w:rsidR="00133A91" w:rsidRDefault="00133A91" w:rsidP="00133A91">
      <w:pPr>
        <w:spacing w:after="120" w:line="360" w:lineRule="atLeast"/>
        <w:ind w:firstLine="720"/>
        <w:jc w:val="both"/>
        <w:rPr>
          <w:szCs w:val="24"/>
        </w:rPr>
      </w:pPr>
      <w:r>
        <w:rPr>
          <w:szCs w:val="24"/>
        </w:rPr>
        <w:t xml:space="preserve">Nutarimo projektas įgyvendina </w:t>
      </w:r>
      <w:r w:rsidRPr="00DB4C2C">
        <w:rPr>
          <w:szCs w:val="24"/>
        </w:rPr>
        <w:t xml:space="preserve">Aštuonioliktosios Lietuvos Respublikos Vyriausybės programos nuostatų įgyvendinimo plano, patvirtinto Vyriausybės 2021 m. kovo 10 d. nutarimu Nr. </w:t>
      </w:r>
      <w:r w:rsidRPr="00626CB0">
        <w:rPr>
          <w:szCs w:val="24"/>
        </w:rPr>
        <w:t xml:space="preserve">155 </w:t>
      </w:r>
      <w:r w:rsidRPr="00DB4C2C">
        <w:rPr>
          <w:rStyle w:val="clear3"/>
          <w:color w:val="000000"/>
          <w:szCs w:val="24"/>
        </w:rPr>
        <w:t>„Dėl Aštuonioliktosios Lietuvos Respublikos Vyriausybės programos nuostatų įgyvendinimo plano patvirtinimo“</w:t>
      </w:r>
      <w:r>
        <w:rPr>
          <w:rStyle w:val="clear3"/>
          <w:color w:val="000000"/>
          <w:szCs w:val="24"/>
        </w:rPr>
        <w:t xml:space="preserve">,  </w:t>
      </w:r>
      <w:r w:rsidRPr="00626CB0">
        <w:rPr>
          <w:rStyle w:val="clear3"/>
          <w:color w:val="000000"/>
          <w:szCs w:val="24"/>
        </w:rPr>
        <w:t>7.1.4 p</w:t>
      </w:r>
      <w:r w:rsidR="003304D4">
        <w:rPr>
          <w:rStyle w:val="clear3"/>
          <w:color w:val="000000"/>
          <w:szCs w:val="24"/>
        </w:rPr>
        <w:t>apunkčio</w:t>
      </w:r>
      <w:r>
        <w:rPr>
          <w:rStyle w:val="clear3"/>
          <w:color w:val="000000"/>
          <w:szCs w:val="24"/>
        </w:rPr>
        <w:t xml:space="preserve"> prioritetą</w:t>
      </w:r>
      <w:r w:rsidRPr="00626CB0">
        <w:rPr>
          <w:rStyle w:val="clear3"/>
          <w:color w:val="000000"/>
          <w:szCs w:val="24"/>
        </w:rPr>
        <w:t xml:space="preserve"> “Sukurti </w:t>
      </w:r>
      <w:r>
        <w:rPr>
          <w:rStyle w:val="clear3"/>
          <w:color w:val="000000"/>
          <w:szCs w:val="24"/>
        </w:rPr>
        <w:t>tarpinstitucinį koordinavimo mechanizmą regioninei politikai aktualiems klausimams derinti“.</w:t>
      </w:r>
    </w:p>
    <w:p w14:paraId="1B00E732" w14:textId="58CFC0AC" w:rsidR="00133A91" w:rsidRPr="00901E8E" w:rsidRDefault="00133A91" w:rsidP="00133A91">
      <w:pPr>
        <w:spacing w:after="120" w:line="360" w:lineRule="atLeast"/>
        <w:ind w:firstLine="720"/>
        <w:jc w:val="both"/>
        <w:rPr>
          <w:szCs w:val="24"/>
        </w:rPr>
      </w:pPr>
      <w:r w:rsidRPr="00901E8E">
        <w:rPr>
          <w:szCs w:val="24"/>
        </w:rPr>
        <w:t>Nutarimo projekto nuostatos Europos Sąjungos teisės aktų</w:t>
      </w:r>
      <w:r w:rsidR="0008143B" w:rsidRPr="0008143B">
        <w:rPr>
          <w:szCs w:val="24"/>
        </w:rPr>
        <w:t xml:space="preserve"> </w:t>
      </w:r>
      <w:r w:rsidR="0008143B" w:rsidRPr="00901E8E">
        <w:rPr>
          <w:szCs w:val="24"/>
        </w:rPr>
        <w:t>neperkelia ir neįgyvendina</w:t>
      </w:r>
      <w:r w:rsidRPr="00901E8E">
        <w:rPr>
          <w:szCs w:val="24"/>
        </w:rPr>
        <w:t>.</w:t>
      </w:r>
    </w:p>
    <w:p w14:paraId="0CB2379E" w14:textId="77777777" w:rsidR="00133A91" w:rsidRPr="00901E8E" w:rsidRDefault="00133A91" w:rsidP="00133A91">
      <w:pPr>
        <w:pStyle w:val="Default"/>
        <w:spacing w:after="120" w:line="360" w:lineRule="atLeast"/>
        <w:ind w:firstLine="720"/>
        <w:jc w:val="both"/>
      </w:pPr>
      <w:r w:rsidRPr="00901E8E">
        <w:t>Neigiamų pasekmių dėl nutarimo projekto priėmimo nenumatoma.</w:t>
      </w:r>
    </w:p>
    <w:p w14:paraId="2C0C62B2" w14:textId="77777777" w:rsidR="00133A91" w:rsidRPr="00901E8E" w:rsidRDefault="00133A91" w:rsidP="00133A91">
      <w:pPr>
        <w:pStyle w:val="Default"/>
        <w:spacing w:after="120" w:line="360" w:lineRule="atLeast"/>
        <w:ind w:firstLine="720"/>
        <w:jc w:val="both"/>
      </w:pPr>
      <w:r w:rsidRPr="00901E8E">
        <w:t xml:space="preserve">Nutarimo projektu nenustatomas naujas teisinis reguliavimas, todėl numatomo teisinio reguliavimo poveikio vertinimo pažyma neteikiama. </w:t>
      </w:r>
    </w:p>
    <w:p w14:paraId="72330647" w14:textId="65C7534E" w:rsidR="00133A91" w:rsidRDefault="00133A91" w:rsidP="00133A91">
      <w:pPr>
        <w:spacing w:after="120" w:line="360" w:lineRule="atLeast"/>
        <w:ind w:firstLine="720"/>
        <w:jc w:val="both"/>
        <w:rPr>
          <w:szCs w:val="24"/>
        </w:rPr>
      </w:pPr>
      <w:r w:rsidRPr="00901E8E">
        <w:rPr>
          <w:szCs w:val="24"/>
        </w:rPr>
        <w:t>Nutarimo projekte nauj</w:t>
      </w:r>
      <w:r w:rsidR="0008143B">
        <w:rPr>
          <w:szCs w:val="24"/>
        </w:rPr>
        <w:t>ų</w:t>
      </w:r>
      <w:r w:rsidRPr="00901E8E">
        <w:rPr>
          <w:szCs w:val="24"/>
        </w:rPr>
        <w:t xml:space="preserve"> sąvok</w:t>
      </w:r>
      <w:r w:rsidR="0008143B">
        <w:rPr>
          <w:szCs w:val="24"/>
        </w:rPr>
        <w:t>ų</w:t>
      </w:r>
      <w:r w:rsidRPr="00901E8E">
        <w:rPr>
          <w:szCs w:val="24"/>
        </w:rPr>
        <w:t xml:space="preserve"> neį</w:t>
      </w:r>
      <w:r w:rsidR="0008143B">
        <w:rPr>
          <w:szCs w:val="24"/>
        </w:rPr>
        <w:t>traukiama</w:t>
      </w:r>
      <w:r w:rsidRPr="00901E8E">
        <w:rPr>
          <w:szCs w:val="24"/>
        </w:rPr>
        <w:t>, todėl jis nevertintinas Terminų banko įstatymo nustatyta tvarka.</w:t>
      </w:r>
    </w:p>
    <w:p w14:paraId="2E683CA5" w14:textId="491C9A54" w:rsidR="0051712E" w:rsidRPr="00DA370D" w:rsidRDefault="00133A91" w:rsidP="0051712E">
      <w:pPr>
        <w:spacing w:after="120" w:line="360" w:lineRule="atLeast"/>
        <w:ind w:firstLine="720"/>
        <w:jc w:val="both"/>
      </w:pPr>
      <w:r>
        <w:rPr>
          <w:szCs w:val="24"/>
        </w:rPr>
        <w:t>Nutarimo projektas suderintas su visomis ministerijomis. Į Vidaus reikalų ministerijos</w:t>
      </w:r>
      <w:r w:rsidR="0008143B">
        <w:rPr>
          <w:szCs w:val="24"/>
        </w:rPr>
        <w:t xml:space="preserve"> ir</w:t>
      </w:r>
      <w:r>
        <w:rPr>
          <w:szCs w:val="24"/>
        </w:rPr>
        <w:t xml:space="preserve"> Teisingumo ministerijos pastabas atsižvelgta</w:t>
      </w:r>
      <w:r w:rsidR="00DA370D">
        <w:rPr>
          <w:szCs w:val="24"/>
        </w:rPr>
        <w:t>, projektai suderinti darbo tvarka</w:t>
      </w:r>
      <w:r>
        <w:rPr>
          <w:szCs w:val="24"/>
        </w:rPr>
        <w:t>, kitos ministerijos nutarimo projektą suderino be pastabų.</w:t>
      </w:r>
      <w:r w:rsidR="00287A1D" w:rsidRPr="00287A1D">
        <w:rPr>
          <w:szCs w:val="24"/>
        </w:rPr>
        <w:t xml:space="preserve"> </w:t>
      </w:r>
      <w:r w:rsidR="00287A1D">
        <w:rPr>
          <w:szCs w:val="24"/>
        </w:rPr>
        <w:t>Atsakydami į Socialinės apsaugos ir darbo ministerijos pastabą „</w:t>
      </w:r>
      <w:r w:rsidR="00287A1D">
        <w:t>kaip bus atskirtos Darnios plėtros koordinavimo komisijos ir NPP priežiūros komisijos funkcijos, užtikrintas jų nesidubliavimas ir išlaikytas vieningas Vyriausybės požiūris dėl šių strateginių dokumentų įgyvendinimo“</w:t>
      </w:r>
      <w:r w:rsidR="0008143B">
        <w:t>,</w:t>
      </w:r>
      <w:r w:rsidR="00287A1D">
        <w:t xml:space="preserve"> </w:t>
      </w:r>
      <w:r w:rsidR="00DA370D">
        <w:t>paaiškiname</w:t>
      </w:r>
      <w:r w:rsidR="00287A1D">
        <w:t xml:space="preserve">, kad </w:t>
      </w:r>
      <w:r w:rsidR="0051712E">
        <w:t xml:space="preserve">NPP priežiūros komiteto ir Darnios plėtros komisijos funkcijos nesidubliuos, bet papildys viena kitą. </w:t>
      </w:r>
      <w:r w:rsidR="0051712E" w:rsidRPr="0051712E">
        <w:t>NPP priežiūros komitetas prižiūrės NPP makrolygį, t.</w:t>
      </w:r>
      <w:r w:rsidR="00A75285">
        <w:t xml:space="preserve"> </w:t>
      </w:r>
      <w:r w:rsidR="0051712E" w:rsidRPr="0051712E">
        <w:t xml:space="preserve">y. </w:t>
      </w:r>
      <w:r w:rsidR="0051712E" w:rsidRPr="0051712E">
        <w:rPr>
          <w:szCs w:val="24"/>
        </w:rPr>
        <w:t xml:space="preserve">svarstys </w:t>
      </w:r>
      <w:r w:rsidR="0051712E" w:rsidRPr="00DA370D">
        <w:rPr>
          <w:szCs w:val="24"/>
        </w:rPr>
        <w:t xml:space="preserve">PP ir RPP įgyvendinimo eigą, metines NPP įgyvendinimo pažangos ataskaitas, pasiūlymus dėl finansinių projekcijų ir jų proporcijų paskirstymo valstybės veiklos sritims keitimo poreikius. </w:t>
      </w:r>
      <w:r w:rsidR="0051712E" w:rsidRPr="00DA370D">
        <w:t xml:space="preserve"> Darnios plėtros komisija koordinuos, teiks </w:t>
      </w:r>
      <w:r w:rsidR="0008143B">
        <w:t>pa</w:t>
      </w:r>
      <w:r w:rsidR="0051712E" w:rsidRPr="00DA370D">
        <w:t xml:space="preserve">siūlymus Vyriausybei aktualiais </w:t>
      </w:r>
      <w:r w:rsidR="00DA370D" w:rsidRPr="00DA370D">
        <w:t xml:space="preserve">teritoriniu lygmeniu </w:t>
      </w:r>
      <w:r w:rsidR="0051712E" w:rsidRPr="00DA370D">
        <w:t>įgyvendinamų veiksmų klausimais.</w:t>
      </w:r>
    </w:p>
    <w:p w14:paraId="2A84B3CD" w14:textId="1A70C673" w:rsidR="00133A91" w:rsidRPr="00901E8E" w:rsidRDefault="00133A91" w:rsidP="00133A91">
      <w:pPr>
        <w:spacing w:after="120" w:line="360" w:lineRule="atLeast"/>
        <w:ind w:firstLine="720"/>
        <w:jc w:val="both"/>
        <w:rPr>
          <w:szCs w:val="24"/>
        </w:rPr>
      </w:pPr>
      <w:r>
        <w:rPr>
          <w:szCs w:val="24"/>
        </w:rPr>
        <w:t>Nutarimo p</w:t>
      </w:r>
      <w:r w:rsidRPr="00901E8E">
        <w:rPr>
          <w:szCs w:val="24"/>
        </w:rPr>
        <w:t xml:space="preserve">rojektą parengė Vyriausybės kanceliarijos </w:t>
      </w:r>
      <w:r>
        <w:rPr>
          <w:szCs w:val="24"/>
        </w:rPr>
        <w:t xml:space="preserve">Viešojo valdymo </w:t>
      </w:r>
      <w:r w:rsidRPr="00901E8E">
        <w:rPr>
          <w:szCs w:val="24"/>
        </w:rPr>
        <w:t>grupės</w:t>
      </w:r>
      <w:r>
        <w:rPr>
          <w:szCs w:val="24"/>
        </w:rPr>
        <w:t xml:space="preserve"> (vadovė Jurgita Žilinskienė, tel.8 706 63979, el. p. </w:t>
      </w:r>
      <w:hyperlink r:id="rId7" w:history="1">
        <w:r w:rsidRPr="00854361">
          <w:rPr>
            <w:rStyle w:val="Hipersaitas"/>
            <w:szCs w:val="24"/>
          </w:rPr>
          <w:t>Jurgita.Zilinskiene</w:t>
        </w:r>
        <w:r w:rsidRPr="00626CB0">
          <w:rPr>
            <w:rStyle w:val="Hipersaitas"/>
            <w:szCs w:val="24"/>
          </w:rPr>
          <w:t>@</w:t>
        </w:r>
        <w:r w:rsidRPr="00854361">
          <w:rPr>
            <w:rStyle w:val="Hipersaitas"/>
            <w:szCs w:val="24"/>
          </w:rPr>
          <w:t>lrv.lt</w:t>
        </w:r>
      </w:hyperlink>
      <w:r>
        <w:rPr>
          <w:szCs w:val="24"/>
        </w:rPr>
        <w:t xml:space="preserve">) </w:t>
      </w:r>
      <w:r w:rsidRPr="00901E8E">
        <w:rPr>
          <w:szCs w:val="24"/>
        </w:rPr>
        <w:t xml:space="preserve">patarėja </w:t>
      </w:r>
      <w:r>
        <w:rPr>
          <w:szCs w:val="24"/>
        </w:rPr>
        <w:t xml:space="preserve">Vilija Vervečkienė </w:t>
      </w:r>
      <w:r w:rsidRPr="00901E8E">
        <w:rPr>
          <w:szCs w:val="24"/>
        </w:rPr>
        <w:t>(tel. 8</w:t>
      </w:r>
      <w:r>
        <w:rPr>
          <w:szCs w:val="24"/>
        </w:rPr>
        <w:t> </w:t>
      </w:r>
      <w:r w:rsidRPr="00901E8E">
        <w:rPr>
          <w:szCs w:val="24"/>
        </w:rPr>
        <w:t>706</w:t>
      </w:r>
      <w:r>
        <w:rPr>
          <w:szCs w:val="24"/>
        </w:rPr>
        <w:t xml:space="preserve"> 63705, el. p. </w:t>
      </w:r>
      <w:hyperlink r:id="rId8" w:history="1">
        <w:r w:rsidRPr="00854361">
          <w:rPr>
            <w:rStyle w:val="Hipersaitas"/>
            <w:szCs w:val="24"/>
          </w:rPr>
          <w:t>vilija.verveckiene</w:t>
        </w:r>
        <w:r w:rsidRPr="00626CB0">
          <w:rPr>
            <w:rStyle w:val="Hipersaitas"/>
            <w:szCs w:val="24"/>
          </w:rPr>
          <w:t>@</w:t>
        </w:r>
        <w:r w:rsidRPr="00854361">
          <w:rPr>
            <w:rStyle w:val="Hipersaitas"/>
            <w:szCs w:val="24"/>
          </w:rPr>
          <w:t>lrv.lt</w:t>
        </w:r>
      </w:hyperlink>
      <w:r>
        <w:rPr>
          <w:szCs w:val="24"/>
        </w:rPr>
        <w:t xml:space="preserve">) ir Vyriausybės kanceliarijos patarėja, deleguota Europos Komisijos, Natalija Kazlauskienė (tel. 8706 63754, </w:t>
      </w:r>
      <w:proofErr w:type="spellStart"/>
      <w:r>
        <w:rPr>
          <w:szCs w:val="24"/>
        </w:rPr>
        <w:t>el.p</w:t>
      </w:r>
      <w:proofErr w:type="spellEnd"/>
      <w:r>
        <w:rPr>
          <w:szCs w:val="24"/>
        </w:rPr>
        <w:t xml:space="preserve">. </w:t>
      </w:r>
      <w:hyperlink r:id="rId9" w:history="1">
        <w:r w:rsidRPr="00854361">
          <w:rPr>
            <w:rStyle w:val="Hipersaitas"/>
            <w:szCs w:val="24"/>
          </w:rPr>
          <w:t>natalija.kazlauskiene@lrv.lt</w:t>
        </w:r>
      </w:hyperlink>
      <w:r>
        <w:rPr>
          <w:szCs w:val="24"/>
        </w:rPr>
        <w:t xml:space="preserve">) </w:t>
      </w:r>
      <w:r w:rsidRPr="00901E8E">
        <w:rPr>
          <w:szCs w:val="24"/>
        </w:rPr>
        <w:t>.</w:t>
      </w:r>
    </w:p>
    <w:p w14:paraId="568EFF26" w14:textId="77777777" w:rsidR="00133A91" w:rsidRDefault="00133A91" w:rsidP="00133A91">
      <w:pPr>
        <w:spacing w:after="120" w:line="360" w:lineRule="atLeast"/>
        <w:ind w:firstLine="720"/>
        <w:jc w:val="both"/>
      </w:pPr>
      <w:r>
        <w:t>PRIDEDAMA. Nutarimo projektas, 2 lapai.</w:t>
      </w:r>
    </w:p>
    <w:p w14:paraId="19F71535" w14:textId="77777777" w:rsidR="00133A91" w:rsidRPr="00F4122D" w:rsidRDefault="00133A91" w:rsidP="00133A91">
      <w:pPr>
        <w:jc w:val="both"/>
        <w:textAlignment w:val="baseline"/>
        <w:rPr>
          <w:rFonts w:ascii="Segoe UI" w:hAnsi="Segoe UI" w:cs="Segoe UI"/>
          <w:sz w:val="18"/>
          <w:szCs w:val="18"/>
          <w:lang w:eastAsia="lt-LT"/>
        </w:rPr>
      </w:pPr>
      <w:r w:rsidRPr="00F4122D">
        <w:rPr>
          <w:szCs w:val="24"/>
          <w:lang w:eastAsia="lt-LT"/>
        </w:rPr>
        <w:t> </w:t>
      </w:r>
    </w:p>
    <w:p w14:paraId="36F5443B" w14:textId="77777777" w:rsidR="00133A91" w:rsidRPr="00F4122D" w:rsidRDefault="00133A91" w:rsidP="00133A91">
      <w:pPr>
        <w:jc w:val="both"/>
        <w:textAlignment w:val="baseline"/>
        <w:rPr>
          <w:rFonts w:ascii="Segoe UI" w:hAnsi="Segoe UI" w:cs="Segoe UI"/>
          <w:sz w:val="18"/>
          <w:szCs w:val="18"/>
          <w:lang w:eastAsia="lt-LT"/>
        </w:rPr>
      </w:pPr>
      <w:r w:rsidRPr="00F4122D">
        <w:rPr>
          <w:szCs w:val="24"/>
          <w:lang w:eastAsia="lt-LT"/>
        </w:rPr>
        <w:t> </w:t>
      </w:r>
    </w:p>
    <w:p w14:paraId="040606E5" w14:textId="5BD4B013" w:rsidR="00133A91" w:rsidRDefault="00133A91" w:rsidP="00DA370D">
      <w:pPr>
        <w:jc w:val="both"/>
        <w:textAlignment w:val="baseline"/>
      </w:pPr>
      <w:r w:rsidRPr="00F4122D">
        <w:rPr>
          <w:szCs w:val="24"/>
          <w:lang w:eastAsia="lt-LT"/>
        </w:rPr>
        <w:t> </w:t>
      </w:r>
    </w:p>
    <w:p w14:paraId="76432B9F" w14:textId="77777777" w:rsidR="00133A91" w:rsidRDefault="00133A91" w:rsidP="00133A91">
      <w:pPr>
        <w:tabs>
          <w:tab w:val="right" w:pos="9071"/>
        </w:tabs>
        <w:spacing w:line="360" w:lineRule="auto"/>
        <w:jc w:val="both"/>
      </w:pPr>
      <w:r>
        <w:t>Ministrė Pirmininkė</w:t>
      </w:r>
      <w:r>
        <w:tab/>
        <w:t xml:space="preserve">Ingrida </w:t>
      </w:r>
      <w:proofErr w:type="spellStart"/>
      <w:r>
        <w:t>Šimonytė</w:t>
      </w:r>
      <w:proofErr w:type="spellEnd"/>
    </w:p>
    <w:p w14:paraId="09ED67F4" w14:textId="77777777" w:rsidR="00133A91" w:rsidRDefault="00133A91" w:rsidP="00133A91"/>
    <w:p w14:paraId="2EA148ED" w14:textId="77777777" w:rsidR="00133A91" w:rsidRDefault="00133A91"/>
    <w:sectPr w:rsidR="00133A91" w:rsidSect="00BD575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0FA7" w14:textId="77777777" w:rsidR="00524D4D" w:rsidRDefault="00524D4D">
      <w:r>
        <w:separator/>
      </w:r>
    </w:p>
  </w:endnote>
  <w:endnote w:type="continuationSeparator" w:id="0">
    <w:p w14:paraId="7EA122F8" w14:textId="77777777" w:rsidR="00524D4D" w:rsidRDefault="0052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EB5C" w14:textId="77777777" w:rsidR="00BD575B" w:rsidRDefault="00BD57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F464" w14:textId="77777777" w:rsidR="00BD575B" w:rsidRDefault="00BD57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F802" w14:textId="77777777" w:rsidR="00BD575B" w:rsidRDefault="00EA74AC" w:rsidP="00BD575B">
    <w:pPr>
      <w:pStyle w:val="Porat"/>
      <w:jc w:val="right"/>
    </w:pPr>
    <w:r>
      <w:rPr>
        <w:noProof/>
      </w:rPr>
      <w:drawing>
        <wp:inline distT="0" distB="0" distL="0" distR="0" wp14:anchorId="753E06E6" wp14:editId="679BA0A9">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F829" w14:textId="77777777" w:rsidR="00524D4D" w:rsidRDefault="00524D4D">
      <w:r>
        <w:separator/>
      </w:r>
    </w:p>
  </w:footnote>
  <w:footnote w:type="continuationSeparator" w:id="0">
    <w:p w14:paraId="6E423911" w14:textId="77777777" w:rsidR="00524D4D" w:rsidRDefault="0052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B269" w14:textId="77777777" w:rsidR="00BD575B" w:rsidRDefault="00EA74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FE5DE2" w14:textId="77777777" w:rsidR="00BD575B" w:rsidRDefault="00BD57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9FD9" w14:textId="77777777" w:rsidR="00BD575B" w:rsidRDefault="00EA74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353305C" w14:textId="77777777" w:rsidR="00BD575B" w:rsidRDefault="00BD57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ayout w:type="fixed"/>
      <w:tblLook w:val="0000" w:firstRow="0" w:lastRow="0" w:firstColumn="0" w:lastColumn="0" w:noHBand="0" w:noVBand="0"/>
    </w:tblPr>
    <w:tblGrid>
      <w:gridCol w:w="9606"/>
    </w:tblGrid>
    <w:tr w:rsidR="00BD575B" w14:paraId="5609AC1E" w14:textId="77777777">
      <w:trPr>
        <w:trHeight w:hRule="exact" w:val="580"/>
      </w:trPr>
      <w:tc>
        <w:tcPr>
          <w:tcW w:w="9606" w:type="dxa"/>
        </w:tcPr>
        <w:p w14:paraId="3390D35F" w14:textId="77777777" w:rsidR="00BD575B" w:rsidRDefault="00BD575B" w:rsidP="00BD575B">
          <w:pPr>
            <w:pStyle w:val="Antrats"/>
            <w:jc w:val="center"/>
          </w:pPr>
        </w:p>
      </w:tc>
    </w:tr>
    <w:tr w:rsidR="00BD575B" w14:paraId="1D359C4F" w14:textId="77777777">
      <w:trPr>
        <w:trHeight w:val="860"/>
      </w:trPr>
      <w:tc>
        <w:tcPr>
          <w:tcW w:w="9606" w:type="dxa"/>
        </w:tcPr>
        <w:p w14:paraId="4C1CD51D" w14:textId="77777777" w:rsidR="00BD575B" w:rsidRDefault="00EA74AC">
          <w:pPr>
            <w:pStyle w:val="Antrats"/>
            <w:jc w:val="center"/>
          </w:pPr>
          <w:r>
            <w:rPr>
              <w:noProof/>
              <w:lang w:eastAsia="lt-LT"/>
            </w:rPr>
            <w:drawing>
              <wp:inline distT="0" distB="0" distL="0" distR="0" wp14:anchorId="34E4347E" wp14:editId="31BE8696">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92887B0" w14:textId="77777777" w:rsidR="00BD575B" w:rsidRDefault="00BD575B">
          <w:pPr>
            <w:pStyle w:val="Antrats"/>
            <w:jc w:val="center"/>
            <w:rPr>
              <w:sz w:val="18"/>
            </w:rPr>
          </w:pPr>
        </w:p>
        <w:p w14:paraId="72EA2FB8" w14:textId="77777777" w:rsidR="00BD575B" w:rsidRDefault="00EA74AC" w:rsidP="00BD575B">
          <w:pPr>
            <w:pStyle w:val="Antrats"/>
            <w:spacing w:after="200"/>
            <w:jc w:val="center"/>
            <w:rPr>
              <w:b/>
            </w:rPr>
          </w:pPr>
          <w:r>
            <w:rPr>
              <w:b/>
              <w:sz w:val="26"/>
            </w:rPr>
            <w:t xml:space="preserve">LIETUVOS RESPUBLIKOS </w:t>
          </w:r>
          <w:r w:rsidRPr="00916E0B">
            <w:rPr>
              <w:b/>
              <w:sz w:val="26"/>
            </w:rPr>
            <w:t>MINISTRAS PIRMININKAS</w:t>
          </w:r>
        </w:p>
      </w:tc>
    </w:tr>
    <w:tr w:rsidR="00BD575B" w14:paraId="7F5C895D" w14:textId="77777777">
      <w:tc>
        <w:tcPr>
          <w:tcW w:w="9606" w:type="dxa"/>
          <w:tcBorders>
            <w:bottom w:val="single" w:sz="6" w:space="0" w:color="000000"/>
          </w:tcBorders>
        </w:tcPr>
        <w:p w14:paraId="2CBA3CEC" w14:textId="77777777" w:rsidR="00BD575B" w:rsidRPr="00EF6C45" w:rsidRDefault="00EA74AC" w:rsidP="00BD575B">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r>
            <w:rPr>
              <w:sz w:val="18"/>
              <w:szCs w:val="18"/>
            </w:rPr>
            <w:t>LRV</w:t>
          </w:r>
          <w:r w:rsidRPr="000D645E">
            <w:rPr>
              <w:sz w:val="18"/>
              <w:szCs w:val="18"/>
            </w:rPr>
            <w:t>kan</w:t>
          </w:r>
          <w:r>
            <w:rPr>
              <w:sz w:val="18"/>
              <w:szCs w:val="18"/>
            </w:rPr>
            <w:t>celiarija@lrv.lt</w:t>
          </w:r>
        </w:p>
        <w:p w14:paraId="7FBFE260" w14:textId="77777777" w:rsidR="00BD575B" w:rsidRPr="00EF6C45" w:rsidRDefault="00BD575B" w:rsidP="00BD575B">
          <w:pPr>
            <w:pStyle w:val="Antrats"/>
            <w:tabs>
              <w:tab w:val="clear" w:pos="4153"/>
              <w:tab w:val="clear" w:pos="8306"/>
            </w:tabs>
            <w:jc w:val="center"/>
            <w:rPr>
              <w:sz w:val="18"/>
              <w:szCs w:val="18"/>
            </w:rPr>
          </w:pPr>
        </w:p>
      </w:tc>
    </w:tr>
  </w:tbl>
  <w:p w14:paraId="1C0EA4CE" w14:textId="77777777" w:rsidR="00BD575B" w:rsidRDefault="00BD57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F7D"/>
    <w:multiLevelType w:val="multilevel"/>
    <w:tmpl w:val="E364E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C569EF"/>
    <w:multiLevelType w:val="hybridMultilevel"/>
    <w:tmpl w:val="DF0EA27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5A6E6A42"/>
    <w:multiLevelType w:val="multilevel"/>
    <w:tmpl w:val="6918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8072B2"/>
    <w:multiLevelType w:val="multilevel"/>
    <w:tmpl w:val="E334F6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9F215A3"/>
    <w:multiLevelType w:val="multilevel"/>
    <w:tmpl w:val="626A0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91"/>
    <w:rsid w:val="0008143B"/>
    <w:rsid w:val="00133A91"/>
    <w:rsid w:val="001B5A65"/>
    <w:rsid w:val="001E4C02"/>
    <w:rsid w:val="00287A1D"/>
    <w:rsid w:val="003304D4"/>
    <w:rsid w:val="0051712E"/>
    <w:rsid w:val="00524D4D"/>
    <w:rsid w:val="00700B84"/>
    <w:rsid w:val="00863A4C"/>
    <w:rsid w:val="00A75285"/>
    <w:rsid w:val="00BD575B"/>
    <w:rsid w:val="00C35DD5"/>
    <w:rsid w:val="00D17380"/>
    <w:rsid w:val="00DA370D"/>
    <w:rsid w:val="00E529BF"/>
    <w:rsid w:val="00EA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F158"/>
  <w15:chartTrackingRefBased/>
  <w15:docId w15:val="{EC3D0988-3DC0-470E-ABE7-88B3C790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A9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33A91"/>
    <w:pPr>
      <w:tabs>
        <w:tab w:val="center" w:pos="4153"/>
        <w:tab w:val="right" w:pos="8306"/>
      </w:tabs>
    </w:pPr>
  </w:style>
  <w:style w:type="character" w:customStyle="1" w:styleId="AntratsDiagrama">
    <w:name w:val="Antraštės Diagrama"/>
    <w:basedOn w:val="Numatytasispastraiposriftas"/>
    <w:link w:val="Antrats"/>
    <w:rsid w:val="00133A91"/>
    <w:rPr>
      <w:rFonts w:ascii="Times New Roman" w:eastAsia="Times New Roman" w:hAnsi="Times New Roman" w:cs="Times New Roman"/>
      <w:sz w:val="24"/>
      <w:szCs w:val="20"/>
    </w:rPr>
  </w:style>
  <w:style w:type="paragraph" w:styleId="Porat">
    <w:name w:val="footer"/>
    <w:basedOn w:val="prastasis"/>
    <w:link w:val="PoratDiagrama"/>
    <w:rsid w:val="00133A91"/>
    <w:pPr>
      <w:tabs>
        <w:tab w:val="center" w:pos="4153"/>
        <w:tab w:val="right" w:pos="8306"/>
      </w:tabs>
    </w:pPr>
  </w:style>
  <w:style w:type="character" w:customStyle="1" w:styleId="PoratDiagrama">
    <w:name w:val="Poraštė Diagrama"/>
    <w:basedOn w:val="Numatytasispastraiposriftas"/>
    <w:link w:val="Porat"/>
    <w:rsid w:val="00133A91"/>
    <w:rPr>
      <w:rFonts w:ascii="Times New Roman" w:eastAsia="Times New Roman" w:hAnsi="Times New Roman" w:cs="Times New Roman"/>
      <w:sz w:val="24"/>
      <w:szCs w:val="20"/>
    </w:rPr>
  </w:style>
  <w:style w:type="character" w:styleId="Puslapionumeris">
    <w:name w:val="page number"/>
    <w:basedOn w:val="Numatytasispastraiposriftas"/>
    <w:rsid w:val="00133A91"/>
  </w:style>
  <w:style w:type="paragraph" w:styleId="Sraopastraipa">
    <w:name w:val="List Paragraph"/>
    <w:basedOn w:val="prastasis"/>
    <w:uiPriority w:val="34"/>
    <w:qFormat/>
    <w:rsid w:val="00133A91"/>
    <w:pPr>
      <w:ind w:left="720"/>
      <w:contextualSpacing/>
    </w:pPr>
  </w:style>
  <w:style w:type="character" w:styleId="Hipersaitas">
    <w:name w:val="Hyperlink"/>
    <w:rsid w:val="00133A91"/>
    <w:rPr>
      <w:color w:val="0000FF"/>
      <w:u w:val="single"/>
    </w:rPr>
  </w:style>
  <w:style w:type="paragraph" w:customStyle="1" w:styleId="Default">
    <w:name w:val="Default"/>
    <w:rsid w:val="00133A9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clear3">
    <w:name w:val="clear3"/>
    <w:basedOn w:val="Numatytasispastraiposriftas"/>
    <w:rsid w:val="00133A91"/>
  </w:style>
  <w:style w:type="paragraph" w:customStyle="1" w:styleId="tajtip">
    <w:name w:val="tajtip"/>
    <w:basedOn w:val="prastasis"/>
    <w:rsid w:val="00133A91"/>
    <w:pPr>
      <w:spacing w:after="150"/>
    </w:pPr>
    <w:rPr>
      <w:szCs w:val="24"/>
      <w:lang w:eastAsia="lt-LT"/>
    </w:rPr>
  </w:style>
  <w:style w:type="character" w:styleId="Komentaronuoroda">
    <w:name w:val="annotation reference"/>
    <w:basedOn w:val="Numatytasispastraiposriftas"/>
    <w:uiPriority w:val="99"/>
    <w:semiHidden/>
    <w:unhideWhenUsed/>
    <w:rsid w:val="003304D4"/>
    <w:rPr>
      <w:sz w:val="16"/>
      <w:szCs w:val="16"/>
    </w:rPr>
  </w:style>
  <w:style w:type="paragraph" w:styleId="Komentarotekstas">
    <w:name w:val="annotation text"/>
    <w:basedOn w:val="prastasis"/>
    <w:link w:val="KomentarotekstasDiagrama"/>
    <w:uiPriority w:val="99"/>
    <w:semiHidden/>
    <w:unhideWhenUsed/>
    <w:rsid w:val="003304D4"/>
    <w:rPr>
      <w:sz w:val="20"/>
    </w:rPr>
  </w:style>
  <w:style w:type="character" w:customStyle="1" w:styleId="KomentarotekstasDiagrama">
    <w:name w:val="Komentaro tekstas Diagrama"/>
    <w:basedOn w:val="Numatytasispastraiposriftas"/>
    <w:link w:val="Komentarotekstas"/>
    <w:uiPriority w:val="99"/>
    <w:semiHidden/>
    <w:rsid w:val="003304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304D4"/>
    <w:rPr>
      <w:b/>
      <w:bCs/>
    </w:rPr>
  </w:style>
  <w:style w:type="character" w:customStyle="1" w:styleId="KomentarotemaDiagrama">
    <w:name w:val="Komentaro tema Diagrama"/>
    <w:basedOn w:val="KomentarotekstasDiagrama"/>
    <w:link w:val="Komentarotema"/>
    <w:uiPriority w:val="99"/>
    <w:semiHidden/>
    <w:rsid w:val="003304D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529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9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3761">
      <w:bodyDiv w:val="1"/>
      <w:marLeft w:val="0"/>
      <w:marRight w:val="0"/>
      <w:marTop w:val="0"/>
      <w:marBottom w:val="0"/>
      <w:divBdr>
        <w:top w:val="none" w:sz="0" w:space="0" w:color="auto"/>
        <w:left w:val="none" w:sz="0" w:space="0" w:color="auto"/>
        <w:bottom w:val="none" w:sz="0" w:space="0" w:color="auto"/>
        <w:right w:val="none" w:sz="0" w:space="0" w:color="auto"/>
      </w:divBdr>
    </w:div>
    <w:div w:id="13068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verveckiene@lrv.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gita.Zilinskiene@lrv.lt"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talija.kazlauskiene@lrv.l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884299916E40849D03E790CD42BEC3"/>
        <w:category>
          <w:name w:val="Bendrosios nuostatos"/>
          <w:gallery w:val="placeholder"/>
        </w:category>
        <w:types>
          <w:type w:val="bbPlcHdr"/>
        </w:types>
        <w:behaviors>
          <w:behavior w:val="content"/>
        </w:behaviors>
        <w:guid w:val="{9F214506-4BB5-4E69-A07E-8A5C1103CF7B}"/>
      </w:docPartPr>
      <w:docPartBody>
        <w:p w:rsidR="00BD57E8" w:rsidRDefault="00605FC5" w:rsidP="00605FC5">
          <w:pPr>
            <w:pStyle w:val="CF884299916E40849D03E790CD42BEC3"/>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C5"/>
    <w:rsid w:val="000D6FD2"/>
    <w:rsid w:val="005662F5"/>
    <w:rsid w:val="00605FC5"/>
    <w:rsid w:val="00706B15"/>
    <w:rsid w:val="00AD650A"/>
    <w:rsid w:val="00BD57E8"/>
    <w:rsid w:val="00C72F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5FC5"/>
    <w:rPr>
      <w:color w:val="808080"/>
    </w:rPr>
  </w:style>
  <w:style w:type="paragraph" w:customStyle="1" w:styleId="CF884299916E40849D03E790CD42BEC3">
    <w:name w:val="CF884299916E40849D03E790CD42BEC3"/>
    <w:rsid w:val="00605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4797</Words>
  <Characters>2735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Žilinskienė</dc:creator>
  <cp:lastModifiedBy>Regina Kiselienė</cp:lastModifiedBy>
  <cp:revision>2</cp:revision>
  <dcterms:created xsi:type="dcterms:W3CDTF">2021-05-04T10:25:00Z</dcterms:created>
  <dcterms:modified xsi:type="dcterms:W3CDTF">2021-05-04T10:25:00Z</dcterms:modified>
</cp:coreProperties>
</file>