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B7D53" w14:textId="77777777" w:rsidR="00C2294D" w:rsidRPr="00D62E43" w:rsidRDefault="00C2294D" w:rsidP="001E4475">
      <w:pPr>
        <w:overflowPunct w:val="0"/>
        <w:autoSpaceDE w:val="0"/>
        <w:autoSpaceDN w:val="0"/>
        <w:adjustRightInd w:val="0"/>
        <w:contextualSpacing/>
        <w:jc w:val="center"/>
        <w:rPr>
          <w:szCs w:val="20"/>
          <w:lang w:val="lt-LT"/>
        </w:rPr>
      </w:pPr>
      <w:r w:rsidRPr="00D62E43">
        <w:rPr>
          <w:noProof/>
        </w:rPr>
        <w:drawing>
          <wp:inline distT="0" distB="0" distL="0" distR="0" wp14:anchorId="650983EF" wp14:editId="39175A9D">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FDB8EFE" w14:textId="77777777" w:rsidR="00C2294D" w:rsidRPr="00D62E43" w:rsidRDefault="00C2294D" w:rsidP="001E4475">
      <w:pPr>
        <w:overflowPunct w:val="0"/>
        <w:autoSpaceDE w:val="0"/>
        <w:autoSpaceDN w:val="0"/>
        <w:adjustRightInd w:val="0"/>
        <w:contextualSpacing/>
        <w:jc w:val="center"/>
        <w:rPr>
          <w:b/>
          <w:bCs/>
          <w:szCs w:val="20"/>
          <w:lang w:val="lt-LT"/>
        </w:rPr>
      </w:pPr>
      <w:r w:rsidRPr="00D62E43">
        <w:rPr>
          <w:b/>
          <w:bCs/>
          <w:szCs w:val="20"/>
          <w:lang w:val="lt-LT"/>
        </w:rPr>
        <w:t>VALSTYBINĖ DUOMENŲ APSAUGOS INSPEKCIJA</w:t>
      </w:r>
    </w:p>
    <w:p w14:paraId="09F27678" w14:textId="4FFC1D5D" w:rsidR="00906174" w:rsidRPr="00D62E43" w:rsidRDefault="00906174" w:rsidP="001E4475">
      <w:pPr>
        <w:overflowPunct w:val="0"/>
        <w:autoSpaceDE w:val="0"/>
        <w:autoSpaceDN w:val="0"/>
        <w:adjustRightInd w:val="0"/>
        <w:contextualSpacing/>
        <w:rPr>
          <w:b/>
          <w:bCs/>
          <w:szCs w:val="20"/>
          <w:lang w:val="lt-LT"/>
        </w:rPr>
      </w:pPr>
    </w:p>
    <w:p w14:paraId="15FF5AF2" w14:textId="77777777" w:rsidR="00C2294D" w:rsidRPr="00D62E43" w:rsidRDefault="00C2294D" w:rsidP="001E4475">
      <w:pPr>
        <w:overflowPunct w:val="0"/>
        <w:autoSpaceDE w:val="0"/>
        <w:autoSpaceDN w:val="0"/>
        <w:adjustRightInd w:val="0"/>
        <w:contextualSpacing/>
        <w:rPr>
          <w:b/>
          <w:bCs/>
          <w:szCs w:val="20"/>
          <w:lang w:val="lt-LT"/>
        </w:rPr>
      </w:pPr>
    </w:p>
    <w:tbl>
      <w:tblPr>
        <w:tblpPr w:leftFromText="180" w:rightFromText="180" w:vertAnchor="text" w:tblpX="-142" w:tblpY="1"/>
        <w:tblOverlap w:val="never"/>
        <w:tblW w:w="0" w:type="auto"/>
        <w:tblLook w:val="00A0" w:firstRow="1" w:lastRow="0" w:firstColumn="1" w:lastColumn="0" w:noHBand="0" w:noVBand="0"/>
      </w:tblPr>
      <w:tblGrid>
        <w:gridCol w:w="5070"/>
      </w:tblGrid>
      <w:tr w:rsidR="00D62E43" w:rsidRPr="00D62E43" w14:paraId="5E721449" w14:textId="77777777" w:rsidTr="00EB6789">
        <w:tc>
          <w:tcPr>
            <w:tcW w:w="5070" w:type="dxa"/>
          </w:tcPr>
          <w:p w14:paraId="35B7923E" w14:textId="2A5C44F2" w:rsidR="005C6741" w:rsidRPr="00D62E43" w:rsidRDefault="009F0D7F" w:rsidP="008242F5">
            <w:pPr>
              <w:overflowPunct w:val="0"/>
              <w:autoSpaceDE w:val="0"/>
              <w:autoSpaceDN w:val="0"/>
              <w:adjustRightInd w:val="0"/>
              <w:contextualSpacing/>
              <w:rPr>
                <w:lang w:val="lt-LT"/>
              </w:rPr>
            </w:pPr>
            <w:r w:rsidRPr="00D62E43">
              <w:rPr>
                <w:lang w:val="lt-LT"/>
              </w:rPr>
              <w:t xml:space="preserve">Lietuvos Respublikos </w:t>
            </w:r>
            <w:r w:rsidR="00DE52CC" w:rsidRPr="00D62E43">
              <w:rPr>
                <w:lang w:val="lt-LT"/>
              </w:rPr>
              <w:t>vidaus reikalų</w:t>
            </w:r>
            <w:r w:rsidR="009C4046" w:rsidRPr="00D62E43">
              <w:rPr>
                <w:lang w:val="lt-LT"/>
              </w:rPr>
              <w:t xml:space="preserve"> ministerijai</w:t>
            </w:r>
          </w:p>
        </w:tc>
      </w:tr>
      <w:tr w:rsidR="00D62E43" w:rsidRPr="00D62E43" w14:paraId="4A60AAF1" w14:textId="77777777" w:rsidTr="00EB6789">
        <w:tc>
          <w:tcPr>
            <w:tcW w:w="5070" w:type="dxa"/>
          </w:tcPr>
          <w:p w14:paraId="7E530BF0" w14:textId="77777777" w:rsidR="005C6741" w:rsidRPr="00D62E43" w:rsidRDefault="00C2294D" w:rsidP="008242F5">
            <w:pPr>
              <w:overflowPunct w:val="0"/>
              <w:autoSpaceDE w:val="0"/>
              <w:autoSpaceDN w:val="0"/>
              <w:adjustRightInd w:val="0"/>
              <w:contextualSpacing/>
              <w:rPr>
                <w:i/>
                <w:lang w:val="lt-LT"/>
              </w:rPr>
            </w:pPr>
            <w:r w:rsidRPr="00D62E43">
              <w:rPr>
                <w:i/>
                <w:lang w:val="lt-LT"/>
              </w:rPr>
              <w:t>Siunčiama per TAIS</w:t>
            </w:r>
          </w:p>
          <w:p w14:paraId="59812476" w14:textId="68401ADA" w:rsidR="00F27BA6" w:rsidRPr="00D62E43" w:rsidRDefault="00F27BA6" w:rsidP="008242F5">
            <w:pPr>
              <w:overflowPunct w:val="0"/>
              <w:autoSpaceDE w:val="0"/>
              <w:autoSpaceDN w:val="0"/>
              <w:adjustRightInd w:val="0"/>
              <w:contextualSpacing/>
              <w:rPr>
                <w:i/>
                <w:lang w:val="lt-LT"/>
              </w:rPr>
            </w:pPr>
          </w:p>
        </w:tc>
      </w:tr>
    </w:tbl>
    <w:p w14:paraId="798AC4DA" w14:textId="77777777" w:rsidR="005C6741" w:rsidRPr="00D62E43" w:rsidRDefault="005C6741" w:rsidP="008242F5">
      <w:pPr>
        <w:contextualSpacing/>
        <w:rPr>
          <w:vanish/>
          <w:lang w:val="lt-LT"/>
        </w:rPr>
      </w:pPr>
    </w:p>
    <w:tbl>
      <w:tblPr>
        <w:tblpPr w:leftFromText="180" w:rightFromText="180" w:vertAnchor="text" w:horzAnchor="margin" w:tblpXSpec="right" w:tblpYSpec="outside"/>
        <w:tblW w:w="0" w:type="auto"/>
        <w:tblLook w:val="00A0" w:firstRow="1" w:lastRow="0" w:firstColumn="1" w:lastColumn="0" w:noHBand="0" w:noVBand="0"/>
      </w:tblPr>
      <w:tblGrid>
        <w:gridCol w:w="1555"/>
        <w:gridCol w:w="2598"/>
      </w:tblGrid>
      <w:tr w:rsidR="00D62E43" w:rsidRPr="00D62E43" w14:paraId="0CC3C973" w14:textId="77777777" w:rsidTr="00E45F2B">
        <w:tc>
          <w:tcPr>
            <w:tcW w:w="1555" w:type="dxa"/>
          </w:tcPr>
          <w:p w14:paraId="5BAECF36" w14:textId="367EF9D8" w:rsidR="005C6741" w:rsidRPr="00D62E43" w:rsidRDefault="002D33B3" w:rsidP="008242F5">
            <w:pPr>
              <w:overflowPunct w:val="0"/>
              <w:autoSpaceDE w:val="0"/>
              <w:autoSpaceDN w:val="0"/>
              <w:adjustRightInd w:val="0"/>
              <w:contextualSpacing/>
              <w:rPr>
                <w:lang w:val="lt-LT"/>
              </w:rPr>
            </w:pPr>
            <w:r w:rsidRPr="00D62E43">
              <w:rPr>
                <w:lang w:val="lt-LT"/>
              </w:rPr>
              <w:t>2021-0</w:t>
            </w:r>
            <w:r w:rsidR="00DE52CC" w:rsidRPr="00D62E43">
              <w:rPr>
                <w:lang w:val="lt-LT"/>
              </w:rPr>
              <w:t>5</w:t>
            </w:r>
            <w:r w:rsidRPr="00D62E43">
              <w:rPr>
                <w:lang w:val="lt-LT"/>
              </w:rPr>
              <w:t>-</w:t>
            </w:r>
          </w:p>
        </w:tc>
        <w:tc>
          <w:tcPr>
            <w:tcW w:w="2598" w:type="dxa"/>
          </w:tcPr>
          <w:p w14:paraId="5C5039BC" w14:textId="220703A8" w:rsidR="005C6741" w:rsidRPr="00D62E43" w:rsidRDefault="005C6741" w:rsidP="008242F5">
            <w:pPr>
              <w:overflowPunct w:val="0"/>
              <w:autoSpaceDE w:val="0"/>
              <w:autoSpaceDN w:val="0"/>
              <w:adjustRightInd w:val="0"/>
              <w:ind w:left="-108"/>
              <w:contextualSpacing/>
              <w:rPr>
                <w:lang w:val="lt-LT"/>
              </w:rPr>
            </w:pPr>
            <w:r w:rsidRPr="00D62E43">
              <w:rPr>
                <w:lang w:val="lt-LT"/>
              </w:rPr>
              <w:t>Nr. 2R-</w:t>
            </w:r>
            <w:r w:rsidR="00EB6789" w:rsidRPr="00D62E43">
              <w:rPr>
                <w:lang w:val="lt-LT"/>
              </w:rPr>
              <w:t xml:space="preserve"> </w:t>
            </w:r>
            <w:r w:rsidR="00E04872" w:rsidRPr="00D62E43">
              <w:rPr>
                <w:lang w:val="lt-LT"/>
              </w:rPr>
              <w:t xml:space="preserve">    </w:t>
            </w:r>
            <w:r w:rsidR="00DE52CC" w:rsidRPr="00D62E43">
              <w:rPr>
                <w:lang w:val="lt-LT"/>
              </w:rPr>
              <w:t xml:space="preserve">          </w:t>
            </w:r>
            <w:r w:rsidR="00331E1D" w:rsidRPr="00D62E43">
              <w:rPr>
                <w:lang w:val="lt-LT"/>
              </w:rPr>
              <w:t>(3.2.Mr)</w:t>
            </w:r>
          </w:p>
        </w:tc>
      </w:tr>
      <w:tr w:rsidR="00D62E43" w:rsidRPr="00D62E43" w14:paraId="57FC1203" w14:textId="77777777" w:rsidTr="00C2294D">
        <w:trPr>
          <w:trHeight w:val="93"/>
        </w:trPr>
        <w:tc>
          <w:tcPr>
            <w:tcW w:w="1555" w:type="dxa"/>
          </w:tcPr>
          <w:p w14:paraId="4E1406AF" w14:textId="6B62A3D3" w:rsidR="005C6741" w:rsidRPr="00D62E43" w:rsidRDefault="005C6741" w:rsidP="008242F5">
            <w:pPr>
              <w:overflowPunct w:val="0"/>
              <w:autoSpaceDE w:val="0"/>
              <w:autoSpaceDN w:val="0"/>
              <w:adjustRightInd w:val="0"/>
              <w:contextualSpacing/>
              <w:rPr>
                <w:lang w:val="lt-LT"/>
              </w:rPr>
            </w:pPr>
            <w:r w:rsidRPr="00D62E43">
              <w:rPr>
                <w:lang w:val="lt-LT"/>
              </w:rPr>
              <w:t xml:space="preserve">Į </w:t>
            </w:r>
            <w:r w:rsidR="002D33B3" w:rsidRPr="00D62E43">
              <w:rPr>
                <w:lang w:val="lt-LT"/>
              </w:rPr>
              <w:t>2021-0</w:t>
            </w:r>
            <w:r w:rsidR="00DE52CC" w:rsidRPr="00D62E43">
              <w:rPr>
                <w:lang w:val="lt-LT"/>
              </w:rPr>
              <w:t>4</w:t>
            </w:r>
            <w:r w:rsidR="002D33B3" w:rsidRPr="00D62E43">
              <w:rPr>
                <w:lang w:val="lt-LT"/>
              </w:rPr>
              <w:t>-2</w:t>
            </w:r>
            <w:r w:rsidR="00DE52CC" w:rsidRPr="00D62E43">
              <w:rPr>
                <w:lang w:val="lt-LT"/>
              </w:rPr>
              <w:t>9</w:t>
            </w:r>
          </w:p>
        </w:tc>
        <w:tc>
          <w:tcPr>
            <w:tcW w:w="2598" w:type="dxa"/>
          </w:tcPr>
          <w:p w14:paraId="71515378" w14:textId="265B6B10" w:rsidR="005C6741" w:rsidRPr="00D62E43" w:rsidRDefault="005C6741" w:rsidP="008242F5">
            <w:pPr>
              <w:overflowPunct w:val="0"/>
              <w:autoSpaceDE w:val="0"/>
              <w:autoSpaceDN w:val="0"/>
              <w:adjustRightInd w:val="0"/>
              <w:ind w:left="-108"/>
              <w:contextualSpacing/>
              <w:rPr>
                <w:lang w:val="lt-LT"/>
              </w:rPr>
            </w:pPr>
            <w:r w:rsidRPr="00D62E43">
              <w:rPr>
                <w:lang w:val="lt-LT"/>
              </w:rPr>
              <w:t>Nr.</w:t>
            </w:r>
            <w:r w:rsidR="00DE52CC" w:rsidRPr="00D62E43">
              <w:rPr>
                <w:lang w:val="lt-LT"/>
              </w:rPr>
              <w:t xml:space="preserve"> 1D-2448</w:t>
            </w:r>
          </w:p>
        </w:tc>
      </w:tr>
    </w:tbl>
    <w:p w14:paraId="7C4BDAD2" w14:textId="77777777" w:rsidR="005C6741" w:rsidRPr="00D62E43" w:rsidRDefault="005C6741" w:rsidP="008242F5">
      <w:pPr>
        <w:overflowPunct w:val="0"/>
        <w:autoSpaceDE w:val="0"/>
        <w:autoSpaceDN w:val="0"/>
        <w:adjustRightInd w:val="0"/>
        <w:contextualSpacing/>
        <w:rPr>
          <w:lang w:val="lt-LT"/>
        </w:rPr>
      </w:pPr>
    </w:p>
    <w:p w14:paraId="52ED8634" w14:textId="48B99C81" w:rsidR="005C6741" w:rsidRPr="00D62E43" w:rsidRDefault="005C6741" w:rsidP="008242F5">
      <w:pPr>
        <w:overflowPunct w:val="0"/>
        <w:autoSpaceDE w:val="0"/>
        <w:autoSpaceDN w:val="0"/>
        <w:adjustRightInd w:val="0"/>
        <w:contextualSpacing/>
        <w:jc w:val="both"/>
        <w:rPr>
          <w:b/>
          <w:lang w:val="lt-LT"/>
        </w:rPr>
      </w:pPr>
    </w:p>
    <w:p w14:paraId="7D426888" w14:textId="3FEF6686" w:rsidR="005C6741" w:rsidRPr="00D62E43" w:rsidRDefault="005C6741" w:rsidP="00F27BA6">
      <w:pPr>
        <w:tabs>
          <w:tab w:val="left" w:pos="0"/>
        </w:tabs>
        <w:overflowPunct w:val="0"/>
        <w:autoSpaceDE w:val="0"/>
        <w:autoSpaceDN w:val="0"/>
        <w:adjustRightInd w:val="0"/>
        <w:contextualSpacing/>
        <w:jc w:val="both"/>
        <w:rPr>
          <w:b/>
          <w:lang w:val="lt-LT"/>
        </w:rPr>
      </w:pPr>
      <w:r w:rsidRPr="00D62E43">
        <w:rPr>
          <w:b/>
          <w:lang w:val="lt-LT"/>
        </w:rPr>
        <w:t xml:space="preserve">DĖL </w:t>
      </w:r>
      <w:r w:rsidR="00911800" w:rsidRPr="00D62E43">
        <w:rPr>
          <w:b/>
          <w:caps/>
          <w:lang w:val="lt-LT"/>
        </w:rPr>
        <w:t>teisės aktų projektų</w:t>
      </w:r>
      <w:r w:rsidR="00563A4A" w:rsidRPr="00D62E43">
        <w:rPr>
          <w:b/>
          <w:lang w:val="lt-LT"/>
        </w:rPr>
        <w:t xml:space="preserve"> </w:t>
      </w:r>
      <w:r w:rsidRPr="00D62E43">
        <w:rPr>
          <w:b/>
          <w:lang w:val="lt-LT"/>
        </w:rPr>
        <w:t>DERINIMO</w:t>
      </w:r>
    </w:p>
    <w:p w14:paraId="77B11BF8" w14:textId="77777777" w:rsidR="005C6741" w:rsidRPr="00D62E43" w:rsidRDefault="005C6741" w:rsidP="00930AFE">
      <w:pPr>
        <w:overflowPunct w:val="0"/>
        <w:autoSpaceDE w:val="0"/>
        <w:autoSpaceDN w:val="0"/>
        <w:adjustRightInd w:val="0"/>
        <w:contextualSpacing/>
        <w:jc w:val="both"/>
        <w:rPr>
          <w:bCs/>
          <w:lang w:val="lt-LT"/>
        </w:rPr>
      </w:pPr>
    </w:p>
    <w:p w14:paraId="608AEEF4" w14:textId="77777777" w:rsidR="005C6741" w:rsidRPr="00D62E43" w:rsidRDefault="005C6741" w:rsidP="00930AFE">
      <w:pPr>
        <w:overflowPunct w:val="0"/>
        <w:autoSpaceDE w:val="0"/>
        <w:autoSpaceDN w:val="0"/>
        <w:adjustRightInd w:val="0"/>
        <w:contextualSpacing/>
        <w:jc w:val="both"/>
        <w:rPr>
          <w:bCs/>
          <w:lang w:val="lt-LT"/>
        </w:rPr>
      </w:pPr>
    </w:p>
    <w:p w14:paraId="4AF2C86A" w14:textId="232AC912" w:rsidR="00993155" w:rsidRPr="00426227" w:rsidRDefault="005C6741" w:rsidP="00185E1B">
      <w:pPr>
        <w:pStyle w:val="Pagrindiniotekstotrauka"/>
        <w:contextualSpacing/>
        <w:rPr>
          <w:bCs/>
        </w:rPr>
      </w:pPr>
      <w:r w:rsidRPr="00426227">
        <w:rPr>
          <w:bCs/>
          <w:szCs w:val="24"/>
        </w:rPr>
        <w:t>Valstybinė duomenų apsaugos inspekcija</w:t>
      </w:r>
      <w:r w:rsidR="00533D4B" w:rsidRPr="00426227">
        <w:rPr>
          <w:bCs/>
          <w:szCs w:val="24"/>
        </w:rPr>
        <w:t xml:space="preserve"> (toliau – Inspekcija)</w:t>
      </w:r>
      <w:r w:rsidR="003500E8" w:rsidRPr="00426227">
        <w:rPr>
          <w:bCs/>
          <w:szCs w:val="24"/>
        </w:rPr>
        <w:t xml:space="preserve">, </w:t>
      </w:r>
      <w:r w:rsidR="00D53121" w:rsidRPr="00426227">
        <w:rPr>
          <w:bCs/>
          <w:szCs w:val="24"/>
        </w:rPr>
        <w:t xml:space="preserve">pagal kompetenciją </w:t>
      </w:r>
      <w:r w:rsidRPr="00426227">
        <w:rPr>
          <w:bCs/>
          <w:szCs w:val="24"/>
        </w:rPr>
        <w:t xml:space="preserve">išnagrinėjusi Jūsų </w:t>
      </w:r>
      <w:r w:rsidR="000D14DF" w:rsidRPr="00426227">
        <w:rPr>
          <w:bCs/>
          <w:szCs w:val="24"/>
        </w:rPr>
        <w:t xml:space="preserve">pateiktą </w:t>
      </w:r>
      <w:r w:rsidR="006C6843" w:rsidRPr="00426227">
        <w:rPr>
          <w:bCs/>
          <w:szCs w:val="24"/>
        </w:rPr>
        <w:t xml:space="preserve">derinti </w:t>
      </w:r>
      <w:r w:rsidR="00DE52CC" w:rsidRPr="00426227">
        <w:rPr>
          <w:bCs/>
        </w:rPr>
        <w:t>Lietuvos Respublikos valstybės sienos ir jos apsaugos įstatymo Nr. VIII-1666 22, 23, 26 straipsnių pakeitimo ir Įstatymo papildymo 22</w:t>
      </w:r>
      <w:r w:rsidR="00DE52CC" w:rsidRPr="00426227">
        <w:rPr>
          <w:bCs/>
          <w:vertAlign w:val="superscript"/>
        </w:rPr>
        <w:t>1</w:t>
      </w:r>
      <w:r w:rsidR="00DE52CC" w:rsidRPr="00426227">
        <w:rPr>
          <w:bCs/>
        </w:rPr>
        <w:t xml:space="preserve"> straipsniu įstatymo projektą </w:t>
      </w:r>
      <w:r w:rsidR="00DE52CC" w:rsidRPr="00426227">
        <w:rPr>
          <w:bCs/>
          <w:szCs w:val="24"/>
        </w:rPr>
        <w:t xml:space="preserve">(toliau – Projektas), </w:t>
      </w:r>
      <w:r w:rsidR="00DE52CC" w:rsidRPr="00426227">
        <w:rPr>
          <w:bCs/>
        </w:rPr>
        <w:t xml:space="preserve">kuriuo keičiamas Lietuvos Respublikos valstybės sienos ir jos apsaugos įstatymas (toliau – Įstatymas) </w:t>
      </w:r>
      <w:r w:rsidR="0081236F" w:rsidRPr="00426227">
        <w:rPr>
          <w:bCs/>
          <w:szCs w:val="24"/>
        </w:rPr>
        <w:t>teikia šias pastabas ir pasiūlymus:</w:t>
      </w:r>
      <w:r w:rsidR="00993155" w:rsidRPr="00426227">
        <w:rPr>
          <w:bCs/>
          <w:szCs w:val="24"/>
        </w:rPr>
        <w:t xml:space="preserve"> </w:t>
      </w:r>
    </w:p>
    <w:p w14:paraId="5A9CEA52" w14:textId="77777777" w:rsidR="009D2B40" w:rsidRPr="00426227" w:rsidRDefault="00283528" w:rsidP="000F68D3">
      <w:pPr>
        <w:pStyle w:val="Sraopastraipa"/>
        <w:numPr>
          <w:ilvl w:val="0"/>
          <w:numId w:val="22"/>
        </w:numPr>
        <w:tabs>
          <w:tab w:val="left" w:pos="993"/>
        </w:tabs>
        <w:ind w:left="0" w:firstLine="709"/>
        <w:jc w:val="both"/>
        <w:rPr>
          <w:lang w:val="lt-LT"/>
        </w:rPr>
      </w:pPr>
      <w:r w:rsidRPr="00426227">
        <w:rPr>
          <w:bCs/>
          <w:lang w:val="lt-LT"/>
        </w:rPr>
        <w:t>Projekto 1 straipsniu keičiamo Įstatymo 22 straipsnio 1 dalyje</w:t>
      </w:r>
      <w:r w:rsidRPr="00426227">
        <w:rPr>
          <w:rFonts w:eastAsia="Calibri"/>
          <w:bCs/>
          <w:lang w:val="lt-LT"/>
        </w:rPr>
        <w:t xml:space="preserve"> nurodoma, jog „</w:t>
      </w:r>
      <w:r w:rsidRPr="00426227">
        <w:rPr>
          <w:szCs w:val="22"/>
          <w:lang w:val="lt-LT" w:eastAsia="lt-LT"/>
        </w:rPr>
        <w:t>Valstybės sienos apsaugos tarnyba, atlikdama šiame įstatyme nustatytas funkcijas, automatizuotu būdu renka ir tvarko asmens duomenis nacionalinio saugumo ir gynybos, valstybės sienos apsaugos, viešojo saugumo, nusikalstamų veikų prevencijos, tyrimo, atskleidimo tikslais”.</w:t>
      </w:r>
      <w:r w:rsidR="0043135E" w:rsidRPr="00426227">
        <w:rPr>
          <w:bCs/>
          <w:lang w:val="lt-LT"/>
        </w:rPr>
        <w:t xml:space="preserve"> Pastebėtina, jog minėti</w:t>
      </w:r>
      <w:r w:rsidRPr="00426227">
        <w:rPr>
          <w:bCs/>
          <w:lang w:val="lt-LT"/>
        </w:rPr>
        <w:t xml:space="preserve"> asmens duomenų tvarkymo tikslai yra pernelyg abstraktūs, </w:t>
      </w:r>
      <w:r w:rsidRPr="00426227">
        <w:rPr>
          <w:lang w:val="lt-LT"/>
        </w:rPr>
        <w:t>nėra aišku, su kokia konkrečiai sritimi, pavyzdžiui,</w:t>
      </w:r>
      <w:r w:rsidR="000A1157" w:rsidRPr="00426227">
        <w:rPr>
          <w:lang w:val="lt-LT"/>
        </w:rPr>
        <w:t xml:space="preserve"> sienos apsaugos,</w:t>
      </w:r>
      <w:r w:rsidRPr="00426227">
        <w:rPr>
          <w:lang w:val="lt-LT"/>
        </w:rPr>
        <w:t xml:space="preserve"> viešojo saugumo kontekste, jie yra siejami. Atsižvelgiant į tai, siūlytina tikslinti </w:t>
      </w:r>
      <w:r w:rsidRPr="00426227">
        <w:rPr>
          <w:bCs/>
          <w:lang w:val="lt-LT"/>
        </w:rPr>
        <w:t xml:space="preserve">Projekto 1 straipsniu keičiamo Įstatymo 22 straipsnio 1 dalį, </w:t>
      </w:r>
      <w:r w:rsidRPr="00426227">
        <w:rPr>
          <w:lang w:val="lt-LT"/>
        </w:rPr>
        <w:t xml:space="preserve">sukonkretinant jame nurodytus asmens duomenų tvarkymo tikslus. </w:t>
      </w:r>
    </w:p>
    <w:p w14:paraId="0D1E1DD0" w14:textId="4483BA1F" w:rsidR="0043135E" w:rsidRPr="00426227" w:rsidRDefault="009D2B40" w:rsidP="009D2B40">
      <w:pPr>
        <w:tabs>
          <w:tab w:val="left" w:pos="993"/>
        </w:tabs>
        <w:ind w:firstLine="993"/>
        <w:jc w:val="both"/>
        <w:rPr>
          <w:lang w:val="lt-LT"/>
        </w:rPr>
      </w:pPr>
      <w:r w:rsidRPr="00426227">
        <w:rPr>
          <w:lang w:val="lt-LT"/>
        </w:rPr>
        <w:t>P</w:t>
      </w:r>
      <w:r w:rsidR="00283528" w:rsidRPr="00426227">
        <w:rPr>
          <w:bCs/>
          <w:lang w:val="lt-LT"/>
        </w:rPr>
        <w:t>rojekto 1 straipsniu keičiamo Įstatymo 22 straipsnio 1 dalyje</w:t>
      </w:r>
      <w:r w:rsidR="00283528" w:rsidRPr="00426227">
        <w:rPr>
          <w:rFonts w:eastAsia="Calibri"/>
          <w:bCs/>
          <w:lang w:val="lt-LT"/>
        </w:rPr>
        <w:t xml:space="preserve"> nurodoma, jog „</w:t>
      </w:r>
      <w:r w:rsidR="00283528" w:rsidRPr="00426227">
        <w:rPr>
          <w:bCs/>
          <w:szCs w:val="22"/>
          <w:lang w:val="lt-LT" w:eastAsia="lt-LT"/>
        </w:rPr>
        <w:t xml:space="preserve">šiais tikslais Valstybės sienos apsaugos tarnyba turi teisę tvarkyti </w:t>
      </w:r>
      <w:r w:rsidR="00283528" w:rsidRPr="00426227">
        <w:rPr>
          <w:bCs/>
          <w:i/>
          <w:iCs/>
          <w:szCs w:val="22"/>
          <w:lang w:val="lt-LT" w:eastAsia="lt-LT"/>
        </w:rPr>
        <w:t>ir specialių kategorijų asmens duomenis</w:t>
      </w:r>
      <w:r w:rsidR="00283528" w:rsidRPr="00426227">
        <w:rPr>
          <w:bCs/>
          <w:szCs w:val="22"/>
          <w:lang w:val="lt-LT" w:eastAsia="lt-LT"/>
        </w:rPr>
        <w:t>,</w:t>
      </w:r>
      <w:r w:rsidR="00283528" w:rsidRPr="00426227">
        <w:rPr>
          <w:bCs/>
          <w:lang w:val="lt-LT" w:eastAsia="lt-LT"/>
        </w:rPr>
        <w:t xml:space="preserve"> </w:t>
      </w:r>
      <w:r w:rsidR="00283528" w:rsidRPr="00426227">
        <w:rPr>
          <w:bCs/>
          <w:szCs w:val="22"/>
          <w:lang w:val="lt-LT" w:eastAsia="lt-LT"/>
        </w:rPr>
        <w:t xml:space="preserve">kaip jie suprantami 2016 m. balandžio 27 d. Europos Parlamento ir Tarybos reglamente (ES) 2016/679 dėl fizinių asmenų apsaugos tvarkant asmens duomenis ir dėl laisvo tokių duomenų judėjimo ir kuriuo panaikinama Direktyva 95/46/EB (Bendrasis duomenų apsaugos reglamentas)”. Siūlytina minėtą </w:t>
      </w:r>
      <w:r w:rsidR="00283528" w:rsidRPr="00426227">
        <w:rPr>
          <w:bCs/>
          <w:lang w:val="lt-LT"/>
        </w:rPr>
        <w:t>Projekto 1 straipsniu keičiamo Įstatymo 22 straipsnio 1 dalies</w:t>
      </w:r>
      <w:r w:rsidR="00283528" w:rsidRPr="00426227">
        <w:rPr>
          <w:bCs/>
          <w:szCs w:val="22"/>
          <w:lang w:val="lt-LT" w:eastAsia="lt-LT"/>
        </w:rPr>
        <w:t xml:space="preserve"> nuostatą dėl specialių kategorijų asmens duomenų tvarkymo papildyti nuoroda ir į </w:t>
      </w:r>
      <w:r w:rsidR="0043135E" w:rsidRPr="00426227">
        <w:rPr>
          <w:bCs/>
          <w:szCs w:val="22"/>
          <w:lang w:val="lt-LT" w:eastAsia="lt-LT"/>
        </w:rPr>
        <w:t xml:space="preserve">Lietuvos Respublikos asmens duomenų, tvarkomų nusikalstamų veikų prevencijos, tyrimo, atskleidimo ar baudžiamojo persekiojimo už jas, bausmių vykdymo arba nacionalinio saugumo ar gynybos tikslais, teisinės apsaugos įstatymą (toliau – Teisėsaugos ADTAĮ). </w:t>
      </w:r>
    </w:p>
    <w:p w14:paraId="4C6475A6" w14:textId="0B82128E" w:rsidR="00491879" w:rsidRPr="00426227" w:rsidRDefault="00F871E3" w:rsidP="0043135E">
      <w:pPr>
        <w:pStyle w:val="Sraopastraipa"/>
        <w:numPr>
          <w:ilvl w:val="0"/>
          <w:numId w:val="22"/>
        </w:numPr>
        <w:tabs>
          <w:tab w:val="left" w:pos="993"/>
        </w:tabs>
        <w:ind w:left="0" w:firstLine="709"/>
        <w:jc w:val="both"/>
        <w:rPr>
          <w:lang w:val="lt-LT"/>
        </w:rPr>
      </w:pPr>
      <w:r w:rsidRPr="00426227">
        <w:rPr>
          <w:bCs/>
          <w:lang w:val="lt-LT"/>
        </w:rPr>
        <w:t xml:space="preserve">Projekto 1 straipsniu keičiamo Įstatymo 22 straipsnio 2 dalyje nurodoma, jog </w:t>
      </w:r>
      <w:r w:rsidRPr="00426227">
        <w:rPr>
          <w:bCs/>
          <w:szCs w:val="22"/>
          <w:lang w:val="lt-LT" w:eastAsia="lt-LT"/>
        </w:rPr>
        <w:t xml:space="preserve">šio straipsnio 1 dalyje nustatytais tikslais asmens duomenys tvarkomi vadovaujantis Teisėsaugos ADTAĮ ir šiuo Įstatymu. Pastebėtina, jog </w:t>
      </w:r>
      <w:r w:rsidRPr="00426227">
        <w:rPr>
          <w:szCs w:val="22"/>
          <w:lang w:val="lt-LT" w:eastAsia="lt-LT"/>
        </w:rPr>
        <w:t>v</w:t>
      </w:r>
      <w:r w:rsidR="0052146B" w:rsidRPr="00426227">
        <w:rPr>
          <w:szCs w:val="22"/>
          <w:lang w:val="lt-LT" w:eastAsia="lt-LT"/>
        </w:rPr>
        <w:t xml:space="preserve">adovaujantis </w:t>
      </w:r>
      <w:r w:rsidR="0052146B" w:rsidRPr="00426227">
        <w:rPr>
          <w:lang w:val="lt-LT"/>
        </w:rPr>
        <w:t>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preambulės 36 ir 37 punktais, 49 straipsnio 2 dalimi, asmens duomen</w:t>
      </w:r>
      <w:r w:rsidR="007E3C8A" w:rsidRPr="00426227">
        <w:rPr>
          <w:lang w:val="lt-LT"/>
        </w:rPr>
        <w:t>ys</w:t>
      </w:r>
      <w:r w:rsidR="0052146B" w:rsidRPr="00426227">
        <w:rPr>
          <w:lang w:val="lt-LT"/>
        </w:rPr>
        <w:t xml:space="preserve"> </w:t>
      </w:r>
      <w:r w:rsidR="007E3C8A" w:rsidRPr="00426227">
        <w:rPr>
          <w:bCs/>
          <w:lang w:val="lt-LT"/>
        </w:rPr>
        <w:t>Projekto 1 straipsniu keičiamo Įstatymo 22 straipsnio 1 dalyje</w:t>
      </w:r>
      <w:r w:rsidR="007E3C8A" w:rsidRPr="00426227">
        <w:rPr>
          <w:rFonts w:eastAsia="Calibri"/>
          <w:bCs/>
          <w:lang w:val="lt-LT"/>
        </w:rPr>
        <w:t xml:space="preserve"> nurodytais tikslais </w:t>
      </w:r>
      <w:r w:rsidR="002445DD" w:rsidRPr="00426227">
        <w:rPr>
          <w:rFonts w:eastAsia="Calibri"/>
          <w:bCs/>
          <w:lang w:val="lt-LT"/>
        </w:rPr>
        <w:t>galimai bus</w:t>
      </w:r>
      <w:r w:rsidR="007E3C8A" w:rsidRPr="00426227">
        <w:rPr>
          <w:rFonts w:eastAsia="Calibri"/>
          <w:bCs/>
          <w:lang w:val="lt-LT"/>
        </w:rPr>
        <w:t xml:space="preserve"> tvarkomi ne</w:t>
      </w:r>
      <w:r w:rsidR="003C18E0" w:rsidRPr="00426227">
        <w:rPr>
          <w:rFonts w:eastAsia="Calibri"/>
          <w:bCs/>
          <w:lang w:val="lt-LT"/>
        </w:rPr>
        <w:t xml:space="preserve"> tik pagal</w:t>
      </w:r>
      <w:r w:rsidR="007E3C8A" w:rsidRPr="00426227">
        <w:rPr>
          <w:rFonts w:eastAsia="Calibri"/>
          <w:bCs/>
          <w:lang w:val="lt-LT"/>
        </w:rPr>
        <w:t xml:space="preserve"> </w:t>
      </w:r>
      <w:r w:rsidR="002445DD" w:rsidRPr="00426227">
        <w:rPr>
          <w:bCs/>
          <w:szCs w:val="22"/>
          <w:lang w:val="lt-LT" w:eastAsia="lt-LT"/>
        </w:rPr>
        <w:t xml:space="preserve">Teisėsaugos ADTAĮ, </w:t>
      </w:r>
      <w:r w:rsidR="007E3C8A" w:rsidRPr="00426227">
        <w:rPr>
          <w:rFonts w:eastAsia="Calibri"/>
          <w:bCs/>
          <w:lang w:val="lt-LT"/>
        </w:rPr>
        <w:t xml:space="preserve">tačiau ir </w:t>
      </w:r>
      <w:r w:rsidR="003C18E0" w:rsidRPr="00426227">
        <w:rPr>
          <w:rFonts w:eastAsia="Calibri"/>
          <w:bCs/>
          <w:lang w:val="lt-LT"/>
        </w:rPr>
        <w:t>pagal</w:t>
      </w:r>
      <w:r w:rsidR="007E3C8A" w:rsidRPr="00426227">
        <w:rPr>
          <w:rFonts w:eastAsia="Calibri"/>
          <w:bCs/>
          <w:lang w:val="lt-LT"/>
        </w:rPr>
        <w:t xml:space="preserve"> </w:t>
      </w:r>
      <w:r w:rsidR="007E3C8A" w:rsidRPr="00426227">
        <w:rPr>
          <w:lang w:val="lt-LT"/>
        </w:rPr>
        <w:t>2016 m. balandžio 27 d. Europos Parlamento ir Tarybos reglament</w:t>
      </w:r>
      <w:r w:rsidR="00491879" w:rsidRPr="00426227">
        <w:rPr>
          <w:lang w:val="lt-LT"/>
        </w:rPr>
        <w:t>ą</w:t>
      </w:r>
      <w:r w:rsidR="007E3C8A" w:rsidRPr="00426227">
        <w:rPr>
          <w:lang w:val="lt-LT"/>
        </w:rPr>
        <w:t xml:space="preserve"> (ES) 2016/679 dėl fizinių asmenų apsaugos tvarkant asmens duomenis ir dėl laisvo tokių duomenų judėjimo ir kuriuo panaikinama Direktyva 95/46/EB (Bendrasis duomenų apsaugos reglamentas) (toliau – Reglamentą)</w:t>
      </w:r>
      <w:r w:rsidR="00C429FB" w:rsidRPr="00426227">
        <w:rPr>
          <w:lang w:val="lt-LT"/>
        </w:rPr>
        <w:t>, kai tai atliekama</w:t>
      </w:r>
      <w:r w:rsidR="003C18E0" w:rsidRPr="00426227">
        <w:rPr>
          <w:lang w:val="lt-LT"/>
        </w:rPr>
        <w:t xml:space="preserve">, pavyzdžiui, </w:t>
      </w:r>
      <w:r w:rsidR="00C429FB" w:rsidRPr="00426227">
        <w:rPr>
          <w:lang w:val="lt-LT"/>
        </w:rPr>
        <w:t>su sienos apsauga susijusiais tikslais.</w:t>
      </w:r>
      <w:r w:rsidR="003C18E0" w:rsidRPr="00426227">
        <w:rPr>
          <w:lang w:val="lt-LT"/>
        </w:rPr>
        <w:t xml:space="preserve"> Taigi </w:t>
      </w:r>
      <w:r w:rsidR="004D48FB" w:rsidRPr="00426227">
        <w:rPr>
          <w:lang w:val="lt-LT"/>
        </w:rPr>
        <w:t>s</w:t>
      </w:r>
      <w:r w:rsidR="00C429FB" w:rsidRPr="00426227">
        <w:rPr>
          <w:lang w:val="lt-LT"/>
        </w:rPr>
        <w:t xml:space="preserve">iūlytina tikslinti </w:t>
      </w:r>
      <w:r w:rsidR="00C429FB" w:rsidRPr="00426227">
        <w:rPr>
          <w:bCs/>
          <w:lang w:val="lt-LT"/>
        </w:rPr>
        <w:t>Projekto 1 straipsniu keičiamo Įstatymo 22 straipsnio 2 dalį, papildant</w:t>
      </w:r>
      <w:r w:rsidR="000A1157" w:rsidRPr="00426227">
        <w:rPr>
          <w:bCs/>
          <w:lang w:val="lt-LT"/>
        </w:rPr>
        <w:t xml:space="preserve"> ją</w:t>
      </w:r>
      <w:r w:rsidR="00C429FB" w:rsidRPr="00426227">
        <w:rPr>
          <w:bCs/>
          <w:lang w:val="lt-LT"/>
        </w:rPr>
        <w:t xml:space="preserve"> nuorod</w:t>
      </w:r>
      <w:r w:rsidR="00283528" w:rsidRPr="00426227">
        <w:rPr>
          <w:bCs/>
          <w:lang w:val="lt-LT"/>
        </w:rPr>
        <w:t>a</w:t>
      </w:r>
      <w:r w:rsidR="00C429FB" w:rsidRPr="00426227">
        <w:rPr>
          <w:bCs/>
          <w:lang w:val="lt-LT"/>
        </w:rPr>
        <w:t xml:space="preserve"> į Reglamentą</w:t>
      </w:r>
      <w:r w:rsidR="000A1157" w:rsidRPr="00426227">
        <w:rPr>
          <w:bCs/>
          <w:lang w:val="lt-LT"/>
        </w:rPr>
        <w:t>,</w:t>
      </w:r>
      <w:r w:rsidR="009D2B40" w:rsidRPr="00426227">
        <w:rPr>
          <w:bCs/>
          <w:lang w:val="lt-LT"/>
        </w:rPr>
        <w:t xml:space="preserve"> bei</w:t>
      </w:r>
      <w:r w:rsidR="000A1157" w:rsidRPr="00426227">
        <w:rPr>
          <w:bCs/>
          <w:lang w:val="lt-LT"/>
        </w:rPr>
        <w:t xml:space="preserve"> aiškiai įvardijant kuriais konkrečiai tikslais tvarkant asmens duomenis bus vadovaujamasi Teisėsaugos ADTAĮ, o kuriais Reglamentu.</w:t>
      </w:r>
    </w:p>
    <w:p w14:paraId="10D66E8C" w14:textId="5B19E121" w:rsidR="00434829" w:rsidRPr="00426227" w:rsidRDefault="004D16C2" w:rsidP="00F315F4">
      <w:pPr>
        <w:pStyle w:val="Sraopastraipa"/>
        <w:numPr>
          <w:ilvl w:val="0"/>
          <w:numId w:val="22"/>
        </w:numPr>
        <w:tabs>
          <w:tab w:val="left" w:pos="993"/>
        </w:tabs>
        <w:ind w:left="0" w:firstLine="709"/>
        <w:jc w:val="both"/>
        <w:rPr>
          <w:bCs/>
          <w:szCs w:val="22"/>
          <w:lang w:val="lt-LT" w:eastAsia="lt-LT"/>
        </w:rPr>
      </w:pPr>
      <w:r w:rsidRPr="00426227">
        <w:rPr>
          <w:bCs/>
          <w:lang w:val="lt-LT"/>
        </w:rPr>
        <w:lastRenderedPageBreak/>
        <w:t>Projekto 1 straipsniu keičiamame Įstatymo 22 straipsnio 3 dalyje</w:t>
      </w:r>
      <w:r w:rsidRPr="00426227">
        <w:rPr>
          <w:rFonts w:eastAsia="Calibri"/>
          <w:bCs/>
          <w:lang w:val="lt-LT"/>
        </w:rPr>
        <w:t xml:space="preserve"> nurodoma, jog „[a]</w:t>
      </w:r>
      <w:proofErr w:type="spellStart"/>
      <w:r w:rsidRPr="00426227">
        <w:rPr>
          <w:bCs/>
          <w:szCs w:val="22"/>
          <w:lang w:val="lt-LT"/>
        </w:rPr>
        <w:t>smens</w:t>
      </w:r>
      <w:proofErr w:type="spellEnd"/>
      <w:r w:rsidRPr="00426227">
        <w:rPr>
          <w:bCs/>
          <w:szCs w:val="22"/>
          <w:lang w:val="lt-LT"/>
        </w:rPr>
        <w:t xml:space="preserve"> duomenų, tvarkomų šio straipsnio 1 dalyje nustatytais tikslais, subjektams Teisėsaugos ADTAĮ 11 straipsnio 2 dalyje, 14 straipsnio 5 dalyje, 30 straipsnio 1 dalyje nurodytos informacijos teikimas gali būti atidėtas, apribotas arba ši informacija gali būti neteikiama, taip pat Teisėsaugos ADTAĮ 12 straipsnyje, 14 straipsnio 1–3 dalyse įtvirtintos duomenų subjektų teisės susipažinti su asmens duomenimis, reikalauti ištaisyti, ištrinti asmens duomenis arba apriboti jų tvarkymą gali būti apribotos visiškai ar iš dalies, atsižvelgiant į tai, kiek ir iki kol tai būtina ir proporcinga, jeigu, duomenų subjektui pateikus informaciją ar įgyvendinus jo teises, gali būti atskleisti Valstybės sienos apsaugos tarnybos veiklos metodai ir priemonės, veiklos taktika ir (ar) padaryta žala Valstybės sienos apsaugos tarnybos veiklai,</w:t>
      </w:r>
      <w:r w:rsidRPr="00426227">
        <w:rPr>
          <w:bCs/>
          <w:i/>
          <w:iCs/>
          <w:szCs w:val="22"/>
          <w:lang w:val="lt-LT"/>
        </w:rPr>
        <w:t xml:space="preserve"> taip pat yra kiti Teisėsaugos ADTAĮ 11 straipsnio 3 dalyje, 13 straipsnio 1 dalyje ar 14 straipsnio 5 dalyje nustatyti pagrindai</w:t>
      </w:r>
      <w:r w:rsidRPr="00426227">
        <w:rPr>
          <w:bCs/>
          <w:szCs w:val="22"/>
          <w:lang w:val="lt-LT"/>
        </w:rPr>
        <w:t>.</w:t>
      </w:r>
      <w:r w:rsidR="00055324" w:rsidRPr="00426227">
        <w:rPr>
          <w:bCs/>
          <w:szCs w:val="22"/>
          <w:lang w:val="lt-LT"/>
        </w:rPr>
        <w:t xml:space="preserve"> </w:t>
      </w:r>
      <w:r w:rsidR="00CD3276" w:rsidRPr="00426227">
        <w:rPr>
          <w:bCs/>
          <w:szCs w:val="22"/>
          <w:lang w:val="lt-LT"/>
        </w:rPr>
        <w:t xml:space="preserve">Pastebėtina, jog </w:t>
      </w:r>
      <w:r w:rsidR="00185E1B" w:rsidRPr="00426227">
        <w:rPr>
          <w:bCs/>
          <w:lang w:val="lt-LT"/>
        </w:rPr>
        <w:t xml:space="preserve">2016 m. balandžio 27 d. Europos Parlamento ir Tarybos direktyvos (ES) 2016/680 dėl fizinių asmenų apsaugos kompetentingoms institucijoms tvarkant asmens duomenis nusikalstamų veikų prevencijos, tyrimo, atskleidimo ar baudžiamojo persekiojimo už jas arba bausmių vykdymo tikslais ir dėl laisvo tokių duomenų judėjimo, ir kuriuo panaikinamas Tarybos pamatinis sprendimas 2008/977/TVR  </w:t>
      </w:r>
      <w:r w:rsidR="00265647" w:rsidRPr="00426227">
        <w:rPr>
          <w:bCs/>
          <w:lang w:val="lt-LT"/>
        </w:rPr>
        <w:t>preambulės 46 punkte nurodoma, jog „bet kokie duomenų subjekto teisių apribojimai turi atitikti Chartiją ir EŽTK, kaip išaiškinta atitinkamai pagal Teisingumo Teismo ir Europos Žmogaus Teisių Teismo praktiką, ir visų pirma tokiais apribojimais negalima pažeisti tų teisių ir laisvių esmės”</w:t>
      </w:r>
      <w:r w:rsidR="00185E1B" w:rsidRPr="00426227">
        <w:rPr>
          <w:bCs/>
          <w:lang w:val="lt-LT"/>
        </w:rPr>
        <w:t xml:space="preserve">. </w:t>
      </w:r>
      <w:r w:rsidR="00BE63E2" w:rsidRPr="00426227">
        <w:rPr>
          <w:bCs/>
          <w:lang w:val="lt-LT"/>
        </w:rPr>
        <w:t>Europos Sąjungos pagrindinių teisių chartijos (toliau – Chartija) 8 straipsnyje įtvirtinta teisė į savo asmens duomenų apsaugą (taip pat ir teisė į privataus gyvenimo neliečiamybę, kuri yra nustatyta Chartijos 7 straipsnyje) nėra absoliuti ir gali būti apribota, su sąlyga, kad apribojimai atitinka Chartijos 52 straipsnio 1 dalyje nustatytas sąlygas. Chartijos 52 straipsnio 1 dalyje nurodyta, kad apribojimai privalo būti numatyti įstatymo ir nekeisti šių teisių ir laisvių esmės, be to, remiantis proporcingumu, apribojimai turi būti būtini ir tikrai atitikti Sąjungos pripažintus bendrus interesus arba reikalingi kitų teisėms ir laisvėms apsaugoti. Šiuos kriterijus savo praktikoje akcentavo Europos Sąjungos Teisingumo Teismas, Europos Žmogaus Teisių Teismas, Lietuvos Respublikos Konstitucinis Teismas pabrėždami, kad tokie apribojimai galimi, t. y. laikomi pagrįstais, jeigu atitinka dvi sąlygas: 1) yra teisėti ir 2) būtinai reikalingi demokratinėje visuomenėje.</w:t>
      </w:r>
      <w:r w:rsidR="00BE63E2" w:rsidRPr="00426227">
        <w:rPr>
          <w:bCs/>
          <w:i/>
          <w:iCs/>
          <w:lang w:val="lt-LT"/>
        </w:rPr>
        <w:t xml:space="preserve"> </w:t>
      </w:r>
      <w:r w:rsidR="00BE63E2" w:rsidRPr="00426227">
        <w:rPr>
          <w:bCs/>
          <w:lang w:val="lt-LT"/>
        </w:rPr>
        <w:t xml:space="preserve">Teisėtumo reikalavimas reiškia, kad apribojimai turi būti nustatomi </w:t>
      </w:r>
      <w:r w:rsidR="00BE63E2" w:rsidRPr="00426227">
        <w:rPr>
          <w:bCs/>
          <w:i/>
          <w:iCs/>
          <w:lang w:val="lt-LT"/>
        </w:rPr>
        <w:t>tik įstatymu</w:t>
      </w:r>
      <w:r w:rsidR="00BE63E2" w:rsidRPr="00426227">
        <w:rPr>
          <w:bCs/>
          <w:lang w:val="lt-LT"/>
        </w:rPr>
        <w:t xml:space="preserve">, kuris viešai paskelbiamas, o jo normos suformuluojamos </w:t>
      </w:r>
      <w:r w:rsidR="00BE63E2" w:rsidRPr="00426227">
        <w:rPr>
          <w:bCs/>
          <w:i/>
          <w:iCs/>
          <w:lang w:val="lt-LT"/>
        </w:rPr>
        <w:t>pakankamai aiškiai ir nuspėjamai</w:t>
      </w:r>
      <w:r w:rsidR="00BE63E2" w:rsidRPr="00426227">
        <w:rPr>
          <w:bCs/>
          <w:lang w:val="lt-LT"/>
        </w:rPr>
        <w:t xml:space="preserve">, kalbant apie taikytinų priemonių esmę ir pobūdį, ir turi pakankamai aiškiai apibrėžti, </w:t>
      </w:r>
      <w:r w:rsidR="00BE63E2" w:rsidRPr="00426227">
        <w:rPr>
          <w:bCs/>
          <w:i/>
          <w:iCs/>
          <w:lang w:val="lt-LT"/>
        </w:rPr>
        <w:t>kokia apimtimi ir sąlygomis</w:t>
      </w:r>
      <w:r w:rsidR="00BE63E2" w:rsidRPr="00426227">
        <w:rPr>
          <w:bCs/>
          <w:lang w:val="lt-LT"/>
        </w:rPr>
        <w:t xml:space="preserve"> naudojamasi teise kištis į Europos žmogaus teisių konvencijos garantuojamų teisių įgyvendinimą. Tai, kad įstatymu suteikiama </w:t>
      </w:r>
      <w:proofErr w:type="spellStart"/>
      <w:r w:rsidR="00BE63E2" w:rsidRPr="00426227">
        <w:rPr>
          <w:bCs/>
          <w:lang w:val="lt-LT"/>
        </w:rPr>
        <w:t>diskrecijos</w:t>
      </w:r>
      <w:proofErr w:type="spellEnd"/>
      <w:r w:rsidR="00BE63E2" w:rsidRPr="00426227">
        <w:rPr>
          <w:bCs/>
          <w:lang w:val="lt-LT"/>
        </w:rPr>
        <w:t xml:space="preserve"> teisė, savaime neprieštarauja šiam reikalavimui, jeigu, atsižvelgiant į siekiamą teisėtą tikslą, yra </w:t>
      </w:r>
      <w:r w:rsidR="00BE63E2" w:rsidRPr="00426227">
        <w:rPr>
          <w:bCs/>
          <w:i/>
          <w:iCs/>
          <w:lang w:val="lt-LT"/>
        </w:rPr>
        <w:t>pakankamai aiškiai</w:t>
      </w:r>
      <w:r w:rsidR="00BE63E2" w:rsidRPr="00426227">
        <w:rPr>
          <w:bCs/>
          <w:lang w:val="lt-LT"/>
        </w:rPr>
        <w:t xml:space="preserve"> apibrėžiama tokios teisės </w:t>
      </w:r>
      <w:r w:rsidR="00BE63E2" w:rsidRPr="00426227">
        <w:rPr>
          <w:bCs/>
          <w:i/>
          <w:iCs/>
          <w:lang w:val="lt-LT"/>
        </w:rPr>
        <w:t>apimtis ir naudojimosi ja sąlygos</w:t>
      </w:r>
      <w:r w:rsidR="00BE63E2" w:rsidRPr="00426227">
        <w:rPr>
          <w:bCs/>
          <w:lang w:val="lt-LT"/>
        </w:rPr>
        <w:t xml:space="preserve">, kad teisės subjektas būtų deramai apsaugotas nuo savivalės. Įstatyme, kuriuo suteikiama </w:t>
      </w:r>
      <w:proofErr w:type="spellStart"/>
      <w:r w:rsidR="00BE63E2" w:rsidRPr="00426227">
        <w:rPr>
          <w:bCs/>
          <w:lang w:val="lt-LT"/>
        </w:rPr>
        <w:t>diskrecijos</w:t>
      </w:r>
      <w:proofErr w:type="spellEnd"/>
      <w:r w:rsidR="00BE63E2" w:rsidRPr="00426227">
        <w:rPr>
          <w:bCs/>
          <w:lang w:val="lt-LT"/>
        </w:rPr>
        <w:t xml:space="preserve"> teisė, turi būti nustatytos ir jos ribos.  </w:t>
      </w:r>
      <w:r w:rsidR="007F20C3" w:rsidRPr="00426227">
        <w:rPr>
          <w:bCs/>
          <w:lang w:val="lt-LT"/>
        </w:rPr>
        <w:t>Taigi</w:t>
      </w:r>
      <w:r w:rsidR="009B514A" w:rsidRPr="00426227">
        <w:rPr>
          <w:bCs/>
          <w:lang w:val="lt-LT"/>
        </w:rPr>
        <w:t>,</w:t>
      </w:r>
      <w:r w:rsidR="007F20C3" w:rsidRPr="00426227">
        <w:rPr>
          <w:bCs/>
          <w:lang w:val="lt-LT"/>
        </w:rPr>
        <w:t xml:space="preserve"> žmogaus teisių ribojimo klausimas yra</w:t>
      </w:r>
      <w:r w:rsidR="009B514A" w:rsidRPr="00426227">
        <w:rPr>
          <w:bCs/>
          <w:lang w:val="lt-LT"/>
        </w:rPr>
        <w:t>, pirmiausiai,</w:t>
      </w:r>
      <w:r w:rsidR="007F20C3" w:rsidRPr="00426227">
        <w:rPr>
          <w:bCs/>
          <w:lang w:val="lt-LT"/>
        </w:rPr>
        <w:t xml:space="preserve"> įstatymų leidėjo, o ne paties duomenų valdytojo kompetencijoje. Atsižvelgiant į tai siūlytina Projekto 1 straipsniu keičiamo Įstatymo 22 straipsnio 3 dalies nuostatą „</w:t>
      </w:r>
      <w:r w:rsidR="007F20C3" w:rsidRPr="00426227">
        <w:rPr>
          <w:bCs/>
          <w:szCs w:val="22"/>
          <w:lang w:val="lt-LT"/>
        </w:rPr>
        <w:t>taip pat yra kiti Teisėsaugos ADTAĮ 11 straipsnio 3 dalyje, 13 straipsnio 1 dalyje ar 14 straipsnio 5 dalyje nustatyti pagrindai“ tikslinti nurodant</w:t>
      </w:r>
      <w:r w:rsidR="00422600" w:rsidRPr="00426227">
        <w:rPr>
          <w:bCs/>
          <w:szCs w:val="22"/>
          <w:lang w:val="lt-LT"/>
        </w:rPr>
        <w:t xml:space="preserve"> </w:t>
      </w:r>
      <w:r w:rsidR="007F20C3" w:rsidRPr="00426227">
        <w:rPr>
          <w:bCs/>
          <w:lang w:val="lt-LT"/>
        </w:rPr>
        <w:t xml:space="preserve">kokiais </w:t>
      </w:r>
      <w:r w:rsidR="007F20C3" w:rsidRPr="00426227">
        <w:rPr>
          <w:bCs/>
          <w:i/>
          <w:iCs/>
          <w:lang w:val="lt-LT"/>
        </w:rPr>
        <w:t>konkrečiais</w:t>
      </w:r>
      <w:r w:rsidR="007F20C3" w:rsidRPr="00426227">
        <w:rPr>
          <w:bCs/>
          <w:lang w:val="lt-LT"/>
        </w:rPr>
        <w:t xml:space="preserve"> atvejais ir </w:t>
      </w:r>
      <w:r w:rsidR="007F20C3" w:rsidRPr="00426227">
        <w:rPr>
          <w:bCs/>
          <w:i/>
          <w:iCs/>
          <w:lang w:val="lt-LT"/>
        </w:rPr>
        <w:t>kokioms</w:t>
      </w:r>
      <w:r w:rsidR="007F20C3" w:rsidRPr="00426227">
        <w:rPr>
          <w:bCs/>
          <w:lang w:val="lt-LT"/>
        </w:rPr>
        <w:t xml:space="preserve"> konkrečiai Teisėsaugos ADTAĮ numatytomis sąlygomis</w:t>
      </w:r>
      <w:r w:rsidR="00F30CFC" w:rsidRPr="00426227">
        <w:rPr>
          <w:bCs/>
          <w:lang w:val="lt-LT"/>
        </w:rPr>
        <w:t xml:space="preserve"> </w:t>
      </w:r>
      <w:r w:rsidR="00D96E92" w:rsidRPr="00426227">
        <w:rPr>
          <w:bCs/>
          <w:lang w:val="lt-LT"/>
        </w:rPr>
        <w:t>esant</w:t>
      </w:r>
      <w:r w:rsidR="007F20C3" w:rsidRPr="00426227">
        <w:rPr>
          <w:bCs/>
          <w:lang w:val="lt-LT"/>
        </w:rPr>
        <w:t xml:space="preserve"> duomenų subjektų teisės gali būti apribotos, atidėtos arba atsisakoma jas įgyvendinti</w:t>
      </w:r>
      <w:r w:rsidR="009B514A" w:rsidRPr="00426227">
        <w:rPr>
          <w:bCs/>
          <w:lang w:val="lt-LT"/>
        </w:rPr>
        <w:t xml:space="preserve"> (baigtiniu sąrašu)</w:t>
      </w:r>
      <w:r w:rsidR="007F20C3" w:rsidRPr="00426227">
        <w:rPr>
          <w:bCs/>
          <w:lang w:val="lt-LT"/>
        </w:rPr>
        <w:t xml:space="preserve">. </w:t>
      </w:r>
    </w:p>
    <w:p w14:paraId="0ADE91BF" w14:textId="622099F9" w:rsidR="006D4326" w:rsidRPr="00426227" w:rsidRDefault="006D4326" w:rsidP="00DE6DF4">
      <w:pPr>
        <w:tabs>
          <w:tab w:val="left" w:pos="993"/>
        </w:tabs>
        <w:ind w:firstLine="993"/>
        <w:jc w:val="both"/>
        <w:rPr>
          <w:bCs/>
          <w:szCs w:val="22"/>
          <w:lang w:val="lt-LT" w:eastAsia="lt-LT"/>
        </w:rPr>
      </w:pPr>
      <w:r w:rsidRPr="00426227">
        <w:rPr>
          <w:bCs/>
          <w:lang w:val="lt-LT"/>
        </w:rPr>
        <w:t>Atsižvelgiant į tai, jog Projekto 1 straipsniu keičiamo Įstatymo 22 straipsnio 1 dalyje</w:t>
      </w:r>
      <w:r w:rsidRPr="00426227">
        <w:rPr>
          <w:rFonts w:eastAsia="Calibri"/>
          <w:bCs/>
          <w:lang w:val="lt-LT"/>
        </w:rPr>
        <w:t xml:space="preserve"> nurodytais tikslais asmens duomenys galimai bus tvarkomi vadovaujantis taip pat ir  Reglamentu, siūlytina papildomai įvertinti</w:t>
      </w:r>
      <w:r w:rsidR="001F2CD4" w:rsidRPr="00426227">
        <w:rPr>
          <w:rFonts w:eastAsia="Calibri"/>
          <w:bCs/>
          <w:lang w:val="lt-LT"/>
        </w:rPr>
        <w:t xml:space="preserve"> ar bus ribojamos Reglamente įtvirtintos duomenų subjektų teisės, o jei ribojimai bus taikomi, siūlytina </w:t>
      </w:r>
      <w:r w:rsidR="001F2CD4" w:rsidRPr="00426227">
        <w:rPr>
          <w:bCs/>
          <w:lang w:val="lt-LT"/>
        </w:rPr>
        <w:t>Projekto 1 straipsniu keičiam</w:t>
      </w:r>
      <w:r w:rsidR="00DE6DF4" w:rsidRPr="00426227">
        <w:rPr>
          <w:bCs/>
          <w:lang w:val="lt-LT"/>
        </w:rPr>
        <w:t>o</w:t>
      </w:r>
      <w:r w:rsidR="001F2CD4" w:rsidRPr="00426227">
        <w:rPr>
          <w:bCs/>
          <w:lang w:val="lt-LT"/>
        </w:rPr>
        <w:t xml:space="preserve"> Įstatymo 22 straipsnio 3 dalyje</w:t>
      </w:r>
      <w:r w:rsidR="001F2CD4" w:rsidRPr="00426227">
        <w:rPr>
          <w:rFonts w:eastAsia="Calibri"/>
          <w:bCs/>
          <w:lang w:val="lt-LT"/>
        </w:rPr>
        <w:t xml:space="preserve">  aptarti </w:t>
      </w:r>
      <w:r w:rsidR="001F2CD4" w:rsidRPr="00426227">
        <w:rPr>
          <w:bCs/>
          <w:lang w:val="lt-LT"/>
        </w:rPr>
        <w:t>koki</w:t>
      </w:r>
      <w:r w:rsidR="00DE6DF4" w:rsidRPr="00426227">
        <w:rPr>
          <w:bCs/>
          <w:lang w:val="lt-LT"/>
        </w:rPr>
        <w:t>ų konkrečiai teisių atžvilgiu, kokiais</w:t>
      </w:r>
      <w:r w:rsidR="001F2CD4" w:rsidRPr="00426227">
        <w:rPr>
          <w:bCs/>
          <w:lang w:val="lt-LT"/>
        </w:rPr>
        <w:t xml:space="preserve"> </w:t>
      </w:r>
      <w:r w:rsidR="001F2CD4" w:rsidRPr="00426227">
        <w:rPr>
          <w:bCs/>
          <w:i/>
          <w:iCs/>
          <w:lang w:val="lt-LT"/>
        </w:rPr>
        <w:t>konkrečiais</w:t>
      </w:r>
      <w:r w:rsidR="001F2CD4" w:rsidRPr="00426227">
        <w:rPr>
          <w:bCs/>
          <w:lang w:val="lt-LT"/>
        </w:rPr>
        <w:t xml:space="preserve"> atvejais ir </w:t>
      </w:r>
      <w:r w:rsidR="001F2CD4" w:rsidRPr="00426227">
        <w:rPr>
          <w:bCs/>
          <w:i/>
          <w:iCs/>
          <w:lang w:val="lt-LT"/>
        </w:rPr>
        <w:t>kokioms</w:t>
      </w:r>
      <w:r w:rsidR="001F2CD4" w:rsidRPr="00426227">
        <w:rPr>
          <w:bCs/>
          <w:lang w:val="lt-LT"/>
        </w:rPr>
        <w:t xml:space="preserve"> konkrečiai Reglamente numatytomis sąlygomis esant</w:t>
      </w:r>
      <w:r w:rsidR="000A1157" w:rsidRPr="00426227">
        <w:rPr>
          <w:bCs/>
          <w:lang w:val="lt-LT"/>
        </w:rPr>
        <w:t>.</w:t>
      </w:r>
    </w:p>
    <w:p w14:paraId="02FF4B8D" w14:textId="7D9FC2D6" w:rsidR="003C6EC4" w:rsidRPr="00426227" w:rsidRDefault="0082471F" w:rsidP="003C6EC4">
      <w:pPr>
        <w:pStyle w:val="Sraopastraipa"/>
        <w:numPr>
          <w:ilvl w:val="0"/>
          <w:numId w:val="22"/>
        </w:numPr>
        <w:tabs>
          <w:tab w:val="left" w:pos="993"/>
        </w:tabs>
        <w:ind w:left="0" w:firstLine="709"/>
        <w:jc w:val="both"/>
        <w:rPr>
          <w:bCs/>
          <w:szCs w:val="22"/>
          <w:lang w:val="lt-LT" w:eastAsia="lt-LT"/>
        </w:rPr>
      </w:pPr>
      <w:r w:rsidRPr="00426227">
        <w:rPr>
          <w:bCs/>
          <w:lang w:val="lt-LT"/>
        </w:rPr>
        <w:t xml:space="preserve">Projekto 1 straipsniu keičiamo Įstatymo 22 straipsnio </w:t>
      </w:r>
      <w:r w:rsidR="00434829" w:rsidRPr="00426227">
        <w:rPr>
          <w:bCs/>
          <w:lang w:val="lt-LT"/>
        </w:rPr>
        <w:t>4</w:t>
      </w:r>
      <w:r w:rsidRPr="00426227">
        <w:rPr>
          <w:bCs/>
          <w:lang w:val="lt-LT"/>
        </w:rPr>
        <w:t xml:space="preserve"> dal</w:t>
      </w:r>
      <w:r w:rsidR="00434829" w:rsidRPr="00426227">
        <w:rPr>
          <w:bCs/>
          <w:lang w:val="lt-LT"/>
        </w:rPr>
        <w:t>yje</w:t>
      </w:r>
      <w:r w:rsidR="00F30CFC" w:rsidRPr="00426227">
        <w:rPr>
          <w:bCs/>
          <w:lang w:val="lt-LT"/>
        </w:rPr>
        <w:t xml:space="preserve"> </w:t>
      </w:r>
      <w:r w:rsidR="00DE6DF4" w:rsidRPr="00426227">
        <w:rPr>
          <w:bCs/>
          <w:lang w:val="lt-LT"/>
        </w:rPr>
        <w:t>aptarti</w:t>
      </w:r>
      <w:r w:rsidR="00434829" w:rsidRPr="00426227">
        <w:rPr>
          <w:bCs/>
          <w:lang w:val="lt-LT"/>
        </w:rPr>
        <w:t xml:space="preserve"> veiksmai, kurių</w:t>
      </w:r>
      <w:r w:rsidR="003C6EC4" w:rsidRPr="00426227">
        <w:rPr>
          <w:bCs/>
          <w:lang w:val="lt-LT"/>
        </w:rPr>
        <w:t xml:space="preserve"> privalo imtis </w:t>
      </w:r>
      <w:r w:rsidR="003C6EC4" w:rsidRPr="00426227">
        <w:rPr>
          <w:bCs/>
          <w:lang w:val="lt-LT" w:eastAsia="lt-LT"/>
        </w:rPr>
        <w:t>Valstybės sienos apsaugos tarnyba kiekvienu konkrečiu atveju</w:t>
      </w:r>
      <w:r w:rsidR="00434829" w:rsidRPr="00426227">
        <w:rPr>
          <w:bCs/>
          <w:lang w:val="lt-LT"/>
        </w:rPr>
        <w:t xml:space="preserve"> </w:t>
      </w:r>
      <w:r w:rsidR="003C6EC4" w:rsidRPr="00426227">
        <w:rPr>
          <w:bCs/>
          <w:lang w:val="lt-LT"/>
        </w:rPr>
        <w:t>p</w:t>
      </w:r>
      <w:r w:rsidR="00434829" w:rsidRPr="00426227">
        <w:rPr>
          <w:bCs/>
          <w:lang w:val="lt-LT"/>
        </w:rPr>
        <w:t xml:space="preserve">rieš pradedant taikyti </w:t>
      </w:r>
      <w:r w:rsidR="000A1157" w:rsidRPr="00426227">
        <w:rPr>
          <w:bCs/>
          <w:lang w:val="lt-LT"/>
        </w:rPr>
        <w:t xml:space="preserve">duomenų subjektų teisių </w:t>
      </w:r>
      <w:r w:rsidR="00434829" w:rsidRPr="00426227">
        <w:rPr>
          <w:bCs/>
          <w:lang w:val="lt-LT"/>
        </w:rPr>
        <w:t>apribojimus</w:t>
      </w:r>
      <w:r w:rsidR="003C6EC4" w:rsidRPr="00426227">
        <w:rPr>
          <w:bCs/>
          <w:lang w:val="lt-LT"/>
        </w:rPr>
        <w:t>. S</w:t>
      </w:r>
      <w:r w:rsidR="00355616" w:rsidRPr="00426227">
        <w:rPr>
          <w:bCs/>
          <w:lang w:val="lt-LT"/>
        </w:rPr>
        <w:t>i</w:t>
      </w:r>
      <w:r w:rsidR="003C6EC4" w:rsidRPr="00426227">
        <w:rPr>
          <w:bCs/>
          <w:lang w:val="lt-LT"/>
        </w:rPr>
        <w:t>ūlytina minėtas nuostatas tikslinti, įtraukiant papildomas duomenų subjektų teisių apsaugos priemones, kurios privalėtų būti taikomos</w:t>
      </w:r>
      <w:r w:rsidR="000A1157" w:rsidRPr="00426227">
        <w:rPr>
          <w:bCs/>
          <w:lang w:val="lt-LT"/>
        </w:rPr>
        <w:t xml:space="preserve"> kaskart</w:t>
      </w:r>
      <w:r w:rsidR="00556370" w:rsidRPr="00426227">
        <w:rPr>
          <w:bCs/>
          <w:lang w:val="lt-LT"/>
        </w:rPr>
        <w:t>,</w:t>
      </w:r>
      <w:r w:rsidR="003C6EC4" w:rsidRPr="00426227">
        <w:rPr>
          <w:bCs/>
          <w:lang w:val="lt-LT"/>
        </w:rPr>
        <w:t xml:space="preserve"> siekiant</w:t>
      </w:r>
      <w:r w:rsidR="000A1157" w:rsidRPr="00426227">
        <w:rPr>
          <w:bCs/>
          <w:lang w:val="lt-LT"/>
        </w:rPr>
        <w:t xml:space="preserve"> taikyti</w:t>
      </w:r>
      <w:r w:rsidR="00556370" w:rsidRPr="00426227">
        <w:rPr>
          <w:bCs/>
          <w:lang w:val="lt-LT"/>
        </w:rPr>
        <w:t xml:space="preserve"> </w:t>
      </w:r>
      <w:r w:rsidR="00556370" w:rsidRPr="00426227">
        <w:rPr>
          <w:bCs/>
          <w:lang w:val="lt-LT"/>
        </w:rPr>
        <w:lastRenderedPageBreak/>
        <w:t>minėtus</w:t>
      </w:r>
      <w:r w:rsidR="003C6EC4" w:rsidRPr="00426227">
        <w:rPr>
          <w:bCs/>
          <w:lang w:val="lt-LT"/>
        </w:rPr>
        <w:t xml:space="preserve"> apribo</w:t>
      </w:r>
      <w:r w:rsidR="000A1157" w:rsidRPr="00426227">
        <w:rPr>
          <w:bCs/>
          <w:lang w:val="lt-LT"/>
        </w:rPr>
        <w:t>jimus</w:t>
      </w:r>
      <w:r w:rsidR="003C6EC4" w:rsidRPr="00426227">
        <w:rPr>
          <w:bCs/>
          <w:lang w:val="lt-LT"/>
        </w:rPr>
        <w:t xml:space="preserve">, pavyzdžiui, </w:t>
      </w:r>
      <w:r w:rsidR="00556370" w:rsidRPr="00426227">
        <w:rPr>
          <w:bCs/>
          <w:lang w:val="lt-LT"/>
        </w:rPr>
        <w:t>fiksuoti raštu</w:t>
      </w:r>
      <w:r w:rsidR="003C6EC4" w:rsidRPr="00426227">
        <w:rPr>
          <w:bCs/>
          <w:lang w:val="lt-LT"/>
        </w:rPr>
        <w:t xml:space="preserve"> taikomų</w:t>
      </w:r>
      <w:r w:rsidR="00556370" w:rsidRPr="00426227">
        <w:rPr>
          <w:bCs/>
          <w:lang w:val="lt-LT"/>
        </w:rPr>
        <w:t xml:space="preserve"> teisių</w:t>
      </w:r>
      <w:r w:rsidR="003C6EC4" w:rsidRPr="00426227">
        <w:rPr>
          <w:bCs/>
          <w:lang w:val="lt-LT"/>
        </w:rPr>
        <w:t xml:space="preserve"> </w:t>
      </w:r>
      <w:r w:rsidR="00556370" w:rsidRPr="00426227">
        <w:rPr>
          <w:bCs/>
          <w:lang w:val="lt-LT"/>
        </w:rPr>
        <w:t>ap</w:t>
      </w:r>
      <w:r w:rsidR="003C6EC4" w:rsidRPr="00426227">
        <w:rPr>
          <w:bCs/>
          <w:lang w:val="lt-LT"/>
        </w:rPr>
        <w:t xml:space="preserve">ribojimų terminus, </w:t>
      </w:r>
      <w:r w:rsidR="00355616" w:rsidRPr="00426227">
        <w:rPr>
          <w:bCs/>
          <w:lang w:val="lt-LT"/>
        </w:rPr>
        <w:t xml:space="preserve">įtraukti į sprendimo dėl teisių </w:t>
      </w:r>
      <w:r w:rsidR="00556370" w:rsidRPr="00426227">
        <w:rPr>
          <w:bCs/>
          <w:lang w:val="lt-LT"/>
        </w:rPr>
        <w:t>ap</w:t>
      </w:r>
      <w:r w:rsidR="00355616" w:rsidRPr="00426227">
        <w:rPr>
          <w:bCs/>
          <w:lang w:val="lt-LT"/>
        </w:rPr>
        <w:t>ribojimo priėmimą įstaigos paskirtą duomenų apsaugos pareigūną</w:t>
      </w:r>
      <w:r w:rsidR="00DE6DF4" w:rsidRPr="00426227">
        <w:rPr>
          <w:bCs/>
          <w:lang w:val="lt-LT"/>
        </w:rPr>
        <w:t>.</w:t>
      </w:r>
    </w:p>
    <w:p w14:paraId="4A828D21" w14:textId="148FD6B7" w:rsidR="00A04415" w:rsidRPr="00426227" w:rsidRDefault="004C71D3" w:rsidP="00A04415">
      <w:pPr>
        <w:pStyle w:val="Sraopastraipa"/>
        <w:numPr>
          <w:ilvl w:val="0"/>
          <w:numId w:val="22"/>
        </w:numPr>
        <w:tabs>
          <w:tab w:val="left" w:pos="993"/>
        </w:tabs>
        <w:ind w:left="0" w:firstLine="709"/>
        <w:jc w:val="both"/>
        <w:rPr>
          <w:bCs/>
          <w:szCs w:val="22"/>
          <w:lang w:val="lt-LT" w:eastAsia="lt-LT"/>
        </w:rPr>
      </w:pPr>
      <w:r w:rsidRPr="00426227">
        <w:rPr>
          <w:bCs/>
          <w:lang w:val="lt-LT"/>
        </w:rPr>
        <w:t>Projekto 1 straipsniu keičiamo Įstatymo 22 straipsnio 7 dalyje nurodoma, jog „</w:t>
      </w:r>
      <w:r w:rsidRPr="00426227">
        <w:rPr>
          <w:bCs/>
          <w:szCs w:val="22"/>
          <w:lang w:val="lt-LT"/>
        </w:rPr>
        <w:t xml:space="preserve"> [a]</w:t>
      </w:r>
      <w:proofErr w:type="spellStart"/>
      <w:r w:rsidRPr="00426227">
        <w:rPr>
          <w:bCs/>
          <w:szCs w:val="22"/>
          <w:lang w:val="lt-LT"/>
        </w:rPr>
        <w:t>smens</w:t>
      </w:r>
      <w:proofErr w:type="spellEnd"/>
      <w:r w:rsidRPr="00426227">
        <w:rPr>
          <w:bCs/>
          <w:szCs w:val="22"/>
          <w:lang w:val="lt-LT"/>
        </w:rPr>
        <w:t xml:space="preserve"> prašymu Valstybės sienos apsaugos tarnyba privalo įstatymų nustatyta tvarka pateikti tvarkomuose žinybiniuose registruose ir valstybės informacinėse sistemose turimus duomenis apie šį asmenį, išskyrus</w:t>
      </w:r>
      <w:r w:rsidRPr="00426227">
        <w:rPr>
          <w:bCs/>
          <w:sz w:val="22"/>
          <w:szCs w:val="22"/>
          <w:lang w:val="lt-LT"/>
        </w:rPr>
        <w:t xml:space="preserve"> </w:t>
      </w:r>
      <w:r w:rsidRPr="00426227">
        <w:rPr>
          <w:bCs/>
          <w:lang w:val="lt-LT"/>
        </w:rPr>
        <w:t>šiame ir kituose įstatymuose nustatytus atvejus.</w:t>
      </w:r>
      <w:r w:rsidRPr="00426227">
        <w:rPr>
          <w:bCs/>
          <w:szCs w:val="22"/>
          <w:lang w:val="lt-LT"/>
        </w:rPr>
        <w:t xml:space="preserve"> Apie pradėtus tvarkyti duomenis ar duomenų teikimą tretiesiems asmenims Valstybės sienos apsaugos tarnybos iniciatyva duomenų subjektai neinformuojami, išskyrus Valstybės sienos apsaugos tarnybos veiklą reglamentuojančiuose teisės aktuose nustatytus atvejus“. </w:t>
      </w:r>
      <w:r w:rsidR="00B7254C" w:rsidRPr="00426227">
        <w:rPr>
          <w:bCs/>
          <w:szCs w:val="22"/>
          <w:lang w:val="lt-LT"/>
        </w:rPr>
        <w:t xml:space="preserve"> </w:t>
      </w:r>
      <w:r w:rsidR="00F30CFC" w:rsidRPr="00426227">
        <w:rPr>
          <w:bCs/>
          <w:szCs w:val="22"/>
          <w:lang w:val="lt-LT"/>
        </w:rPr>
        <w:t>Kaip minėta aukščiau,</w:t>
      </w:r>
      <w:r w:rsidR="00B7254C" w:rsidRPr="00426227">
        <w:rPr>
          <w:bCs/>
          <w:szCs w:val="22"/>
          <w:lang w:val="lt-LT"/>
        </w:rPr>
        <w:t xml:space="preserve"> d</w:t>
      </w:r>
      <w:r w:rsidR="00B7254C" w:rsidRPr="00426227">
        <w:rPr>
          <w:bCs/>
          <w:lang w:val="lt-LT"/>
        </w:rPr>
        <w:t xml:space="preserve">uomenų subjektų teisių ribojimai galimi, kai yra įtvirtinti konkrečiame įstatyme, kuris </w:t>
      </w:r>
      <w:r w:rsidR="00F30CFC" w:rsidRPr="00426227">
        <w:rPr>
          <w:bCs/>
          <w:lang w:val="lt-LT"/>
        </w:rPr>
        <w:t>privalo</w:t>
      </w:r>
      <w:r w:rsidR="00B7254C" w:rsidRPr="00426227">
        <w:rPr>
          <w:bCs/>
          <w:lang w:val="lt-LT"/>
        </w:rPr>
        <w:t xml:space="preserve"> atitikti Reglamento ar Teisėsaugos ADTAĮ įtvirtintas sąlygas. Taigi, siūlytina aptariamu aspektu tikslinti projekto 1 straipsniu keičiamo Įstatymo 22 straipsnio 7 dalį aiškiai nurodant, koki</w:t>
      </w:r>
      <w:r w:rsidR="00D96E92" w:rsidRPr="00426227">
        <w:rPr>
          <w:bCs/>
          <w:lang w:val="lt-LT"/>
        </w:rPr>
        <w:t>u</w:t>
      </w:r>
      <w:r w:rsidR="00B7254C" w:rsidRPr="00426227">
        <w:rPr>
          <w:bCs/>
          <w:lang w:val="lt-LT"/>
        </w:rPr>
        <w:t>ose konkrečiai kituose įstatymuose, bei koki</w:t>
      </w:r>
      <w:r w:rsidR="00D96E92" w:rsidRPr="00426227">
        <w:rPr>
          <w:bCs/>
          <w:lang w:val="lt-LT"/>
        </w:rPr>
        <w:t>u</w:t>
      </w:r>
      <w:r w:rsidR="00B7254C" w:rsidRPr="00426227">
        <w:rPr>
          <w:bCs/>
          <w:lang w:val="lt-LT"/>
        </w:rPr>
        <w:t xml:space="preserve">ose konkrečiai  </w:t>
      </w:r>
      <w:r w:rsidR="00B7254C" w:rsidRPr="00426227">
        <w:rPr>
          <w:bCs/>
          <w:szCs w:val="22"/>
          <w:lang w:val="lt-LT"/>
        </w:rPr>
        <w:t>Valstybės sienos apsaugos tarnybos veiklą reglamentuojančiuose teisės aktuose nustatytais atvejais gali būti taikomi minėti duomenų subjektų teisių apribojimai.</w:t>
      </w:r>
      <w:r w:rsidR="00A04415" w:rsidRPr="00426227">
        <w:rPr>
          <w:bCs/>
          <w:szCs w:val="22"/>
          <w:lang w:val="lt-LT"/>
        </w:rPr>
        <w:t xml:space="preserve"> Be to siūlytina </w:t>
      </w:r>
      <w:r w:rsidR="00A04415" w:rsidRPr="00426227">
        <w:rPr>
          <w:bCs/>
          <w:lang w:val="lt-LT"/>
        </w:rPr>
        <w:t xml:space="preserve">Projekto 1 straipsniu keičiamo Įstatymo 22 straipsnio 7 dalį suderinti su 3 dalies nuostatomis dėl informacijos (ne)teikimo duomenų subjektams. </w:t>
      </w:r>
    </w:p>
    <w:p w14:paraId="61D6EE07" w14:textId="18015BB0" w:rsidR="00E75622" w:rsidRPr="00426227" w:rsidRDefault="00E75622" w:rsidP="00A04415">
      <w:pPr>
        <w:pStyle w:val="Sraopastraipa"/>
        <w:numPr>
          <w:ilvl w:val="0"/>
          <w:numId w:val="22"/>
        </w:numPr>
        <w:tabs>
          <w:tab w:val="left" w:pos="993"/>
        </w:tabs>
        <w:ind w:left="0" w:firstLine="709"/>
        <w:jc w:val="both"/>
        <w:rPr>
          <w:bCs/>
          <w:szCs w:val="22"/>
          <w:lang w:val="lt-LT" w:eastAsia="lt-LT"/>
        </w:rPr>
      </w:pPr>
      <w:r w:rsidRPr="00426227">
        <w:rPr>
          <w:bCs/>
          <w:lang w:val="lt-LT"/>
        </w:rPr>
        <w:t>Projekto 1 straipsniu keičiamo Įstatymo 22 straipsnio 9 dalyje nurodoma, jog „V</w:t>
      </w:r>
      <w:r w:rsidRPr="00426227">
        <w:rPr>
          <w:bCs/>
          <w:szCs w:val="22"/>
          <w:lang w:val="lt-LT"/>
        </w:rPr>
        <w:t xml:space="preserve">alstybės sienos apsaugos tarnybos veiksmai ar neveikimas, susiję su asmens duomenų tvarkymu kitais šio straipsnio 5 dalyje nurodytais tikslais, gali būti skundžiamas Valstybinei duomenų apsaugos inspekcijai Lietuvos Respublikos </w:t>
      </w:r>
      <w:r w:rsidRPr="00426227">
        <w:rPr>
          <w:bCs/>
          <w:iCs/>
          <w:szCs w:val="22"/>
          <w:lang w:val="lt-LT"/>
        </w:rPr>
        <w:t xml:space="preserve">asmens duomenų teisinės apsaugos įstatymo nustatyta tvarka &lt;...&gt;“. Siūlytina papildyti minėtą </w:t>
      </w:r>
      <w:r w:rsidR="00422600" w:rsidRPr="00426227">
        <w:rPr>
          <w:bCs/>
          <w:iCs/>
          <w:szCs w:val="22"/>
          <w:lang w:val="lt-LT"/>
        </w:rPr>
        <w:t>nuostatą</w:t>
      </w:r>
      <w:r w:rsidRPr="00426227">
        <w:rPr>
          <w:bCs/>
          <w:iCs/>
          <w:szCs w:val="22"/>
          <w:lang w:val="lt-LT"/>
        </w:rPr>
        <w:t>, po žodžių „nustatyta tvarka“ įrašant</w:t>
      </w:r>
      <w:r w:rsidR="00D96E92" w:rsidRPr="00426227">
        <w:rPr>
          <w:bCs/>
          <w:iCs/>
          <w:szCs w:val="22"/>
          <w:lang w:val="lt-LT"/>
        </w:rPr>
        <w:t xml:space="preserve"> žodžius</w:t>
      </w:r>
      <w:r w:rsidRPr="00426227">
        <w:rPr>
          <w:bCs/>
          <w:iCs/>
          <w:szCs w:val="22"/>
          <w:lang w:val="lt-LT"/>
        </w:rPr>
        <w:t xml:space="preserve"> „</w:t>
      </w:r>
      <w:r w:rsidRPr="00426227">
        <w:rPr>
          <w:bCs/>
          <w:lang w:val="lt-LT"/>
        </w:rPr>
        <w:t xml:space="preserve">arba teismui </w:t>
      </w:r>
      <w:r w:rsidR="00A04415" w:rsidRPr="00426227">
        <w:rPr>
          <w:bCs/>
          <w:lang w:val="lt-LT"/>
        </w:rPr>
        <w:t>Lietuvos Respublikos a</w:t>
      </w:r>
      <w:r w:rsidRPr="00426227">
        <w:rPr>
          <w:bCs/>
          <w:lang w:val="lt-LT"/>
        </w:rPr>
        <w:t>dministracinių bylų teisenos įstatymo nustatyta tvarka</w:t>
      </w:r>
      <w:r w:rsidR="0005230B" w:rsidRPr="00426227">
        <w:rPr>
          <w:bCs/>
          <w:lang w:val="lt-LT"/>
        </w:rPr>
        <w:t>“</w:t>
      </w:r>
      <w:r w:rsidRPr="00426227">
        <w:rPr>
          <w:bCs/>
          <w:lang w:val="lt-LT"/>
        </w:rPr>
        <w:t>.</w:t>
      </w:r>
    </w:p>
    <w:p w14:paraId="2B134EE4" w14:textId="01DE9B74" w:rsidR="00B7254C" w:rsidRPr="00426227" w:rsidRDefault="00B7254C" w:rsidP="00185E1B">
      <w:pPr>
        <w:pStyle w:val="Pagrindiniotekstotrauka"/>
        <w:shd w:val="clear" w:color="auto" w:fill="FFFFFF"/>
        <w:tabs>
          <w:tab w:val="left" w:pos="0"/>
          <w:tab w:val="left" w:pos="426"/>
          <w:tab w:val="left" w:pos="960"/>
          <w:tab w:val="left" w:pos="993"/>
        </w:tabs>
        <w:contextualSpacing/>
        <w:rPr>
          <w:bCs/>
          <w:szCs w:val="24"/>
        </w:rPr>
      </w:pPr>
    </w:p>
    <w:p w14:paraId="3C7F2B92" w14:textId="7F9983A2" w:rsidR="00185E1B" w:rsidRPr="00D62E43" w:rsidRDefault="00185E1B" w:rsidP="00185E1B">
      <w:pPr>
        <w:pStyle w:val="Pagrindiniotekstotrauka"/>
        <w:tabs>
          <w:tab w:val="left" w:pos="709"/>
        </w:tabs>
        <w:contextualSpacing/>
        <w:rPr>
          <w:bCs/>
        </w:rPr>
      </w:pPr>
      <w:r w:rsidRPr="00426227">
        <w:rPr>
          <w:bCs/>
          <w:szCs w:val="24"/>
        </w:rPr>
        <w:t>Inspekcija pagal kompetenciją išnagrinėjusi Jūsų pateiktus derinti</w:t>
      </w:r>
      <w:r w:rsidRPr="00426227">
        <w:rPr>
          <w:bCs/>
        </w:rPr>
        <w:t xml:space="preserve"> Lietuvos Respublikos jūros aplinkos įstatymo Nr. VIII-512 21 straipsnio pakeitimo įstatymo projektą ir Lietuvos Respublikos įstatymo „Dėl užsieniečių teisinės padėties“ Nr. IX-2206 2, 11, 19, 23, 26, 35, 98</w:t>
      </w:r>
      <w:r w:rsidRPr="00426227">
        <w:rPr>
          <w:bCs/>
          <w:vertAlign w:val="superscript"/>
        </w:rPr>
        <w:t>1</w:t>
      </w:r>
      <w:r w:rsidRPr="00426227">
        <w:rPr>
          <w:bCs/>
        </w:rPr>
        <w:t>, 124, 125, 133, 140</w:t>
      </w:r>
      <w:r w:rsidRPr="00426227">
        <w:rPr>
          <w:bCs/>
          <w:vertAlign w:val="superscript"/>
        </w:rPr>
        <w:t>3</w:t>
      </w:r>
      <w:r w:rsidRPr="00426227">
        <w:rPr>
          <w:bCs/>
        </w:rPr>
        <w:t xml:space="preserve"> straipsnių ir priedo pakeitimo ir Įstatymo papildymo 20</w:t>
      </w:r>
      <w:r w:rsidRPr="00426227">
        <w:rPr>
          <w:bCs/>
          <w:vertAlign w:val="superscript"/>
        </w:rPr>
        <w:t>1</w:t>
      </w:r>
      <w:r w:rsidRPr="00426227">
        <w:rPr>
          <w:bCs/>
        </w:rPr>
        <w:t xml:space="preserve"> straipsniu įstatymo projektą </w:t>
      </w:r>
      <w:r w:rsidRPr="00426227">
        <w:rPr>
          <w:bCs/>
          <w:szCs w:val="24"/>
        </w:rPr>
        <w:t>pastabų ir pasiūlymų neturi.</w:t>
      </w:r>
      <w:bookmarkStart w:id="0" w:name="_GoBack"/>
      <w:bookmarkEnd w:id="0"/>
    </w:p>
    <w:p w14:paraId="7D1090F7" w14:textId="77777777" w:rsidR="00D27681" w:rsidRPr="00D62E43" w:rsidRDefault="00D27681" w:rsidP="00D27681">
      <w:pPr>
        <w:ind w:firstLine="709"/>
        <w:jc w:val="both"/>
        <w:rPr>
          <w:i/>
          <w:iCs/>
          <w:lang w:val="lt-LT" w:eastAsia="lt-LT"/>
        </w:rPr>
      </w:pPr>
    </w:p>
    <w:p w14:paraId="6CD65C95" w14:textId="18D6A1F9" w:rsidR="00D27681" w:rsidRPr="00D62E43" w:rsidRDefault="00D27681" w:rsidP="00D27681">
      <w:pPr>
        <w:ind w:firstLine="709"/>
        <w:jc w:val="both"/>
        <w:rPr>
          <w:i/>
          <w:iCs/>
          <w:lang w:val="lt-LT" w:eastAsia="lt-LT"/>
        </w:rPr>
      </w:pPr>
      <w:r w:rsidRPr="009D6615">
        <w:rPr>
          <w:i/>
          <w:iCs/>
          <w:color w:val="FF0000"/>
          <w:lang w:val="lt-LT" w:eastAsia="lt-LT"/>
        </w:rPr>
        <w:t>Inspekcija prašytų jai teikiant teisės akto projektą derinti, kartu su juo pateikti informaciją, ar dėl teisės akto projekto buvo gauta duomenų apsaugos pareigūno nuomonė ir ar duomenų apsaugos pareigūnas turėjo teisės akto projektui pastabų ir pasiūlymų</w:t>
      </w:r>
      <w:r w:rsidRPr="00D62E43">
        <w:rPr>
          <w:i/>
          <w:iCs/>
          <w:lang w:val="lt-LT" w:eastAsia="lt-LT"/>
        </w:rPr>
        <w:t>.</w:t>
      </w:r>
    </w:p>
    <w:p w14:paraId="76AAA3DB" w14:textId="77777777" w:rsidR="00D27681" w:rsidRPr="00D62E43" w:rsidRDefault="00D27681" w:rsidP="00D27681">
      <w:pPr>
        <w:pStyle w:val="Pagrindiniotekstotrauka"/>
        <w:tabs>
          <w:tab w:val="left" w:pos="426"/>
          <w:tab w:val="left" w:pos="993"/>
        </w:tabs>
        <w:contextualSpacing/>
      </w:pPr>
    </w:p>
    <w:p w14:paraId="53FE678A" w14:textId="1ED7C827" w:rsidR="00E75622" w:rsidRPr="00D62E43" w:rsidRDefault="00E75622" w:rsidP="00185E1B">
      <w:pPr>
        <w:pStyle w:val="Pagrindiniotekstotrauka"/>
        <w:shd w:val="clear" w:color="auto" w:fill="FFFFFF"/>
        <w:tabs>
          <w:tab w:val="left" w:pos="0"/>
          <w:tab w:val="left" w:pos="426"/>
          <w:tab w:val="left" w:pos="960"/>
          <w:tab w:val="left" w:pos="993"/>
        </w:tabs>
        <w:contextualSpacing/>
        <w:rPr>
          <w:bCs/>
          <w:szCs w:val="24"/>
        </w:rPr>
      </w:pPr>
    </w:p>
    <w:p w14:paraId="1C4BC58A" w14:textId="77777777" w:rsidR="00422600" w:rsidRPr="00D62E43" w:rsidRDefault="00422600" w:rsidP="00732AAE">
      <w:pPr>
        <w:overflowPunct w:val="0"/>
        <w:autoSpaceDE w:val="0"/>
        <w:autoSpaceDN w:val="0"/>
        <w:adjustRightInd w:val="0"/>
        <w:contextualSpacing/>
        <w:rPr>
          <w:bCs/>
          <w:lang w:val="lt-LT"/>
        </w:rPr>
      </w:pPr>
    </w:p>
    <w:p w14:paraId="65B6D805" w14:textId="0193C07A" w:rsidR="00732AAE" w:rsidRPr="00D62E43" w:rsidRDefault="00732AAE" w:rsidP="00732AAE">
      <w:pPr>
        <w:overflowPunct w:val="0"/>
        <w:autoSpaceDE w:val="0"/>
        <w:autoSpaceDN w:val="0"/>
        <w:adjustRightInd w:val="0"/>
        <w:contextualSpacing/>
        <w:rPr>
          <w:bCs/>
          <w:szCs w:val="20"/>
          <w:lang w:val="lt-LT"/>
        </w:rPr>
      </w:pPr>
      <w:r w:rsidRPr="00D62E43">
        <w:rPr>
          <w:bCs/>
          <w:lang w:val="lt-LT"/>
        </w:rPr>
        <w:t>Direktoriaus pavaduotoja</w:t>
      </w:r>
      <w:r w:rsidRPr="00D62E43">
        <w:rPr>
          <w:bCs/>
          <w:lang w:val="lt-LT"/>
        </w:rPr>
        <w:tab/>
      </w:r>
      <w:r w:rsidRPr="00D62E43">
        <w:rPr>
          <w:bCs/>
          <w:lang w:val="lt-LT"/>
        </w:rPr>
        <w:tab/>
      </w:r>
      <w:r w:rsidRPr="00D62E43">
        <w:rPr>
          <w:bCs/>
          <w:lang w:val="lt-LT"/>
        </w:rPr>
        <w:tab/>
      </w:r>
      <w:r w:rsidRPr="00D62E43">
        <w:rPr>
          <w:bCs/>
          <w:lang w:val="lt-LT"/>
        </w:rPr>
        <w:tab/>
        <w:t xml:space="preserve">                Danguolė Morkūnienė</w:t>
      </w:r>
    </w:p>
    <w:p w14:paraId="79A29FDC" w14:textId="08F54593" w:rsidR="00732AAE" w:rsidRPr="00D62E43" w:rsidRDefault="00732AAE" w:rsidP="00732AAE">
      <w:pPr>
        <w:tabs>
          <w:tab w:val="left" w:pos="1134"/>
        </w:tabs>
        <w:overflowPunct w:val="0"/>
        <w:autoSpaceDE w:val="0"/>
        <w:autoSpaceDN w:val="0"/>
        <w:adjustRightInd w:val="0"/>
        <w:contextualSpacing/>
        <w:rPr>
          <w:bCs/>
          <w:lang w:val="lt-LT"/>
        </w:rPr>
      </w:pPr>
    </w:p>
    <w:p w14:paraId="6EDBAAB6" w14:textId="42BF8C93" w:rsidR="00732AAE" w:rsidRPr="00D62E43" w:rsidRDefault="00732AAE" w:rsidP="00732AAE">
      <w:pPr>
        <w:tabs>
          <w:tab w:val="left" w:pos="1134"/>
        </w:tabs>
        <w:overflowPunct w:val="0"/>
        <w:autoSpaceDE w:val="0"/>
        <w:autoSpaceDN w:val="0"/>
        <w:adjustRightInd w:val="0"/>
        <w:contextualSpacing/>
        <w:rPr>
          <w:bCs/>
          <w:lang w:val="lt-LT"/>
        </w:rPr>
      </w:pPr>
    </w:p>
    <w:p w14:paraId="51B18F35" w14:textId="23CFD612" w:rsidR="00DB09FA" w:rsidRPr="00D62E43" w:rsidRDefault="00DB09FA" w:rsidP="00732AAE">
      <w:pPr>
        <w:overflowPunct w:val="0"/>
        <w:autoSpaceDE w:val="0"/>
        <w:autoSpaceDN w:val="0"/>
        <w:adjustRightInd w:val="0"/>
        <w:contextualSpacing/>
        <w:rPr>
          <w:bCs/>
          <w:sz w:val="20"/>
          <w:szCs w:val="20"/>
          <w:lang w:val="lt-LT"/>
        </w:rPr>
      </w:pPr>
    </w:p>
    <w:p w14:paraId="77544701" w14:textId="118560D8" w:rsidR="00DB09FA" w:rsidRPr="00D62E43" w:rsidRDefault="00DB09FA" w:rsidP="00732AAE">
      <w:pPr>
        <w:overflowPunct w:val="0"/>
        <w:autoSpaceDE w:val="0"/>
        <w:autoSpaceDN w:val="0"/>
        <w:adjustRightInd w:val="0"/>
        <w:contextualSpacing/>
        <w:rPr>
          <w:bCs/>
          <w:sz w:val="20"/>
          <w:szCs w:val="20"/>
          <w:lang w:val="lt-LT"/>
        </w:rPr>
      </w:pPr>
    </w:p>
    <w:p w14:paraId="42EAF307" w14:textId="692DAEEF" w:rsidR="00DB09FA" w:rsidRPr="00D62E43" w:rsidRDefault="00DB09FA" w:rsidP="00732AAE">
      <w:pPr>
        <w:overflowPunct w:val="0"/>
        <w:autoSpaceDE w:val="0"/>
        <w:autoSpaceDN w:val="0"/>
        <w:adjustRightInd w:val="0"/>
        <w:contextualSpacing/>
        <w:rPr>
          <w:bCs/>
          <w:sz w:val="20"/>
          <w:szCs w:val="20"/>
          <w:lang w:val="lt-LT"/>
        </w:rPr>
      </w:pPr>
    </w:p>
    <w:p w14:paraId="0577274E" w14:textId="472B8260" w:rsidR="009238D2" w:rsidRPr="00D62E43" w:rsidRDefault="009238D2" w:rsidP="00732AAE">
      <w:pPr>
        <w:overflowPunct w:val="0"/>
        <w:autoSpaceDE w:val="0"/>
        <w:autoSpaceDN w:val="0"/>
        <w:adjustRightInd w:val="0"/>
        <w:contextualSpacing/>
        <w:rPr>
          <w:bCs/>
          <w:sz w:val="20"/>
          <w:szCs w:val="20"/>
          <w:lang w:val="lt-LT"/>
        </w:rPr>
      </w:pPr>
    </w:p>
    <w:p w14:paraId="48BAC032" w14:textId="77777777" w:rsidR="004A7844" w:rsidRPr="00D62E43" w:rsidRDefault="004A7844" w:rsidP="001E4475">
      <w:pPr>
        <w:overflowPunct w:val="0"/>
        <w:autoSpaceDE w:val="0"/>
        <w:autoSpaceDN w:val="0"/>
        <w:adjustRightInd w:val="0"/>
        <w:contextualSpacing/>
        <w:rPr>
          <w:bCs/>
          <w:sz w:val="20"/>
          <w:szCs w:val="20"/>
          <w:lang w:val="lt-LT"/>
        </w:rPr>
      </w:pPr>
    </w:p>
    <w:p w14:paraId="326E5E30" w14:textId="77777777" w:rsidR="004A7844" w:rsidRPr="00D62E43" w:rsidRDefault="004A7844" w:rsidP="001E4475">
      <w:pPr>
        <w:overflowPunct w:val="0"/>
        <w:autoSpaceDE w:val="0"/>
        <w:autoSpaceDN w:val="0"/>
        <w:adjustRightInd w:val="0"/>
        <w:contextualSpacing/>
        <w:rPr>
          <w:bCs/>
          <w:sz w:val="20"/>
          <w:szCs w:val="20"/>
          <w:lang w:val="lt-LT"/>
        </w:rPr>
      </w:pPr>
    </w:p>
    <w:p w14:paraId="2200B79B" w14:textId="77777777" w:rsidR="004A7844" w:rsidRPr="00D62E43" w:rsidRDefault="004A7844" w:rsidP="001E4475">
      <w:pPr>
        <w:overflowPunct w:val="0"/>
        <w:autoSpaceDE w:val="0"/>
        <w:autoSpaceDN w:val="0"/>
        <w:adjustRightInd w:val="0"/>
        <w:contextualSpacing/>
        <w:rPr>
          <w:bCs/>
          <w:sz w:val="20"/>
          <w:szCs w:val="20"/>
          <w:lang w:val="lt-LT"/>
        </w:rPr>
      </w:pPr>
    </w:p>
    <w:p w14:paraId="0EDCFB06" w14:textId="77777777" w:rsidR="004A7844" w:rsidRPr="00D62E43" w:rsidRDefault="004A7844" w:rsidP="001E4475">
      <w:pPr>
        <w:overflowPunct w:val="0"/>
        <w:autoSpaceDE w:val="0"/>
        <w:autoSpaceDN w:val="0"/>
        <w:adjustRightInd w:val="0"/>
        <w:contextualSpacing/>
        <w:rPr>
          <w:bCs/>
          <w:sz w:val="20"/>
          <w:szCs w:val="20"/>
          <w:lang w:val="lt-LT"/>
        </w:rPr>
      </w:pPr>
    </w:p>
    <w:p w14:paraId="0929ABE1" w14:textId="77777777" w:rsidR="004A7844" w:rsidRPr="00D62E43" w:rsidRDefault="004A7844" w:rsidP="001E4475">
      <w:pPr>
        <w:overflowPunct w:val="0"/>
        <w:autoSpaceDE w:val="0"/>
        <w:autoSpaceDN w:val="0"/>
        <w:adjustRightInd w:val="0"/>
        <w:contextualSpacing/>
        <w:rPr>
          <w:bCs/>
          <w:sz w:val="20"/>
          <w:szCs w:val="20"/>
          <w:lang w:val="lt-LT"/>
        </w:rPr>
      </w:pPr>
    </w:p>
    <w:p w14:paraId="6A6DDEC5" w14:textId="77777777" w:rsidR="004A7844" w:rsidRPr="00D62E43" w:rsidRDefault="004A7844" w:rsidP="001E4475">
      <w:pPr>
        <w:overflowPunct w:val="0"/>
        <w:autoSpaceDE w:val="0"/>
        <w:autoSpaceDN w:val="0"/>
        <w:adjustRightInd w:val="0"/>
        <w:contextualSpacing/>
        <w:rPr>
          <w:bCs/>
          <w:sz w:val="20"/>
          <w:szCs w:val="20"/>
          <w:lang w:val="lt-LT"/>
        </w:rPr>
      </w:pPr>
    </w:p>
    <w:p w14:paraId="1484A448" w14:textId="77777777" w:rsidR="004A7844" w:rsidRPr="00D62E43" w:rsidRDefault="004A7844" w:rsidP="001E4475">
      <w:pPr>
        <w:overflowPunct w:val="0"/>
        <w:autoSpaceDE w:val="0"/>
        <w:autoSpaceDN w:val="0"/>
        <w:adjustRightInd w:val="0"/>
        <w:contextualSpacing/>
        <w:rPr>
          <w:bCs/>
          <w:sz w:val="20"/>
          <w:szCs w:val="20"/>
          <w:lang w:val="lt-LT"/>
        </w:rPr>
      </w:pPr>
    </w:p>
    <w:p w14:paraId="55C77643" w14:textId="77777777" w:rsidR="004A7844" w:rsidRPr="00D62E43" w:rsidRDefault="004A7844" w:rsidP="001E4475">
      <w:pPr>
        <w:overflowPunct w:val="0"/>
        <w:autoSpaceDE w:val="0"/>
        <w:autoSpaceDN w:val="0"/>
        <w:adjustRightInd w:val="0"/>
        <w:contextualSpacing/>
        <w:rPr>
          <w:bCs/>
          <w:sz w:val="20"/>
          <w:szCs w:val="20"/>
          <w:lang w:val="lt-LT"/>
        </w:rPr>
      </w:pPr>
    </w:p>
    <w:p w14:paraId="7FC21BB0" w14:textId="77777777" w:rsidR="004A7844" w:rsidRPr="00D62E43" w:rsidRDefault="004A7844" w:rsidP="001E4475">
      <w:pPr>
        <w:overflowPunct w:val="0"/>
        <w:autoSpaceDE w:val="0"/>
        <w:autoSpaceDN w:val="0"/>
        <w:adjustRightInd w:val="0"/>
        <w:contextualSpacing/>
        <w:rPr>
          <w:sz w:val="20"/>
          <w:szCs w:val="20"/>
          <w:lang w:val="lt-LT"/>
        </w:rPr>
      </w:pPr>
    </w:p>
    <w:p w14:paraId="0FE66D56" w14:textId="77777777" w:rsidR="00422600" w:rsidRPr="00D62E43" w:rsidRDefault="00422600" w:rsidP="001E4475">
      <w:pPr>
        <w:overflowPunct w:val="0"/>
        <w:autoSpaceDE w:val="0"/>
        <w:autoSpaceDN w:val="0"/>
        <w:adjustRightInd w:val="0"/>
        <w:contextualSpacing/>
        <w:rPr>
          <w:sz w:val="20"/>
          <w:szCs w:val="20"/>
          <w:lang w:val="lt-LT"/>
        </w:rPr>
      </w:pPr>
    </w:p>
    <w:p w14:paraId="27AA5F14" w14:textId="77777777" w:rsidR="00DE6DF4" w:rsidRPr="00D62E43" w:rsidRDefault="00DE6DF4" w:rsidP="001E4475">
      <w:pPr>
        <w:overflowPunct w:val="0"/>
        <w:autoSpaceDE w:val="0"/>
        <w:autoSpaceDN w:val="0"/>
        <w:adjustRightInd w:val="0"/>
        <w:contextualSpacing/>
        <w:rPr>
          <w:sz w:val="20"/>
          <w:szCs w:val="20"/>
          <w:lang w:val="lt-LT"/>
        </w:rPr>
      </w:pPr>
    </w:p>
    <w:p w14:paraId="7A5E5BA9" w14:textId="77777777" w:rsidR="00556370" w:rsidRPr="00D62E43" w:rsidRDefault="00556370" w:rsidP="001E4475">
      <w:pPr>
        <w:overflowPunct w:val="0"/>
        <w:autoSpaceDE w:val="0"/>
        <w:autoSpaceDN w:val="0"/>
        <w:adjustRightInd w:val="0"/>
        <w:contextualSpacing/>
        <w:rPr>
          <w:sz w:val="20"/>
          <w:szCs w:val="20"/>
          <w:lang w:val="lt-LT"/>
        </w:rPr>
      </w:pPr>
    </w:p>
    <w:p w14:paraId="4626716E" w14:textId="10EF569D" w:rsidR="00DB7911" w:rsidRPr="00D62E43" w:rsidRDefault="00732AAE" w:rsidP="001E4475">
      <w:pPr>
        <w:overflowPunct w:val="0"/>
        <w:autoSpaceDE w:val="0"/>
        <w:autoSpaceDN w:val="0"/>
        <w:adjustRightInd w:val="0"/>
        <w:contextualSpacing/>
        <w:rPr>
          <w:i/>
          <w:sz w:val="18"/>
          <w:szCs w:val="22"/>
          <w:lang w:val="lt-LT"/>
        </w:rPr>
      </w:pPr>
      <w:r w:rsidRPr="00D62E43">
        <w:rPr>
          <w:sz w:val="20"/>
          <w:szCs w:val="20"/>
          <w:lang w:val="lt-LT"/>
        </w:rPr>
        <w:t xml:space="preserve">J. Vertulis, tel. (8-5) 231 2476, </w:t>
      </w:r>
      <w:hyperlink r:id="rId9" w:history="1">
        <w:r w:rsidRPr="00D62E43">
          <w:rPr>
            <w:rStyle w:val="Hipersaitas"/>
            <w:color w:val="auto"/>
            <w:sz w:val="20"/>
            <w:lang w:val="lt-LT"/>
          </w:rPr>
          <w:t>julius.vertulis@ada.lt</w:t>
        </w:r>
      </w:hyperlink>
    </w:p>
    <w:sectPr w:rsidR="00DB7911" w:rsidRPr="00D62E43" w:rsidSect="00023602">
      <w:headerReference w:type="default" r:id="rId10"/>
      <w:footerReference w:type="default" r:id="rId11"/>
      <w:footerReference w:type="first" r:id="rId12"/>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D46E6" w14:textId="77777777" w:rsidR="00FD44D0" w:rsidRDefault="00FD44D0" w:rsidP="00F85E49">
      <w:r>
        <w:separator/>
      </w:r>
    </w:p>
  </w:endnote>
  <w:endnote w:type="continuationSeparator" w:id="0">
    <w:p w14:paraId="720D09A7" w14:textId="77777777" w:rsidR="00FD44D0" w:rsidRDefault="00FD44D0"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1E0" w:firstRow="1" w:lastRow="1" w:firstColumn="1" w:lastColumn="1" w:noHBand="0" w:noVBand="0"/>
    </w:tblPr>
    <w:tblGrid>
      <w:gridCol w:w="3416"/>
      <w:gridCol w:w="2877"/>
      <w:gridCol w:w="3237"/>
    </w:tblGrid>
    <w:tr w:rsidR="00DA411A" w14:paraId="7D1CA7EA" w14:textId="77777777">
      <w:trPr>
        <w:trHeight w:val="751"/>
      </w:trPr>
      <w:tc>
        <w:tcPr>
          <w:tcW w:w="3420" w:type="dxa"/>
        </w:tcPr>
        <w:p w14:paraId="5763A5BC" w14:textId="77777777" w:rsidR="00DA411A" w:rsidRDefault="00DA411A" w:rsidP="006D3BB0">
          <w:pPr>
            <w:rPr>
              <w:sz w:val="20"/>
              <w:lang w:val="lt-LT"/>
            </w:rPr>
          </w:pPr>
        </w:p>
      </w:tc>
      <w:tc>
        <w:tcPr>
          <w:tcW w:w="2880" w:type="dxa"/>
        </w:tcPr>
        <w:p w14:paraId="24DA012E" w14:textId="77777777" w:rsidR="00DA411A" w:rsidRDefault="00DA411A" w:rsidP="006D3BB0">
          <w:pPr>
            <w:jc w:val="both"/>
            <w:rPr>
              <w:sz w:val="20"/>
              <w:lang w:val="lt-LT"/>
            </w:rPr>
          </w:pPr>
        </w:p>
      </w:tc>
      <w:tc>
        <w:tcPr>
          <w:tcW w:w="3240" w:type="dxa"/>
        </w:tcPr>
        <w:p w14:paraId="5A6C0585" w14:textId="77777777" w:rsidR="00DA411A" w:rsidRDefault="00DA411A" w:rsidP="006D3BB0">
          <w:pPr>
            <w:jc w:val="both"/>
            <w:rPr>
              <w:sz w:val="20"/>
              <w:lang w:val="lt-LT"/>
            </w:rPr>
          </w:pPr>
        </w:p>
      </w:tc>
    </w:tr>
  </w:tbl>
  <w:p w14:paraId="4F62ABBA" w14:textId="77777777" w:rsidR="00DA411A" w:rsidRDefault="00DA411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DA411A" w14:paraId="5E977090" w14:textId="77777777" w:rsidTr="000D4075">
      <w:trPr>
        <w:trHeight w:val="751"/>
      </w:trPr>
      <w:tc>
        <w:tcPr>
          <w:tcW w:w="3402" w:type="dxa"/>
        </w:tcPr>
        <w:p w14:paraId="45181132" w14:textId="77777777" w:rsidR="00DA411A" w:rsidRDefault="00DE6E7A" w:rsidP="006D3BB0">
          <w:pPr>
            <w:spacing w:before="20"/>
            <w:rPr>
              <w:sz w:val="20"/>
              <w:lang w:val="lt-LT"/>
            </w:rPr>
          </w:pPr>
          <w:r>
            <w:rPr>
              <w:sz w:val="20"/>
              <w:lang w:val="lt-LT"/>
            </w:rPr>
            <w:t>B</w:t>
          </w:r>
          <w:r w:rsidR="00DA411A">
            <w:rPr>
              <w:sz w:val="20"/>
              <w:lang w:val="lt-LT"/>
            </w:rPr>
            <w:t>iudžetinė įstaiga</w:t>
          </w:r>
        </w:p>
        <w:p w14:paraId="475895F0" w14:textId="77777777" w:rsidR="004566BE" w:rsidRDefault="004566BE" w:rsidP="000D4075">
          <w:pPr>
            <w:rPr>
              <w:sz w:val="20"/>
              <w:lang w:val="lt-LT"/>
            </w:rPr>
          </w:pPr>
          <w:r w:rsidRPr="004566BE">
            <w:rPr>
              <w:sz w:val="20"/>
              <w:lang w:val="lt-LT"/>
            </w:rPr>
            <w:t xml:space="preserve">L. Sapiegos g. 17 </w:t>
          </w:r>
        </w:p>
        <w:p w14:paraId="2C7CEBCF" w14:textId="77777777" w:rsidR="00DA411A" w:rsidRDefault="004566BE" w:rsidP="000D4075">
          <w:pPr>
            <w:rPr>
              <w:sz w:val="20"/>
              <w:lang w:val="lt-LT"/>
            </w:rPr>
          </w:pPr>
          <w:r w:rsidRPr="004566BE">
            <w:rPr>
              <w:sz w:val="20"/>
              <w:lang w:val="lt-LT"/>
            </w:rPr>
            <w:t>10312 Vilnius</w:t>
          </w:r>
        </w:p>
      </w:tc>
      <w:tc>
        <w:tcPr>
          <w:tcW w:w="2835" w:type="dxa"/>
        </w:tcPr>
        <w:p w14:paraId="4F6F32F3" w14:textId="77777777" w:rsidR="00DA411A" w:rsidRPr="00906174" w:rsidRDefault="00DA411A" w:rsidP="006D3BB0">
          <w:pPr>
            <w:spacing w:before="20"/>
            <w:jc w:val="both"/>
            <w:rPr>
              <w:color w:val="000000"/>
              <w:sz w:val="20"/>
              <w:lang w:val="lt-LT"/>
            </w:rPr>
          </w:pPr>
          <w:r>
            <w:rPr>
              <w:sz w:val="20"/>
              <w:lang w:val="lt-LT"/>
            </w:rPr>
            <w:t>Tel. </w:t>
          </w:r>
          <w:r w:rsidRPr="00906174">
            <w:rPr>
              <w:color w:val="000000"/>
              <w:sz w:val="20"/>
              <w:lang w:val="lt-LT"/>
            </w:rPr>
            <w:t>(8 5) 279 1445</w:t>
          </w:r>
        </w:p>
        <w:p w14:paraId="78026A71" w14:textId="77777777" w:rsidR="00DA411A" w:rsidRDefault="00DA411A"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FBA6CE9" w14:textId="77777777" w:rsidR="00DA411A" w:rsidRDefault="00DA411A" w:rsidP="006D3BB0">
          <w:pPr>
            <w:jc w:val="both"/>
            <w:rPr>
              <w:sz w:val="20"/>
              <w:lang w:val="lt-LT"/>
            </w:rPr>
          </w:pPr>
          <w:r>
            <w:rPr>
              <w:color w:val="000000"/>
              <w:sz w:val="20"/>
              <w:lang w:val="lt-LT"/>
            </w:rPr>
            <w:t>E</w:t>
          </w:r>
          <w:r>
            <w:rPr>
              <w:sz w:val="20"/>
              <w:lang w:val="lt-LT"/>
            </w:rPr>
            <w:t>l. p. ada@ada.lt</w:t>
          </w:r>
        </w:p>
      </w:tc>
      <w:tc>
        <w:tcPr>
          <w:tcW w:w="2835" w:type="dxa"/>
        </w:tcPr>
        <w:p w14:paraId="7DF0E3DC" w14:textId="77777777" w:rsidR="00DA411A" w:rsidRDefault="00DA411A" w:rsidP="006D3BB0">
          <w:pPr>
            <w:pStyle w:val="Porat"/>
            <w:tabs>
              <w:tab w:val="clear" w:pos="4153"/>
              <w:tab w:val="left" w:pos="0"/>
            </w:tabs>
            <w:spacing w:before="20"/>
            <w:rPr>
              <w:color w:val="000000"/>
              <w:sz w:val="20"/>
            </w:rPr>
          </w:pPr>
          <w:r>
            <w:rPr>
              <w:color w:val="000000"/>
              <w:sz w:val="20"/>
            </w:rPr>
            <w:t>Duomenys kaupiami ir saugomi </w:t>
          </w:r>
        </w:p>
        <w:p w14:paraId="1D625820" w14:textId="77777777" w:rsidR="00DA411A" w:rsidRDefault="00DA411A" w:rsidP="006D3BB0">
          <w:pPr>
            <w:jc w:val="both"/>
            <w:rPr>
              <w:sz w:val="20"/>
              <w:lang w:val="lt-LT"/>
            </w:rPr>
          </w:pPr>
          <w:r>
            <w:rPr>
              <w:color w:val="000000"/>
              <w:sz w:val="20"/>
              <w:lang w:val="lt-LT"/>
            </w:rPr>
            <w:t>Juridinių asmenų registre</w:t>
          </w:r>
        </w:p>
        <w:p w14:paraId="60DB7800" w14:textId="77777777" w:rsidR="00DA411A" w:rsidRDefault="00DA411A" w:rsidP="006D3BB0">
          <w:pPr>
            <w:jc w:val="both"/>
            <w:rPr>
              <w:sz w:val="20"/>
              <w:lang w:val="lt-LT"/>
            </w:rPr>
          </w:pPr>
          <w:r>
            <w:rPr>
              <w:color w:val="000000"/>
              <w:sz w:val="20"/>
              <w:lang w:val="lt-LT"/>
            </w:rPr>
            <w:t>Kodas </w:t>
          </w:r>
          <w:r w:rsidRPr="00906174">
            <w:rPr>
              <w:color w:val="000000"/>
              <w:sz w:val="20"/>
              <w:lang w:val="lt-LT"/>
            </w:rPr>
            <w:t>188607912</w:t>
          </w:r>
        </w:p>
      </w:tc>
    </w:tr>
  </w:tbl>
  <w:p w14:paraId="72C638F9" w14:textId="77777777" w:rsidR="00DA411A" w:rsidRDefault="00DA411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C0769" w14:textId="77777777" w:rsidR="00FD44D0" w:rsidRDefault="00FD44D0" w:rsidP="00F85E49">
      <w:r>
        <w:separator/>
      </w:r>
    </w:p>
  </w:footnote>
  <w:footnote w:type="continuationSeparator" w:id="0">
    <w:p w14:paraId="2FD8AE62" w14:textId="77777777" w:rsidR="00FD44D0" w:rsidRDefault="00FD44D0" w:rsidP="00F8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190630"/>
      <w:docPartObj>
        <w:docPartGallery w:val="Page Numbers (Top of Page)"/>
        <w:docPartUnique/>
      </w:docPartObj>
    </w:sdtPr>
    <w:sdtEndPr/>
    <w:sdtContent>
      <w:p w14:paraId="2920B622" w14:textId="558F199A" w:rsidR="00CF3FDA" w:rsidRDefault="00CF3FDA">
        <w:pPr>
          <w:pStyle w:val="Antrats"/>
          <w:jc w:val="center"/>
        </w:pPr>
        <w:r>
          <w:fldChar w:fldCharType="begin"/>
        </w:r>
        <w:r>
          <w:instrText>PAGE   \* MERGEFORMAT</w:instrText>
        </w:r>
        <w:r>
          <w:fldChar w:fldCharType="separate"/>
        </w:r>
        <w:r w:rsidR="00426227" w:rsidRPr="00426227">
          <w:rPr>
            <w:noProof/>
            <w:lang w:val="lt-LT"/>
          </w:rPr>
          <w:t>3</w:t>
        </w:r>
        <w:r>
          <w:fldChar w:fldCharType="end"/>
        </w:r>
      </w:p>
    </w:sdtContent>
  </w:sdt>
  <w:p w14:paraId="01079A05" w14:textId="77777777" w:rsidR="00CF3FDA" w:rsidRDefault="00CF3F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51E"/>
    <w:multiLevelType w:val="hybridMultilevel"/>
    <w:tmpl w:val="7156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A70B2"/>
    <w:multiLevelType w:val="hybridMultilevel"/>
    <w:tmpl w:val="4EBC15A2"/>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2" w15:restartNumberingAfterBreak="0">
    <w:nsid w:val="0D260F78"/>
    <w:multiLevelType w:val="hybridMultilevel"/>
    <w:tmpl w:val="3DEA8B4C"/>
    <w:lvl w:ilvl="0" w:tplc="885CB2C8">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1D496B"/>
    <w:multiLevelType w:val="hybridMultilevel"/>
    <w:tmpl w:val="564C0F3E"/>
    <w:lvl w:ilvl="0" w:tplc="5F0E06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0FF4982"/>
    <w:multiLevelType w:val="multilevel"/>
    <w:tmpl w:val="8508E9A8"/>
    <w:lvl w:ilvl="0">
      <w:start w:val="1"/>
      <w:numFmt w:val="decimal"/>
      <w:lvlText w:val="%1."/>
      <w:lvlJc w:val="left"/>
      <w:pPr>
        <w:ind w:left="720"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10E73B8"/>
    <w:multiLevelType w:val="hybridMultilevel"/>
    <w:tmpl w:val="5CA48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F8A15C2"/>
    <w:multiLevelType w:val="hybridMultilevel"/>
    <w:tmpl w:val="6BF8686C"/>
    <w:lvl w:ilvl="0" w:tplc="C0B432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C881C77"/>
    <w:multiLevelType w:val="hybridMultilevel"/>
    <w:tmpl w:val="15BC2E90"/>
    <w:lvl w:ilvl="0" w:tplc="D7A0CC9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4393FB7"/>
    <w:multiLevelType w:val="hybridMultilevel"/>
    <w:tmpl w:val="59F234CC"/>
    <w:lvl w:ilvl="0" w:tplc="DBD4F5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6830F5E"/>
    <w:multiLevelType w:val="hybridMultilevel"/>
    <w:tmpl w:val="ACF01BA6"/>
    <w:lvl w:ilvl="0" w:tplc="4DB0AE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9AE01AC"/>
    <w:multiLevelType w:val="hybridMultilevel"/>
    <w:tmpl w:val="B9C2F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D93861"/>
    <w:multiLevelType w:val="hybridMultilevel"/>
    <w:tmpl w:val="D2FEF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25C5C"/>
    <w:multiLevelType w:val="multilevel"/>
    <w:tmpl w:val="010A4C0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A23AA8"/>
    <w:multiLevelType w:val="hybridMultilevel"/>
    <w:tmpl w:val="05DAF4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4ED7564D"/>
    <w:multiLevelType w:val="hybridMultilevel"/>
    <w:tmpl w:val="CC849528"/>
    <w:lvl w:ilvl="0" w:tplc="E25C8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C28372F"/>
    <w:multiLevelType w:val="hybridMultilevel"/>
    <w:tmpl w:val="7A906CC8"/>
    <w:lvl w:ilvl="0" w:tplc="FD6E22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23428D4"/>
    <w:multiLevelType w:val="hybridMultilevel"/>
    <w:tmpl w:val="3EE66EB6"/>
    <w:lvl w:ilvl="0" w:tplc="FC48F0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CEC7273"/>
    <w:multiLevelType w:val="hybridMultilevel"/>
    <w:tmpl w:val="E5DEF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0F7BF4"/>
    <w:multiLevelType w:val="hybridMultilevel"/>
    <w:tmpl w:val="3766C13A"/>
    <w:lvl w:ilvl="0" w:tplc="B328AE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5FE56B6"/>
    <w:multiLevelType w:val="hybridMultilevel"/>
    <w:tmpl w:val="DB3055BA"/>
    <w:lvl w:ilvl="0" w:tplc="2982ABBC">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C6A530E"/>
    <w:multiLevelType w:val="hybridMultilevel"/>
    <w:tmpl w:val="78C817E6"/>
    <w:lvl w:ilvl="0" w:tplc="20E8AF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11"/>
  </w:num>
  <w:num w:numId="3">
    <w:abstractNumId w:val="14"/>
  </w:num>
  <w:num w:numId="4">
    <w:abstractNumId w:val="2"/>
  </w:num>
  <w:num w:numId="5">
    <w:abstractNumId w:val="16"/>
  </w:num>
  <w:num w:numId="6">
    <w:abstractNumId w:val="12"/>
  </w:num>
  <w:num w:numId="7">
    <w:abstractNumId w:val="15"/>
  </w:num>
  <w:num w:numId="8">
    <w:abstractNumId w:val="9"/>
  </w:num>
  <w:num w:numId="9">
    <w:abstractNumId w:val="19"/>
  </w:num>
  <w:num w:numId="10">
    <w:abstractNumId w:val="13"/>
  </w:num>
  <w:num w:numId="11">
    <w:abstractNumId w:val="10"/>
  </w:num>
  <w:num w:numId="12">
    <w:abstractNumId w:val="7"/>
  </w:num>
  <w:num w:numId="13">
    <w:abstractNumId w:val="0"/>
  </w:num>
  <w:num w:numId="14">
    <w:abstractNumId w:val="21"/>
  </w:num>
  <w:num w:numId="15">
    <w:abstractNumId w:val="5"/>
  </w:num>
  <w:num w:numId="16">
    <w:abstractNumId w:val="17"/>
  </w:num>
  <w:num w:numId="17">
    <w:abstractNumId w:val="20"/>
  </w:num>
  <w:num w:numId="18">
    <w:abstractNumId w:val="3"/>
  </w:num>
  <w:num w:numId="19">
    <w:abstractNumId w:val="8"/>
  </w:num>
  <w:num w:numId="20">
    <w:abstractNumId w:val="4"/>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74"/>
    <w:rsid w:val="00023602"/>
    <w:rsid w:val="00023C0C"/>
    <w:rsid w:val="00034250"/>
    <w:rsid w:val="00037A7B"/>
    <w:rsid w:val="00040C17"/>
    <w:rsid w:val="00041E39"/>
    <w:rsid w:val="00042B8B"/>
    <w:rsid w:val="00043BFA"/>
    <w:rsid w:val="00051760"/>
    <w:rsid w:val="00051D70"/>
    <w:rsid w:val="0005230B"/>
    <w:rsid w:val="00055324"/>
    <w:rsid w:val="00055453"/>
    <w:rsid w:val="00060563"/>
    <w:rsid w:val="0006348A"/>
    <w:rsid w:val="00067959"/>
    <w:rsid w:val="00073B86"/>
    <w:rsid w:val="000A1157"/>
    <w:rsid w:val="000A1F10"/>
    <w:rsid w:val="000A2A03"/>
    <w:rsid w:val="000B2FC4"/>
    <w:rsid w:val="000B79B2"/>
    <w:rsid w:val="000C7F11"/>
    <w:rsid w:val="000D0B9D"/>
    <w:rsid w:val="000D14DF"/>
    <w:rsid w:val="000D4075"/>
    <w:rsid w:val="000E28EF"/>
    <w:rsid w:val="000E6EE2"/>
    <w:rsid w:val="000F6958"/>
    <w:rsid w:val="000F69B3"/>
    <w:rsid w:val="000F7070"/>
    <w:rsid w:val="00106D5D"/>
    <w:rsid w:val="0011266C"/>
    <w:rsid w:val="0012391B"/>
    <w:rsid w:val="0013619A"/>
    <w:rsid w:val="001366CC"/>
    <w:rsid w:val="0014532B"/>
    <w:rsid w:val="00154D33"/>
    <w:rsid w:val="001563F2"/>
    <w:rsid w:val="00162524"/>
    <w:rsid w:val="001636C7"/>
    <w:rsid w:val="00173705"/>
    <w:rsid w:val="00185E1B"/>
    <w:rsid w:val="00193155"/>
    <w:rsid w:val="001A3ADE"/>
    <w:rsid w:val="001A7132"/>
    <w:rsid w:val="001B1EFF"/>
    <w:rsid w:val="001C5210"/>
    <w:rsid w:val="001D39E3"/>
    <w:rsid w:val="001D6005"/>
    <w:rsid w:val="001D6898"/>
    <w:rsid w:val="001E4475"/>
    <w:rsid w:val="001F2CD4"/>
    <w:rsid w:val="001F36BD"/>
    <w:rsid w:val="001F7472"/>
    <w:rsid w:val="00200443"/>
    <w:rsid w:val="00200F11"/>
    <w:rsid w:val="00204DB3"/>
    <w:rsid w:val="00210512"/>
    <w:rsid w:val="00210EB2"/>
    <w:rsid w:val="002145C9"/>
    <w:rsid w:val="002350A1"/>
    <w:rsid w:val="00240B92"/>
    <w:rsid w:val="002445DD"/>
    <w:rsid w:val="00247F58"/>
    <w:rsid w:val="00257579"/>
    <w:rsid w:val="002646CA"/>
    <w:rsid w:val="00265647"/>
    <w:rsid w:val="00275E2A"/>
    <w:rsid w:val="002810A1"/>
    <w:rsid w:val="00283528"/>
    <w:rsid w:val="00283CC9"/>
    <w:rsid w:val="002860A9"/>
    <w:rsid w:val="00293EF3"/>
    <w:rsid w:val="002B0217"/>
    <w:rsid w:val="002B1099"/>
    <w:rsid w:val="002D15FF"/>
    <w:rsid w:val="002D33B3"/>
    <w:rsid w:val="002F25B8"/>
    <w:rsid w:val="0030169C"/>
    <w:rsid w:val="00302F6B"/>
    <w:rsid w:val="00314E58"/>
    <w:rsid w:val="0032792B"/>
    <w:rsid w:val="00331E1D"/>
    <w:rsid w:val="00332A76"/>
    <w:rsid w:val="00343B33"/>
    <w:rsid w:val="003500E8"/>
    <w:rsid w:val="00355616"/>
    <w:rsid w:val="003573B9"/>
    <w:rsid w:val="00357C2D"/>
    <w:rsid w:val="00361394"/>
    <w:rsid w:val="003678E5"/>
    <w:rsid w:val="00390D94"/>
    <w:rsid w:val="003937A2"/>
    <w:rsid w:val="003C18E0"/>
    <w:rsid w:val="003C1AFF"/>
    <w:rsid w:val="003C5718"/>
    <w:rsid w:val="003C6EC4"/>
    <w:rsid w:val="003D4920"/>
    <w:rsid w:val="003D7199"/>
    <w:rsid w:val="003E20A5"/>
    <w:rsid w:val="003F1559"/>
    <w:rsid w:val="003F186C"/>
    <w:rsid w:val="003F6225"/>
    <w:rsid w:val="0040073C"/>
    <w:rsid w:val="0040242F"/>
    <w:rsid w:val="00415BC4"/>
    <w:rsid w:val="00422600"/>
    <w:rsid w:val="00426227"/>
    <w:rsid w:val="00426AD4"/>
    <w:rsid w:val="0043135E"/>
    <w:rsid w:val="00434829"/>
    <w:rsid w:val="0044224A"/>
    <w:rsid w:val="00445732"/>
    <w:rsid w:val="00452209"/>
    <w:rsid w:val="004563F5"/>
    <w:rsid w:val="004566BE"/>
    <w:rsid w:val="004672C0"/>
    <w:rsid w:val="00482760"/>
    <w:rsid w:val="0048592D"/>
    <w:rsid w:val="00491879"/>
    <w:rsid w:val="004A74E1"/>
    <w:rsid w:val="004A7844"/>
    <w:rsid w:val="004B0F64"/>
    <w:rsid w:val="004C71D3"/>
    <w:rsid w:val="004D16C2"/>
    <w:rsid w:val="004D316C"/>
    <w:rsid w:val="004D48FB"/>
    <w:rsid w:val="004E13E9"/>
    <w:rsid w:val="004F607E"/>
    <w:rsid w:val="005053BE"/>
    <w:rsid w:val="005124EF"/>
    <w:rsid w:val="0052146B"/>
    <w:rsid w:val="005214AB"/>
    <w:rsid w:val="00525C3B"/>
    <w:rsid w:val="00533D4B"/>
    <w:rsid w:val="0053468C"/>
    <w:rsid w:val="0053751F"/>
    <w:rsid w:val="00540380"/>
    <w:rsid w:val="00540513"/>
    <w:rsid w:val="00542506"/>
    <w:rsid w:val="00546922"/>
    <w:rsid w:val="00550EA0"/>
    <w:rsid w:val="00556370"/>
    <w:rsid w:val="00557155"/>
    <w:rsid w:val="00563871"/>
    <w:rsid w:val="00563A4A"/>
    <w:rsid w:val="0057224B"/>
    <w:rsid w:val="0057723E"/>
    <w:rsid w:val="00577E77"/>
    <w:rsid w:val="00583C26"/>
    <w:rsid w:val="00583D5B"/>
    <w:rsid w:val="00584792"/>
    <w:rsid w:val="005C3A10"/>
    <w:rsid w:val="005C6741"/>
    <w:rsid w:val="005D41DD"/>
    <w:rsid w:val="005E370B"/>
    <w:rsid w:val="005F47EB"/>
    <w:rsid w:val="0061100E"/>
    <w:rsid w:val="00623757"/>
    <w:rsid w:val="0063064B"/>
    <w:rsid w:val="006353EE"/>
    <w:rsid w:val="006362B2"/>
    <w:rsid w:val="00645305"/>
    <w:rsid w:val="006466A9"/>
    <w:rsid w:val="00653C63"/>
    <w:rsid w:val="00673567"/>
    <w:rsid w:val="0067553D"/>
    <w:rsid w:val="00684C00"/>
    <w:rsid w:val="00690B7B"/>
    <w:rsid w:val="006A2357"/>
    <w:rsid w:val="006C6843"/>
    <w:rsid w:val="006D19DA"/>
    <w:rsid w:val="006D3BB0"/>
    <w:rsid w:val="006D4326"/>
    <w:rsid w:val="006E5F38"/>
    <w:rsid w:val="006F1474"/>
    <w:rsid w:val="006F5EC0"/>
    <w:rsid w:val="00704535"/>
    <w:rsid w:val="00732AAE"/>
    <w:rsid w:val="007413CE"/>
    <w:rsid w:val="00757D01"/>
    <w:rsid w:val="00762986"/>
    <w:rsid w:val="007703C7"/>
    <w:rsid w:val="007717FB"/>
    <w:rsid w:val="00781368"/>
    <w:rsid w:val="00786B8D"/>
    <w:rsid w:val="007A60FB"/>
    <w:rsid w:val="007D3C6F"/>
    <w:rsid w:val="007E3A31"/>
    <w:rsid w:val="007E3C8A"/>
    <w:rsid w:val="007E4727"/>
    <w:rsid w:val="007F20C3"/>
    <w:rsid w:val="00804B64"/>
    <w:rsid w:val="0081236F"/>
    <w:rsid w:val="00817C49"/>
    <w:rsid w:val="008242F5"/>
    <w:rsid w:val="0082471F"/>
    <w:rsid w:val="008441B6"/>
    <w:rsid w:val="00872201"/>
    <w:rsid w:val="0087290F"/>
    <w:rsid w:val="00876A9A"/>
    <w:rsid w:val="00877A11"/>
    <w:rsid w:val="0089249B"/>
    <w:rsid w:val="008A7269"/>
    <w:rsid w:val="008A7BD1"/>
    <w:rsid w:val="008B01B9"/>
    <w:rsid w:val="008B2150"/>
    <w:rsid w:val="008B7ADE"/>
    <w:rsid w:val="008E0E26"/>
    <w:rsid w:val="008E7381"/>
    <w:rsid w:val="008F7D0D"/>
    <w:rsid w:val="00903685"/>
    <w:rsid w:val="009040B1"/>
    <w:rsid w:val="00906174"/>
    <w:rsid w:val="0091085E"/>
    <w:rsid w:val="00911800"/>
    <w:rsid w:val="00912F2E"/>
    <w:rsid w:val="009238D2"/>
    <w:rsid w:val="00930AFE"/>
    <w:rsid w:val="009335FC"/>
    <w:rsid w:val="00946C63"/>
    <w:rsid w:val="00951891"/>
    <w:rsid w:val="00953093"/>
    <w:rsid w:val="009704FF"/>
    <w:rsid w:val="00970D24"/>
    <w:rsid w:val="009773CC"/>
    <w:rsid w:val="00980E10"/>
    <w:rsid w:val="009919D7"/>
    <w:rsid w:val="00993155"/>
    <w:rsid w:val="009A3A97"/>
    <w:rsid w:val="009B1352"/>
    <w:rsid w:val="009B514A"/>
    <w:rsid w:val="009B522C"/>
    <w:rsid w:val="009C03B0"/>
    <w:rsid w:val="009C081E"/>
    <w:rsid w:val="009C2A11"/>
    <w:rsid w:val="009C4046"/>
    <w:rsid w:val="009D2ABB"/>
    <w:rsid w:val="009D2B40"/>
    <w:rsid w:val="009D6615"/>
    <w:rsid w:val="009E3982"/>
    <w:rsid w:val="009F0D7F"/>
    <w:rsid w:val="009F1F9E"/>
    <w:rsid w:val="009F2E87"/>
    <w:rsid w:val="009F568B"/>
    <w:rsid w:val="00A002C4"/>
    <w:rsid w:val="00A04415"/>
    <w:rsid w:val="00A1070E"/>
    <w:rsid w:val="00A25B10"/>
    <w:rsid w:val="00A31A94"/>
    <w:rsid w:val="00A43C8E"/>
    <w:rsid w:val="00A451EB"/>
    <w:rsid w:val="00A54B8A"/>
    <w:rsid w:val="00A60905"/>
    <w:rsid w:val="00A60F12"/>
    <w:rsid w:val="00A628E5"/>
    <w:rsid w:val="00A753D8"/>
    <w:rsid w:val="00A95A91"/>
    <w:rsid w:val="00AA71EC"/>
    <w:rsid w:val="00AB1F8F"/>
    <w:rsid w:val="00AB4F52"/>
    <w:rsid w:val="00AC19C0"/>
    <w:rsid w:val="00AD2A11"/>
    <w:rsid w:val="00AF125F"/>
    <w:rsid w:val="00AF38A6"/>
    <w:rsid w:val="00AF4513"/>
    <w:rsid w:val="00AF4E8F"/>
    <w:rsid w:val="00B0440E"/>
    <w:rsid w:val="00B136E4"/>
    <w:rsid w:val="00B43691"/>
    <w:rsid w:val="00B557FA"/>
    <w:rsid w:val="00B615E6"/>
    <w:rsid w:val="00B7254C"/>
    <w:rsid w:val="00BA0441"/>
    <w:rsid w:val="00BA0755"/>
    <w:rsid w:val="00BA1B55"/>
    <w:rsid w:val="00BE0B00"/>
    <w:rsid w:val="00BE30C8"/>
    <w:rsid w:val="00BE41CE"/>
    <w:rsid w:val="00BE63E2"/>
    <w:rsid w:val="00BE6DA6"/>
    <w:rsid w:val="00BF586A"/>
    <w:rsid w:val="00C057AD"/>
    <w:rsid w:val="00C06F18"/>
    <w:rsid w:val="00C1666D"/>
    <w:rsid w:val="00C20465"/>
    <w:rsid w:val="00C2294D"/>
    <w:rsid w:val="00C30E88"/>
    <w:rsid w:val="00C333F4"/>
    <w:rsid w:val="00C33BFA"/>
    <w:rsid w:val="00C415AC"/>
    <w:rsid w:val="00C4169F"/>
    <w:rsid w:val="00C429FB"/>
    <w:rsid w:val="00C501EC"/>
    <w:rsid w:val="00C74EC7"/>
    <w:rsid w:val="00C926F0"/>
    <w:rsid w:val="00C967EC"/>
    <w:rsid w:val="00CA72A3"/>
    <w:rsid w:val="00CB1F85"/>
    <w:rsid w:val="00CB470F"/>
    <w:rsid w:val="00CB6725"/>
    <w:rsid w:val="00CC0C25"/>
    <w:rsid w:val="00CC1A0A"/>
    <w:rsid w:val="00CC1C60"/>
    <w:rsid w:val="00CC252A"/>
    <w:rsid w:val="00CC72DE"/>
    <w:rsid w:val="00CD21C5"/>
    <w:rsid w:val="00CD3276"/>
    <w:rsid w:val="00CD36BE"/>
    <w:rsid w:val="00CD6376"/>
    <w:rsid w:val="00CE2293"/>
    <w:rsid w:val="00CF1E99"/>
    <w:rsid w:val="00CF3FDA"/>
    <w:rsid w:val="00D137AD"/>
    <w:rsid w:val="00D17312"/>
    <w:rsid w:val="00D259EF"/>
    <w:rsid w:val="00D26A02"/>
    <w:rsid w:val="00D27681"/>
    <w:rsid w:val="00D46389"/>
    <w:rsid w:val="00D5274C"/>
    <w:rsid w:val="00D53121"/>
    <w:rsid w:val="00D553BC"/>
    <w:rsid w:val="00D55E73"/>
    <w:rsid w:val="00D62E43"/>
    <w:rsid w:val="00D63129"/>
    <w:rsid w:val="00D66E9B"/>
    <w:rsid w:val="00D7678B"/>
    <w:rsid w:val="00D77AF8"/>
    <w:rsid w:val="00D829FF"/>
    <w:rsid w:val="00D8382B"/>
    <w:rsid w:val="00D849F5"/>
    <w:rsid w:val="00D84E78"/>
    <w:rsid w:val="00D86275"/>
    <w:rsid w:val="00D91E6E"/>
    <w:rsid w:val="00D921DF"/>
    <w:rsid w:val="00D96D4C"/>
    <w:rsid w:val="00D96E92"/>
    <w:rsid w:val="00DA24C5"/>
    <w:rsid w:val="00DA399D"/>
    <w:rsid w:val="00DA3C15"/>
    <w:rsid w:val="00DA411A"/>
    <w:rsid w:val="00DB09FA"/>
    <w:rsid w:val="00DB3CEE"/>
    <w:rsid w:val="00DB6A99"/>
    <w:rsid w:val="00DB7911"/>
    <w:rsid w:val="00DB7A46"/>
    <w:rsid w:val="00DD02B3"/>
    <w:rsid w:val="00DD5459"/>
    <w:rsid w:val="00DD7665"/>
    <w:rsid w:val="00DE033E"/>
    <w:rsid w:val="00DE52CC"/>
    <w:rsid w:val="00DE6DF4"/>
    <w:rsid w:val="00DE6E7A"/>
    <w:rsid w:val="00E0344E"/>
    <w:rsid w:val="00E04872"/>
    <w:rsid w:val="00E05DEB"/>
    <w:rsid w:val="00E42F86"/>
    <w:rsid w:val="00E507A8"/>
    <w:rsid w:val="00E67BFC"/>
    <w:rsid w:val="00E75622"/>
    <w:rsid w:val="00E95124"/>
    <w:rsid w:val="00EA1CCD"/>
    <w:rsid w:val="00EA3B67"/>
    <w:rsid w:val="00EA6338"/>
    <w:rsid w:val="00EB21C5"/>
    <w:rsid w:val="00EB6789"/>
    <w:rsid w:val="00EC1923"/>
    <w:rsid w:val="00EC1CC9"/>
    <w:rsid w:val="00EC3103"/>
    <w:rsid w:val="00EC633E"/>
    <w:rsid w:val="00ED6E06"/>
    <w:rsid w:val="00F00087"/>
    <w:rsid w:val="00F14F37"/>
    <w:rsid w:val="00F27BA6"/>
    <w:rsid w:val="00F30CFC"/>
    <w:rsid w:val="00F315F4"/>
    <w:rsid w:val="00F320C2"/>
    <w:rsid w:val="00F477B2"/>
    <w:rsid w:val="00F50916"/>
    <w:rsid w:val="00F54B99"/>
    <w:rsid w:val="00F57B43"/>
    <w:rsid w:val="00F65D42"/>
    <w:rsid w:val="00F74164"/>
    <w:rsid w:val="00F8274C"/>
    <w:rsid w:val="00F85E49"/>
    <w:rsid w:val="00F871E3"/>
    <w:rsid w:val="00F916A2"/>
    <w:rsid w:val="00F954F5"/>
    <w:rsid w:val="00F96F4E"/>
    <w:rsid w:val="00F97454"/>
    <w:rsid w:val="00F97BE9"/>
    <w:rsid w:val="00FB1189"/>
    <w:rsid w:val="00FD44D0"/>
    <w:rsid w:val="00FD79C7"/>
    <w:rsid w:val="00FF2B42"/>
    <w:rsid w:val="00FF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4F81CBA3"/>
  <w15:chartTrackingRefBased/>
  <w15:docId w15:val="{CEAE250D-2461-4CAB-8AD3-E41122BF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174"/>
    <w:rPr>
      <w:rFonts w:ascii="Times New Roman" w:eastAsia="Times New Roman" w:hAnsi="Times New Roman"/>
      <w:sz w:val="24"/>
      <w:szCs w:val="24"/>
    </w:rPr>
  </w:style>
  <w:style w:type="paragraph" w:styleId="Antrat1">
    <w:name w:val="heading 1"/>
    <w:basedOn w:val="prastasis"/>
    <w:next w:val="prastasis"/>
    <w:link w:val="Antrat1Diagrama"/>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06174"/>
    <w:rPr>
      <w:rFonts w:ascii="Times New Roman" w:eastAsia="Arial Unicode MS" w:hAnsi="Times New Roman" w:cs="Times New Roman"/>
      <w:b/>
      <w:sz w:val="24"/>
      <w:szCs w:val="20"/>
    </w:rPr>
  </w:style>
  <w:style w:type="paragraph" w:styleId="Porat">
    <w:name w:val="footer"/>
    <w:basedOn w:val="prastasis"/>
    <w:link w:val="PoratDiagrama"/>
    <w:semiHidden/>
    <w:rsid w:val="00906174"/>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link w:val="Porat"/>
    <w:semiHidden/>
    <w:rsid w:val="0090617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06174"/>
    <w:rPr>
      <w:rFonts w:ascii="Tahoma" w:hAnsi="Tahoma" w:cs="Tahoma"/>
      <w:sz w:val="16"/>
      <w:szCs w:val="16"/>
    </w:rPr>
  </w:style>
  <w:style w:type="character" w:customStyle="1" w:styleId="DebesliotekstasDiagrama">
    <w:name w:val="Debesėlio tekstas Diagrama"/>
    <w:link w:val="Debesliotekstas"/>
    <w:uiPriority w:val="99"/>
    <w:semiHidden/>
    <w:rsid w:val="00906174"/>
    <w:rPr>
      <w:rFonts w:ascii="Tahoma" w:eastAsia="Times New Roman" w:hAnsi="Tahoma" w:cs="Tahoma"/>
      <w:sz w:val="16"/>
      <w:szCs w:val="16"/>
      <w:lang w:val="en-US"/>
    </w:rPr>
  </w:style>
  <w:style w:type="character" w:styleId="Hipersaitas">
    <w:name w:val="Hyperlink"/>
    <w:uiPriority w:val="99"/>
    <w:unhideWhenUsed/>
    <w:rsid w:val="00906174"/>
    <w:rPr>
      <w:strike w:val="0"/>
      <w:dstrike w:val="0"/>
      <w:color w:val="000055"/>
      <w:u w:val="none"/>
      <w:effect w:val="none"/>
    </w:rPr>
  </w:style>
  <w:style w:type="paragraph" w:styleId="Antrats">
    <w:name w:val="header"/>
    <w:basedOn w:val="prastasis"/>
    <w:link w:val="AntratsDiagrama"/>
    <w:uiPriority w:val="99"/>
    <w:unhideWhenUsed/>
    <w:rsid w:val="00F85E49"/>
    <w:pPr>
      <w:tabs>
        <w:tab w:val="center" w:pos="4819"/>
        <w:tab w:val="right" w:pos="9638"/>
      </w:tabs>
    </w:pPr>
  </w:style>
  <w:style w:type="character" w:customStyle="1" w:styleId="AntratsDiagrama">
    <w:name w:val="Antraštės Diagrama"/>
    <w:link w:val="Antrats"/>
    <w:uiPriority w:val="99"/>
    <w:rsid w:val="00F85E49"/>
    <w:rPr>
      <w:rFonts w:ascii="Times New Roman" w:eastAsia="Times New Roman" w:hAnsi="Times New Roman" w:cs="Times New Roman"/>
      <w:sz w:val="24"/>
      <w:szCs w:val="24"/>
      <w:lang w:val="en-US"/>
    </w:rPr>
  </w:style>
  <w:style w:type="table" w:styleId="Lentelstinklelis">
    <w:name w:val="Table Grid"/>
    <w:basedOn w:val="prastojilente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5C6741"/>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qFormat/>
    <w:rsid w:val="005C6741"/>
    <w:rPr>
      <w:rFonts w:ascii="Times New Roman" w:eastAsia="Times New Roman" w:hAnsi="Times New Roman"/>
      <w:sz w:val="24"/>
      <w:lang w:val="lt-LT" w:eastAsia="lt-LT"/>
    </w:rPr>
  </w:style>
  <w:style w:type="paragraph" w:styleId="Sraopastraipa">
    <w:name w:val="List Paragraph"/>
    <w:basedOn w:val="prastasis"/>
    <w:uiPriority w:val="34"/>
    <w:qFormat/>
    <w:rsid w:val="005C6741"/>
    <w:pPr>
      <w:ind w:left="720"/>
      <w:contextualSpacing/>
    </w:pPr>
  </w:style>
  <w:style w:type="paragraph" w:customStyle="1" w:styleId="Normal1">
    <w:name w:val="Normal1"/>
    <w:basedOn w:val="prastasis"/>
    <w:rsid w:val="00533D4B"/>
    <w:pPr>
      <w:spacing w:before="100" w:beforeAutospacing="1" w:after="100" w:afterAutospacing="1"/>
    </w:pPr>
    <w:rPr>
      <w:lang w:val="lt-LT" w:eastAsia="lt-LT"/>
    </w:rPr>
  </w:style>
  <w:style w:type="paragraph" w:styleId="Puslapioinaostekstas">
    <w:name w:val="footnote text"/>
    <w:basedOn w:val="prastasis"/>
    <w:link w:val="PuslapioinaostekstasDiagrama"/>
    <w:uiPriority w:val="99"/>
    <w:unhideWhenUsed/>
    <w:rsid w:val="0048592D"/>
    <w:rPr>
      <w:sz w:val="20"/>
      <w:szCs w:val="20"/>
    </w:rPr>
  </w:style>
  <w:style w:type="character" w:customStyle="1" w:styleId="PuslapioinaostekstasDiagrama">
    <w:name w:val="Puslapio išnašos tekstas Diagrama"/>
    <w:basedOn w:val="Numatytasispastraiposriftas"/>
    <w:link w:val="Puslapioinaostekstas"/>
    <w:uiPriority w:val="99"/>
    <w:rsid w:val="0048592D"/>
    <w:rPr>
      <w:rFonts w:ascii="Times New Roman" w:eastAsia="Times New Roman" w:hAnsi="Times New Roman"/>
    </w:rPr>
  </w:style>
  <w:style w:type="character" w:styleId="Puslapioinaosnuoroda">
    <w:name w:val="footnote reference"/>
    <w:basedOn w:val="Numatytasispastraiposriftas"/>
    <w:uiPriority w:val="99"/>
    <w:semiHidden/>
    <w:unhideWhenUsed/>
    <w:rsid w:val="0048592D"/>
    <w:rPr>
      <w:vertAlign w:val="superscript"/>
    </w:rPr>
  </w:style>
  <w:style w:type="character" w:customStyle="1" w:styleId="apple-converted-space">
    <w:name w:val="apple-converted-space"/>
    <w:rsid w:val="00A25B10"/>
  </w:style>
  <w:style w:type="character" w:customStyle="1" w:styleId="UnresolvedMention">
    <w:name w:val="Unresolved Mention"/>
    <w:basedOn w:val="Numatytasispastraiposriftas"/>
    <w:uiPriority w:val="99"/>
    <w:semiHidden/>
    <w:unhideWhenUsed/>
    <w:rsid w:val="00B557FA"/>
    <w:rPr>
      <w:color w:val="605E5C"/>
      <w:shd w:val="clear" w:color="auto" w:fill="E1DFDD"/>
    </w:rPr>
  </w:style>
  <w:style w:type="character" w:styleId="Komentaronuoroda">
    <w:name w:val="annotation reference"/>
    <w:basedOn w:val="Numatytasispastraiposriftas"/>
    <w:unhideWhenUsed/>
    <w:rsid w:val="00CC72DE"/>
    <w:rPr>
      <w:sz w:val="16"/>
      <w:szCs w:val="16"/>
    </w:rPr>
  </w:style>
  <w:style w:type="paragraph" w:styleId="Komentarotekstas">
    <w:name w:val="annotation text"/>
    <w:basedOn w:val="prastasis"/>
    <w:link w:val="KomentarotekstasDiagrama"/>
    <w:unhideWhenUsed/>
    <w:rsid w:val="00CC72DE"/>
    <w:rPr>
      <w:sz w:val="20"/>
      <w:szCs w:val="20"/>
    </w:rPr>
  </w:style>
  <w:style w:type="character" w:customStyle="1" w:styleId="KomentarotekstasDiagrama">
    <w:name w:val="Komentaro tekstas Diagrama"/>
    <w:basedOn w:val="Numatytasispastraiposriftas"/>
    <w:link w:val="Komentarotekstas"/>
    <w:rsid w:val="00CC72DE"/>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C72DE"/>
    <w:rPr>
      <w:b/>
      <w:bCs/>
    </w:rPr>
  </w:style>
  <w:style w:type="character" w:customStyle="1" w:styleId="KomentarotemaDiagrama">
    <w:name w:val="Komentaro tema Diagrama"/>
    <w:basedOn w:val="KomentarotekstasDiagrama"/>
    <w:link w:val="Komentarotema"/>
    <w:uiPriority w:val="99"/>
    <w:semiHidden/>
    <w:rsid w:val="00CC72DE"/>
    <w:rPr>
      <w:rFonts w:ascii="Times New Roman" w:eastAsia="Times New Roman" w:hAnsi="Times New Roman"/>
      <w:b/>
      <w:bCs/>
    </w:rPr>
  </w:style>
  <w:style w:type="character" w:styleId="Perirtashipersaitas">
    <w:name w:val="FollowedHyperlink"/>
    <w:basedOn w:val="Numatytasispastraiposriftas"/>
    <w:uiPriority w:val="99"/>
    <w:semiHidden/>
    <w:unhideWhenUsed/>
    <w:rsid w:val="00525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2770">
      <w:bodyDiv w:val="1"/>
      <w:marLeft w:val="0"/>
      <w:marRight w:val="0"/>
      <w:marTop w:val="0"/>
      <w:marBottom w:val="0"/>
      <w:divBdr>
        <w:top w:val="none" w:sz="0" w:space="0" w:color="auto"/>
        <w:left w:val="none" w:sz="0" w:space="0" w:color="auto"/>
        <w:bottom w:val="none" w:sz="0" w:space="0" w:color="auto"/>
        <w:right w:val="none" w:sz="0" w:space="0" w:color="auto"/>
      </w:divBdr>
    </w:div>
    <w:div w:id="184221923">
      <w:bodyDiv w:val="1"/>
      <w:marLeft w:val="0"/>
      <w:marRight w:val="0"/>
      <w:marTop w:val="0"/>
      <w:marBottom w:val="0"/>
      <w:divBdr>
        <w:top w:val="none" w:sz="0" w:space="0" w:color="auto"/>
        <w:left w:val="none" w:sz="0" w:space="0" w:color="auto"/>
        <w:bottom w:val="none" w:sz="0" w:space="0" w:color="auto"/>
        <w:right w:val="none" w:sz="0" w:space="0" w:color="auto"/>
      </w:divBdr>
      <w:divsChild>
        <w:div w:id="1301569890">
          <w:marLeft w:val="0"/>
          <w:marRight w:val="0"/>
          <w:marTop w:val="0"/>
          <w:marBottom w:val="0"/>
          <w:divBdr>
            <w:top w:val="none" w:sz="0" w:space="0" w:color="auto"/>
            <w:left w:val="none" w:sz="0" w:space="0" w:color="auto"/>
            <w:bottom w:val="none" w:sz="0" w:space="0" w:color="auto"/>
            <w:right w:val="none" w:sz="0" w:space="0" w:color="auto"/>
          </w:divBdr>
          <w:divsChild>
            <w:div w:id="13506594">
              <w:marLeft w:val="0"/>
              <w:marRight w:val="0"/>
              <w:marTop w:val="0"/>
              <w:marBottom w:val="0"/>
              <w:divBdr>
                <w:top w:val="none" w:sz="0" w:space="0" w:color="auto"/>
                <w:left w:val="none" w:sz="0" w:space="0" w:color="auto"/>
                <w:bottom w:val="none" w:sz="0" w:space="0" w:color="auto"/>
                <w:right w:val="none" w:sz="0" w:space="0" w:color="auto"/>
              </w:divBdr>
              <w:divsChild>
                <w:div w:id="1190878304">
                  <w:marLeft w:val="0"/>
                  <w:marRight w:val="0"/>
                  <w:marTop w:val="0"/>
                  <w:marBottom w:val="0"/>
                  <w:divBdr>
                    <w:top w:val="none" w:sz="0" w:space="0" w:color="auto"/>
                    <w:left w:val="none" w:sz="0" w:space="0" w:color="auto"/>
                    <w:bottom w:val="none" w:sz="0" w:space="0" w:color="auto"/>
                    <w:right w:val="none" w:sz="0" w:space="0" w:color="auto"/>
                  </w:divBdr>
                  <w:divsChild>
                    <w:div w:id="13393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702825101">
      <w:bodyDiv w:val="1"/>
      <w:marLeft w:val="0"/>
      <w:marRight w:val="0"/>
      <w:marTop w:val="0"/>
      <w:marBottom w:val="0"/>
      <w:divBdr>
        <w:top w:val="none" w:sz="0" w:space="0" w:color="auto"/>
        <w:left w:val="none" w:sz="0" w:space="0" w:color="auto"/>
        <w:bottom w:val="none" w:sz="0" w:space="0" w:color="auto"/>
        <w:right w:val="none" w:sz="0" w:space="0" w:color="auto"/>
      </w:divBdr>
      <w:divsChild>
        <w:div w:id="1614708733">
          <w:marLeft w:val="0"/>
          <w:marRight w:val="0"/>
          <w:marTop w:val="0"/>
          <w:marBottom w:val="0"/>
          <w:divBdr>
            <w:top w:val="none" w:sz="0" w:space="0" w:color="auto"/>
            <w:left w:val="none" w:sz="0" w:space="0" w:color="auto"/>
            <w:bottom w:val="none" w:sz="0" w:space="0" w:color="auto"/>
            <w:right w:val="none" w:sz="0" w:space="0" w:color="auto"/>
          </w:divBdr>
        </w:div>
      </w:divsChild>
    </w:div>
    <w:div w:id="1078482794">
      <w:bodyDiv w:val="1"/>
      <w:marLeft w:val="0"/>
      <w:marRight w:val="0"/>
      <w:marTop w:val="0"/>
      <w:marBottom w:val="0"/>
      <w:divBdr>
        <w:top w:val="none" w:sz="0" w:space="0" w:color="auto"/>
        <w:left w:val="none" w:sz="0" w:space="0" w:color="auto"/>
        <w:bottom w:val="none" w:sz="0" w:space="0" w:color="auto"/>
        <w:right w:val="none" w:sz="0" w:space="0" w:color="auto"/>
      </w:divBdr>
    </w:div>
    <w:div w:id="1398630629">
      <w:bodyDiv w:val="1"/>
      <w:marLeft w:val="0"/>
      <w:marRight w:val="0"/>
      <w:marTop w:val="0"/>
      <w:marBottom w:val="0"/>
      <w:divBdr>
        <w:top w:val="none" w:sz="0" w:space="0" w:color="auto"/>
        <w:left w:val="none" w:sz="0" w:space="0" w:color="auto"/>
        <w:bottom w:val="none" w:sz="0" w:space="0" w:color="auto"/>
        <w:right w:val="none" w:sz="0" w:space="0" w:color="auto"/>
      </w:divBdr>
    </w:div>
    <w:div w:id="1747723359">
      <w:bodyDiv w:val="1"/>
      <w:marLeft w:val="0"/>
      <w:marRight w:val="0"/>
      <w:marTop w:val="0"/>
      <w:marBottom w:val="0"/>
      <w:divBdr>
        <w:top w:val="none" w:sz="0" w:space="0" w:color="auto"/>
        <w:left w:val="none" w:sz="0" w:space="0" w:color="auto"/>
        <w:bottom w:val="none" w:sz="0" w:space="0" w:color="auto"/>
        <w:right w:val="none" w:sz="0" w:space="0" w:color="auto"/>
      </w:divBdr>
      <w:divsChild>
        <w:div w:id="262422065">
          <w:marLeft w:val="0"/>
          <w:marRight w:val="0"/>
          <w:marTop w:val="0"/>
          <w:marBottom w:val="0"/>
          <w:divBdr>
            <w:top w:val="none" w:sz="0" w:space="0" w:color="auto"/>
            <w:left w:val="none" w:sz="0" w:space="0" w:color="auto"/>
            <w:bottom w:val="none" w:sz="0" w:space="0" w:color="auto"/>
            <w:right w:val="none" w:sz="0" w:space="0" w:color="auto"/>
          </w:divBdr>
          <w:divsChild>
            <w:div w:id="1922254910">
              <w:marLeft w:val="0"/>
              <w:marRight w:val="0"/>
              <w:marTop w:val="0"/>
              <w:marBottom w:val="0"/>
              <w:divBdr>
                <w:top w:val="none" w:sz="0" w:space="0" w:color="auto"/>
                <w:left w:val="none" w:sz="0" w:space="0" w:color="auto"/>
                <w:bottom w:val="none" w:sz="0" w:space="0" w:color="auto"/>
                <w:right w:val="none" w:sz="0" w:space="0" w:color="auto"/>
              </w:divBdr>
            </w:div>
            <w:div w:id="366875916">
              <w:marLeft w:val="0"/>
              <w:marRight w:val="0"/>
              <w:marTop w:val="0"/>
              <w:marBottom w:val="0"/>
              <w:divBdr>
                <w:top w:val="none" w:sz="0" w:space="0" w:color="auto"/>
                <w:left w:val="none" w:sz="0" w:space="0" w:color="auto"/>
                <w:bottom w:val="none" w:sz="0" w:space="0" w:color="auto"/>
                <w:right w:val="none" w:sz="0" w:space="0" w:color="auto"/>
              </w:divBdr>
            </w:div>
            <w:div w:id="82798325">
              <w:marLeft w:val="0"/>
              <w:marRight w:val="0"/>
              <w:marTop w:val="0"/>
              <w:marBottom w:val="0"/>
              <w:divBdr>
                <w:top w:val="none" w:sz="0" w:space="0" w:color="auto"/>
                <w:left w:val="none" w:sz="0" w:space="0" w:color="auto"/>
                <w:bottom w:val="none" w:sz="0" w:space="0" w:color="auto"/>
                <w:right w:val="none" w:sz="0" w:space="0" w:color="auto"/>
              </w:divBdr>
            </w:div>
            <w:div w:id="2049135969">
              <w:marLeft w:val="0"/>
              <w:marRight w:val="0"/>
              <w:marTop w:val="0"/>
              <w:marBottom w:val="0"/>
              <w:divBdr>
                <w:top w:val="none" w:sz="0" w:space="0" w:color="auto"/>
                <w:left w:val="none" w:sz="0" w:space="0" w:color="auto"/>
                <w:bottom w:val="none" w:sz="0" w:space="0" w:color="auto"/>
                <w:right w:val="none" w:sz="0" w:space="0" w:color="auto"/>
              </w:divBdr>
            </w:div>
          </w:divsChild>
        </w:div>
        <w:div w:id="1582135027">
          <w:marLeft w:val="0"/>
          <w:marRight w:val="0"/>
          <w:marTop w:val="0"/>
          <w:marBottom w:val="0"/>
          <w:divBdr>
            <w:top w:val="none" w:sz="0" w:space="0" w:color="auto"/>
            <w:left w:val="none" w:sz="0" w:space="0" w:color="auto"/>
            <w:bottom w:val="none" w:sz="0" w:space="0" w:color="auto"/>
            <w:right w:val="none" w:sz="0" w:space="0" w:color="auto"/>
          </w:divBdr>
          <w:divsChild>
            <w:div w:id="1989047535">
              <w:marLeft w:val="0"/>
              <w:marRight w:val="0"/>
              <w:marTop w:val="0"/>
              <w:marBottom w:val="0"/>
              <w:divBdr>
                <w:top w:val="none" w:sz="0" w:space="0" w:color="auto"/>
                <w:left w:val="none" w:sz="0" w:space="0" w:color="auto"/>
                <w:bottom w:val="none" w:sz="0" w:space="0" w:color="auto"/>
                <w:right w:val="none" w:sz="0" w:space="0" w:color="auto"/>
              </w:divBdr>
            </w:div>
            <w:div w:id="520633919">
              <w:marLeft w:val="0"/>
              <w:marRight w:val="0"/>
              <w:marTop w:val="0"/>
              <w:marBottom w:val="0"/>
              <w:divBdr>
                <w:top w:val="none" w:sz="0" w:space="0" w:color="auto"/>
                <w:left w:val="none" w:sz="0" w:space="0" w:color="auto"/>
                <w:bottom w:val="none" w:sz="0" w:space="0" w:color="auto"/>
                <w:right w:val="none" w:sz="0" w:space="0" w:color="auto"/>
              </w:divBdr>
            </w:div>
            <w:div w:id="116723727">
              <w:marLeft w:val="0"/>
              <w:marRight w:val="0"/>
              <w:marTop w:val="0"/>
              <w:marBottom w:val="0"/>
              <w:divBdr>
                <w:top w:val="none" w:sz="0" w:space="0" w:color="auto"/>
                <w:left w:val="none" w:sz="0" w:space="0" w:color="auto"/>
                <w:bottom w:val="none" w:sz="0" w:space="0" w:color="auto"/>
                <w:right w:val="none" w:sz="0" w:space="0" w:color="auto"/>
              </w:divBdr>
            </w:div>
            <w:div w:id="578293799">
              <w:marLeft w:val="0"/>
              <w:marRight w:val="0"/>
              <w:marTop w:val="0"/>
              <w:marBottom w:val="0"/>
              <w:divBdr>
                <w:top w:val="none" w:sz="0" w:space="0" w:color="auto"/>
                <w:left w:val="none" w:sz="0" w:space="0" w:color="auto"/>
                <w:bottom w:val="none" w:sz="0" w:space="0" w:color="auto"/>
                <w:right w:val="none" w:sz="0" w:space="0" w:color="auto"/>
              </w:divBdr>
            </w:div>
            <w:div w:id="945387602">
              <w:marLeft w:val="0"/>
              <w:marRight w:val="0"/>
              <w:marTop w:val="0"/>
              <w:marBottom w:val="0"/>
              <w:divBdr>
                <w:top w:val="none" w:sz="0" w:space="0" w:color="auto"/>
                <w:left w:val="none" w:sz="0" w:space="0" w:color="auto"/>
                <w:bottom w:val="none" w:sz="0" w:space="0" w:color="auto"/>
                <w:right w:val="none" w:sz="0" w:space="0" w:color="auto"/>
              </w:divBdr>
            </w:div>
            <w:div w:id="314457457">
              <w:marLeft w:val="0"/>
              <w:marRight w:val="0"/>
              <w:marTop w:val="0"/>
              <w:marBottom w:val="0"/>
              <w:divBdr>
                <w:top w:val="none" w:sz="0" w:space="0" w:color="auto"/>
                <w:left w:val="none" w:sz="0" w:space="0" w:color="auto"/>
                <w:bottom w:val="none" w:sz="0" w:space="0" w:color="auto"/>
                <w:right w:val="none" w:sz="0" w:space="0" w:color="auto"/>
              </w:divBdr>
            </w:div>
            <w:div w:id="806431405">
              <w:marLeft w:val="0"/>
              <w:marRight w:val="0"/>
              <w:marTop w:val="0"/>
              <w:marBottom w:val="0"/>
              <w:divBdr>
                <w:top w:val="none" w:sz="0" w:space="0" w:color="auto"/>
                <w:left w:val="none" w:sz="0" w:space="0" w:color="auto"/>
                <w:bottom w:val="none" w:sz="0" w:space="0" w:color="auto"/>
                <w:right w:val="none" w:sz="0" w:space="0" w:color="auto"/>
              </w:divBdr>
            </w:div>
            <w:div w:id="1214777046">
              <w:marLeft w:val="0"/>
              <w:marRight w:val="0"/>
              <w:marTop w:val="0"/>
              <w:marBottom w:val="0"/>
              <w:divBdr>
                <w:top w:val="none" w:sz="0" w:space="0" w:color="auto"/>
                <w:left w:val="none" w:sz="0" w:space="0" w:color="auto"/>
                <w:bottom w:val="none" w:sz="0" w:space="0" w:color="auto"/>
                <w:right w:val="none" w:sz="0" w:space="0" w:color="auto"/>
              </w:divBdr>
            </w:div>
            <w:div w:id="1361276196">
              <w:marLeft w:val="0"/>
              <w:marRight w:val="0"/>
              <w:marTop w:val="0"/>
              <w:marBottom w:val="0"/>
              <w:divBdr>
                <w:top w:val="none" w:sz="0" w:space="0" w:color="auto"/>
                <w:left w:val="none" w:sz="0" w:space="0" w:color="auto"/>
                <w:bottom w:val="none" w:sz="0" w:space="0" w:color="auto"/>
                <w:right w:val="none" w:sz="0" w:space="0" w:color="auto"/>
              </w:divBdr>
            </w:div>
            <w:div w:id="532114589">
              <w:marLeft w:val="0"/>
              <w:marRight w:val="0"/>
              <w:marTop w:val="0"/>
              <w:marBottom w:val="0"/>
              <w:divBdr>
                <w:top w:val="none" w:sz="0" w:space="0" w:color="auto"/>
                <w:left w:val="none" w:sz="0" w:space="0" w:color="auto"/>
                <w:bottom w:val="none" w:sz="0" w:space="0" w:color="auto"/>
                <w:right w:val="none" w:sz="0" w:space="0" w:color="auto"/>
              </w:divBdr>
            </w:div>
            <w:div w:id="1852834485">
              <w:marLeft w:val="0"/>
              <w:marRight w:val="0"/>
              <w:marTop w:val="0"/>
              <w:marBottom w:val="0"/>
              <w:divBdr>
                <w:top w:val="none" w:sz="0" w:space="0" w:color="auto"/>
                <w:left w:val="none" w:sz="0" w:space="0" w:color="auto"/>
                <w:bottom w:val="none" w:sz="0" w:space="0" w:color="auto"/>
                <w:right w:val="none" w:sz="0" w:space="0" w:color="auto"/>
              </w:divBdr>
            </w:div>
            <w:div w:id="1881628662">
              <w:marLeft w:val="0"/>
              <w:marRight w:val="0"/>
              <w:marTop w:val="0"/>
              <w:marBottom w:val="0"/>
              <w:divBdr>
                <w:top w:val="none" w:sz="0" w:space="0" w:color="auto"/>
                <w:left w:val="none" w:sz="0" w:space="0" w:color="auto"/>
                <w:bottom w:val="none" w:sz="0" w:space="0" w:color="auto"/>
                <w:right w:val="none" w:sz="0" w:space="0" w:color="auto"/>
              </w:divBdr>
            </w:div>
            <w:div w:id="2096588164">
              <w:marLeft w:val="0"/>
              <w:marRight w:val="0"/>
              <w:marTop w:val="0"/>
              <w:marBottom w:val="0"/>
              <w:divBdr>
                <w:top w:val="none" w:sz="0" w:space="0" w:color="auto"/>
                <w:left w:val="none" w:sz="0" w:space="0" w:color="auto"/>
                <w:bottom w:val="none" w:sz="0" w:space="0" w:color="auto"/>
                <w:right w:val="none" w:sz="0" w:space="0" w:color="auto"/>
              </w:divBdr>
            </w:div>
            <w:div w:id="481193642">
              <w:marLeft w:val="0"/>
              <w:marRight w:val="0"/>
              <w:marTop w:val="0"/>
              <w:marBottom w:val="0"/>
              <w:divBdr>
                <w:top w:val="none" w:sz="0" w:space="0" w:color="auto"/>
                <w:left w:val="none" w:sz="0" w:space="0" w:color="auto"/>
                <w:bottom w:val="none" w:sz="0" w:space="0" w:color="auto"/>
                <w:right w:val="none" w:sz="0" w:space="0" w:color="auto"/>
              </w:divBdr>
            </w:div>
            <w:div w:id="669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us.vertulis@ad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1C10-5022-4FEF-A9B0-1C4E72FD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1730</Words>
  <Characters>9863</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daina</dc:creator>
  <cp:keywords/>
  <cp:lastModifiedBy>Sigitas Mitalauskas</cp:lastModifiedBy>
  <cp:revision>2</cp:revision>
  <cp:lastPrinted>2020-07-02T14:24:00Z</cp:lastPrinted>
  <dcterms:created xsi:type="dcterms:W3CDTF">2021-09-27T10:23:00Z</dcterms:created>
  <dcterms:modified xsi:type="dcterms:W3CDTF">2021-09-27T10:23:00Z</dcterms:modified>
</cp:coreProperties>
</file>