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79" w:rsidRPr="009D06AA" w:rsidRDefault="00FF6179" w:rsidP="00FF6179">
      <w:pPr>
        <w:ind w:left="7088"/>
        <w:jc w:val="both"/>
        <w:rPr>
          <w:b/>
          <w:szCs w:val="24"/>
          <w:lang w:eastAsia="lt-LT"/>
        </w:rPr>
      </w:pPr>
      <w:r w:rsidRPr="009D06AA">
        <w:rPr>
          <w:b/>
          <w:caps/>
          <w:szCs w:val="24"/>
          <w:lang w:eastAsia="lt-LT"/>
        </w:rPr>
        <w:t>P</w:t>
      </w:r>
      <w:r w:rsidRPr="009D06AA">
        <w:rPr>
          <w:b/>
          <w:szCs w:val="24"/>
          <w:lang w:eastAsia="lt-LT"/>
        </w:rPr>
        <w:t xml:space="preserve">rojekto </w:t>
      </w:r>
    </w:p>
    <w:p w:rsidR="00FF6179" w:rsidRPr="009D06AA" w:rsidRDefault="00FF6179" w:rsidP="00FF6179">
      <w:pPr>
        <w:ind w:left="7088"/>
        <w:jc w:val="both"/>
        <w:rPr>
          <w:b/>
          <w:szCs w:val="24"/>
          <w:lang w:eastAsia="lt-LT"/>
        </w:rPr>
      </w:pPr>
      <w:r w:rsidRPr="009D06AA">
        <w:rPr>
          <w:b/>
          <w:szCs w:val="24"/>
          <w:lang w:eastAsia="lt-LT"/>
        </w:rPr>
        <w:t>lyginamasis variantas</w:t>
      </w:r>
    </w:p>
    <w:p w:rsidR="00B16617" w:rsidRPr="00A57479" w:rsidRDefault="00B16617" w:rsidP="00FF6179">
      <w:pPr>
        <w:ind w:left="7088"/>
        <w:jc w:val="both"/>
        <w:rPr>
          <w:b/>
          <w:szCs w:val="24"/>
          <w:lang w:eastAsia="lt-LT"/>
        </w:rPr>
      </w:pPr>
    </w:p>
    <w:p w:rsidR="002B0DB9" w:rsidRDefault="00432395" w:rsidP="00432395">
      <w:pPr>
        <w:jc w:val="center"/>
        <w:rPr>
          <w:b/>
          <w:szCs w:val="24"/>
        </w:rPr>
      </w:pPr>
      <w:r w:rsidRPr="009D1298">
        <w:rPr>
          <w:b/>
          <w:caps/>
          <w:szCs w:val="24"/>
        </w:rPr>
        <w:t>LIETUVOS RESPUBLIKOS</w:t>
      </w:r>
      <w:r w:rsidRPr="009D1298">
        <w:rPr>
          <w:b/>
          <w:caps/>
          <w:szCs w:val="24"/>
        </w:rPr>
        <w:br/>
      </w:r>
      <w:r w:rsidRPr="009D1298">
        <w:rPr>
          <w:b/>
          <w:szCs w:val="24"/>
        </w:rPr>
        <w:t>PRIDĖTINĖS VERTĖS MOKESČIO ĮSTATYMO N</w:t>
      </w:r>
      <w:r w:rsidR="00CF3DA6">
        <w:rPr>
          <w:b/>
          <w:szCs w:val="24"/>
        </w:rPr>
        <w:t>R</w:t>
      </w:r>
      <w:r w:rsidRPr="009D1298">
        <w:rPr>
          <w:b/>
          <w:szCs w:val="24"/>
        </w:rPr>
        <w:t xml:space="preserve">. IX-751 </w:t>
      </w:r>
      <w:r w:rsidRPr="009D1298">
        <w:rPr>
          <w:b/>
          <w:bCs/>
          <w:szCs w:val="24"/>
        </w:rPr>
        <w:t>4</w:t>
      </w:r>
      <w:r w:rsidRPr="009D1298">
        <w:rPr>
          <w:b/>
          <w:bCs/>
          <w:szCs w:val="24"/>
          <w:vertAlign w:val="superscript"/>
        </w:rPr>
        <w:t>1</w:t>
      </w:r>
      <w:r w:rsidRPr="009D1298">
        <w:rPr>
          <w:b/>
          <w:bCs/>
          <w:szCs w:val="24"/>
        </w:rPr>
        <w:t xml:space="preserve">, </w:t>
      </w:r>
      <w:r w:rsidR="00B66C8D">
        <w:rPr>
          <w:b/>
          <w:bCs/>
          <w:szCs w:val="24"/>
        </w:rPr>
        <w:t xml:space="preserve">15, </w:t>
      </w:r>
      <w:r w:rsidRPr="009D1298">
        <w:rPr>
          <w:b/>
          <w:bCs/>
          <w:szCs w:val="24"/>
        </w:rPr>
        <w:t>40</w:t>
      </w:r>
      <w:r w:rsidR="00B66C8D">
        <w:rPr>
          <w:b/>
          <w:bCs/>
          <w:szCs w:val="24"/>
        </w:rPr>
        <w:t>,</w:t>
      </w:r>
      <w:r w:rsidRPr="009D1298">
        <w:rPr>
          <w:b/>
          <w:bCs/>
          <w:szCs w:val="24"/>
        </w:rPr>
        <w:t xml:space="preserve"> </w:t>
      </w:r>
      <w:r w:rsidRPr="009D1298">
        <w:rPr>
          <w:b/>
          <w:szCs w:val="24"/>
        </w:rPr>
        <w:t>47 STRAIPSNI</w:t>
      </w:r>
      <w:r>
        <w:rPr>
          <w:b/>
          <w:szCs w:val="24"/>
        </w:rPr>
        <w:t>Ų</w:t>
      </w:r>
      <w:r w:rsidR="00B66C8D">
        <w:rPr>
          <w:b/>
          <w:szCs w:val="24"/>
        </w:rPr>
        <w:t xml:space="preserve"> </w:t>
      </w:r>
      <w:r w:rsidR="00B66C8D">
        <w:rPr>
          <w:b/>
          <w:caps/>
          <w:szCs w:val="24"/>
        </w:rPr>
        <w:t>IR 2 PRIEDO</w:t>
      </w:r>
      <w:r w:rsidRPr="009D1298">
        <w:rPr>
          <w:b/>
          <w:szCs w:val="24"/>
        </w:rPr>
        <w:t xml:space="preserve"> PAKEITIMO </w:t>
      </w:r>
    </w:p>
    <w:p w:rsidR="00432395" w:rsidRPr="009D1298" w:rsidRDefault="00432395" w:rsidP="00432395">
      <w:pPr>
        <w:jc w:val="center"/>
        <w:rPr>
          <w:b/>
          <w:szCs w:val="24"/>
        </w:rPr>
      </w:pPr>
      <w:r w:rsidRPr="009D1298">
        <w:rPr>
          <w:b/>
          <w:szCs w:val="24"/>
        </w:rPr>
        <w:t>ĮSTATYMAS</w:t>
      </w:r>
    </w:p>
    <w:p w:rsidR="00FF6179" w:rsidRDefault="00FF6179" w:rsidP="00FF6179">
      <w:pPr>
        <w:jc w:val="center"/>
        <w:rPr>
          <w:sz w:val="22"/>
        </w:rPr>
      </w:pPr>
    </w:p>
    <w:p w:rsidR="00FF6179" w:rsidRPr="00A57479" w:rsidRDefault="00FF6179" w:rsidP="00FF6179">
      <w:pPr>
        <w:jc w:val="center"/>
        <w:rPr>
          <w:szCs w:val="24"/>
        </w:rPr>
      </w:pPr>
      <w:r w:rsidRPr="00A57479">
        <w:rPr>
          <w:szCs w:val="24"/>
        </w:rPr>
        <w:t>202</w:t>
      </w:r>
      <w:r>
        <w:rPr>
          <w:szCs w:val="24"/>
        </w:rPr>
        <w:t>1</w:t>
      </w:r>
      <w:r w:rsidRPr="00A57479">
        <w:rPr>
          <w:szCs w:val="24"/>
        </w:rPr>
        <w:t xml:space="preserve"> m. </w:t>
      </w:r>
      <w:r w:rsidRPr="00DD70B4">
        <w:rPr>
          <w:szCs w:val="24"/>
        </w:rPr>
        <w:t>     </w:t>
      </w:r>
      <w:r w:rsidRPr="00A57479">
        <w:rPr>
          <w:szCs w:val="24"/>
        </w:rPr>
        <w:t xml:space="preserve"> </w:t>
      </w:r>
      <w:r w:rsidRPr="00DD70B4">
        <w:rPr>
          <w:szCs w:val="24"/>
        </w:rPr>
        <w:t>  </w:t>
      </w:r>
      <w:r w:rsidRPr="00A57479">
        <w:rPr>
          <w:szCs w:val="24"/>
        </w:rPr>
        <w:t xml:space="preserve"> d. Nr. </w:t>
      </w:r>
      <w:r w:rsidRPr="00DD70B4">
        <w:rPr>
          <w:szCs w:val="24"/>
        </w:rPr>
        <w:t>     </w:t>
      </w:r>
    </w:p>
    <w:p w:rsidR="00FF6179" w:rsidRDefault="00FF6179" w:rsidP="00FF6179">
      <w:pPr>
        <w:jc w:val="center"/>
        <w:rPr>
          <w:b/>
          <w:caps/>
          <w:spacing w:val="20"/>
          <w:sz w:val="22"/>
        </w:rPr>
      </w:pPr>
      <w:r w:rsidRPr="00A57479">
        <w:rPr>
          <w:szCs w:val="24"/>
        </w:rPr>
        <w:t>Vilnius</w:t>
      </w:r>
    </w:p>
    <w:p w:rsidR="009E7125" w:rsidRDefault="009E7125"/>
    <w:p w:rsidR="006A4FC8" w:rsidRPr="00137A94" w:rsidRDefault="00974D02" w:rsidP="009D06AA">
      <w:pPr>
        <w:ind w:firstLine="709"/>
        <w:jc w:val="both"/>
        <w:rPr>
          <w:b/>
          <w:szCs w:val="24"/>
        </w:rPr>
      </w:pPr>
      <w:r w:rsidRPr="00137A94">
        <w:rPr>
          <w:b/>
          <w:szCs w:val="24"/>
        </w:rPr>
        <w:t xml:space="preserve">1 </w:t>
      </w:r>
      <w:r w:rsidR="006A4FC8" w:rsidRPr="00137A94">
        <w:rPr>
          <w:b/>
          <w:szCs w:val="24"/>
        </w:rPr>
        <w:t xml:space="preserve">straipsnis. </w:t>
      </w:r>
      <w:r w:rsidR="006A4FC8" w:rsidRPr="00137A94">
        <w:rPr>
          <w:b/>
          <w:bCs/>
          <w:szCs w:val="24"/>
        </w:rPr>
        <w:t>4</w:t>
      </w:r>
      <w:r w:rsidR="006A4FC8" w:rsidRPr="00137A94">
        <w:rPr>
          <w:b/>
          <w:bCs/>
          <w:szCs w:val="24"/>
          <w:vertAlign w:val="superscript"/>
        </w:rPr>
        <w:t>1</w:t>
      </w:r>
      <w:r w:rsidR="006A4FC8" w:rsidRPr="00137A94">
        <w:rPr>
          <w:b/>
          <w:bCs/>
          <w:sz w:val="22"/>
        </w:rPr>
        <w:t xml:space="preserve"> </w:t>
      </w:r>
      <w:r w:rsidR="006A4FC8" w:rsidRPr="00137A94">
        <w:rPr>
          <w:b/>
          <w:szCs w:val="24"/>
        </w:rPr>
        <w:t>straipsnio pa</w:t>
      </w:r>
      <w:r w:rsidR="00A90241">
        <w:rPr>
          <w:b/>
          <w:szCs w:val="24"/>
        </w:rPr>
        <w:t>keitimas</w:t>
      </w:r>
    </w:p>
    <w:p w:rsidR="006A4FC8" w:rsidRPr="00137A94" w:rsidRDefault="006A4FC8" w:rsidP="009D06AA">
      <w:pPr>
        <w:ind w:firstLine="709"/>
        <w:jc w:val="both"/>
        <w:rPr>
          <w:szCs w:val="24"/>
        </w:rPr>
      </w:pPr>
      <w:r w:rsidRPr="00137A94">
        <w:rPr>
          <w:szCs w:val="24"/>
        </w:rPr>
        <w:t xml:space="preserve">Papildyti </w:t>
      </w:r>
      <w:r w:rsidR="000D7AF8" w:rsidRPr="00137A94">
        <w:rPr>
          <w:bCs/>
          <w:szCs w:val="24"/>
        </w:rPr>
        <w:t>4</w:t>
      </w:r>
      <w:r w:rsidR="000D7AF8" w:rsidRPr="00137A94">
        <w:rPr>
          <w:bCs/>
          <w:szCs w:val="24"/>
          <w:vertAlign w:val="superscript"/>
        </w:rPr>
        <w:t>1</w:t>
      </w:r>
      <w:r w:rsidR="000D7AF8" w:rsidRPr="00137A94">
        <w:rPr>
          <w:b/>
          <w:bCs/>
          <w:sz w:val="22"/>
        </w:rPr>
        <w:t xml:space="preserve"> </w:t>
      </w:r>
      <w:r w:rsidRPr="00137A94">
        <w:rPr>
          <w:szCs w:val="24"/>
        </w:rPr>
        <w:t>straipsn</w:t>
      </w:r>
      <w:r w:rsidR="000D7AF8" w:rsidRPr="00137A94">
        <w:rPr>
          <w:szCs w:val="24"/>
        </w:rPr>
        <w:t>į</w:t>
      </w:r>
      <w:r w:rsidRPr="00137A94">
        <w:rPr>
          <w:szCs w:val="24"/>
        </w:rPr>
        <w:t xml:space="preserve"> </w:t>
      </w:r>
      <w:r w:rsidR="000D7AF8" w:rsidRPr="00137A94">
        <w:rPr>
          <w:bCs/>
          <w:szCs w:val="24"/>
        </w:rPr>
        <w:t>4</w:t>
      </w:r>
      <w:r w:rsidR="000D7AF8" w:rsidRPr="00137A94">
        <w:rPr>
          <w:bCs/>
          <w:szCs w:val="24"/>
          <w:vertAlign w:val="superscript"/>
        </w:rPr>
        <w:t>1</w:t>
      </w:r>
      <w:r w:rsidR="000D7AF8" w:rsidRPr="00137A94">
        <w:rPr>
          <w:b/>
          <w:bCs/>
          <w:sz w:val="22"/>
        </w:rPr>
        <w:t xml:space="preserve"> </w:t>
      </w:r>
      <w:r w:rsidRPr="00137A94">
        <w:rPr>
          <w:szCs w:val="24"/>
        </w:rPr>
        <w:t>dal</w:t>
      </w:r>
      <w:r w:rsidR="000D7AF8" w:rsidRPr="00137A94">
        <w:rPr>
          <w:szCs w:val="24"/>
        </w:rPr>
        <w:t>imi</w:t>
      </w:r>
      <w:r w:rsidRPr="00137A94">
        <w:rPr>
          <w:szCs w:val="24"/>
        </w:rPr>
        <w:t>:</w:t>
      </w:r>
    </w:p>
    <w:p w:rsidR="000D7AF8" w:rsidRPr="00137A94" w:rsidRDefault="006A4FC8" w:rsidP="009D06AA">
      <w:pPr>
        <w:ind w:firstLine="709"/>
        <w:jc w:val="both"/>
        <w:rPr>
          <w:szCs w:val="24"/>
        </w:rPr>
      </w:pPr>
      <w:r w:rsidRPr="00137A94">
        <w:rPr>
          <w:szCs w:val="24"/>
        </w:rPr>
        <w:t>„</w:t>
      </w:r>
      <w:r w:rsidR="000D7AF8" w:rsidRPr="00137A94">
        <w:rPr>
          <w:b/>
          <w:bCs/>
          <w:szCs w:val="24"/>
        </w:rPr>
        <w:t>4</w:t>
      </w:r>
      <w:r w:rsidR="000D7AF8" w:rsidRPr="00137A94">
        <w:rPr>
          <w:b/>
          <w:bCs/>
          <w:szCs w:val="24"/>
          <w:vertAlign w:val="superscript"/>
        </w:rPr>
        <w:t>1</w:t>
      </w:r>
      <w:r w:rsidR="000D7AF8" w:rsidRPr="00137A94">
        <w:rPr>
          <w:b/>
          <w:bCs/>
          <w:sz w:val="22"/>
        </w:rPr>
        <w:t xml:space="preserve">. </w:t>
      </w:r>
      <w:r w:rsidR="000D7AF8" w:rsidRPr="00137A94">
        <w:rPr>
          <w:b/>
          <w:szCs w:val="24"/>
        </w:rPr>
        <w:t xml:space="preserve">Prekių įsigijimu iš kitos valstybės narės už atlygį taip pat laikomas atgabentų į šalies teritoriją prekių, kurios įsigijimo metu nebuvo apmokestintos PVM bendra kurioje nors iš valstybių narių nustatyta tvarka, paskyrimas naudoti </w:t>
      </w:r>
      <w:r w:rsidR="00DF58A1" w:rsidRPr="00137A94">
        <w:rPr>
          <w:b/>
          <w:szCs w:val="24"/>
        </w:rPr>
        <w:t xml:space="preserve">valstybės narės, dalyvaujančios gynybos operacijose, kurios įgyvendinamos vykdant Sąjungos veiklą pagal bendrą saugumo ir gynybos politiką, ginkluotosioms pajėgoms </w:t>
      </w:r>
      <w:r w:rsidR="000D7AF8" w:rsidRPr="00137A94">
        <w:rPr>
          <w:b/>
          <w:szCs w:val="24"/>
        </w:rPr>
        <w:t>ar jas lydintiems civiliams darbuotojams, jeigu pagal šio Įstatymo 40 straipsnio 3 dalies nuostatas tokios prekės negalėtų būti atleistos nuo importo PVM, jei jos būtų importuotos.</w:t>
      </w:r>
      <w:r w:rsidR="000B51BA" w:rsidRPr="00137A94">
        <w:rPr>
          <w:szCs w:val="24"/>
        </w:rPr>
        <w:t>“</w:t>
      </w:r>
    </w:p>
    <w:p w:rsidR="00974D02" w:rsidRPr="00137A94" w:rsidRDefault="00974D02" w:rsidP="009D06AA">
      <w:pPr>
        <w:ind w:firstLine="709"/>
        <w:jc w:val="both"/>
        <w:rPr>
          <w:szCs w:val="24"/>
        </w:rPr>
      </w:pPr>
    </w:p>
    <w:p w:rsidR="00974D02" w:rsidRPr="00137A94" w:rsidRDefault="00974D02" w:rsidP="009D06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Cs w:val="24"/>
          <w:lang w:eastAsia="lt-LT"/>
        </w:rPr>
      </w:pPr>
      <w:r w:rsidRPr="00137A94">
        <w:rPr>
          <w:b/>
          <w:szCs w:val="24"/>
          <w:lang w:eastAsia="lt-LT"/>
        </w:rPr>
        <w:t>2 straipsnis. 15 straipsnio pakeitimas</w:t>
      </w:r>
    </w:p>
    <w:p w:rsidR="00974D02" w:rsidRPr="00137A94" w:rsidRDefault="00974D02" w:rsidP="009D06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Cs w:val="24"/>
          <w:lang w:eastAsia="lt-LT"/>
        </w:rPr>
      </w:pPr>
      <w:r w:rsidRPr="00137A94">
        <w:rPr>
          <w:szCs w:val="24"/>
          <w:lang w:eastAsia="lt-LT"/>
        </w:rPr>
        <w:t>Pakeisti 15 straipsnio 16 dalį ir ją išdėstyti taip:</w:t>
      </w:r>
    </w:p>
    <w:p w:rsidR="00974D02" w:rsidRPr="00137A94" w:rsidRDefault="00D43E00" w:rsidP="009D06AA">
      <w:pPr>
        <w:ind w:firstLine="709"/>
        <w:jc w:val="both"/>
        <w:rPr>
          <w:b/>
          <w:color w:val="000000"/>
          <w:szCs w:val="24"/>
          <w:lang w:eastAsia="lt-LT"/>
        </w:rPr>
      </w:pPr>
      <w:r w:rsidRPr="00137A94">
        <w:rPr>
          <w:color w:val="000000"/>
          <w:szCs w:val="24"/>
          <w:lang w:eastAsia="lt-LT"/>
        </w:rPr>
        <w:t>„</w:t>
      </w:r>
      <w:r w:rsidR="00974D02" w:rsidRPr="00137A94">
        <w:rPr>
          <w:color w:val="000000"/>
          <w:szCs w:val="24"/>
          <w:lang w:eastAsia="lt-LT"/>
        </w:rPr>
        <w:t xml:space="preserve">16. Kai </w:t>
      </w:r>
      <w:proofErr w:type="spellStart"/>
      <w:r w:rsidR="00974D02" w:rsidRPr="00137A94">
        <w:rPr>
          <w:color w:val="000000"/>
          <w:szCs w:val="24"/>
          <w:lang w:eastAsia="lt-LT"/>
        </w:rPr>
        <w:t>reimportuojamos</w:t>
      </w:r>
      <w:proofErr w:type="spellEnd"/>
      <w:r w:rsidR="00974D02" w:rsidRPr="00137A94">
        <w:rPr>
          <w:color w:val="000000"/>
          <w:szCs w:val="24"/>
          <w:lang w:eastAsia="lt-LT"/>
        </w:rPr>
        <w:t xml:space="preserve"> laikinai išvežtos už Europos Sąjungos teritorijos ribų remontuoti, perdirbti, pritaikyti ar panašioms operacijoms atlikti prekės, neatsižvelgiant į šio straipsnio 15 dalies nuostatas, jų apmokestinamąją vertę sudaro už Europos Sąjungos teritorijos ribų suteiktų atitinkamų paslaugų</w:t>
      </w:r>
      <w:r w:rsidR="00974D02" w:rsidRPr="00137A94">
        <w:rPr>
          <w:b/>
          <w:color w:val="000000"/>
          <w:szCs w:val="24"/>
          <w:lang w:eastAsia="lt-LT"/>
        </w:rPr>
        <w:t xml:space="preserve"> </w:t>
      </w:r>
      <w:r w:rsidR="00974D02" w:rsidRPr="00137A94">
        <w:rPr>
          <w:color w:val="000000"/>
          <w:szCs w:val="24"/>
          <w:lang w:eastAsia="lt-LT"/>
        </w:rPr>
        <w:t xml:space="preserve">vertė, nustatyta vadovaujantis šio straipsnio nuostatomis. </w:t>
      </w:r>
      <w:r w:rsidR="00974D02" w:rsidRPr="00137A94">
        <w:rPr>
          <w:b/>
          <w:color w:val="000000"/>
          <w:szCs w:val="24"/>
          <w:lang w:eastAsia="lt-LT"/>
        </w:rPr>
        <w:t xml:space="preserve">Iš šios apskaičiuotos vertės atimama paslaugų, kurios pagal </w:t>
      </w:r>
      <w:r w:rsidR="00264CCE" w:rsidRPr="00137A94">
        <w:rPr>
          <w:b/>
          <w:color w:val="000000"/>
          <w:szCs w:val="24"/>
          <w:lang w:eastAsia="lt-LT"/>
        </w:rPr>
        <w:t xml:space="preserve">šio </w:t>
      </w:r>
      <w:r w:rsidR="00974D02" w:rsidRPr="00137A94">
        <w:rPr>
          <w:b/>
          <w:color w:val="000000"/>
          <w:szCs w:val="24"/>
          <w:lang w:eastAsia="lt-LT"/>
        </w:rPr>
        <w:t>Įstatymo 13 straipsnio arba kitos valstybės narės apmokestinimą PVM reglamentuojančių teisės aktų nuostatas laikomos suteiktomis šalies ar Europos Sąjungos teritorijoje, apmokestinamoji vertė.</w:t>
      </w:r>
      <w:r w:rsidRPr="00137A94">
        <w:rPr>
          <w:color w:val="000000"/>
          <w:szCs w:val="24"/>
          <w:lang w:eastAsia="lt-LT"/>
        </w:rPr>
        <w:t>“</w:t>
      </w:r>
    </w:p>
    <w:p w:rsidR="008A68F7" w:rsidRPr="00D4031B" w:rsidRDefault="008A68F7" w:rsidP="009D06AA">
      <w:pPr>
        <w:ind w:firstLine="709"/>
        <w:rPr>
          <w:szCs w:val="24"/>
        </w:rPr>
      </w:pPr>
    </w:p>
    <w:p w:rsidR="006D56A9" w:rsidRPr="00137A94" w:rsidRDefault="0097023B" w:rsidP="009D06AA">
      <w:pPr>
        <w:ind w:firstLine="709"/>
        <w:jc w:val="both"/>
        <w:rPr>
          <w:b/>
          <w:szCs w:val="24"/>
        </w:rPr>
      </w:pPr>
      <w:r w:rsidRPr="00137A94">
        <w:rPr>
          <w:b/>
          <w:szCs w:val="24"/>
        </w:rPr>
        <w:t xml:space="preserve">3 </w:t>
      </w:r>
      <w:r w:rsidR="006D56A9" w:rsidRPr="00137A94">
        <w:rPr>
          <w:b/>
          <w:szCs w:val="24"/>
        </w:rPr>
        <w:t xml:space="preserve">straipsnis. </w:t>
      </w:r>
      <w:r w:rsidR="006D56A9" w:rsidRPr="00137A94">
        <w:rPr>
          <w:b/>
          <w:bCs/>
          <w:szCs w:val="24"/>
        </w:rPr>
        <w:t>40</w:t>
      </w:r>
      <w:r w:rsidR="006D56A9" w:rsidRPr="00137A94">
        <w:rPr>
          <w:b/>
          <w:bCs/>
          <w:sz w:val="22"/>
        </w:rPr>
        <w:t xml:space="preserve"> </w:t>
      </w:r>
      <w:r w:rsidR="006D56A9" w:rsidRPr="00137A94">
        <w:rPr>
          <w:b/>
          <w:szCs w:val="24"/>
        </w:rPr>
        <w:t xml:space="preserve">straipsnio </w:t>
      </w:r>
      <w:r w:rsidR="00A90241" w:rsidRPr="00137A94">
        <w:rPr>
          <w:b/>
          <w:szCs w:val="24"/>
        </w:rPr>
        <w:t>pa</w:t>
      </w:r>
      <w:r w:rsidR="00A90241">
        <w:rPr>
          <w:b/>
          <w:szCs w:val="24"/>
        </w:rPr>
        <w:t>keitimas</w:t>
      </w:r>
    </w:p>
    <w:p w:rsidR="001C2FF9" w:rsidRPr="00137A94" w:rsidRDefault="001C2FF9" w:rsidP="00EC22D3">
      <w:pPr>
        <w:ind w:firstLine="709"/>
        <w:jc w:val="both"/>
        <w:rPr>
          <w:b/>
          <w:szCs w:val="24"/>
        </w:rPr>
      </w:pPr>
      <w:r w:rsidRPr="00137A94">
        <w:rPr>
          <w:szCs w:val="24"/>
        </w:rPr>
        <w:t>Pakeisti 40 straipsnio 3 dalį ir ją išdėstyti taip:</w:t>
      </w:r>
    </w:p>
    <w:p w:rsidR="001C2FF9" w:rsidRPr="00137A94" w:rsidRDefault="001C2FF9" w:rsidP="00EC22D3">
      <w:pPr>
        <w:ind w:firstLine="709"/>
        <w:jc w:val="both"/>
        <w:rPr>
          <w:szCs w:val="24"/>
        </w:rPr>
      </w:pPr>
      <w:r w:rsidRPr="00137A94">
        <w:rPr>
          <w:szCs w:val="24"/>
        </w:rPr>
        <w:t>„3. Importo PVM neapmokestinamos prekės, įvežamos kitų Šiaurės Atlanto Sutarties Organizacijos šalių kariuomenių vienetų šiems vienetams ar juos lydintiems civiliams darbuotojams naudoti, kai šie vienetai dalyvauja bendrose karinėse operacijose, pratybose ar kitame bendrame kariniame renginyje</w:t>
      </w:r>
      <w:r w:rsidR="00CC0C14" w:rsidRPr="00137A94">
        <w:rPr>
          <w:b/>
          <w:szCs w:val="24"/>
        </w:rPr>
        <w:t xml:space="preserve">, </w:t>
      </w:r>
      <w:r w:rsidR="001E7052" w:rsidRPr="00137A94">
        <w:rPr>
          <w:b/>
          <w:szCs w:val="24"/>
        </w:rPr>
        <w:t xml:space="preserve">taip pat </w:t>
      </w:r>
      <w:r w:rsidR="003D30C2" w:rsidRPr="00137A94">
        <w:rPr>
          <w:b/>
          <w:szCs w:val="24"/>
        </w:rPr>
        <w:t xml:space="preserve">prekės, </w:t>
      </w:r>
      <w:r w:rsidR="00CC0C14" w:rsidRPr="00137A94">
        <w:rPr>
          <w:b/>
          <w:szCs w:val="24"/>
        </w:rPr>
        <w:t>įvežamos kitų valstybių narių ginkluotųjų pajėgų šioms pajėgoms ar jas lydintiems civiliams darbuotojams naudoti, kai šios pajėgos dalyvauja gynybos operacijose, kurios įgyvendinamos vykdant Sąjungos veiklą pagal bendrą saugumo ir gynybos politiką. Šioje dalyje nustatyta PVM lengvata taikoma tiesiogiai arba grąžinant PVM už Lietuvos Respublikoje importuotas prekes.</w:t>
      </w:r>
      <w:r w:rsidRPr="00137A94">
        <w:rPr>
          <w:szCs w:val="24"/>
        </w:rPr>
        <w:t xml:space="preserve"> Konkrečią šios dalies nuostatų taikymo tvarką nustato Lietuvos Respublikos Vyriausybė ar jos įgaliota institucija.“</w:t>
      </w:r>
    </w:p>
    <w:p w:rsidR="001C2FF9" w:rsidRPr="00137A94" w:rsidRDefault="001C2FF9" w:rsidP="00EC22D3">
      <w:pPr>
        <w:ind w:firstLine="709"/>
        <w:jc w:val="both"/>
        <w:rPr>
          <w:b/>
          <w:szCs w:val="24"/>
        </w:rPr>
      </w:pPr>
    </w:p>
    <w:p w:rsidR="004039D2" w:rsidRPr="00137A94" w:rsidRDefault="0097023B" w:rsidP="00EC22D3">
      <w:pPr>
        <w:ind w:firstLine="709"/>
        <w:jc w:val="both"/>
        <w:rPr>
          <w:b/>
          <w:szCs w:val="24"/>
        </w:rPr>
      </w:pPr>
      <w:r w:rsidRPr="00137A94">
        <w:rPr>
          <w:b/>
          <w:szCs w:val="24"/>
        </w:rPr>
        <w:t xml:space="preserve">4 </w:t>
      </w:r>
      <w:r w:rsidR="004039D2" w:rsidRPr="00137A94">
        <w:rPr>
          <w:b/>
          <w:szCs w:val="24"/>
        </w:rPr>
        <w:t xml:space="preserve">straipsnis. </w:t>
      </w:r>
      <w:r w:rsidR="004039D2" w:rsidRPr="00137A94">
        <w:rPr>
          <w:b/>
          <w:bCs/>
          <w:szCs w:val="24"/>
        </w:rPr>
        <w:t>47</w:t>
      </w:r>
      <w:r w:rsidR="004039D2" w:rsidRPr="00137A94">
        <w:rPr>
          <w:b/>
          <w:bCs/>
          <w:sz w:val="22"/>
        </w:rPr>
        <w:t xml:space="preserve"> </w:t>
      </w:r>
      <w:r w:rsidR="004039D2" w:rsidRPr="00137A94">
        <w:rPr>
          <w:b/>
          <w:szCs w:val="24"/>
        </w:rPr>
        <w:t>straipsnio pa</w:t>
      </w:r>
      <w:r w:rsidR="00F129CB" w:rsidRPr="00137A94">
        <w:rPr>
          <w:b/>
          <w:szCs w:val="24"/>
        </w:rPr>
        <w:t>keitimas</w:t>
      </w:r>
    </w:p>
    <w:p w:rsidR="004039D2" w:rsidRPr="00137A94" w:rsidRDefault="00F44440" w:rsidP="00EC22D3">
      <w:pPr>
        <w:ind w:firstLine="709"/>
        <w:jc w:val="both"/>
        <w:rPr>
          <w:szCs w:val="24"/>
        </w:rPr>
      </w:pPr>
      <w:r w:rsidRPr="00137A94">
        <w:rPr>
          <w:szCs w:val="24"/>
        </w:rPr>
        <w:t xml:space="preserve">1. </w:t>
      </w:r>
      <w:r w:rsidR="004039D2" w:rsidRPr="00137A94">
        <w:rPr>
          <w:szCs w:val="24"/>
        </w:rPr>
        <w:t xml:space="preserve">Papildyti </w:t>
      </w:r>
      <w:r w:rsidR="004039D2" w:rsidRPr="00137A94">
        <w:rPr>
          <w:bCs/>
          <w:szCs w:val="24"/>
        </w:rPr>
        <w:t>47</w:t>
      </w:r>
      <w:r w:rsidR="004039D2" w:rsidRPr="00137A94">
        <w:rPr>
          <w:b/>
          <w:bCs/>
          <w:sz w:val="22"/>
        </w:rPr>
        <w:t xml:space="preserve"> </w:t>
      </w:r>
      <w:r w:rsidR="004039D2" w:rsidRPr="00137A94">
        <w:rPr>
          <w:szCs w:val="24"/>
        </w:rPr>
        <w:t>straipsnį 4</w:t>
      </w:r>
      <w:r w:rsidR="004039D2" w:rsidRPr="00137A94">
        <w:rPr>
          <w:bCs/>
          <w:szCs w:val="24"/>
          <w:vertAlign w:val="superscript"/>
        </w:rPr>
        <w:t>1</w:t>
      </w:r>
      <w:r w:rsidR="004039D2" w:rsidRPr="00137A94">
        <w:rPr>
          <w:b/>
          <w:bCs/>
          <w:sz w:val="22"/>
        </w:rPr>
        <w:t xml:space="preserve"> </w:t>
      </w:r>
      <w:r w:rsidR="004039D2" w:rsidRPr="00137A94">
        <w:rPr>
          <w:szCs w:val="24"/>
        </w:rPr>
        <w:t>dalimi:</w:t>
      </w:r>
    </w:p>
    <w:p w:rsidR="005D7548" w:rsidRPr="00137A94" w:rsidRDefault="00F44440" w:rsidP="00EC22D3">
      <w:pPr>
        <w:ind w:firstLine="709"/>
        <w:jc w:val="both"/>
        <w:rPr>
          <w:szCs w:val="24"/>
        </w:rPr>
      </w:pPr>
      <w:r w:rsidRPr="00137A94">
        <w:rPr>
          <w:szCs w:val="24"/>
        </w:rPr>
        <w:t>„</w:t>
      </w:r>
      <w:r w:rsidR="004039D2" w:rsidRPr="00137A94">
        <w:rPr>
          <w:b/>
          <w:szCs w:val="24"/>
        </w:rPr>
        <w:t>4</w:t>
      </w:r>
      <w:r w:rsidRPr="00137A94">
        <w:rPr>
          <w:b/>
          <w:bCs/>
          <w:szCs w:val="24"/>
          <w:vertAlign w:val="superscript"/>
        </w:rPr>
        <w:t>1</w:t>
      </w:r>
      <w:r w:rsidR="004039D2" w:rsidRPr="00137A94">
        <w:rPr>
          <w:b/>
          <w:szCs w:val="24"/>
        </w:rPr>
        <w:t xml:space="preserve">. Šio straipsnio nuostatos taikomos ir kitų </w:t>
      </w:r>
      <w:r w:rsidR="005D7548" w:rsidRPr="00137A94">
        <w:rPr>
          <w:b/>
          <w:szCs w:val="24"/>
        </w:rPr>
        <w:t xml:space="preserve">valstybių narių </w:t>
      </w:r>
      <w:r w:rsidR="004039D2" w:rsidRPr="00137A94">
        <w:rPr>
          <w:b/>
          <w:szCs w:val="24"/>
        </w:rPr>
        <w:t xml:space="preserve">negu Lietuvos Respublika </w:t>
      </w:r>
      <w:r w:rsidR="005D7548" w:rsidRPr="00137A94">
        <w:rPr>
          <w:b/>
          <w:szCs w:val="24"/>
        </w:rPr>
        <w:t>ginkluotosioms pajėgoms ar jas lydintiems civiliams darbuotojams naudoti</w:t>
      </w:r>
      <w:r w:rsidR="00602E49">
        <w:rPr>
          <w:b/>
          <w:szCs w:val="24"/>
        </w:rPr>
        <w:t xml:space="preserve"> </w:t>
      </w:r>
      <w:r w:rsidR="005D7548" w:rsidRPr="00137A94">
        <w:rPr>
          <w:b/>
          <w:szCs w:val="24"/>
        </w:rPr>
        <w:t>Lietuvos Respublikoje įsigyjamoms prekėms ir paslaugoms, kai šios pajėgos dalyvauja gynybos operacijose, kurios įgyvendinamos vykdant Sąjungos veiklą pagal bendrą saugumo ir gynybos politiką</w:t>
      </w:r>
      <w:r w:rsidRPr="00137A94">
        <w:rPr>
          <w:b/>
          <w:szCs w:val="24"/>
        </w:rPr>
        <w:t>.</w:t>
      </w:r>
      <w:r w:rsidRPr="00137A94">
        <w:rPr>
          <w:szCs w:val="24"/>
        </w:rPr>
        <w:t>“</w:t>
      </w:r>
    </w:p>
    <w:p w:rsidR="00F44440" w:rsidRPr="00137A94" w:rsidRDefault="00F44440" w:rsidP="00EC22D3">
      <w:pPr>
        <w:ind w:firstLine="709"/>
        <w:jc w:val="both"/>
        <w:rPr>
          <w:b/>
          <w:szCs w:val="24"/>
        </w:rPr>
      </w:pPr>
      <w:r w:rsidRPr="00137A94">
        <w:rPr>
          <w:szCs w:val="24"/>
        </w:rPr>
        <w:t>2. Pakeisti 47 straipsnio 5 dalį ir ją išdėstyti taip:</w:t>
      </w:r>
    </w:p>
    <w:p w:rsidR="004039D2" w:rsidRPr="00137A94" w:rsidRDefault="00F44440" w:rsidP="00EC22D3">
      <w:pPr>
        <w:ind w:firstLine="709"/>
        <w:jc w:val="both"/>
        <w:rPr>
          <w:szCs w:val="24"/>
        </w:rPr>
      </w:pPr>
      <w:r w:rsidRPr="00137A94">
        <w:rPr>
          <w:szCs w:val="24"/>
        </w:rPr>
        <w:lastRenderedPageBreak/>
        <w:t>„</w:t>
      </w:r>
      <w:r w:rsidR="004039D2" w:rsidRPr="00137A94">
        <w:rPr>
          <w:szCs w:val="24"/>
        </w:rPr>
        <w:t xml:space="preserve">5. Taikant 0 procentų PVM tarifą apmokestinamas prekių tiekimas ir paslaugų teikimas kitose valstybėse narėse įsikūrusioms užsienio valstybių diplomatinėms atstovybėms ar konsulinėms įstaigoms, šių atstovybių ir įstaigų nariams, </w:t>
      </w:r>
      <w:r w:rsidR="004039D2" w:rsidRPr="00137A94">
        <w:rPr>
          <w:strike/>
          <w:szCs w:val="24"/>
        </w:rPr>
        <w:t>taip pat</w:t>
      </w:r>
      <w:r w:rsidR="004039D2" w:rsidRPr="00137A94">
        <w:rPr>
          <w:szCs w:val="24"/>
        </w:rPr>
        <w:t xml:space="preserve"> Šiaurės Atlanto Sutarties Organizacijos šalių, kitų negu paskirties valstybė narė, kariuomenių vienetams šiems vienetams ar juos lydintiems civiliams darbuotojams naudoti</w:t>
      </w:r>
      <w:r w:rsidRPr="00137A94">
        <w:rPr>
          <w:b/>
          <w:szCs w:val="24"/>
        </w:rPr>
        <w:t>,</w:t>
      </w:r>
      <w:r w:rsidRPr="00137A94">
        <w:rPr>
          <w:szCs w:val="24"/>
        </w:rPr>
        <w:t xml:space="preserve"> </w:t>
      </w:r>
      <w:r w:rsidRPr="00137A94">
        <w:rPr>
          <w:b/>
          <w:szCs w:val="24"/>
        </w:rPr>
        <w:t>taip pat kitų negu paskirties valstybės narės ginkluotosioms pajėgoms ar jas lydintiems civiliams darbuotojams naudoti, kai šios pajėgos dalyvauja gynybos operacijose, kurios įgyvendinamos vykdant Sąjungos veiklą pagal bendrą saugumo ir gynybos politiką</w:t>
      </w:r>
      <w:r w:rsidR="004039D2" w:rsidRPr="00EC22D3">
        <w:rPr>
          <w:szCs w:val="24"/>
        </w:rPr>
        <w:t>.</w:t>
      </w:r>
      <w:r w:rsidR="004039D2" w:rsidRPr="00137A94">
        <w:rPr>
          <w:szCs w:val="24"/>
        </w:rPr>
        <w:t xml:space="preserve"> Šios dalies nuostatos taikomos laikantis toje kitoje valstybėje narėje nustatytų sąlygų ir apribojimų.</w:t>
      </w:r>
      <w:r w:rsidRPr="00137A94">
        <w:rPr>
          <w:szCs w:val="24"/>
        </w:rPr>
        <w:t>“</w:t>
      </w:r>
    </w:p>
    <w:p w:rsidR="00907BAD" w:rsidRPr="00137A94" w:rsidRDefault="0063109D" w:rsidP="00EC22D3">
      <w:pPr>
        <w:ind w:firstLine="709"/>
        <w:jc w:val="both"/>
        <w:rPr>
          <w:szCs w:val="24"/>
        </w:rPr>
      </w:pPr>
      <w:r>
        <w:rPr>
          <w:szCs w:val="24"/>
        </w:rPr>
        <w:t>3</w:t>
      </w:r>
      <w:r w:rsidR="00907BAD" w:rsidRPr="00137A94">
        <w:rPr>
          <w:szCs w:val="24"/>
        </w:rPr>
        <w:t>. Pakeisti 47 straipsnio 9 dalį ir ją išdėstyti taip:</w:t>
      </w:r>
    </w:p>
    <w:p w:rsidR="00907BAD" w:rsidRPr="00137A94" w:rsidRDefault="00907BAD" w:rsidP="00EC22D3">
      <w:pPr>
        <w:ind w:firstLine="709"/>
        <w:jc w:val="both"/>
        <w:rPr>
          <w:szCs w:val="24"/>
        </w:rPr>
      </w:pPr>
      <w:r w:rsidRPr="00137A94">
        <w:rPr>
          <w:szCs w:val="24"/>
        </w:rPr>
        <w:t xml:space="preserve">„9. </w:t>
      </w:r>
      <w:r w:rsidRPr="00137A94">
        <w:rPr>
          <w:b/>
          <w:szCs w:val="24"/>
        </w:rPr>
        <w:t>Šiame straipsnyje nustatytos PVM lengvatos taikomos tiesiogiai arba grąžinant PVM už Lietuvos Respublikoje įsigytas prekes ir (arba) paslaugas. Konkrečią</w:t>
      </w:r>
      <w:r w:rsidRPr="00137A94">
        <w:rPr>
          <w:szCs w:val="24"/>
        </w:rPr>
        <w:t xml:space="preserve"> </w:t>
      </w:r>
      <w:proofErr w:type="spellStart"/>
      <w:r w:rsidRPr="00137A94">
        <w:rPr>
          <w:b/>
          <w:szCs w:val="24"/>
        </w:rPr>
        <w:t>š</w:t>
      </w:r>
      <w:r w:rsidRPr="00137A94">
        <w:rPr>
          <w:strike/>
          <w:szCs w:val="24"/>
        </w:rPr>
        <w:t>Š</w:t>
      </w:r>
      <w:r w:rsidRPr="00137A94">
        <w:rPr>
          <w:szCs w:val="24"/>
        </w:rPr>
        <w:t>io</w:t>
      </w:r>
      <w:proofErr w:type="spellEnd"/>
      <w:r w:rsidRPr="00137A94">
        <w:rPr>
          <w:szCs w:val="24"/>
        </w:rPr>
        <w:t xml:space="preserve"> straipsnio nuostatų įgyvendinimo tvarką nustato Lietuvos Respublikos Vyriausybė ar jos įgaliota institucija.“</w:t>
      </w:r>
    </w:p>
    <w:p w:rsidR="008B344E" w:rsidRPr="00137A94" w:rsidRDefault="008B344E" w:rsidP="00EC22D3">
      <w:pPr>
        <w:ind w:firstLine="709"/>
        <w:jc w:val="both"/>
        <w:rPr>
          <w:szCs w:val="24"/>
        </w:rPr>
      </w:pPr>
    </w:p>
    <w:p w:rsidR="008B344E" w:rsidRPr="00137A94" w:rsidRDefault="0097023B" w:rsidP="00EC22D3">
      <w:pPr>
        <w:tabs>
          <w:tab w:val="left" w:pos="0"/>
          <w:tab w:val="left" w:pos="709"/>
        </w:tabs>
        <w:ind w:firstLine="709"/>
        <w:jc w:val="both"/>
        <w:rPr>
          <w:b/>
          <w:szCs w:val="24"/>
        </w:rPr>
      </w:pPr>
      <w:r w:rsidRPr="00137A94">
        <w:rPr>
          <w:b/>
          <w:szCs w:val="24"/>
        </w:rPr>
        <w:t xml:space="preserve">5 </w:t>
      </w:r>
      <w:r w:rsidR="008B344E" w:rsidRPr="00137A94">
        <w:rPr>
          <w:b/>
          <w:szCs w:val="24"/>
        </w:rPr>
        <w:t xml:space="preserve">straipsnis. </w:t>
      </w:r>
      <w:bookmarkStart w:id="0" w:name="part_b9c56d49e05c430c8e9c52f3512cf8d9"/>
      <w:bookmarkStart w:id="1" w:name="part_d68aa1a159b34a4ba1bbffc5abff30c6"/>
      <w:bookmarkEnd w:id="0"/>
      <w:bookmarkEnd w:id="1"/>
      <w:r w:rsidR="008B344E" w:rsidRPr="00137A94">
        <w:rPr>
          <w:b/>
          <w:szCs w:val="24"/>
        </w:rPr>
        <w:t>Įstatymo 2 priedo pakeitimas</w:t>
      </w:r>
    </w:p>
    <w:p w:rsidR="008B344E" w:rsidRPr="00137A94" w:rsidRDefault="00BC6AC9" w:rsidP="00EC22D3">
      <w:pPr>
        <w:tabs>
          <w:tab w:val="left" w:pos="0"/>
        </w:tabs>
        <w:ind w:firstLine="709"/>
        <w:jc w:val="both"/>
        <w:rPr>
          <w:szCs w:val="24"/>
        </w:rPr>
      </w:pPr>
      <w:r w:rsidRPr="00137A94">
        <w:rPr>
          <w:szCs w:val="24"/>
        </w:rPr>
        <w:t xml:space="preserve">1. </w:t>
      </w:r>
      <w:r w:rsidR="008B344E" w:rsidRPr="00137A94">
        <w:rPr>
          <w:szCs w:val="24"/>
        </w:rPr>
        <w:t xml:space="preserve">Pakeisti Įstatymo 2 </w:t>
      </w:r>
      <w:proofErr w:type="spellStart"/>
      <w:r w:rsidR="008B344E" w:rsidRPr="00137A94">
        <w:rPr>
          <w:szCs w:val="24"/>
        </w:rPr>
        <w:t>pried</w:t>
      </w:r>
      <w:proofErr w:type="spellEnd"/>
      <w:r w:rsidR="007D2440" w:rsidRPr="00137A94">
        <w:rPr>
          <w:szCs w:val="24"/>
          <w:lang w:val="en-US"/>
        </w:rPr>
        <w:t xml:space="preserve">o 3 </w:t>
      </w:r>
      <w:proofErr w:type="spellStart"/>
      <w:r w:rsidR="007D2440" w:rsidRPr="00137A94">
        <w:rPr>
          <w:szCs w:val="24"/>
          <w:lang w:val="en-US"/>
        </w:rPr>
        <w:t>punkt</w:t>
      </w:r>
      <w:proofErr w:type="spellEnd"/>
      <w:r w:rsidR="007D2440" w:rsidRPr="00137A94">
        <w:rPr>
          <w:szCs w:val="24"/>
        </w:rPr>
        <w:t>ą</w:t>
      </w:r>
      <w:r w:rsidR="008B344E" w:rsidRPr="00137A94">
        <w:rPr>
          <w:szCs w:val="24"/>
        </w:rPr>
        <w:t xml:space="preserve"> ir jį išdėstyti taip:</w:t>
      </w:r>
    </w:p>
    <w:p w:rsidR="00BC6AC9" w:rsidRPr="00137A94" w:rsidRDefault="00D52B2C" w:rsidP="00137A94">
      <w:pPr>
        <w:ind w:firstLine="709"/>
        <w:jc w:val="both"/>
        <w:rPr>
          <w:szCs w:val="24"/>
        </w:rPr>
      </w:pPr>
      <w:r w:rsidRPr="00137A94">
        <w:rPr>
          <w:szCs w:val="24"/>
        </w:rPr>
        <w:t>„</w:t>
      </w:r>
      <w:r w:rsidR="00BC6AC9" w:rsidRPr="00137A94">
        <w:rPr>
          <w:szCs w:val="24"/>
        </w:rPr>
        <w:t xml:space="preserve">3. 2006 m. lapkričio 28 d. Tarybos direktyva 2006/112/EB dėl pridėtinės vertės mokesčio bendros sistemos su paskutiniais pakeitimais, padarytais </w:t>
      </w:r>
      <w:r w:rsidR="00BC6AC9" w:rsidRPr="00137A94">
        <w:rPr>
          <w:strike/>
          <w:szCs w:val="24"/>
        </w:rPr>
        <w:t>2019 m. lapkričio 21 d. Tarybos direktyva (ES) 2019/1995</w:t>
      </w:r>
      <w:r w:rsidR="00BC6AC9" w:rsidRPr="00137A94">
        <w:rPr>
          <w:szCs w:val="24"/>
        </w:rPr>
        <w:t xml:space="preserve"> </w:t>
      </w:r>
      <w:r w:rsidR="00BC6AC9" w:rsidRPr="00137A94">
        <w:rPr>
          <w:b/>
          <w:bCs/>
          <w:szCs w:val="24"/>
        </w:rPr>
        <w:t>2020 m. gruodžio 7 d. Tarybos direktyva (ES) 2020/2020</w:t>
      </w:r>
      <w:r w:rsidR="00BC6AC9" w:rsidRPr="00137A94">
        <w:rPr>
          <w:szCs w:val="24"/>
        </w:rPr>
        <w:t>.</w:t>
      </w:r>
      <w:r w:rsidRPr="00137A94">
        <w:rPr>
          <w:szCs w:val="24"/>
        </w:rPr>
        <w:t>“</w:t>
      </w:r>
    </w:p>
    <w:p w:rsidR="00BC6AC9" w:rsidRPr="00137A94" w:rsidRDefault="00BC6AC9" w:rsidP="00137A94">
      <w:pPr>
        <w:ind w:firstLine="709"/>
        <w:jc w:val="both"/>
        <w:rPr>
          <w:szCs w:val="24"/>
        </w:rPr>
      </w:pPr>
      <w:r w:rsidRPr="00137A94">
        <w:rPr>
          <w:szCs w:val="24"/>
        </w:rPr>
        <w:t xml:space="preserve">2. Papildyti </w:t>
      </w:r>
      <w:r w:rsidR="00DE73F7" w:rsidRPr="00137A94">
        <w:rPr>
          <w:szCs w:val="24"/>
        </w:rPr>
        <w:t>Įstatymo 2 priedą</w:t>
      </w:r>
      <w:r w:rsidR="00DE73F7" w:rsidRPr="00137A94">
        <w:rPr>
          <w:szCs w:val="24"/>
          <w:lang w:val="en-US"/>
        </w:rPr>
        <w:t xml:space="preserve"> </w:t>
      </w:r>
      <w:r w:rsidR="00A875A2" w:rsidRPr="00137A94">
        <w:rPr>
          <w:szCs w:val="24"/>
          <w:lang w:val="en-US"/>
        </w:rPr>
        <w:t>5</w:t>
      </w:r>
      <w:r w:rsidR="00A875A2" w:rsidRPr="00137A94">
        <w:rPr>
          <w:szCs w:val="24"/>
          <w:vertAlign w:val="superscript"/>
          <w:lang w:val="en-US"/>
        </w:rPr>
        <w:t>1</w:t>
      </w:r>
      <w:r w:rsidR="00DE73F7" w:rsidRPr="00137A94">
        <w:rPr>
          <w:szCs w:val="24"/>
          <w:lang w:val="en-US"/>
        </w:rPr>
        <w:t xml:space="preserve"> </w:t>
      </w:r>
      <w:proofErr w:type="spellStart"/>
      <w:r w:rsidR="00DE73F7" w:rsidRPr="00137A94">
        <w:rPr>
          <w:szCs w:val="24"/>
          <w:lang w:val="en-US"/>
        </w:rPr>
        <w:t>punkt</w:t>
      </w:r>
      <w:r w:rsidR="00A875A2" w:rsidRPr="00137A94">
        <w:rPr>
          <w:szCs w:val="24"/>
          <w:lang w:val="en-US"/>
        </w:rPr>
        <w:t>u</w:t>
      </w:r>
      <w:proofErr w:type="spellEnd"/>
      <w:r w:rsidR="00A875A2" w:rsidRPr="00137A94">
        <w:rPr>
          <w:szCs w:val="24"/>
        </w:rPr>
        <w:t>:</w:t>
      </w:r>
    </w:p>
    <w:p w:rsidR="00BC6AC9" w:rsidRPr="00137A94" w:rsidRDefault="00D52B2C" w:rsidP="00137A94">
      <w:pPr>
        <w:ind w:firstLine="709"/>
        <w:jc w:val="both"/>
        <w:rPr>
          <w:b/>
          <w:szCs w:val="24"/>
        </w:rPr>
      </w:pPr>
      <w:r w:rsidRPr="00137A94">
        <w:rPr>
          <w:szCs w:val="24"/>
        </w:rPr>
        <w:t>„</w:t>
      </w:r>
      <w:r w:rsidR="00097696" w:rsidRPr="00137A94">
        <w:rPr>
          <w:b/>
          <w:szCs w:val="24"/>
        </w:rPr>
        <w:t>5</w:t>
      </w:r>
      <w:r w:rsidR="00097696" w:rsidRPr="00137A94">
        <w:rPr>
          <w:b/>
          <w:szCs w:val="24"/>
          <w:vertAlign w:val="superscript"/>
        </w:rPr>
        <w:t>1</w:t>
      </w:r>
      <w:r w:rsidR="00BC6AC9" w:rsidRPr="00137A94">
        <w:rPr>
          <w:b/>
          <w:szCs w:val="24"/>
        </w:rPr>
        <w:t>. 2009 m. spalio 19 d. Tarybos direktyva 2009/132/EB dėl Direktyvos 2006/112/EB 143 straipsnio b ir c punktų taikymo, neapmokestinant galutinio tam tikrų prekių importo pridėtinės vertės mokesčiu</w:t>
      </w:r>
      <w:r w:rsidR="00CF0990">
        <w:rPr>
          <w:b/>
          <w:szCs w:val="24"/>
        </w:rPr>
        <w:t>, su paskutiniais pakeitimais, padarytais 2017 m. gruodžio 5 d. Tarybos direktyva (ES) 2017/2455</w:t>
      </w:r>
      <w:r w:rsidR="00BC6AC9" w:rsidRPr="00137A94">
        <w:rPr>
          <w:b/>
          <w:szCs w:val="24"/>
        </w:rPr>
        <w:t>.</w:t>
      </w:r>
      <w:r w:rsidRPr="00137A94">
        <w:rPr>
          <w:szCs w:val="24"/>
        </w:rPr>
        <w:t>“</w:t>
      </w:r>
    </w:p>
    <w:p w:rsidR="00907BAD" w:rsidRPr="00137A94" w:rsidRDefault="00907BAD" w:rsidP="00EC22D3">
      <w:pPr>
        <w:ind w:firstLine="709"/>
        <w:jc w:val="both"/>
        <w:rPr>
          <w:b/>
          <w:szCs w:val="24"/>
        </w:rPr>
      </w:pPr>
    </w:p>
    <w:p w:rsidR="005E0298" w:rsidRPr="00137A94" w:rsidRDefault="006852B5" w:rsidP="00137A94">
      <w:pPr>
        <w:ind w:firstLine="709"/>
        <w:jc w:val="both"/>
        <w:rPr>
          <w:b/>
          <w:szCs w:val="24"/>
          <w:lang w:eastAsia="lt-LT"/>
        </w:rPr>
      </w:pPr>
      <w:bookmarkStart w:id="2" w:name="part_09ad22f2bd9a4b1f94ccd388312b4003"/>
      <w:bookmarkEnd w:id="2"/>
      <w:r w:rsidRPr="00137A94">
        <w:rPr>
          <w:b/>
          <w:szCs w:val="24"/>
        </w:rPr>
        <w:t xml:space="preserve">6 </w:t>
      </w:r>
      <w:r w:rsidR="00907BAD" w:rsidRPr="00137A94">
        <w:rPr>
          <w:b/>
          <w:szCs w:val="24"/>
        </w:rPr>
        <w:t xml:space="preserve">straipsnis. </w:t>
      </w:r>
      <w:r w:rsidR="00C83FAE" w:rsidRPr="00D4031B">
        <w:rPr>
          <w:b/>
          <w:bCs/>
          <w:szCs w:val="24"/>
        </w:rPr>
        <w:t>Įstatymo įsigaliojimas, taikymas ir įgyvendinimas</w:t>
      </w:r>
    </w:p>
    <w:p w:rsidR="00B565A7" w:rsidRDefault="00B565A7" w:rsidP="00B565A7">
      <w:pPr>
        <w:ind w:firstLine="709"/>
        <w:jc w:val="both"/>
      </w:pPr>
      <w:r>
        <w:t>1. Šis įstatymas, išskyrus šio įstatymo 2 straipsnį, 5 straipsnio 2 dalį ir šio straipsnio 3 dalį, įsigalioja 2022 m. liepos 1 d.</w:t>
      </w:r>
    </w:p>
    <w:p w:rsidR="007167D3" w:rsidRPr="00A6245E" w:rsidRDefault="007167D3" w:rsidP="007167D3">
      <w:pPr>
        <w:ind w:firstLine="709"/>
        <w:jc w:val="both"/>
      </w:pPr>
      <w:r>
        <w:rPr>
          <w:color w:val="000000"/>
        </w:rPr>
        <w:t xml:space="preserve">2. </w:t>
      </w:r>
      <w:r w:rsidRPr="00CD1E0E">
        <w:rPr>
          <w:color w:val="000000"/>
        </w:rPr>
        <w:t>Prekėms, dėl kurių prievolė apskaičiuoti pridėtinės vertės mokestį arba importo pridėtinės vertės mokestį atsirado iki šio įstatymo įsigaliojimo</w:t>
      </w:r>
      <w:r>
        <w:rPr>
          <w:color w:val="000000"/>
        </w:rPr>
        <w:t xml:space="preserve"> dienos</w:t>
      </w:r>
      <w:r w:rsidRPr="00CD1E0E">
        <w:rPr>
          <w:color w:val="000000"/>
        </w:rPr>
        <w:t>, taikom</w:t>
      </w:r>
      <w:r>
        <w:rPr>
          <w:color w:val="000000"/>
        </w:rPr>
        <w:t>i</w:t>
      </w:r>
      <w:r w:rsidRPr="00CD1E0E">
        <w:rPr>
          <w:color w:val="000000"/>
        </w:rPr>
        <w:t xml:space="preserve"> iki šio įstatymo įsigaliojimo </w:t>
      </w:r>
      <w:r>
        <w:rPr>
          <w:color w:val="000000"/>
        </w:rPr>
        <w:t xml:space="preserve">dienos </w:t>
      </w:r>
      <w:r w:rsidRPr="00CD1E0E">
        <w:rPr>
          <w:color w:val="000000"/>
        </w:rPr>
        <w:t>galioj</w:t>
      </w:r>
      <w:r>
        <w:rPr>
          <w:color w:val="000000"/>
        </w:rPr>
        <w:t>ę reikalavimai</w:t>
      </w:r>
      <w:r w:rsidRPr="00CD1E0E">
        <w:rPr>
          <w:color w:val="000000"/>
        </w:rPr>
        <w:t>.</w:t>
      </w:r>
    </w:p>
    <w:p w:rsidR="00CD1E0E" w:rsidRDefault="00CD1E0E" w:rsidP="00CD1E0E">
      <w:pPr>
        <w:ind w:firstLine="709"/>
        <w:jc w:val="both"/>
      </w:pPr>
      <w:r>
        <w:rPr>
          <w:color w:val="000000"/>
        </w:rPr>
        <w:t xml:space="preserve">3. </w:t>
      </w:r>
      <w:r w:rsidR="002F6770" w:rsidRPr="007A46C4">
        <w:rPr>
          <w:rFonts w:eastAsiaTheme="minorHAnsi"/>
          <w:color w:val="000000" w:themeColor="text1"/>
          <w:szCs w:val="24"/>
        </w:rPr>
        <w:t xml:space="preserve">Lietuvos Respublikos </w:t>
      </w:r>
      <w:bookmarkStart w:id="3" w:name="_GoBack"/>
      <w:bookmarkEnd w:id="3"/>
      <w:r w:rsidRPr="00CD1E0E">
        <w:rPr>
          <w:color w:val="000000"/>
        </w:rPr>
        <w:t>Vyriausybė iki 2022 m. birželio 30 d. priima šio įstatymo įgyvendinamuosius teisės aktus</w:t>
      </w:r>
      <w:r w:rsidR="001832C1">
        <w:rPr>
          <w:color w:val="000000"/>
        </w:rPr>
        <w:t>.</w:t>
      </w:r>
    </w:p>
    <w:p w:rsidR="00CD1E0E" w:rsidRPr="00137A94" w:rsidRDefault="00CD1E0E" w:rsidP="00EC22D3">
      <w:pPr>
        <w:ind w:firstLine="709"/>
        <w:jc w:val="both"/>
        <w:rPr>
          <w:szCs w:val="24"/>
        </w:rPr>
      </w:pPr>
    </w:p>
    <w:p w:rsidR="00416AE8" w:rsidRPr="00137A94" w:rsidRDefault="00416AE8" w:rsidP="00EC22D3">
      <w:pPr>
        <w:ind w:firstLine="709"/>
        <w:jc w:val="both"/>
        <w:rPr>
          <w:szCs w:val="24"/>
        </w:rPr>
      </w:pPr>
    </w:p>
    <w:p w:rsidR="00416AE8" w:rsidRPr="00A57479" w:rsidRDefault="00416AE8" w:rsidP="00137A94">
      <w:pPr>
        <w:ind w:firstLine="709"/>
        <w:jc w:val="both"/>
        <w:rPr>
          <w:i/>
          <w:szCs w:val="24"/>
        </w:rPr>
      </w:pPr>
      <w:r w:rsidRPr="00137A94">
        <w:rPr>
          <w:i/>
          <w:szCs w:val="24"/>
        </w:rPr>
        <w:t>Skelbiu šį Lietuv</w:t>
      </w:r>
      <w:r w:rsidRPr="00A57479">
        <w:rPr>
          <w:i/>
          <w:szCs w:val="24"/>
        </w:rPr>
        <w:t>os Respublikos Seimo priimtą įstatymą.</w:t>
      </w:r>
    </w:p>
    <w:p w:rsidR="00416AE8" w:rsidRPr="00A57479" w:rsidRDefault="00416AE8" w:rsidP="00416AE8">
      <w:pPr>
        <w:jc w:val="both"/>
        <w:rPr>
          <w:i/>
          <w:szCs w:val="24"/>
        </w:rPr>
      </w:pPr>
    </w:p>
    <w:p w:rsidR="00416AE8" w:rsidRDefault="00416AE8" w:rsidP="00416AE8">
      <w:pPr>
        <w:jc w:val="both"/>
      </w:pPr>
      <w:r w:rsidRPr="00A57479">
        <w:rPr>
          <w:iCs/>
          <w:szCs w:val="24"/>
        </w:rPr>
        <w:t>Respublikos Prezidentas</w:t>
      </w:r>
    </w:p>
    <w:p w:rsidR="00416AE8" w:rsidRPr="00C83FAE" w:rsidRDefault="00416AE8" w:rsidP="00C83FAE">
      <w:pPr>
        <w:spacing w:line="360" w:lineRule="auto"/>
        <w:ind w:left="720"/>
        <w:jc w:val="both"/>
        <w:rPr>
          <w:szCs w:val="24"/>
          <w:lang w:val="en-US" w:eastAsia="lt-LT"/>
        </w:rPr>
      </w:pPr>
    </w:p>
    <w:p w:rsidR="005E0298" w:rsidRPr="005E0298" w:rsidRDefault="005E0298" w:rsidP="005E0298">
      <w:pPr>
        <w:ind w:left="720"/>
        <w:jc w:val="both"/>
        <w:rPr>
          <w:b/>
          <w:szCs w:val="24"/>
        </w:rPr>
      </w:pPr>
    </w:p>
    <w:p w:rsidR="00907BAD" w:rsidRPr="005D7548" w:rsidRDefault="00907BAD" w:rsidP="00907BAD">
      <w:pPr>
        <w:ind w:left="720"/>
        <w:jc w:val="both"/>
        <w:rPr>
          <w:b/>
          <w:szCs w:val="24"/>
        </w:rPr>
      </w:pPr>
    </w:p>
    <w:p w:rsidR="00907BAD" w:rsidRDefault="00907BAD" w:rsidP="004039D2">
      <w:pPr>
        <w:ind w:firstLine="720"/>
        <w:jc w:val="both"/>
        <w:rPr>
          <w:szCs w:val="24"/>
        </w:rPr>
      </w:pPr>
    </w:p>
    <w:p w:rsidR="00F96B91" w:rsidRDefault="00F96B91" w:rsidP="004039D2">
      <w:pPr>
        <w:ind w:firstLine="720"/>
        <w:jc w:val="both"/>
        <w:rPr>
          <w:szCs w:val="24"/>
        </w:rPr>
      </w:pPr>
    </w:p>
    <w:p w:rsidR="0075141D" w:rsidRDefault="0075141D" w:rsidP="00F96B91">
      <w:pPr>
        <w:spacing w:line="360" w:lineRule="auto"/>
        <w:ind w:firstLine="720"/>
        <w:jc w:val="both"/>
        <w:rPr>
          <w:szCs w:val="24"/>
          <w:lang w:eastAsia="lt-LT"/>
        </w:rPr>
      </w:pPr>
    </w:p>
    <w:p w:rsidR="00F96B91" w:rsidRDefault="00F96B91" w:rsidP="004039D2">
      <w:pPr>
        <w:ind w:firstLine="720"/>
        <w:jc w:val="both"/>
        <w:rPr>
          <w:szCs w:val="24"/>
        </w:rPr>
      </w:pPr>
    </w:p>
    <w:p w:rsidR="00F96B91" w:rsidRPr="00F44440" w:rsidRDefault="00F96B91" w:rsidP="004039D2">
      <w:pPr>
        <w:ind w:firstLine="720"/>
        <w:jc w:val="both"/>
        <w:rPr>
          <w:szCs w:val="24"/>
        </w:rPr>
      </w:pPr>
    </w:p>
    <w:sectPr w:rsidR="00F96B91" w:rsidRPr="00F44440" w:rsidSect="009D06A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FD" w:rsidRDefault="00124FFD" w:rsidP="00264CCE">
      <w:r>
        <w:separator/>
      </w:r>
    </w:p>
  </w:endnote>
  <w:endnote w:type="continuationSeparator" w:id="0">
    <w:p w:rsidR="00124FFD" w:rsidRDefault="00124FFD" w:rsidP="0026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FD" w:rsidRDefault="00124FFD" w:rsidP="00264CCE">
      <w:r>
        <w:separator/>
      </w:r>
    </w:p>
  </w:footnote>
  <w:footnote w:type="continuationSeparator" w:id="0">
    <w:p w:rsidR="00124FFD" w:rsidRDefault="00124FFD" w:rsidP="00264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787122"/>
      <w:docPartObj>
        <w:docPartGallery w:val="Page Numbers (Top of Page)"/>
        <w:docPartUnique/>
      </w:docPartObj>
    </w:sdtPr>
    <w:sdtEndPr/>
    <w:sdtContent>
      <w:p w:rsidR="00264CCE" w:rsidRDefault="00264CCE">
        <w:pPr>
          <w:pStyle w:val="Antrats"/>
          <w:jc w:val="center"/>
        </w:pPr>
        <w:r>
          <w:fldChar w:fldCharType="begin"/>
        </w:r>
        <w:r>
          <w:instrText>PAGE   \* MERGEFORMAT</w:instrText>
        </w:r>
        <w:r>
          <w:fldChar w:fldCharType="separate"/>
        </w:r>
        <w:r w:rsidR="002F6770">
          <w:rPr>
            <w:noProof/>
          </w:rPr>
          <w:t>2</w:t>
        </w:r>
        <w:r>
          <w:fldChar w:fldCharType="end"/>
        </w:r>
      </w:p>
    </w:sdtContent>
  </w:sdt>
  <w:p w:rsidR="00264CCE" w:rsidRDefault="00264C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F01"/>
    <w:multiLevelType w:val="hybridMultilevel"/>
    <w:tmpl w:val="6554B95A"/>
    <w:lvl w:ilvl="0" w:tplc="D9EA5D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B083956"/>
    <w:multiLevelType w:val="hybridMultilevel"/>
    <w:tmpl w:val="77E87AF0"/>
    <w:lvl w:ilvl="0" w:tplc="5426CEEA">
      <w:start w:val="5"/>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79"/>
    <w:rsid w:val="00097696"/>
    <w:rsid w:val="000B51BA"/>
    <w:rsid w:val="000B69DA"/>
    <w:rsid w:val="000D7AF8"/>
    <w:rsid w:val="00120F5B"/>
    <w:rsid w:val="00124FFD"/>
    <w:rsid w:val="00137A94"/>
    <w:rsid w:val="001832C1"/>
    <w:rsid w:val="0018365E"/>
    <w:rsid w:val="001B245B"/>
    <w:rsid w:val="001C2FF9"/>
    <w:rsid w:val="001E7052"/>
    <w:rsid w:val="0021513F"/>
    <w:rsid w:val="00264CCE"/>
    <w:rsid w:val="002B0DB9"/>
    <w:rsid w:val="002D2ED6"/>
    <w:rsid w:val="002F6770"/>
    <w:rsid w:val="003841B4"/>
    <w:rsid w:val="00384B6E"/>
    <w:rsid w:val="003C3454"/>
    <w:rsid w:val="003D30C2"/>
    <w:rsid w:val="004039D2"/>
    <w:rsid w:val="00405984"/>
    <w:rsid w:val="00416AE8"/>
    <w:rsid w:val="00432395"/>
    <w:rsid w:val="004B49B9"/>
    <w:rsid w:val="004D7755"/>
    <w:rsid w:val="00562BDD"/>
    <w:rsid w:val="005662AA"/>
    <w:rsid w:val="005A5A06"/>
    <w:rsid w:val="005B595E"/>
    <w:rsid w:val="005C7092"/>
    <w:rsid w:val="005D38D6"/>
    <w:rsid w:val="005D7548"/>
    <w:rsid w:val="005E0298"/>
    <w:rsid w:val="005F7561"/>
    <w:rsid w:val="00602E49"/>
    <w:rsid w:val="0063109D"/>
    <w:rsid w:val="00647278"/>
    <w:rsid w:val="006852B5"/>
    <w:rsid w:val="006A4FC8"/>
    <w:rsid w:val="006B7C20"/>
    <w:rsid w:val="006D56A9"/>
    <w:rsid w:val="007167D3"/>
    <w:rsid w:val="0074354B"/>
    <w:rsid w:val="0075141D"/>
    <w:rsid w:val="007D2440"/>
    <w:rsid w:val="00843C32"/>
    <w:rsid w:val="00845B57"/>
    <w:rsid w:val="008A68F7"/>
    <w:rsid w:val="008B344E"/>
    <w:rsid w:val="008B53CC"/>
    <w:rsid w:val="008C1363"/>
    <w:rsid w:val="008E68B4"/>
    <w:rsid w:val="00907BAD"/>
    <w:rsid w:val="009402D2"/>
    <w:rsid w:val="00957DBE"/>
    <w:rsid w:val="0097023B"/>
    <w:rsid w:val="00974D02"/>
    <w:rsid w:val="009D06AA"/>
    <w:rsid w:val="009D1298"/>
    <w:rsid w:val="009D32A9"/>
    <w:rsid w:val="009E7125"/>
    <w:rsid w:val="00A87152"/>
    <w:rsid w:val="00A875A2"/>
    <w:rsid w:val="00A90241"/>
    <w:rsid w:val="00AA72A5"/>
    <w:rsid w:val="00AE6748"/>
    <w:rsid w:val="00B16617"/>
    <w:rsid w:val="00B565A7"/>
    <w:rsid w:val="00B6488F"/>
    <w:rsid w:val="00B66C8D"/>
    <w:rsid w:val="00BC6AC9"/>
    <w:rsid w:val="00BC6D7C"/>
    <w:rsid w:val="00C7149A"/>
    <w:rsid w:val="00C83FAE"/>
    <w:rsid w:val="00C90B37"/>
    <w:rsid w:val="00CC0C14"/>
    <w:rsid w:val="00CD1E0E"/>
    <w:rsid w:val="00CF0990"/>
    <w:rsid w:val="00CF3DA6"/>
    <w:rsid w:val="00D4031B"/>
    <w:rsid w:val="00D43E00"/>
    <w:rsid w:val="00D52B2C"/>
    <w:rsid w:val="00D7174B"/>
    <w:rsid w:val="00DB28F4"/>
    <w:rsid w:val="00DC4099"/>
    <w:rsid w:val="00DC5F44"/>
    <w:rsid w:val="00DE73F7"/>
    <w:rsid w:val="00DF58A1"/>
    <w:rsid w:val="00E44E1C"/>
    <w:rsid w:val="00E64952"/>
    <w:rsid w:val="00EA4DAB"/>
    <w:rsid w:val="00EC22D3"/>
    <w:rsid w:val="00F109D2"/>
    <w:rsid w:val="00F129CB"/>
    <w:rsid w:val="00F44440"/>
    <w:rsid w:val="00F67C09"/>
    <w:rsid w:val="00F715A1"/>
    <w:rsid w:val="00F96B91"/>
    <w:rsid w:val="00FB43E8"/>
    <w:rsid w:val="00FD1D8B"/>
    <w:rsid w:val="00FD38B1"/>
    <w:rsid w:val="00FF61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6179"/>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02D2"/>
    <w:pPr>
      <w:ind w:left="720"/>
      <w:contextualSpacing/>
    </w:pPr>
  </w:style>
  <w:style w:type="paragraph" w:customStyle="1" w:styleId="norm">
    <w:name w:val="norm"/>
    <w:basedOn w:val="prastasis"/>
    <w:rsid w:val="006A4FC8"/>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3C34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54"/>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C6AC9"/>
    <w:rPr>
      <w:sz w:val="16"/>
      <w:szCs w:val="16"/>
    </w:rPr>
  </w:style>
  <w:style w:type="paragraph" w:styleId="Komentarotekstas">
    <w:name w:val="annotation text"/>
    <w:basedOn w:val="prastasis"/>
    <w:link w:val="KomentarotekstasDiagrama"/>
    <w:uiPriority w:val="99"/>
    <w:semiHidden/>
    <w:unhideWhenUsed/>
    <w:rsid w:val="00BC6AC9"/>
    <w:rPr>
      <w:sz w:val="20"/>
    </w:rPr>
  </w:style>
  <w:style w:type="character" w:customStyle="1" w:styleId="KomentarotekstasDiagrama">
    <w:name w:val="Komentaro tekstas Diagrama"/>
    <w:basedOn w:val="Numatytasispastraiposriftas"/>
    <w:link w:val="Komentarotekstas"/>
    <w:uiPriority w:val="99"/>
    <w:semiHidden/>
    <w:rsid w:val="00BC6AC9"/>
    <w:rPr>
      <w:rFonts w:eastAsia="Times New Roman" w:cs="Times New Roman"/>
      <w:sz w:val="20"/>
      <w:szCs w:val="20"/>
    </w:rPr>
  </w:style>
  <w:style w:type="paragraph" w:styleId="Antrats">
    <w:name w:val="header"/>
    <w:basedOn w:val="prastasis"/>
    <w:link w:val="AntratsDiagrama"/>
    <w:uiPriority w:val="99"/>
    <w:unhideWhenUsed/>
    <w:rsid w:val="00264CCE"/>
    <w:pPr>
      <w:tabs>
        <w:tab w:val="center" w:pos="4819"/>
        <w:tab w:val="right" w:pos="9638"/>
      </w:tabs>
    </w:pPr>
  </w:style>
  <w:style w:type="character" w:customStyle="1" w:styleId="AntratsDiagrama">
    <w:name w:val="Antraštės Diagrama"/>
    <w:basedOn w:val="Numatytasispastraiposriftas"/>
    <w:link w:val="Antrats"/>
    <w:uiPriority w:val="99"/>
    <w:rsid w:val="00264CCE"/>
    <w:rPr>
      <w:rFonts w:eastAsia="Times New Roman" w:cs="Times New Roman"/>
      <w:szCs w:val="20"/>
    </w:rPr>
  </w:style>
  <w:style w:type="paragraph" w:styleId="Porat">
    <w:name w:val="footer"/>
    <w:basedOn w:val="prastasis"/>
    <w:link w:val="PoratDiagrama"/>
    <w:uiPriority w:val="99"/>
    <w:unhideWhenUsed/>
    <w:rsid w:val="00264CCE"/>
    <w:pPr>
      <w:tabs>
        <w:tab w:val="center" w:pos="4819"/>
        <w:tab w:val="right" w:pos="9638"/>
      </w:tabs>
    </w:pPr>
  </w:style>
  <w:style w:type="character" w:customStyle="1" w:styleId="PoratDiagrama">
    <w:name w:val="Poraštė Diagrama"/>
    <w:basedOn w:val="Numatytasispastraiposriftas"/>
    <w:link w:val="Porat"/>
    <w:uiPriority w:val="99"/>
    <w:rsid w:val="00264CCE"/>
    <w:rPr>
      <w:rFonts w:eastAsia="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264CCE"/>
    <w:rPr>
      <w:b/>
      <w:bCs/>
    </w:rPr>
  </w:style>
  <w:style w:type="character" w:customStyle="1" w:styleId="KomentarotemaDiagrama">
    <w:name w:val="Komentaro tema Diagrama"/>
    <w:basedOn w:val="KomentarotekstasDiagrama"/>
    <w:link w:val="Komentarotema"/>
    <w:uiPriority w:val="99"/>
    <w:semiHidden/>
    <w:rsid w:val="00264CC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F6179"/>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02D2"/>
    <w:pPr>
      <w:ind w:left="720"/>
      <w:contextualSpacing/>
    </w:pPr>
  </w:style>
  <w:style w:type="paragraph" w:customStyle="1" w:styleId="norm">
    <w:name w:val="norm"/>
    <w:basedOn w:val="prastasis"/>
    <w:rsid w:val="006A4FC8"/>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3C34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54"/>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C6AC9"/>
    <w:rPr>
      <w:sz w:val="16"/>
      <w:szCs w:val="16"/>
    </w:rPr>
  </w:style>
  <w:style w:type="paragraph" w:styleId="Komentarotekstas">
    <w:name w:val="annotation text"/>
    <w:basedOn w:val="prastasis"/>
    <w:link w:val="KomentarotekstasDiagrama"/>
    <w:uiPriority w:val="99"/>
    <w:semiHidden/>
    <w:unhideWhenUsed/>
    <w:rsid w:val="00BC6AC9"/>
    <w:rPr>
      <w:sz w:val="20"/>
    </w:rPr>
  </w:style>
  <w:style w:type="character" w:customStyle="1" w:styleId="KomentarotekstasDiagrama">
    <w:name w:val="Komentaro tekstas Diagrama"/>
    <w:basedOn w:val="Numatytasispastraiposriftas"/>
    <w:link w:val="Komentarotekstas"/>
    <w:uiPriority w:val="99"/>
    <w:semiHidden/>
    <w:rsid w:val="00BC6AC9"/>
    <w:rPr>
      <w:rFonts w:eastAsia="Times New Roman" w:cs="Times New Roman"/>
      <w:sz w:val="20"/>
      <w:szCs w:val="20"/>
    </w:rPr>
  </w:style>
  <w:style w:type="paragraph" w:styleId="Antrats">
    <w:name w:val="header"/>
    <w:basedOn w:val="prastasis"/>
    <w:link w:val="AntratsDiagrama"/>
    <w:uiPriority w:val="99"/>
    <w:unhideWhenUsed/>
    <w:rsid w:val="00264CCE"/>
    <w:pPr>
      <w:tabs>
        <w:tab w:val="center" w:pos="4819"/>
        <w:tab w:val="right" w:pos="9638"/>
      </w:tabs>
    </w:pPr>
  </w:style>
  <w:style w:type="character" w:customStyle="1" w:styleId="AntratsDiagrama">
    <w:name w:val="Antraštės Diagrama"/>
    <w:basedOn w:val="Numatytasispastraiposriftas"/>
    <w:link w:val="Antrats"/>
    <w:uiPriority w:val="99"/>
    <w:rsid w:val="00264CCE"/>
    <w:rPr>
      <w:rFonts w:eastAsia="Times New Roman" w:cs="Times New Roman"/>
      <w:szCs w:val="20"/>
    </w:rPr>
  </w:style>
  <w:style w:type="paragraph" w:styleId="Porat">
    <w:name w:val="footer"/>
    <w:basedOn w:val="prastasis"/>
    <w:link w:val="PoratDiagrama"/>
    <w:uiPriority w:val="99"/>
    <w:unhideWhenUsed/>
    <w:rsid w:val="00264CCE"/>
    <w:pPr>
      <w:tabs>
        <w:tab w:val="center" w:pos="4819"/>
        <w:tab w:val="right" w:pos="9638"/>
      </w:tabs>
    </w:pPr>
  </w:style>
  <w:style w:type="character" w:customStyle="1" w:styleId="PoratDiagrama">
    <w:name w:val="Poraštė Diagrama"/>
    <w:basedOn w:val="Numatytasispastraiposriftas"/>
    <w:link w:val="Porat"/>
    <w:uiPriority w:val="99"/>
    <w:rsid w:val="00264CCE"/>
    <w:rPr>
      <w:rFonts w:eastAsia="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264CCE"/>
    <w:rPr>
      <w:b/>
      <w:bCs/>
    </w:rPr>
  </w:style>
  <w:style w:type="character" w:customStyle="1" w:styleId="KomentarotemaDiagrama">
    <w:name w:val="Komentaro tema Diagrama"/>
    <w:basedOn w:val="KomentarotekstasDiagrama"/>
    <w:link w:val="Komentarotema"/>
    <w:uiPriority w:val="99"/>
    <w:semiHidden/>
    <w:rsid w:val="00264CC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99612">
      <w:bodyDiv w:val="1"/>
      <w:marLeft w:val="0"/>
      <w:marRight w:val="0"/>
      <w:marTop w:val="0"/>
      <w:marBottom w:val="0"/>
      <w:divBdr>
        <w:top w:val="none" w:sz="0" w:space="0" w:color="auto"/>
        <w:left w:val="none" w:sz="0" w:space="0" w:color="auto"/>
        <w:bottom w:val="none" w:sz="0" w:space="0" w:color="auto"/>
        <w:right w:val="none" w:sz="0" w:space="0" w:color="auto"/>
      </w:divBdr>
    </w:div>
    <w:div w:id="1778326652">
      <w:bodyDiv w:val="1"/>
      <w:marLeft w:val="0"/>
      <w:marRight w:val="0"/>
      <w:marTop w:val="0"/>
      <w:marBottom w:val="0"/>
      <w:divBdr>
        <w:top w:val="none" w:sz="0" w:space="0" w:color="auto"/>
        <w:left w:val="none" w:sz="0" w:space="0" w:color="auto"/>
        <w:bottom w:val="none" w:sz="0" w:space="0" w:color="auto"/>
        <w:right w:val="none" w:sz="0" w:space="0" w:color="auto"/>
      </w:divBdr>
      <w:divsChild>
        <w:div w:id="1761834228">
          <w:marLeft w:val="0"/>
          <w:marRight w:val="0"/>
          <w:marTop w:val="0"/>
          <w:marBottom w:val="0"/>
          <w:divBdr>
            <w:top w:val="none" w:sz="0" w:space="0" w:color="auto"/>
            <w:left w:val="none" w:sz="0" w:space="0" w:color="auto"/>
            <w:bottom w:val="none" w:sz="0" w:space="0" w:color="auto"/>
            <w:right w:val="none" w:sz="0" w:space="0" w:color="auto"/>
          </w:divBdr>
          <w:divsChild>
            <w:div w:id="930162343">
              <w:marLeft w:val="0"/>
              <w:marRight w:val="0"/>
              <w:marTop w:val="0"/>
              <w:marBottom w:val="0"/>
              <w:divBdr>
                <w:top w:val="none" w:sz="0" w:space="0" w:color="auto"/>
                <w:left w:val="none" w:sz="0" w:space="0" w:color="auto"/>
                <w:bottom w:val="none" w:sz="0" w:space="0" w:color="auto"/>
                <w:right w:val="none" w:sz="0" w:space="0" w:color="auto"/>
              </w:divBdr>
              <w:divsChild>
                <w:div w:id="16566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3421</Words>
  <Characters>1951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2021-09-10T09:39:00Z</dcterms:created>
  <dc:creator>Jolanta Poškevičienė</dc:creator>
  <cp:lastModifiedBy>Jolanta Poškevičienė</cp:lastModifiedBy>
  <dcterms:modified xsi:type="dcterms:W3CDTF">2021-09-10T09:44:00Z</dcterms:modified>
  <cp:revision>4</cp:revision>
</cp:coreProperties>
</file>