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58" w:rsidRPr="00A80E58" w:rsidRDefault="00A80E58">
      <w:pPr>
        <w:rPr>
          <w:rFonts w:ascii="Times New Roman" w:hAnsi="Times New Roman" w:cs="Times New Roman"/>
          <w:b/>
        </w:rPr>
      </w:pPr>
      <w:r w:rsidRPr="00A80E58">
        <w:rPr>
          <w:rFonts w:ascii="Times New Roman" w:hAnsi="Times New Roman" w:cs="Times New Roman"/>
          <w:b/>
        </w:rPr>
        <w:t>DERINIMO LENTELĖ</w:t>
      </w:r>
    </w:p>
    <w:tbl>
      <w:tblPr>
        <w:tblStyle w:val="TableGrid"/>
        <w:tblW w:w="5000" w:type="pct"/>
        <w:tblLook w:val="04A0" w:firstRow="1" w:lastRow="0" w:firstColumn="1" w:lastColumn="0" w:noHBand="0" w:noVBand="1"/>
      </w:tblPr>
      <w:tblGrid>
        <w:gridCol w:w="726"/>
        <w:gridCol w:w="6365"/>
        <w:gridCol w:w="4680"/>
        <w:gridCol w:w="3015"/>
      </w:tblGrid>
      <w:tr w:rsidR="00481346" w:rsidRPr="008B6503" w:rsidTr="00C34D76">
        <w:trPr>
          <w:tblHeader/>
        </w:trPr>
        <w:tc>
          <w:tcPr>
            <w:tcW w:w="726" w:type="dxa"/>
            <w:shd w:val="clear" w:color="auto" w:fill="F2F2F2" w:themeFill="background1" w:themeFillShade="F2"/>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Nr.</w:t>
            </w:r>
          </w:p>
        </w:tc>
        <w:tc>
          <w:tcPr>
            <w:tcW w:w="6365" w:type="dxa"/>
            <w:shd w:val="clear" w:color="auto" w:fill="F2F2F2" w:themeFill="background1" w:themeFillShade="F2"/>
          </w:tcPr>
          <w:p w:rsidR="00481346" w:rsidRPr="008B6503" w:rsidRDefault="00481346" w:rsidP="00135AAC">
            <w:pPr>
              <w:spacing w:before="100" w:beforeAutospacing="1" w:after="60" w:line="240" w:lineRule="auto"/>
              <w:rPr>
                <w:rFonts w:ascii="Times New Roman" w:hAnsi="Times New Roman" w:cs="Times New Roman"/>
                <w:b/>
                <w:bCs/>
              </w:rPr>
            </w:pPr>
            <w:r w:rsidRPr="008B6503">
              <w:rPr>
                <w:rFonts w:ascii="Times New Roman" w:hAnsi="Times New Roman" w:cs="Times New Roman"/>
                <w:b/>
                <w:bCs/>
              </w:rPr>
              <w:t>Komentaras</w:t>
            </w:r>
          </w:p>
        </w:tc>
        <w:tc>
          <w:tcPr>
            <w:tcW w:w="4680" w:type="dxa"/>
            <w:shd w:val="clear" w:color="auto" w:fill="F2F2F2" w:themeFill="background1" w:themeFillShade="F2"/>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Atsakymas</w:t>
            </w:r>
          </w:p>
        </w:tc>
        <w:tc>
          <w:tcPr>
            <w:tcW w:w="3015" w:type="dxa"/>
            <w:shd w:val="clear" w:color="auto" w:fill="F2F2F2" w:themeFill="background1" w:themeFillShade="F2"/>
          </w:tcPr>
          <w:p w:rsidR="00481346" w:rsidRPr="008B6503" w:rsidRDefault="00481346"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Strategijos</w:t>
            </w:r>
            <w:r w:rsidRPr="008B6503">
              <w:rPr>
                <w:rFonts w:ascii="Times New Roman" w:hAnsi="Times New Roman" w:cs="Times New Roman"/>
                <w:b/>
                <w:bCs/>
              </w:rPr>
              <w:t xml:space="preserve"> dalis</w:t>
            </w:r>
          </w:p>
        </w:tc>
      </w:tr>
      <w:tr w:rsidR="00481346" w:rsidRPr="008B6503" w:rsidTr="00C34D76">
        <w:tc>
          <w:tcPr>
            <w:tcW w:w="726"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Energetikos ministerija</w:t>
            </w:r>
            <w:r w:rsidR="0030018A">
              <w:rPr>
                <w:rFonts w:ascii="Times New Roman" w:hAnsi="Times New Roman" w:cs="Times New Roman"/>
                <w:b/>
                <w:bCs/>
              </w:rPr>
              <w:t xml:space="preserve"> (2020-10-20 Nr. </w:t>
            </w:r>
            <w:r w:rsidR="0030018A" w:rsidRPr="0030018A">
              <w:rPr>
                <w:rFonts w:ascii="Times New Roman" w:hAnsi="Times New Roman" w:cs="Times New Roman"/>
                <w:b/>
                <w:bCs/>
              </w:rPr>
              <w:t>(19.2-26E)3-1692</w:t>
            </w:r>
            <w:r w:rsidR="0030018A">
              <w:rPr>
                <w:rFonts w:ascii="Times New Roman" w:hAnsi="Times New Roman" w:cs="Times New Roman"/>
                <w:b/>
                <w:bCs/>
              </w:rPr>
              <w:t>)</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w:t>
            </w:r>
          </w:p>
        </w:tc>
        <w:tc>
          <w:tcPr>
            <w:tcW w:w="6365" w:type="dxa"/>
          </w:tcPr>
          <w:p w:rsidR="00481346" w:rsidRPr="008B6503" w:rsidRDefault="00481346" w:rsidP="00481346">
            <w:pPr>
              <w:tabs>
                <w:tab w:val="left" w:pos="993"/>
                <w:tab w:val="left" w:pos="1276"/>
              </w:tabs>
              <w:spacing w:after="0" w:line="240" w:lineRule="auto"/>
              <w:rPr>
                <w:rFonts w:ascii="Times New Roman" w:hAnsi="Times New Roman" w:cs="Times New Roman"/>
              </w:rPr>
            </w:pPr>
            <w:r w:rsidRPr="008B6503">
              <w:rPr>
                <w:rFonts w:ascii="Times New Roman" w:hAnsi="Times New Roman" w:cs="Times New Roman"/>
              </w:rPr>
              <w:t>Pagal pastatų energinio naudingumo</w:t>
            </w:r>
            <w:r w:rsidRPr="008B6503">
              <w:rPr>
                <w:rStyle w:val="FootnoteReference"/>
                <w:rFonts w:ascii="Times New Roman" w:hAnsi="Times New Roman" w:cs="Times New Roman"/>
              </w:rPr>
              <w:footnoteReference w:id="1"/>
            </w:r>
            <w:r w:rsidRPr="008B6503">
              <w:rPr>
                <w:rFonts w:ascii="Times New Roman" w:hAnsi="Times New Roman" w:cs="Times New Roman"/>
              </w:rPr>
              <w:t xml:space="preserve"> ir energijos vartojimo efektyvumo</w:t>
            </w:r>
            <w:r w:rsidRPr="008B6503">
              <w:rPr>
                <w:rStyle w:val="FootnoteReference"/>
                <w:rFonts w:ascii="Times New Roman" w:hAnsi="Times New Roman" w:cs="Times New Roman"/>
              </w:rPr>
              <w:footnoteReference w:id="2"/>
            </w:r>
            <w:r w:rsidRPr="008B6503">
              <w:rPr>
                <w:rFonts w:ascii="Times New Roman" w:hAnsi="Times New Roman" w:cs="Times New Roman"/>
              </w:rPr>
              <w:t xml:space="preserve"> direktyvas (toliau bendrai – Direktyvos), ilgalaikėje renovacijos strategijoje, be kita ko, turėtų būti užtikrinama, kad:</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xml:space="preserve">- Pastatų ūkis iki 2050 m. taptų nepriklausomas nuo iškastinio kuro, </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Sudaromos palankios sąlygos ekonomiškai efektyviam esamų pastatų pertvarkymui į beveik nulinės energijos pastatus.</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Tačiau studijoje planuojama, kad iki 2050 m. turėtų būti tik:</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xml:space="preserve">- sumažintas metinis Pastatų fondo pirminės energijos vartojimas iki 11,9 </w:t>
            </w:r>
            <w:proofErr w:type="spellStart"/>
            <w:r w:rsidRPr="008B6503">
              <w:rPr>
                <w:rFonts w:ascii="Times New Roman" w:hAnsi="Times New Roman" w:cs="Times New Roman"/>
              </w:rPr>
              <w:t>TWh</w:t>
            </w:r>
            <w:proofErr w:type="spellEnd"/>
            <w:r w:rsidRPr="008B6503">
              <w:rPr>
                <w:rFonts w:ascii="Times New Roman" w:hAnsi="Times New Roman" w:cs="Times New Roman"/>
              </w:rPr>
              <w:t>, t.y. ~70 proc.;</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xml:space="preserve">- sumažintas metinis Pastatų fondo pirminės energijos iš iškastinio kuro vartojimas iki 2,1 </w:t>
            </w:r>
            <w:proofErr w:type="spellStart"/>
            <w:r w:rsidRPr="008B6503">
              <w:rPr>
                <w:rFonts w:ascii="Times New Roman" w:hAnsi="Times New Roman" w:cs="Times New Roman"/>
              </w:rPr>
              <w:t>TWh</w:t>
            </w:r>
            <w:proofErr w:type="spellEnd"/>
            <w:r w:rsidRPr="008B6503">
              <w:rPr>
                <w:rFonts w:ascii="Times New Roman" w:hAnsi="Times New Roman" w:cs="Times New Roman"/>
              </w:rPr>
              <w:t>, arba ~90 proc.;</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 sumažintas metinis Pastatų fondo CO</w:t>
            </w:r>
            <w:r w:rsidRPr="008B6503">
              <w:rPr>
                <w:rFonts w:ascii="Times New Roman" w:hAnsi="Times New Roman" w:cs="Times New Roman"/>
                <w:vertAlign w:val="subscript"/>
              </w:rPr>
              <w:t>2</w:t>
            </w:r>
            <w:r w:rsidRPr="008B6503">
              <w:rPr>
                <w:rFonts w:ascii="Times New Roman" w:hAnsi="Times New Roman" w:cs="Times New Roman"/>
              </w:rPr>
              <w:t xml:space="preserve"> emisijų kiekis iki 0,6 mtCO2, arba ~90 proc.</w:t>
            </w:r>
          </w:p>
          <w:p w:rsidR="00481346" w:rsidRPr="008B6503" w:rsidRDefault="00481346" w:rsidP="00481346">
            <w:pPr>
              <w:spacing w:after="0" w:line="240" w:lineRule="auto"/>
              <w:rPr>
                <w:rFonts w:ascii="Times New Roman" w:hAnsi="Times New Roman" w:cs="Times New Roman"/>
              </w:rPr>
            </w:pPr>
            <w:r w:rsidRPr="008B6503">
              <w:rPr>
                <w:rFonts w:ascii="Times New Roman" w:hAnsi="Times New Roman" w:cs="Times New Roman"/>
              </w:rPr>
              <w:t>Siūlome ilgalaikėje renovacijos strategijoje numatyti sprendimus bei jų rezultatus taip, kad būtų įgyvendinti Direktyvų tikslai.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Susitikimo su Energetikos ministerijos atstovais metu sutarta, kad strategijoje nustatyti tikslai atitinka Direktyvos tikslus</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Studijoje teigiama, kad renovacijoje per 30 metų periodą turi dalyvauti ~80 proc. Pastatų fondo pastatų, o per pirmus 5 metus numatoma, kad renovacijos tempai atitiks nustatytus Nacionaliniame energetikos ir klimato srities veiksmų plane 2021–2030 metams (toliau – NECP) ir vėliau tolygiai augs. Tačiau pateikiamuose renovacijos strategijos siekiamuose rodikliuose numatyta, kad ir iki 2030 metų bus renovuota tik 12 proc., iki 2040 – 36 proc. ir iki 2050 – 66 proc. suminio pastatų ploto. Atkreiptinas dėmesys, kad tokie renovacijos tempai neleis pasiekti Direktyvose numatytų energijos efektyvumo tikslų, taip pat Europos Komisija NECP vertinime Lietuvai rekomenduoja numatyti labiau ambicingus pastatų atnaujinimo ir energinio efektyvumo didinimo tikslus. </w:t>
            </w:r>
          </w:p>
          <w:p w:rsidR="00481346" w:rsidRPr="008B6503" w:rsidRDefault="00481346" w:rsidP="00481346">
            <w:pPr>
              <w:pStyle w:val="ListParagraph"/>
              <w:tabs>
                <w:tab w:val="left" w:pos="851"/>
                <w:tab w:val="left" w:pos="993"/>
              </w:tabs>
              <w:spacing w:before="100" w:beforeAutospacing="1" w:after="100" w:afterAutospacing="1"/>
              <w:ind w:left="0"/>
              <w:jc w:val="left"/>
              <w:rPr>
                <w:sz w:val="22"/>
                <w:szCs w:val="22"/>
              </w:rPr>
            </w:pPr>
            <w:r w:rsidRPr="008B6503">
              <w:rPr>
                <w:sz w:val="22"/>
                <w:szCs w:val="22"/>
              </w:rPr>
              <w:t>Siūlome planuoti priemones bei spartesnius renovacijos tempus iki 2030 m. ir numatyti, kad iki 2050 m. būtų pasiekti Direktyvų tikslai, t.y. visi naujai statomi ir esami renovuojami pastatai atitiktų beveik nulinės energijos pastatus.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Pakoreguoti renovacijos tempai 2021-2030 m. laikotarpyje, numatant didesnius renovuojamų pastatų kiekius ir plotus.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PEND ir kitos direktyvos nenumato tikslo (įpareigojimo), kad 2050 m. visi esami renovuojami pastatai atitiktų beveik nulinės energijos pastatų standartą. Tačiau tam turi būti sudarytos sąlygos, ką ir numato IRS.</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Siekiant konkretesnio pastatų energinio efektyvumo didinimo priemonių bei investicijų planavimo, pastatų analizė ir planuojami renovacijos tempai turėtų būti detalizuojami ir pagal kitų negyvenamųjų pastatų paskirtį, pvz., viešuosius (atskirai centrinės valdžios institucijų ir savivaldybių), paslaugų (atskirai viešųjų ir komercinių), transporto ir kitus specialios paskirties pastatus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Kitų negyvenamųjų pastatų renovacijos tempai (vienetai ir plotai) detalizuoti pagal pastatų paskirtis ir nuosavybę.</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1</w:t>
            </w:r>
            <w:r w:rsidRPr="008B6503">
              <w:rPr>
                <w:rFonts w:ascii="Times New Roman" w:hAnsi="Times New Roman" w:cs="Times New Roman"/>
              </w:rPr>
              <w:t xml:space="preserve"> priedas. Kitų negyvenamųjų pastatų renovacijos tempai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4</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Reikalinga kompleksiškai (gyvenimo kokybė, turto vertė, investicijų poreikis, renovacijos tempas) įvertinti gyvenamųjų, ypač daugiabučių/individualių namų alternatyvas renovacijai, t.y. alternatyva griauti; alternatyva statyti/įsigyti naują būstą.</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Pastatų griovimas įtraukta</w:t>
            </w:r>
            <w:r w:rsidR="00775AE8">
              <w:rPr>
                <w:rFonts w:ascii="Times New Roman" w:hAnsi="Times New Roman" w:cs="Times New Roman"/>
              </w:rPr>
              <w:t>s</w:t>
            </w:r>
            <w:r w:rsidRPr="008B6503">
              <w:rPr>
                <w:rFonts w:ascii="Times New Roman" w:hAnsi="Times New Roman" w:cs="Times New Roman"/>
              </w:rPr>
              <w:t xml:space="preserve"> kaip renovacijos įgyvendinimo alternatyva, kuri būtų finansuojama kaip renovacija iki analogiškos ENK taikant energinio efektyvumo priemones.</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GB"/>
              </w:rPr>
              <w:t>6</w:t>
            </w:r>
            <w:r w:rsidR="00481346" w:rsidRPr="008B6503">
              <w:rPr>
                <w:rFonts w:ascii="Times New Roman" w:hAnsi="Times New Roman" w:cs="Times New Roman"/>
              </w:rPr>
              <w:t>.</w:t>
            </w:r>
            <w:r>
              <w:rPr>
                <w:rFonts w:ascii="Times New Roman" w:hAnsi="Times New Roman" w:cs="Times New Roman"/>
                <w:lang w:val="en-GB"/>
              </w:rPr>
              <w:t>2</w:t>
            </w:r>
            <w:r>
              <w:rPr>
                <w:rFonts w:ascii="Times New Roman" w:hAnsi="Times New Roman" w:cs="Times New Roman"/>
              </w:rPr>
              <w:t>.2. Kompleksinis priemonių paketas</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5</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Ilgalaikėje renovacijos strategijoje turėtų būti akcentuojamas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pastatų renovacijos prioritetas ir jos įgyvendinimo ir finansavimo priemonės, </w:t>
            </w:r>
            <w:r w:rsidRPr="008B6503">
              <w:rPr>
                <w:rFonts w:ascii="Times New Roman" w:hAnsi="Times New Roman" w:cs="Times New Roman"/>
              </w:rPr>
              <w:br/>
              <w:t>taip pat būtinybė prieš pastato renovaciją atlikti energijos vartojimo auditą.</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Papildomai aprašyta </w:t>
            </w:r>
            <w:proofErr w:type="spellStart"/>
            <w:r w:rsidR="00775AE8">
              <w:rPr>
                <w:rFonts w:ascii="Times New Roman" w:hAnsi="Times New Roman" w:cs="Times New Roman"/>
              </w:rPr>
              <w:t>k</w:t>
            </w:r>
            <w:r w:rsidRPr="008B6503">
              <w:rPr>
                <w:rFonts w:ascii="Times New Roman" w:hAnsi="Times New Roman" w:cs="Times New Roman"/>
              </w:rPr>
              <w:t>vartalinės</w:t>
            </w:r>
            <w:proofErr w:type="spellEnd"/>
            <w:r w:rsidRPr="008B6503">
              <w:rPr>
                <w:rFonts w:ascii="Times New Roman" w:hAnsi="Times New Roman" w:cs="Times New Roman"/>
              </w:rPr>
              <w:t xml:space="preserve"> renovacijos priemonė bei duomenų apie energijos sutaupymus nepakankamumo problema ir jos sprendimo būdai.</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GB"/>
              </w:rPr>
              <w:t>6</w:t>
            </w:r>
            <w:r w:rsidR="00481346" w:rsidRPr="008B6503">
              <w:rPr>
                <w:rFonts w:ascii="Times New Roman" w:hAnsi="Times New Roman" w:cs="Times New Roman"/>
              </w:rPr>
              <w:t xml:space="preserve">.2.2.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renovacijos įgyvendinimas)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.2.1. Integruotas planavimas (P2. Pastatų fondo inventorizacija ir duomenų bazės sukūrimas)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6</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Ilgalaikėje renovacijos strategijoje turėtų būti nurodomi esminiai pokyčiai artimiausioje perspektyvoje (2021-2023 m.) bei taikomos priemonės (teisinės, finansinės) (numatant konkrečius laikotarpius), skatinantys pastatų savininkus/naudotojus rinktis renovaciją. </w:t>
            </w:r>
            <w:r w:rsidRPr="008B6503">
              <w:rPr>
                <w:rFonts w:ascii="Times New Roman" w:hAnsi="Times New Roman" w:cs="Times New Roman"/>
              </w:rPr>
              <w:br/>
              <w:t>Pažymėtina, kad Europos Komisijos inicijuojamos pastatų renovacijos bangos priemonėje akcentuojama teikti prioritetą energetiškai blogiausių pastatų renovacijai ir energetinio skurdo mažinimui. Taip pat pažymėtina, kad energetinio skurdo rodiklis Lietuvoje yra vienas didžiausių Europos Sąjungoje (2018 m. - 27,9 proc.), todėl socialiai pažeidžiamų žmonių būstų renovacijai turėtų būti teikiamas prioritetas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Parengta </w:t>
            </w:r>
            <w:r w:rsidR="00775AE8">
              <w:rPr>
                <w:rFonts w:ascii="Times New Roman" w:hAnsi="Times New Roman" w:cs="Times New Roman"/>
              </w:rPr>
              <w:t>strategija</w:t>
            </w:r>
            <w:r w:rsidRPr="008B6503">
              <w:rPr>
                <w:rFonts w:ascii="Times New Roman" w:hAnsi="Times New Roman" w:cs="Times New Roman"/>
              </w:rPr>
              <w:t xml:space="preserve"> atitinka numatytus prioritetus.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Papildomai įtrauktas renovacijos prioritetų bei strategijos įgyvendinimo etapų aprašymas.</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w:t>
            </w:r>
            <w:r w:rsidR="00481346" w:rsidRPr="008B6503">
              <w:rPr>
                <w:rFonts w:ascii="Times New Roman" w:hAnsi="Times New Roman" w:cs="Times New Roman"/>
                <w:lang w:val="it-IT"/>
              </w:rPr>
              <w:t>3</w:t>
            </w:r>
            <w:r w:rsidR="00481346" w:rsidRPr="008B6503">
              <w:rPr>
                <w:rFonts w:ascii="Times New Roman" w:hAnsi="Times New Roman" w:cs="Times New Roman"/>
              </w:rPr>
              <w:t>. Strategijos įgyvendinimo prioritetai</w:t>
            </w:r>
          </w:p>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7</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Studijoje nurodyta, kad Pastatų fondo pastatuose energijos vartojimas siekia iš viso 40,8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/metus, iš kurio net 26,4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 arba 64 proc. pastatų naudoja iškastinį kurą. Pažymėtina, kad pagal Energijos vartojimo balansą namų ūkiuose ir paslaugų sektoriuje ir kitose veiklose (kuris Statistikos departamento paaiškinimu apima ir pastatus) sunaudojama tik 25,15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/per 2018 metus. Siūlome Studijoje nurodyti minėtus rodiklių nustatymo šaltinius ir esant </w:t>
            </w:r>
            <w:r w:rsidRPr="008B6503">
              <w:rPr>
                <w:rFonts w:ascii="Times New Roman" w:hAnsi="Times New Roman" w:cs="Times New Roman"/>
              </w:rPr>
              <w:lastRenderedPageBreak/>
              <w:t>poreikiui juos patikslinti.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Komentaras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Strategijos</w:t>
            </w:r>
            <w:r w:rsidR="00481346" w:rsidRPr="008B6503">
              <w:rPr>
                <w:rFonts w:ascii="Times New Roman" w:hAnsi="Times New Roman" w:cs="Times New Roman"/>
              </w:rPr>
              <w:t xml:space="preserve"> rengimo metu apskaičiuotų energijos vartojimo rodiklių apskaičiavimo </w:t>
            </w:r>
            <w:r>
              <w:rPr>
                <w:rFonts w:ascii="Times New Roman" w:hAnsi="Times New Roman" w:cs="Times New Roman"/>
              </w:rPr>
              <w:t>aprašymas pateikiamas Studijos 1.2-1</w:t>
            </w:r>
            <w:r w:rsidR="00481346" w:rsidRPr="008B6503">
              <w:rPr>
                <w:rFonts w:ascii="Times New Roman" w:hAnsi="Times New Roman" w:cs="Times New Roman"/>
              </w:rPr>
              <w:t>.3 skyriuose.</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40,8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/metus – tai viso pastatų fondo metinis </w:t>
            </w:r>
            <w:r w:rsidRPr="008B6503">
              <w:rPr>
                <w:rFonts w:ascii="Times New Roman" w:hAnsi="Times New Roman" w:cs="Times New Roman"/>
              </w:rPr>
              <w:lastRenderedPageBreak/>
              <w:t xml:space="preserve">pirminės energijos vartojimas, apimant ir pramonės sektorių. 25,15 </w:t>
            </w:r>
            <w:proofErr w:type="spellStart"/>
            <w:r w:rsidRPr="008B6503">
              <w:rPr>
                <w:rFonts w:ascii="Times New Roman" w:hAnsi="Times New Roman" w:cs="Times New Roman"/>
              </w:rPr>
              <w:t>TWh</w:t>
            </w:r>
            <w:proofErr w:type="spellEnd"/>
            <w:r w:rsidRPr="008B6503">
              <w:rPr>
                <w:rFonts w:ascii="Times New Roman" w:hAnsi="Times New Roman" w:cs="Times New Roman"/>
              </w:rPr>
              <w:t xml:space="preserve"> – tai metinis galutinės energijos vartojimas pastatuose, neapimant pramonės sektoriaus.</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8</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akcentuojama pastatų duomenų bazės, kurioje būtų kaupiama informacija apie pastatų charakteristikas, techninę būklę, energijos suvartojimą, sukūrimo reikšmė ir būtinumas joje kaupti duomenis pagal privalomų atlikti energijos vartojimo auditų duomenis, sukuriant metodiką skaičiuotino energijos vartojimo pastatuose konversijai/sulyginimui su atitinkamo laikotarpio faktiniais pirminės energijos duomenimis, įdiegiant pastatų pasų sistemą, parengiant pastatų fondo žemėlapius ir pan. Atsižvelgiant į Pastatų energinio naudingumo direktyvos1 nuostatas, siūlome Ilgalaikėje renovacijos strategijoje numatyti minėtos duomenų bazės iki 2023 m. sukūrimą ir pasiūlyti atitinkamas priemones jos palaikymui ir finansavimui užtikrinti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priemonės </w:t>
            </w:r>
            <w:r w:rsidR="00775AE8">
              <w:rPr>
                <w:rFonts w:ascii="Times New Roman" w:hAnsi="Times New Roman" w:cs="Times New Roman"/>
              </w:rPr>
              <w:t>p</w:t>
            </w:r>
            <w:r w:rsidRPr="008B6503">
              <w:rPr>
                <w:rFonts w:ascii="Times New Roman" w:hAnsi="Times New Roman" w:cs="Times New Roman"/>
              </w:rPr>
              <w:t>astatų fondo inventorizacijos ir duomenų bazės sukūrimo priemonės aprašymas. Šios priemonės įgyvendinimas įtrauktas į Strategijos įgyvendinimo etapų aprašymą.</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9</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Neaišku, kodėl Studijoje renovacijai įgyvendinti reikalingo finansavimo poreikio suvestinėje lėšų poreikis nurodytas 3,3 karto mažesnis, nei aukščiau nurodytas bendras investicijų poreikis. Pateiktame renovacijos įgyvendinimo modelyje ir veiksmų plane pasigendama konkrečių siūlomų finansavimo instrumentų, įskaitant valstybės pagalbos dalies konkrečiai pagal pastatų paskirtį bei savininkus.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00481346" w:rsidRPr="008B6503">
              <w:rPr>
                <w:rFonts w:ascii="Times New Roman" w:hAnsi="Times New Roman" w:cs="Times New Roman"/>
              </w:rPr>
              <w:t xml:space="preserve"> pakoreguotos finansavimo ir subsidijų sąvokos, atnaujinti skaičiai.</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10</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Pagrindinis principas rengiant įgyvendinimo modelį ir veiksmų planą renovacijai turi būti renovacijos projektų rengimo, derinimo bei įgyvendinimo paprastumas ir informacijos apie renovacijos naudą, paramos suteikimo sąlygas pastatų savininkams prieinamumas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Įgyvendinimo paprastumo ir komunikacijos principai įtraukti į strategijos įgyvendinimo sistemos aprašymą.</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.2.5. </w:t>
            </w:r>
            <w:proofErr w:type="spellStart"/>
            <w:r w:rsidR="00481346" w:rsidRPr="008B6503">
              <w:rPr>
                <w:rFonts w:ascii="Times New Roman" w:hAnsi="Times New Roman" w:cs="Times New Roman"/>
                <w:lang w:val="en-US"/>
              </w:rPr>
              <w:t>Patikima</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sistema</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11</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Svarstytinas pastatų savininkams renovacijos draudimo mechanizmo sukūrimas, nes dažnai pastatų renovacijos vykdytojai likviduojasi, bankrutuoja ir savininkai dėl nekokybiškos pastatų renovacijos ar nepasiektų projekte nustatytų rodiklių (nesutaupomas suvartojamos šilumos kiekis) neturi kur kreiptis. Todėl siūlytina sukurti renovuojamų pastatų savininkams nuo renovacijos gautinos planuojamos naudos pagrindinių minimalių rodiklių užtikrinimo (garantavimo) mechanizmą, tam tikslui sudarant ilgalaikes (iki 10 metų) garantines renovacijos rezultatų </w:t>
            </w:r>
            <w:proofErr w:type="spellStart"/>
            <w:r w:rsidRPr="008B6503">
              <w:rPr>
                <w:rFonts w:ascii="Times New Roman" w:hAnsi="Times New Roman" w:cs="Times New Roman"/>
              </w:rPr>
              <w:t>stebėsenos</w:t>
            </w:r>
            <w:proofErr w:type="spellEnd"/>
            <w:r w:rsidRPr="008B6503">
              <w:rPr>
                <w:rFonts w:ascii="Times New Roman" w:hAnsi="Times New Roman" w:cs="Times New Roman"/>
              </w:rPr>
              <w:t xml:space="preserve"> sutartis, tarp savininkų, renovacijos vykdytojų ir specialios draudimo kompanijos, </w:t>
            </w:r>
            <w:r w:rsidRPr="008B6503">
              <w:rPr>
                <w:rFonts w:ascii="Times New Roman" w:hAnsi="Times New Roman" w:cs="Times New Roman"/>
              </w:rPr>
              <w:lastRenderedPageBreak/>
              <w:t>užtikrinančios minimalių renovacijos naudos savininkams rodiklių įgyvendinimą, o jų nepasiekus kompensacijų savininkams taikymą</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Kokybės kontrolės užtikrinimo priemonės aprašymas, detalizuojant jos įgyvendinimo alternatyvą – kokybės draudimą.</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.2.5. </w:t>
            </w:r>
            <w:proofErr w:type="spellStart"/>
            <w:r w:rsidR="00481346" w:rsidRPr="008B6503">
              <w:rPr>
                <w:rFonts w:ascii="Times New Roman" w:hAnsi="Times New Roman" w:cs="Times New Roman"/>
                <w:lang w:val="en-US"/>
              </w:rPr>
              <w:t>Patikima</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sistema</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12</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Turėtų būti aptartas ir vertinamas naudojamas Lietuvoje ir Europos Sąjungos šalyse ETPT modelis (pastato energijos vartojimo efektyvumo didinimo projekto finansavimo ir įgyvendinimo forma, kai ETPT įmonė, sudarydama su pastato savininku energijos vartojimo efektyvumo paslaugų sutartį, investuoja į pastato energijos vartojimo efektyvumo didinimo priemones, garantuoja tam tikrą energijos sutaupymų lygį) ir jo taikymo pagal pastatų paskirtį (ypač gyvenamųjų ir viešųjų) perspektyvos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lang w:val="en-US"/>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13</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Studijoje trūksta konkretumo, kokios siūlomos gairės dėl atsinaujinančių energijos išteklių (saulės elektrinių, šilumos siurblių) įrengimas prie CŠT prijungtuose daugiabučiuose – t.y., ar/kaip tai neskatins atsijunginėjimų nuo CŠT. Pažymėtina, kad CŠT pagrįstai laikomas vienu efektyviausiu ir mažiausiai aplinką teršiančiu, taip pat saugiausiu bei </w:t>
            </w:r>
            <w:proofErr w:type="spellStart"/>
            <w:r w:rsidRPr="008B6503">
              <w:rPr>
                <w:rFonts w:ascii="Times New Roman" w:hAnsi="Times New Roman" w:cs="Times New Roman"/>
              </w:rPr>
              <w:t>patikimiausiu</w:t>
            </w:r>
            <w:proofErr w:type="spellEnd"/>
            <w:r w:rsidRPr="008B6503">
              <w:rPr>
                <w:rFonts w:ascii="Times New Roman" w:hAnsi="Times New Roman" w:cs="Times New Roman"/>
              </w:rPr>
              <w:t xml:space="preserve"> gyventojų aprūpinimo šiluma būdu, todėl daugiabučių atsijungimas 2021 – 2030 m. laikotarpyje nuo CŠT būtų neracionalus bei nenuoseklus šilumos ūkio sektoriaus vystymo strateginių tikslų bei Direktyvų reikalavimų neatitinkantis veiksmas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prioritetai. CŠT yra laikomas AEI tikslus įgyvendinančiu energijos gamybos šaltiniu.</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14</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Siekiant, kad renovacija atneštų kuo didesnę naudą pastatų savininkams, turėtų būti numatytas ir būtinumas atliekant renovaciją prie pastatų įrengti </w:t>
            </w:r>
            <w:bookmarkStart w:id="0" w:name="_Hlk55219121"/>
            <w:r w:rsidRPr="008B6503">
              <w:rPr>
                <w:rFonts w:ascii="Times New Roman" w:hAnsi="Times New Roman" w:cs="Times New Roman"/>
              </w:rPr>
              <w:t xml:space="preserve">elektros infrastruktūros įrenginius (ypač elektromobilių krovimo, šilumos siurblių) </w:t>
            </w:r>
            <w:bookmarkEnd w:id="0"/>
            <w:r w:rsidRPr="008B6503">
              <w:rPr>
                <w:rFonts w:ascii="Times New Roman" w:hAnsi="Times New Roman" w:cs="Times New Roman"/>
              </w:rPr>
              <w:t>ir nustatytas tam reikalingų investicijų poreikis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15</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nurodyta, kad energijos sąnaudos vėsinimui šios studijos apimtyje nenagrinėjamos. Pažymėtina, kad pastatų vėsinimas yra labai svarbus pastatuose sukuriant reikiamą gyvenimo ar darbo mikroklimatą, todėl turėtų vertinamas kaip viena iš svarbiausių renovacijos priemonių.</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775AE8" w:rsidP="00775AE8">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 xml:space="preserve">inimalių reikalavimų valdymo priemonės aprašymas, numatant privalomų renovacijos darbų ir techninių sprendinių (pvz., vėdinimo) sąrašo parengimą. </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365" w:type="dxa"/>
          </w:tcPr>
          <w:p w:rsidR="00481346" w:rsidRPr="008B6503" w:rsidRDefault="00481346" w:rsidP="00481346">
            <w:pPr>
              <w:pStyle w:val="NormalWeb"/>
              <w:shd w:val="clear" w:color="auto" w:fill="FFFFFF"/>
              <w:rPr>
                <w:b/>
                <w:bCs/>
                <w:sz w:val="22"/>
                <w:szCs w:val="22"/>
              </w:rPr>
            </w:pPr>
            <w:r w:rsidRPr="008B6503">
              <w:rPr>
                <w:b/>
                <w:bCs/>
                <w:sz w:val="22"/>
                <w:szCs w:val="22"/>
              </w:rPr>
              <w:t>Lietuvos energetikos agentūra</w:t>
            </w:r>
            <w:r w:rsidR="008113EE">
              <w:rPr>
                <w:b/>
                <w:bCs/>
                <w:sz w:val="22"/>
                <w:szCs w:val="22"/>
              </w:rPr>
              <w:t xml:space="preserve"> (el. paštu)</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16</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Atlikta studija identifikuoja, kad: stokojama informacijos apie faktinį energijos vartojimą; esami duomenys apie faktinį energijos vartojimą yra fragmentuoti; sudėtingas tarpusavio  palyginamumas. Atsižvelgiant į šia spragą, ribojančią objektyviai įvertinti modernizuotų pastatų energijos sutaupymus, siūlytina strategijoje numatyti sistemingą faktinių energijos vartojimo duomenų kaupimą.  </w:t>
            </w:r>
            <w:r w:rsidRPr="008B6503">
              <w:rPr>
                <w:rFonts w:ascii="Times New Roman" w:hAnsi="Times New Roman" w:cs="Times New Roman"/>
              </w:rPr>
              <w:br/>
            </w:r>
            <w:r w:rsidRPr="008B6503">
              <w:rPr>
                <w:rFonts w:ascii="Times New Roman" w:hAnsi="Times New Roman" w:cs="Times New Roman"/>
              </w:rPr>
              <w:lastRenderedPageBreak/>
              <w:t>Rekomenduojama apsvarstyti siūlymų, rekomendacijų ar gairių, kaip šią spragą spręsti, teikimo tikslingumą strategijoje.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17</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Atkreipiame dėmesį, kad statistikos departamento renkami duomenys tiesiogiai atspindi namų ūkių energijos suvartojimą. Kitų pastatų sektoriuje susidarančių energijos sąnaudų, susijusių su ne butų ūkiams priskiriamų pastatų, vartojimas nėra tiesiogiai fiksuojamas. Dėl šios priežasties strategijos įgyvendinimo statuso sekimui reikalinga organizuoti tiesiogiai energijos vartojimo pokytį </w:t>
            </w:r>
            <w:proofErr w:type="spellStart"/>
            <w:r w:rsidRPr="008B6503">
              <w:rPr>
                <w:rFonts w:ascii="Times New Roman" w:hAnsi="Times New Roman" w:cs="Times New Roman"/>
              </w:rPr>
              <w:t>indikuojančius</w:t>
            </w:r>
            <w:proofErr w:type="spellEnd"/>
            <w:r w:rsidRPr="008B6503">
              <w:rPr>
                <w:rFonts w:ascii="Times New Roman" w:hAnsi="Times New Roman" w:cs="Times New Roman"/>
              </w:rPr>
              <w:t xml:space="preserve"> duomenis. </w:t>
            </w:r>
            <w:r w:rsidRPr="008B6503">
              <w:rPr>
                <w:rFonts w:ascii="Times New Roman" w:hAnsi="Times New Roman" w:cs="Times New Roman"/>
              </w:rPr>
              <w:br/>
              <w:t>Siūlome formuojamoje strategijoje pateikti gaires dėl faktinių vartojimą pagrindžiančių duomenų kaupimo ir sisteminimo.</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18</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įvardyta, kad sklandžiam tikslo pasiekimui reikalinga kokybės kontrolė. </w:t>
            </w:r>
            <w:r w:rsidRPr="008B6503">
              <w:rPr>
                <w:rFonts w:ascii="Times New Roman" w:hAnsi="Times New Roman" w:cs="Times New Roman"/>
              </w:rPr>
              <w:br/>
              <w:t>Siūlytina, kad strategijoje būtų numatytas faktiniu energijos sutaupymų vertinimas, kuris būtų pagrįstas energijos tiekėjų teikiama informacija ir būtų užtikrinta vieša (atvirųjų duomenų pagrindu) prieiga prie modernizuotų pastatų energijos faktinių vartojimų.</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19</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Siekiant pasitikėjimo renovacijos programa, tikslinga įvertinti veiklą diskredituojančius veiksnius.  Taikomos skaičiavimo metodikos prognozuojamų ir faktinių sutaupymų prasilenkimas gali sukurti vieną iš apribojimų strategijos tikslų įgyvendinimui. </w:t>
            </w:r>
            <w:r w:rsidRPr="008B6503">
              <w:rPr>
                <w:rFonts w:ascii="Times New Roman" w:hAnsi="Times New Roman" w:cs="Times New Roman"/>
              </w:rPr>
              <w:br/>
              <w:t>Siūlytina apsvarstyti rekomendacijų ar gairių, kaip šią spragą spręsti, teikimo tikslingumą strategijoje.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p</w:t>
            </w:r>
            <w:r w:rsidR="00481346" w:rsidRPr="008B6503">
              <w:rPr>
                <w:rFonts w:ascii="Times New Roman" w:hAnsi="Times New Roman" w:cs="Times New Roman"/>
              </w:rPr>
              <w:t>astatų fondo inventorizacijos ir duomenų bazės sukūrimo priemonės aprašymas, detalizuojant jos įgyvendinimo terminus ir aprašant būtinas veiklas.</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.3.1. Integruotas planavimas (P2. Pastatų fondo inventorizacija ir duomenų bazės sukūrimas)</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20</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Strategijoje būtina numatyti priemones „rikošeto“ efektui (angl. </w:t>
            </w:r>
            <w:proofErr w:type="spellStart"/>
            <w:r w:rsidRPr="008B6503">
              <w:rPr>
                <w:rFonts w:ascii="Times New Roman" w:hAnsi="Times New Roman" w:cs="Times New Roman"/>
                <w:i/>
                <w:iCs/>
              </w:rPr>
              <w:t>rebound</w:t>
            </w:r>
            <w:proofErr w:type="spellEnd"/>
            <w:r w:rsidRPr="008B6503">
              <w:rPr>
                <w:rFonts w:ascii="Times New Roman" w:hAnsi="Times New Roman" w:cs="Times New Roman"/>
                <w:i/>
                <w:iCs/>
              </w:rPr>
              <w:t xml:space="preserve"> </w:t>
            </w:r>
            <w:proofErr w:type="spellStart"/>
            <w:r w:rsidRPr="008B6503">
              <w:rPr>
                <w:rFonts w:ascii="Times New Roman" w:hAnsi="Times New Roman" w:cs="Times New Roman"/>
                <w:i/>
                <w:iCs/>
              </w:rPr>
              <w:t>effect</w:t>
            </w:r>
            <w:proofErr w:type="spellEnd"/>
            <w:r w:rsidRPr="008B6503">
              <w:rPr>
                <w:rFonts w:ascii="Times New Roman" w:hAnsi="Times New Roman" w:cs="Times New Roman"/>
              </w:rPr>
              <w:t>) suvaldyti, tam, kad vartotojų elgsena ir energijos vartojimo įpročiai nesukurtų didesnių poreikių investicijoms reikalingoms pasiekti nustatytą tikslą. Vertinant pagal skaičiuojamuosius duomenis vartotojų elgsenos įtaka nėra atspindima. Toks šio veiksnio ignoravimas komplikuoja galimybes argumentuoti poreikį nukreipti pastangas mažinti energijos vartojimą keičiant vartotojų elgseną. </w:t>
            </w:r>
            <w:r w:rsidRPr="008B6503">
              <w:rPr>
                <w:rFonts w:ascii="Times New Roman" w:hAnsi="Times New Roman" w:cs="Times New Roman"/>
              </w:rPr>
              <w:br/>
              <w:t>Siūlytina strategijoje numatyti priemones šios rizikos suvaldymui.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Papildomai aprašyta duomenų apie energijos sutaupymus nepakankamumo problema ir jos sprendimo būdai.</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.2.1. Integruotas planavimas (P2. Pastatų fondo inventorizacija ir duomenų bazės sukūrimas)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21</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įvardijama, kad šiuo metu numatytas finansavimas yra nepakankamas energijos vartojimo ir ŠESD emisijų kiekiams pasiekti. </w:t>
            </w:r>
            <w:r w:rsidRPr="008B6503">
              <w:rPr>
                <w:rFonts w:ascii="Times New Roman" w:hAnsi="Times New Roman" w:cs="Times New Roman"/>
              </w:rPr>
              <w:br/>
              <w:t xml:space="preserve">Rekomenduojama strategijoje įvertinti galimybes ir trukdžius pritraukti privačias investicijas, taikant ESCO arba kitus verslo modelius, įgalinančius pasinaudoti ne tik valstybės teikiamu </w:t>
            </w:r>
            <w:r w:rsidRPr="008B6503">
              <w:rPr>
                <w:rFonts w:ascii="Times New Roman" w:hAnsi="Times New Roman" w:cs="Times New Roman"/>
              </w:rPr>
              <w:lastRenderedPageBreak/>
              <w:t>finansavimu.</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15" w:type="dxa"/>
          </w:tcPr>
          <w:p w:rsidR="00481346" w:rsidRPr="008B6503" w:rsidRDefault="00775AE8"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365" w:type="dxa"/>
          </w:tcPr>
          <w:p w:rsidR="00481346" w:rsidRPr="008113EE" w:rsidRDefault="00481346" w:rsidP="00481346">
            <w:pPr>
              <w:pStyle w:val="NormalWeb"/>
              <w:shd w:val="clear" w:color="auto" w:fill="FFFFFF"/>
              <w:rPr>
                <w:b/>
                <w:bCs/>
                <w:color w:val="222222"/>
                <w:sz w:val="22"/>
                <w:szCs w:val="22"/>
                <w:lang w:val="en-GB"/>
              </w:rPr>
            </w:pPr>
            <w:r w:rsidRPr="008B6503">
              <w:rPr>
                <w:b/>
                <w:bCs/>
                <w:color w:val="222222"/>
                <w:sz w:val="22"/>
                <w:szCs w:val="22"/>
              </w:rPr>
              <w:t>Lietuvos savivaldybių asociacija</w:t>
            </w:r>
            <w:r w:rsidR="008113EE">
              <w:rPr>
                <w:b/>
                <w:bCs/>
                <w:color w:val="222222"/>
                <w:sz w:val="22"/>
                <w:szCs w:val="22"/>
              </w:rPr>
              <w:t xml:space="preserve"> (</w:t>
            </w:r>
            <w:r w:rsidR="008113EE">
              <w:rPr>
                <w:b/>
                <w:bCs/>
                <w:color w:val="222222"/>
                <w:sz w:val="22"/>
                <w:szCs w:val="22"/>
                <w:lang w:val="en-GB"/>
              </w:rPr>
              <w:t xml:space="preserve">2020-10-21 </w:t>
            </w:r>
            <w:proofErr w:type="spellStart"/>
            <w:r w:rsidR="008113EE">
              <w:rPr>
                <w:b/>
                <w:bCs/>
                <w:color w:val="222222"/>
                <w:sz w:val="22"/>
                <w:szCs w:val="22"/>
                <w:lang w:val="en-GB"/>
              </w:rPr>
              <w:t>Nr</w:t>
            </w:r>
            <w:proofErr w:type="spellEnd"/>
            <w:r w:rsidR="008113EE">
              <w:rPr>
                <w:b/>
                <w:bCs/>
                <w:color w:val="222222"/>
                <w:sz w:val="22"/>
                <w:szCs w:val="22"/>
                <w:lang w:val="en-GB"/>
              </w:rPr>
              <w:t xml:space="preserve">. </w:t>
            </w:r>
            <w:r w:rsidR="008113EE" w:rsidRPr="008113EE">
              <w:rPr>
                <w:b/>
                <w:bCs/>
                <w:color w:val="222222"/>
                <w:sz w:val="22"/>
                <w:szCs w:val="22"/>
                <w:lang w:val="en-GB"/>
              </w:rPr>
              <w:t>(21)-SD-718</w:t>
            </w:r>
            <w:r w:rsidR="008113EE">
              <w:rPr>
                <w:b/>
                <w:bCs/>
                <w:color w:val="222222"/>
                <w:sz w:val="22"/>
                <w:szCs w:val="22"/>
                <w:lang w:val="en-GB"/>
              </w:rPr>
              <w:t>)</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22</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Išanalizavus studijos Lietuvos ilgalaikei renovacijos strategijai parengti projektą (toliau – Strategijos projektas) ir atsižvelgiant į minėto pristatymo metu išsakytą rengėjų nuomonę, kad parengtas studijos projektas iš esmės ir yra Lietuvos ilgalaikės renovacijos strategijos projektas, pasigendame strateginių nuostatų įgyvendinimo mechanizmo bei siektinų rezultatų išdėstymo laiko juostoje, numatant konkrečius laikotarpius ir terminus vienam ar kitam etapui. Strategijos projekto santraukoje nurodyta, kad </w:t>
            </w:r>
            <w:r w:rsidRPr="008B6503">
              <w:rPr>
                <w:rFonts w:ascii="Times New Roman" w:hAnsi="Times New Roman" w:cs="Times New Roman"/>
                <w:color w:val="000000"/>
              </w:rPr>
              <w:t xml:space="preserve">norint pasiekti pastatų fondo transformacijai reikalingus renovacijos tempus reikalingas „įsibėgėjimo“ periodas, per kurį būtų suformuoti paramos priemonių paketai, atlikti reikalingi teisės aktų pakeitimai, statybų bei finansų sektoriai galėtų adaptuoti savo resursus, procesus ir pan. Tačiau toliau tekste nei „įsibėgėjimo“ periodas, nei visi šie aspektai nėra detalizuojami, todėl neaišku, kokia bus minėto „įsibėgėjimo“ periodo trukmė ir kokie pakeitimai numatomi. </w:t>
            </w:r>
          </w:p>
          <w:p w:rsidR="00481346" w:rsidRPr="008B6503" w:rsidRDefault="00481346" w:rsidP="00481346">
            <w:pPr>
              <w:spacing w:before="100" w:beforeAutospacing="1" w:after="100" w:afterAutospacing="1" w:line="240" w:lineRule="auto"/>
              <w:ind w:firstLine="709"/>
              <w:rPr>
                <w:rFonts w:ascii="Times New Roman" w:hAnsi="Times New Roman" w:cs="Times New Roman"/>
                <w:color w:val="222222"/>
              </w:rPr>
            </w:pPr>
            <w:r w:rsidRPr="008B6503">
              <w:rPr>
                <w:rFonts w:ascii="Times New Roman" w:hAnsi="Times New Roman" w:cs="Times New Roman"/>
              </w:rPr>
              <w:t>Atkreiptinas dėmesys, kad strategija paprastai apima du pagrindinius procesus: formulavimą ir įgyvendinimą. Formulavimo etape atliekama aplinkos ir esamos situacijos analizė, diagnozės kūrimas ir pagrindinių principų plėtojimas. Tuo tarpu įgyvendinimas susijęs su veiksmų planais, kurių reikia imtis, kad būtų pasiekti tikslai, laikantis strateginio planavimo metu nustatytos orientacinės politikos.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F14A2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Strategija</w:t>
            </w:r>
            <w:r w:rsidR="00481346" w:rsidRPr="008B6503">
              <w:rPr>
                <w:rFonts w:ascii="Times New Roman" w:hAnsi="Times New Roman" w:cs="Times New Roman"/>
              </w:rPr>
              <w:t xml:space="preserve"> papildyta skyriumi, kuriame aprašomi pagrindiniai IRS įgyvendinimo etapai, </w:t>
            </w:r>
            <w:r>
              <w:rPr>
                <w:rFonts w:ascii="Times New Roman" w:hAnsi="Times New Roman" w:cs="Times New Roman"/>
              </w:rPr>
              <w:t>atskirai detalizuojant pirmąjį p</w:t>
            </w:r>
            <w:r w:rsidR="00481346" w:rsidRPr="008B6503">
              <w:rPr>
                <w:rFonts w:ascii="Times New Roman" w:hAnsi="Times New Roman" w:cs="Times New Roman"/>
              </w:rPr>
              <w:t>asirengimo etapą.</w:t>
            </w:r>
          </w:p>
        </w:tc>
        <w:tc>
          <w:tcPr>
            <w:tcW w:w="3015" w:type="dxa"/>
          </w:tcPr>
          <w:p w:rsidR="00481346" w:rsidRPr="008B6503" w:rsidRDefault="00F14A2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23</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Strategijos projekte viena iš siūlomų priemonių yra svarbesnis savivaldos lygmens vaidmuo (P4), Ilgalaikės renovacijos strategijos tikslus integruojant į savivaldos planavimo dokumentus. Kadangi siūloma priemonė plačiau nedetalizuojama, kyla neaiškumų, kaip tai ketinama įgyvendinti. Pažymėtina, kad 2012 metais Lietuvos Respublikos Vyriausybei savo programoje paskelbus masinį daugiabučių namų modernizavimą vienu iš nacionalinių Lietuvos prioritetų, jam įgyvendinti buvo sukurtas naujas alternatyvus daugiabučių namų atnaujinimo modelis, pagal kurį pagrindinis vaidmuo daugiabučių namų renovacijos procese teko savivaldybėms: atrinkti ir į atnaujinamų daugiabučių namų sąrašus įtraukti energetiškai neefektyvius namus, rengti ir tvirtinti Savivaldybės energinio efektyvumo didinimo programas, organizuoti investicijų </w:t>
            </w:r>
            <w:r w:rsidRPr="008B6503">
              <w:rPr>
                <w:rFonts w:ascii="Times New Roman" w:hAnsi="Times New Roman" w:cs="Times New Roman"/>
              </w:rPr>
              <w:lastRenderedPageBreak/>
              <w:t>planų rengimą, inicijuoti ir organizuoti daugiabučių namų atnaujinimo projektų įgyvendinimą, paskiriant minėtų programų įgyvendinimo administratorius, bei atlikti kitas funkcijas. Savivaldos įsitraukimas į daugiabučių namų atnaujinimo (modernizavimo) procesą lėmė proveržį šioje srityje ir davė akivaizdžių teigiamų rezultatų - nuo 2013 m. pradžios per septynerius metus savivaldybių iniciatyva įgyvendinta 2000 daugiabučių namų atnaujinimo (modernizavimo) projektų. Pažymėtina, kad nepaisant aktyvaus savivaldybių vaidmens ir papildomų funkcijų priskyrimo joms įgyvendinant daugiabučių namų atnaujinimo (modernizavimo) projektus, Lietuvos Respublikos vietos savivaldos įstatyme savivaldybių funkcija dėl dalyvavimo daugiabučių namų atnaujinimo (modernizavimo) procese nėra įtvirtinta ir papildomų resursų jai vykdyti nebuvo skirta.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Komentaras.</w:t>
            </w:r>
          </w:p>
          <w:p w:rsidR="00481346" w:rsidRPr="008B6503" w:rsidRDefault="00F14A28"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Strategijos</w:t>
            </w:r>
            <w:r w:rsidR="00481346" w:rsidRPr="008B6503">
              <w:rPr>
                <w:rFonts w:ascii="Times New Roman" w:hAnsi="Times New Roman" w:cs="Times New Roman"/>
              </w:rPr>
              <w:t xml:space="preserve"> siūlomos priemonės remiasi aprašoma patirtimi įgyvendinant daugiabučių atnaujinimo programą.</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lastRenderedPageBreak/>
              <w:t>24</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Viena iš Ilgalaikės renovacijos strategijos įgyvendinimo priemonių numatyta patikima įgyvendinimo sistema, kurią siūloma įgyvendinti per vieno langelio principą. Kaip nurodoma Strategijos projekte, geriausias prielaidas įgyvendinti vieno langelio funkcijas turi savivaldybės – jos turi </w:t>
            </w:r>
            <w:proofErr w:type="spellStart"/>
            <w:r w:rsidRPr="008B6503">
              <w:rPr>
                <w:rFonts w:ascii="Times New Roman" w:hAnsi="Times New Roman" w:cs="Times New Roman"/>
              </w:rPr>
              <w:t>patikimiausius</w:t>
            </w:r>
            <w:proofErr w:type="spellEnd"/>
            <w:r w:rsidRPr="008B6503">
              <w:rPr>
                <w:rFonts w:ascii="Times New Roman" w:hAnsi="Times New Roman" w:cs="Times New Roman"/>
              </w:rPr>
              <w:t xml:space="preserve"> duomenis apie jų teritorijoje esančius pastatus, o pastatų savininkai nuolat palaiko ryšį su savivaldybe kitais klausimais. Taip pat, savivaldybės turi geriausias galimybes koordinuoti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įgyvendinimą (P10 priemonė). Atitinkamai turėtų būti svarstoma savivaldybės apimtyje įkurti atskirą subjektą, kuris būtų atsakingas už pastatų savininkų aptarnavimą renovacijos klausimais, gaunant metodinę ir konsultacinę pagalbą iš kompetencijų centro (P19 priemonė). Vieno langelio principo įgyvendinimas per savivaldybių institucijas, savivaldybėms yra priimtinas, tačiau tinkamam šios funkcijos įgyvendinimui bus reikalingi papildomi žmogiškieji ir finansiniai ištekliai, todėl būtina numatyti ir papildomą finansavimą savivaldybėms.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Strategija</w:t>
            </w:r>
            <w:r w:rsidR="00481346" w:rsidRPr="008B6503">
              <w:rPr>
                <w:rFonts w:ascii="Times New Roman" w:hAnsi="Times New Roman" w:cs="Times New Roman"/>
              </w:rPr>
              <w:t xml:space="preserve"> papildyta nuostata, kad savivaldybių vaidmens stiprinimas turi būti siejamas tiek su aiškiu atsakomybių nustatymu, tiek atitinkamų resursų padalinimu.</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lang w:val="en-US"/>
              </w:rPr>
            </w:pPr>
            <w:r>
              <w:rPr>
                <w:rFonts w:ascii="Times New Roman" w:hAnsi="Times New Roman" w:cs="Times New Roman"/>
                <w:lang w:val="en-US"/>
              </w:rPr>
              <w:t>6</w:t>
            </w:r>
            <w:r w:rsidR="00481346" w:rsidRPr="008B6503">
              <w:rPr>
                <w:rFonts w:ascii="Times New Roman" w:hAnsi="Times New Roman" w:cs="Times New Roman"/>
                <w:lang w:val="en-US"/>
              </w:rPr>
              <w:t xml:space="preserve">.2.1. </w:t>
            </w:r>
            <w:proofErr w:type="spellStart"/>
            <w:r w:rsidR="00481346" w:rsidRPr="008B6503">
              <w:rPr>
                <w:rFonts w:ascii="Times New Roman" w:hAnsi="Times New Roman" w:cs="Times New Roman"/>
                <w:lang w:val="en-US"/>
              </w:rPr>
              <w:t>Integruotas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planavimas</w:t>
            </w:r>
            <w:proofErr w:type="spellEnd"/>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.4.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25</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Tas pats pasakytina ir apie P10 priemonės (</w:t>
            </w:r>
            <w:proofErr w:type="spellStart"/>
            <w:r w:rsidRPr="008B6503">
              <w:rPr>
                <w:rFonts w:ascii="Times New Roman" w:hAnsi="Times New Roman" w:cs="Times New Roman"/>
              </w:rPr>
              <w:t>Kvartalinė</w:t>
            </w:r>
            <w:proofErr w:type="spellEnd"/>
            <w:r w:rsidRPr="008B6503">
              <w:rPr>
                <w:rFonts w:ascii="Times New Roman" w:hAnsi="Times New Roman" w:cs="Times New Roman"/>
              </w:rPr>
              <w:t xml:space="preserve"> renovacija) įgyvendinimą. Nors jau kurį laiką dauguma renovacijos projektų įgyvendinami </w:t>
            </w:r>
            <w:proofErr w:type="spellStart"/>
            <w:r w:rsidRPr="008B6503">
              <w:rPr>
                <w:rFonts w:ascii="Times New Roman" w:hAnsi="Times New Roman" w:cs="Times New Roman"/>
              </w:rPr>
              <w:t>kvartaliniu</w:t>
            </w:r>
            <w:proofErr w:type="spellEnd"/>
            <w:r w:rsidRPr="008B6503">
              <w:rPr>
                <w:rFonts w:ascii="Times New Roman" w:hAnsi="Times New Roman" w:cs="Times New Roman"/>
              </w:rPr>
              <w:t xml:space="preserve"> principu t.y. įgyvendinant savivaldybių pasirengtas Kvartalų energinio efektyvumo didinimo programas, kai atnaujinami ne tik daugiabučiai namai, bet kartu ir pasirinktame kvartale esantys viešieji pastatai, inžinerinė infrastruktūra, žaliosios erdvės, socialinė infrastruktūra, įgyvendinami darnaus </w:t>
            </w:r>
            <w:proofErr w:type="spellStart"/>
            <w:r w:rsidRPr="008B6503">
              <w:rPr>
                <w:rFonts w:ascii="Times New Roman" w:hAnsi="Times New Roman" w:cs="Times New Roman"/>
              </w:rPr>
              <w:t>judumo</w:t>
            </w:r>
            <w:proofErr w:type="spellEnd"/>
            <w:r w:rsidRPr="008B6503">
              <w:rPr>
                <w:rFonts w:ascii="Times New Roman" w:hAnsi="Times New Roman" w:cs="Times New Roman"/>
              </w:rPr>
              <w:t xml:space="preserve"> </w:t>
            </w:r>
            <w:r w:rsidRPr="008B6503">
              <w:rPr>
                <w:rFonts w:ascii="Times New Roman" w:hAnsi="Times New Roman" w:cs="Times New Roman"/>
              </w:rPr>
              <w:lastRenderedPageBreak/>
              <w:t xml:space="preserve">sprendimai, tačiau jokia papildoma finansinė priemonė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projektų įgyvendinimui valstybiniu lygiu nėra numatyta. Todėl siekdamos skatinti gyventojus rūpintis savo būstu ir renovuotis daugiabučius namus, savivaldybės, įgyvendindamos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projektus, investuoja savo lėšas į aplinkinio </w:t>
            </w:r>
            <w:proofErr w:type="spellStart"/>
            <w:r w:rsidRPr="008B6503">
              <w:rPr>
                <w:rFonts w:ascii="Times New Roman" w:hAnsi="Times New Roman" w:cs="Times New Roman"/>
              </w:rPr>
              <w:t>gerbūvio</w:t>
            </w:r>
            <w:proofErr w:type="spellEnd"/>
            <w:r w:rsidRPr="008B6503">
              <w:rPr>
                <w:rFonts w:ascii="Times New Roman" w:hAnsi="Times New Roman" w:cs="Times New Roman"/>
              </w:rPr>
              <w:t xml:space="preserve"> sutvarkymą. Didžiausias savivaldybių lūkestis, kad ateinančioje finansinėje perspektyvoje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projektų įgyvendinimui valstybiniu lygiu bus numatyta ir papildoma finansinė priemonė.</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lastRenderedPageBreak/>
              <w:t>Atsižvelgta</w:t>
            </w:r>
            <w:r w:rsidRPr="008B6503">
              <w:rPr>
                <w:rFonts w:ascii="Times New Roman" w:hAnsi="Times New Roman" w:cs="Times New Roman"/>
              </w:rPr>
              <w:t>.</w:t>
            </w:r>
          </w:p>
          <w:p w:rsidR="00481346" w:rsidRPr="008B6503" w:rsidRDefault="00481346" w:rsidP="00FE63CE">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w:t>
            </w:r>
            <w:proofErr w:type="spellStart"/>
            <w:r w:rsidR="00FE63CE">
              <w:rPr>
                <w:rFonts w:ascii="Times New Roman" w:hAnsi="Times New Roman" w:cs="Times New Roman"/>
              </w:rPr>
              <w:t>k</w:t>
            </w:r>
            <w:r w:rsidRPr="008B6503">
              <w:rPr>
                <w:rFonts w:ascii="Times New Roman" w:hAnsi="Times New Roman" w:cs="Times New Roman"/>
              </w:rPr>
              <w:t>vartalinės</w:t>
            </w:r>
            <w:proofErr w:type="spellEnd"/>
            <w:r w:rsidRPr="008B6503">
              <w:rPr>
                <w:rFonts w:ascii="Times New Roman" w:hAnsi="Times New Roman" w:cs="Times New Roman"/>
              </w:rPr>
              <w:t xml:space="preserve"> renovacijos priemonės aprašymas.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 xml:space="preserve">.2.2.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renovacijos įgyvendinimas)</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lastRenderedPageBreak/>
              <w:t>26</w:t>
            </w:r>
          </w:p>
        </w:tc>
        <w:tc>
          <w:tcPr>
            <w:tcW w:w="6365" w:type="dxa"/>
          </w:tcPr>
          <w:p w:rsidR="00481346" w:rsidRPr="008B6503" w:rsidRDefault="00481346" w:rsidP="00481346">
            <w:pPr>
              <w:pStyle w:val="NormalWeb"/>
              <w:shd w:val="clear" w:color="auto" w:fill="FFFFFF"/>
              <w:rPr>
                <w:color w:val="222222"/>
                <w:sz w:val="22"/>
                <w:szCs w:val="22"/>
              </w:rPr>
            </w:pPr>
            <w:r w:rsidRPr="008B6503">
              <w:rPr>
                <w:color w:val="222222"/>
                <w:sz w:val="22"/>
                <w:szCs w:val="22"/>
              </w:rPr>
              <w:t>Pažymėtina, kad svarstant Ilgalaikės renovacijos strategijos priemonių plano įgyvendinimo galimybes, būtina įvertinti ir finansinius bei žmogiškuosius resursus, reikalingus toms priemonėms įgyvendinti, bei numatyti finansinius ir kitus įrankius, įgalinančius pasiekti užsibrėžtus tikslus.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Finansavimo poreikis ir tam reikalingos priemonės numatytos.</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27</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Studijoje analizė atliekama pagal dabartinį PENS reglamentavimą, darant rėžius "pradedant C ir baigiant A++ energinio naudingumo klase" ir nustatoma, kad efektyviausia renovuoti iki "A/B". Šiai dienai žinome, kad PENS metodika keitėsi 5-6 kartus ir, kas vakar buvo B klasės, šiandien gali būti C arba D klasės, kaip manote, gal būtų tikslinga strategijoje ir įvardinti renovuoto pastato A ar B klasės skaičiuojamąjį energijos suvartojimą ar kitus fizinius dydžius? Aiškesnis siekiamo rodiklio supratimas paprastam energijos vartotojui turėtų būti siekiamybė, atsižvelgiant į tai, kad 98 % pastatų valdo privatūs asmenys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Priemonių aprašyme nustatytas prioritetas paramos priemones formuoti prisirišant prie A/B klasių energijos vartojimo verčių (nemažinant jų ateityje, keičianti klasių reikalavimams).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28</w:t>
            </w:r>
          </w:p>
        </w:tc>
        <w:tc>
          <w:tcPr>
            <w:tcW w:w="6365" w:type="dxa"/>
          </w:tcPr>
          <w:p w:rsidR="00481346" w:rsidRPr="008B6503" w:rsidRDefault="00481346" w:rsidP="00481346">
            <w:pPr>
              <w:tabs>
                <w:tab w:val="left" w:pos="993"/>
              </w:tabs>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Studijoje prie strategijos įgyvendinimo veiksmų yra nurodytos šios priemonės: "P6 Pilna energijos kaina" ir "P7 Taršos mokesčiai". Atsižvelgiant, kad didžioji dalis pastatų fondo yra gyvenamosios paskirties ir priklauso privatiems asmenims, nieko nėra paminėta apie socialinį aspektą, kad padidėjus energijos kainai ar nustačius tam tikrus įpareigojus vartotojams, gali didėti asmenų skaičius, kuriems reikalinga socialinė parama. Taip didėtų "energetinis skurdas" bei socialinė atskirtis, ypač regionuose. Kaip manote, ar privatūs asmenys bus finansiškai pajėgūs įgyvendinti šiuos ambicingus planus? Ar strategija gali būti laikoma realiai įgyvendinama?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Detali mokestinių priemonių analizė turi būti atliekama įgyvendinimo etape, detaliai išanalizavus jų taikymo galimybes ir </w:t>
            </w:r>
            <w:proofErr w:type="spellStart"/>
            <w:r w:rsidRPr="008B6503">
              <w:rPr>
                <w:rFonts w:ascii="Times New Roman" w:hAnsi="Times New Roman" w:cs="Times New Roman"/>
              </w:rPr>
              <w:t>rizikas</w:t>
            </w:r>
            <w:proofErr w:type="spellEnd"/>
            <w:r w:rsidRPr="008B6503">
              <w:rPr>
                <w:rFonts w:ascii="Times New Roman" w:hAnsi="Times New Roman" w:cs="Times New Roman"/>
              </w:rPr>
              <w:t xml:space="preserve">. Priemonių aprašymas papildytas nurodant </w:t>
            </w:r>
            <w:proofErr w:type="spellStart"/>
            <w:r w:rsidRPr="008B6503">
              <w:rPr>
                <w:rFonts w:ascii="Times New Roman" w:hAnsi="Times New Roman" w:cs="Times New Roman"/>
              </w:rPr>
              <w:t>rizikas</w:t>
            </w:r>
            <w:proofErr w:type="spellEnd"/>
            <w:r w:rsidRPr="008B6503">
              <w:rPr>
                <w:rFonts w:ascii="Times New Roman" w:hAnsi="Times New Roman" w:cs="Times New Roman"/>
              </w:rPr>
              <w:t xml:space="preserve"> ir būtinybę jas įvertinti.</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(P6 Pilna energijos kaina, P7 Taršos mokesčiai)</w:t>
            </w:r>
          </w:p>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365" w:type="dxa"/>
          </w:tcPr>
          <w:p w:rsidR="00481346" w:rsidRPr="008B6503" w:rsidRDefault="00481346" w:rsidP="00481346">
            <w:pPr>
              <w:pStyle w:val="NormalWeb"/>
              <w:shd w:val="clear" w:color="auto" w:fill="FFFFFF"/>
              <w:rPr>
                <w:b/>
                <w:bCs/>
                <w:color w:val="222222"/>
                <w:sz w:val="22"/>
                <w:szCs w:val="22"/>
              </w:rPr>
            </w:pPr>
            <w:r w:rsidRPr="008B6503">
              <w:rPr>
                <w:b/>
                <w:bCs/>
                <w:color w:val="222222"/>
                <w:sz w:val="22"/>
                <w:szCs w:val="22"/>
              </w:rPr>
              <w:t>Nacionalinė pasyvaus namo asociacija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29</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lang w:eastAsia="lt-LT"/>
              </w:rPr>
              <w:t>Numatytos priemonės pagal siekiamus tikslus nėra išdėliotos laiko juostoje pagal prioritetus, todėl neaiškūs strateginių priemonių įgyvendinimo terminai.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Strategija papildyta s</w:t>
            </w:r>
            <w:r w:rsidR="00481346" w:rsidRPr="008B6503">
              <w:rPr>
                <w:rFonts w:ascii="Times New Roman" w:hAnsi="Times New Roman" w:cs="Times New Roman"/>
              </w:rPr>
              <w:t xml:space="preserve">trategijos įgyvendinimo </w:t>
            </w:r>
            <w:r w:rsidR="00481346" w:rsidRPr="008B6503">
              <w:rPr>
                <w:rFonts w:ascii="Times New Roman" w:hAnsi="Times New Roman" w:cs="Times New Roman"/>
              </w:rPr>
              <w:lastRenderedPageBreak/>
              <w:t>etapų aprašymu.</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lastRenderedPageBreak/>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30</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u w:val="single"/>
                <w:lang w:eastAsia="lt-LT"/>
              </w:rPr>
              <w:t>B11. Išaugęs viešų finansų poreikis p. 88.</w:t>
            </w:r>
            <w:r w:rsidRPr="008B6503">
              <w:rPr>
                <w:rFonts w:ascii="Times New Roman" w:eastAsia="Times New Roman" w:hAnsi="Times New Roman" w:cs="Times New Roman"/>
                <w:color w:val="000000"/>
                <w:u w:val="single"/>
                <w:lang w:eastAsia="lt-LT"/>
              </w:rPr>
              <w:br/>
            </w:r>
            <w:r w:rsidRPr="008B6503">
              <w:rPr>
                <w:rFonts w:ascii="Times New Roman" w:eastAsia="Times New Roman" w:hAnsi="Times New Roman" w:cs="Times New Roman"/>
                <w:color w:val="000000"/>
                <w:lang w:eastAsia="lt-LT"/>
              </w:rPr>
              <w:t xml:space="preserve">Nėra diferencijuojamas skatinimas pagal siekiamas energinio efektyvumo klases, pavyzdžiui: C klasė – 15%, B- 20% , o A – 27%,  A+ - 28% ir A++ - 30%. Esant tokiam skatinimo mechanizmui kiltų renovuojamų pastatų energinis efektyvumas, sumažėtų poreikis lėšų, reikalingų paramai. Atlaisvintas lėšas galima būtų panaudoti renovacijos proceso dalyvių skatinimui: būsto ir renovacijos </w:t>
            </w:r>
            <w:r w:rsidRPr="008B6503">
              <w:rPr>
                <w:rFonts w:ascii="Times New Roman" w:eastAsia="Times New Roman" w:hAnsi="Times New Roman" w:cs="Times New Roman"/>
                <w:b/>
                <w:bCs/>
                <w:color w:val="000000"/>
                <w:lang w:eastAsia="lt-LT"/>
              </w:rPr>
              <w:t xml:space="preserve">administratorių </w:t>
            </w:r>
            <w:r w:rsidRPr="008B6503">
              <w:rPr>
                <w:rFonts w:ascii="Times New Roman" w:eastAsia="Times New Roman" w:hAnsi="Times New Roman" w:cs="Times New Roman"/>
                <w:color w:val="000000"/>
                <w:lang w:eastAsia="lt-LT"/>
              </w:rPr>
              <w:t xml:space="preserve">skatinimui, </w:t>
            </w:r>
            <w:proofErr w:type="spellStart"/>
            <w:r w:rsidRPr="008B6503">
              <w:rPr>
                <w:rFonts w:ascii="Times New Roman" w:eastAsia="Times New Roman" w:hAnsi="Times New Roman" w:cs="Times New Roman"/>
                <w:b/>
                <w:bCs/>
                <w:color w:val="000000"/>
                <w:lang w:eastAsia="lt-LT"/>
              </w:rPr>
              <w:t>inovatyvių</w:t>
            </w:r>
            <w:proofErr w:type="spellEnd"/>
            <w:r w:rsidRPr="008B6503">
              <w:rPr>
                <w:rFonts w:ascii="Times New Roman" w:eastAsia="Times New Roman" w:hAnsi="Times New Roman" w:cs="Times New Roman"/>
                <w:b/>
                <w:bCs/>
                <w:color w:val="000000"/>
                <w:lang w:eastAsia="lt-LT"/>
              </w:rPr>
              <w:t xml:space="preserve"> projektų</w:t>
            </w:r>
            <w:r w:rsidRPr="008B6503">
              <w:rPr>
                <w:rFonts w:ascii="Times New Roman" w:eastAsia="Times New Roman" w:hAnsi="Times New Roman" w:cs="Times New Roman"/>
                <w:color w:val="000000"/>
                <w:lang w:eastAsia="lt-LT"/>
              </w:rPr>
              <w:t xml:space="preserve"> iniciavimui,  kuriamo "kompetencijų centro" realios veiklos ir pajėgumų vystymui.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 rekomendacija paramos intensyvumą sieti su sutaupomu energijos kiekiu (pagal PEND rekomendacijas).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.3. </w:t>
            </w:r>
            <w:r w:rsidR="00481346" w:rsidRPr="00FE63CE">
              <w:rPr>
                <w:rFonts w:ascii="Times New Roman" w:hAnsi="Times New Roman" w:cs="Times New Roman"/>
              </w:rPr>
              <w:t>Strategijos</w:t>
            </w:r>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31</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u w:val="single"/>
                <w:lang w:eastAsia="lt-LT"/>
              </w:rPr>
              <w:t>P19. Kompetencijų centro įkūrimas p.123</w:t>
            </w:r>
            <w:r w:rsidRPr="008B6503">
              <w:rPr>
                <w:rFonts w:ascii="Times New Roman" w:eastAsia="Times New Roman" w:hAnsi="Times New Roman" w:cs="Times New Roman"/>
                <w:color w:val="000000"/>
                <w:lang w:eastAsia="lt-LT"/>
              </w:rPr>
              <w:br/>
              <w:t>Numatomo kurti kompetencijų centro funkcijų neapibrėžtumas arba tokio modelio programuojamas netinkamas atsakomybių pasiskirstymas (per savivaldybių priežiūrą?).  Reikia suteikti BETA-ai įgaliojimus kontroliuoti ne tik finansinės paramos vykdymą, bet ir energinio efektyvumo realią kontrolę t. y. nustatyti priemonių paketą be kurio įgyvendinimo valstybės parama negalima (vėdinimo įrengimas, sandarumas, langų efektyvus keitimas, šildymo sistemos keitimas, tinkamo apvalkalo įrengimas ir t.t.)</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32</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lang w:eastAsia="lt-LT"/>
              </w:rPr>
              <w:t xml:space="preserve">Nekeliamas klausimas dėl įrankio savivaldybėms, tvarkant prioritetines miestų teritorijas (griovimo įstatymas) – senų pastatų griovimas, jų vietoje statant  energetiškai efektyvius bei  didesnio </w:t>
            </w:r>
            <w:proofErr w:type="spellStart"/>
            <w:r w:rsidRPr="008B6503">
              <w:rPr>
                <w:rFonts w:ascii="Times New Roman" w:eastAsia="Times New Roman" w:hAnsi="Times New Roman" w:cs="Times New Roman"/>
                <w:lang w:eastAsia="lt-LT"/>
              </w:rPr>
              <w:t>aukštingumo</w:t>
            </w:r>
            <w:proofErr w:type="spellEnd"/>
            <w:r w:rsidRPr="008B6503">
              <w:rPr>
                <w:rFonts w:ascii="Times New Roman" w:eastAsia="Times New Roman" w:hAnsi="Times New Roman" w:cs="Times New Roman"/>
                <w:lang w:eastAsia="lt-LT"/>
              </w:rPr>
              <w:t xml:space="preserve"> pastatus,  taip pritraukiant </w:t>
            </w:r>
            <w:proofErr w:type="spellStart"/>
            <w:r w:rsidRPr="008B6503">
              <w:rPr>
                <w:rFonts w:ascii="Times New Roman" w:eastAsia="Times New Roman" w:hAnsi="Times New Roman" w:cs="Times New Roman"/>
                <w:lang w:eastAsia="lt-LT"/>
              </w:rPr>
              <w:t>vystytojus</w:t>
            </w:r>
            <w:proofErr w:type="spellEnd"/>
            <w:r w:rsidRPr="008B6503">
              <w:rPr>
                <w:rFonts w:ascii="Times New Roman" w:eastAsia="Times New Roman" w:hAnsi="Times New Roman" w:cs="Times New Roman"/>
                <w:lang w:eastAsia="lt-LT"/>
              </w:rPr>
              <w:t xml:space="preserve"> ir investuotojus; Tai gali būti įteisintas ESCO modelis, numatant teisiškai sureguliuotą esamų pastatų griovimą, suteikiant privačiam kapitalui teisinius įgaliojimus dalyvauti "Programoje".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33</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lang w:eastAsia="lt-LT"/>
              </w:rPr>
              <w:t xml:space="preserve">Vėdinimo su </w:t>
            </w:r>
            <w:proofErr w:type="spellStart"/>
            <w:r w:rsidRPr="008B6503">
              <w:rPr>
                <w:rFonts w:ascii="Times New Roman" w:eastAsia="Times New Roman" w:hAnsi="Times New Roman" w:cs="Times New Roman"/>
                <w:lang w:eastAsia="lt-LT"/>
              </w:rPr>
              <w:t>šilumogrąža</w:t>
            </w:r>
            <w:proofErr w:type="spellEnd"/>
            <w:r w:rsidRPr="008B6503">
              <w:rPr>
                <w:rFonts w:ascii="Times New Roman" w:eastAsia="Times New Roman" w:hAnsi="Times New Roman" w:cs="Times New Roman"/>
                <w:lang w:eastAsia="lt-LT"/>
              </w:rPr>
              <w:t xml:space="preserve"> užtikrinimas visuose renovuojamuose ir  renovuotuose pastatuose ( skaudžiausios temos – mokyklos /darželiai). Direktyvos 7 straipsnio penkta pastraipa numato, kad: „Valstybės narės skatina pastatų, kuriuose atliekama kapitalinė renovacija, atžvilgiu naudoti didelio efektyvumo alternatyvias sistemas, kiek tai įmanoma techniniu, funkciniu ir ekonominiu požiūriu, ir sprendžia klausimus, susijusius su sveikomis patalpų mikroklimato sąlygomis, priešgaisrine sauga &lt;....&gt;.“,  o dabartinis Aplinkos ministerijos teisinis reglamentavimas to negarantuoja, juo labiau neskatina.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34</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lang w:eastAsia="lt-LT"/>
              </w:rPr>
              <w:t>Įvesti ir diferencijuoti pagal pastato energinio efektyvumo rodiklius, visuotinį nekilnojamojo turto mokestį;</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dalinai</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lastRenderedPageBreak/>
              <w:t>Papildytas taršos mokesčių priemonės aprašymas, numatant skirtingas įgyvendinimo alternatyvas.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6</w:t>
            </w:r>
            <w:r w:rsidR="00481346" w:rsidRPr="008B6503">
              <w:rPr>
                <w:rFonts w:ascii="Times New Roman" w:hAnsi="Times New Roman" w:cs="Times New Roman"/>
              </w:rPr>
              <w:t>.2.2. Kompleksinis priemonių paketas (P7. Taršos mokesčiai)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35</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lang w:eastAsia="lt-LT"/>
              </w:rPr>
              <w:t>Įgyvendinant Programą yra labai svarbus pasiektų rezultatų patikimumas. Siūlome, kad keičiant inžinerinę sistemą turi būti pateikiama pilna dokumentacija, kas sudarytų sąlygas sertifikuoti pastatą pakartotinai ir identifikuoti pasiektus rodiklius.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FE63CE">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Konkrečių techninių reikalavimų nustatymas nėra </w:t>
            </w:r>
            <w:r w:rsidR="00FE63CE">
              <w:rPr>
                <w:rFonts w:ascii="Times New Roman" w:hAnsi="Times New Roman" w:cs="Times New Roman"/>
              </w:rPr>
              <w:t>Strategijos</w:t>
            </w:r>
            <w:r w:rsidRPr="008B6503">
              <w:rPr>
                <w:rFonts w:ascii="Times New Roman" w:hAnsi="Times New Roman" w:cs="Times New Roman"/>
              </w:rPr>
              <w:t xml:space="preserve"> objektas. Pasiektų rodiklių išmatavimo ir patikimumo problema identifikuota ir aprašyta prie duomenų nepakankamumo.</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36</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eastAsia="Times New Roman" w:hAnsi="Times New Roman" w:cs="Times New Roman"/>
                <w:color w:val="000000"/>
                <w:lang w:eastAsia="lt-LT"/>
              </w:rPr>
              <w:t>Rangovai, siekdami galimai atpiginti statybos sąnaudas, keičia statybos produktus ar techninius sprendinius, nors jie prieštarauja  techniniam darbo projektui, o atlikti keitimai “įteisinami“ jau užbaigus darbus. Todėl statybų inspektoriams turi būti numatyti žymiai konkretesni įgaliojimai ir atsakomybė, kontroliuojant statybos proceso eigą. Tai sakytina ir apie energinio efektyvumo ekspertų veiklos kontrolę.</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 k</w:t>
            </w:r>
            <w:r w:rsidR="00481346" w:rsidRPr="008B6503">
              <w:rPr>
                <w:rFonts w:ascii="Times New Roman" w:hAnsi="Times New Roman" w:cs="Times New Roman"/>
              </w:rPr>
              <w:t>okybės kontrolės priemonės aprašymas.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.2.5. </w:t>
            </w:r>
            <w:proofErr w:type="spellStart"/>
            <w:r w:rsidR="00481346" w:rsidRPr="008B6503">
              <w:rPr>
                <w:rFonts w:ascii="Times New Roman" w:hAnsi="Times New Roman" w:cs="Times New Roman"/>
                <w:lang w:val="en-US"/>
              </w:rPr>
              <w:t>Patikima</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sistema</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b/>
                <w:bCs/>
                <w:color w:val="000000"/>
                <w:lang w:eastAsia="lt-LT"/>
              </w:rPr>
            </w:pPr>
            <w:r w:rsidRPr="008B6503">
              <w:rPr>
                <w:rFonts w:ascii="Times New Roman" w:eastAsia="Times New Roman" w:hAnsi="Times New Roman" w:cs="Times New Roman"/>
                <w:b/>
                <w:bCs/>
                <w:color w:val="000000"/>
                <w:lang w:eastAsia="lt-LT"/>
              </w:rPr>
              <w:t>Lietuvos šilumos tiekėjų asociacija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37</w:t>
            </w:r>
          </w:p>
        </w:tc>
        <w:tc>
          <w:tcPr>
            <w:tcW w:w="6365" w:type="dxa"/>
          </w:tcPr>
          <w:p w:rsidR="00481346" w:rsidRPr="008B6503" w:rsidRDefault="00FE63CE" w:rsidP="00481346">
            <w:pPr>
              <w:spacing w:before="100" w:beforeAutospacing="1" w:after="100" w:afterAutospacing="1" w:line="240" w:lineRule="auto"/>
              <w:rPr>
                <w:rFonts w:ascii="Times New Roman" w:hAnsi="Times New Roman" w:cs="Times New Roman"/>
                <w:color w:val="000000"/>
              </w:rPr>
            </w:pPr>
            <w:r>
              <w:rPr>
                <w:rFonts w:ascii="Times New Roman" w:eastAsia="Times New Roman" w:hAnsi="Times New Roman" w:cs="Times New Roman"/>
                <w:color w:val="000000"/>
                <w:lang w:eastAsia="lt-LT"/>
              </w:rPr>
              <w:t xml:space="preserve">&lt;...&gt; </w:t>
            </w:r>
            <w:r w:rsidR="00481346" w:rsidRPr="008B6503">
              <w:rPr>
                <w:rFonts w:ascii="Times New Roman" w:hAnsi="Times New Roman" w:cs="Times New Roman"/>
                <w:color w:val="000000"/>
              </w:rPr>
              <w:t>Įvertinus tai, kas išdėstyta, Asociacija palaiko ir visokeriopai pritaria efektyvaus šilumos vartojimo pastatuose skatinimo programoms. Valstybės renovacijos programa ir paramos mechanizmai, mūsų nuomone, turėtų būti skirtingi daugiabučiams, prijungtiems prie efektyvių CŠT sistemų bei neprisijungusiems. Siekiant darnaus finansinių išteklių naudojimo, siūlome nesudaryti prielaidų daugiabučių, prijungtų prie CŠT sistemų, atsijungimo tikslingumui ir finansiškai šio žalingo visai valstybei proceso neremti. Alternatyvūs AEI energijos gamybos šaltiniai gali būti remiami ir įrengiami pastatuose, kurie nėra prijungti prie CŠT sistemų, naudoja iškastinį kurą ar kitaip neatitinka Klimato kaitos programos nuostatų. Asociacija siūlo didelį dėmesį skirti „mažajai renovacijai“ siekiant CŠT vartotojams modernizuoti vidaus šildymo ir karšto vandens sistemas, taip sudarant sąlygas efektyviai naudotis CŠT paslauga.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rPr>
              <w:t>Detaliau aprašytos AEI priemonės ir jų skatinimas (prioritetai).</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Kauno technologijos universitetas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38</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 xml:space="preserve">Renovacijos strategijoje dominuoja šiluminio siurblio arba „šiluminio siurblio + fotovoltinių saulės kolektorių“ įrengimas pastatuose. AEI supratimas strategijoje labai ribotas. Čia nelieka alternatyvos kitiems atsinaujinantiems energijos šaltiniams, pvz. elektrai iš vėjo ar hidroelektrinių, biokurui, šilumai iš vandenį šildančių saulės kolektorių, iškastinį kurą, naudojančių pastatų energijos šaltinio </w:t>
            </w:r>
            <w:r w:rsidRPr="008B6503">
              <w:rPr>
                <w:rFonts w:ascii="Times New Roman" w:hAnsi="Times New Roman" w:cs="Times New Roman"/>
                <w:color w:val="222222"/>
              </w:rPr>
              <w:lastRenderedPageBreak/>
              <w:t>keitimui į šilumą iš centralizuotų šilumos tinklų. Strategijoje neminimas elektros energijos iš nutolusių saulės, vėjo ir hidroelektrinių vartojimas pastatuose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skatinimas (prioritetai).</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lastRenderedPageBreak/>
              <w:t>39</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Strategijoje susidaro įspūdis, kad pasiekti A ar aukštesnę energinio naudingumo klasę renovuojant pastatus įmanoma tik su šiluminiais siurbliais ir „šiluminiai siurbliai + fotovoltiniai saulės kolektoriai“. Taip pat susidaro įspūdis, kad siekiant A ir aukštesnės klasės finansinis skatinimas modernizavimui gali būti suteiktas tik tada, jeigu pastate bus šiluminiai siurbliai arba „šiluminiai siurbliai + fotovoltiniai saulės kolektoriai“. Visa tai gali rinkoje iššaukti nepageidautinus reiškinius, kada kitų efektyvių modernizavimo priemonių gali būti atsisakoma nes strategijoje jų nėra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skatinimas (prioritetai).</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eastAsia="Times New Roman" w:hAnsi="Times New Roman" w:cs="Times New Roman"/>
                <w:color w:val="000000"/>
                <w:lang w:eastAsia="lt-LT"/>
              </w:rPr>
              <w:t>40</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color w:val="222222"/>
              </w:rPr>
              <w:t>Strategijoje pasigendame skyriaus, kuriame būtų strateginiai modernizuojamų pastatų projektavimo techniniai aspektai, kuriais reiktų vadovautis siekiant modernizavimo metu pagerinti pastato energinio naudingumo rodiklius. Taip pat turėtų būti pastatų modernizavimo finansinės paramos sąlygos, kurių neįgyvendinus modernizavimo finansavimas mažinamas arba finansavimas neteikiamas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Papildytas m</w:t>
            </w:r>
            <w:r w:rsidR="00481346" w:rsidRPr="008B6503">
              <w:rPr>
                <w:rFonts w:ascii="Times New Roman" w:hAnsi="Times New Roman" w:cs="Times New Roman"/>
              </w:rPr>
              <w:t>inimalių reikalavimų valdymo priemonės aprašymas, numatant privalomų renovacijos darbų ir techninių sprendinių sąrašo parengimą.</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.2.2. Kompleksinis priemonių paketas (P14. Minimalių reikalavimų valdymas)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eastAsia="Times New Roman" w:hAnsi="Times New Roman" w:cs="Times New Roman"/>
                <w:b/>
                <w:bCs/>
                <w:color w:val="000000"/>
                <w:lang w:eastAsia="lt-LT"/>
              </w:rPr>
            </w:pP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b/>
                <w:bCs/>
                <w:color w:val="222222"/>
              </w:rPr>
            </w:pPr>
            <w:r w:rsidRPr="008B6503">
              <w:rPr>
                <w:rFonts w:ascii="Times New Roman" w:hAnsi="Times New Roman" w:cs="Times New Roman"/>
                <w:b/>
                <w:bCs/>
                <w:color w:val="222222"/>
              </w:rPr>
              <w:t>Europos investicijų banko atstovybė Lietuvoje</w:t>
            </w:r>
            <w:r w:rsidR="008113EE">
              <w:rPr>
                <w:rFonts w:ascii="Times New Roman" w:hAnsi="Times New Roman" w:cs="Times New Roman"/>
                <w:b/>
                <w:bCs/>
                <w:color w:val="222222"/>
              </w:rPr>
              <w:t xml:space="preserve"> (el. paštu)</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42</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Renovacijos tempai.</w:t>
            </w:r>
            <w:r w:rsidRPr="008B6503">
              <w:rPr>
                <w:rFonts w:ascii="Times New Roman" w:eastAsia="Arial" w:hAnsi="Times New Roman" w:cs="Times New Roman"/>
                <w:color w:val="222222"/>
                <w:lang w:eastAsia="lt-LT"/>
              </w:rPr>
              <w:br/>
              <w:t xml:space="preserve"> Suprantu, kad tai atitinka NESCP tempus, bet galbūt dar galima būtų svarstyti, ar „įsibėgėjimo“ laikotarpis nėra pakankamai ilgas? Galbūt galima būtų pagalvoti, ar nereikėtų anksčiau nei nuo 2031 m. numatyti renovuoti du kartus daugiau daugiabučių per metus? Neaiškios tokio ilgo „įsibėgėjimo‘ priežastys ir kuo pagrįstas toks šuolis nuo 2031 m.</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Pakoreguoti renovacijos tempai 2021-2030 m. laikotarpyje, numatant didesnius renovuojamų pastatų kiekius ir plotus.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5</w:t>
            </w:r>
            <w:r w:rsidR="00481346" w:rsidRPr="008B6503">
              <w:rPr>
                <w:rFonts w:ascii="Times New Roman" w:hAnsi="Times New Roman" w:cs="Times New Roman"/>
                <w:lang w:val="en-US"/>
              </w:rPr>
              <w:t xml:space="preserve">.2.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43</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Renovacijos tempai. </w:t>
            </w:r>
            <w:r w:rsidRPr="008B6503">
              <w:rPr>
                <w:rFonts w:ascii="Times New Roman" w:eastAsia="Arial" w:hAnsi="Times New Roman" w:cs="Times New Roman"/>
                <w:color w:val="222222"/>
                <w:lang w:eastAsia="lt-LT"/>
              </w:rPr>
              <w:br/>
              <w:t xml:space="preserve">Bendras skaičius „suvestas“ į namų skaičių, kurį šiai dienai numatoma, kad reikia renovuoti, t.y. 30,000, tačiau galimai gal reikėtų atsižvelgti į tai, kad visi namai bet kokiu atveju nebus renovuoti ir dalį jų reikės griauti. Mano žiniomis, pvz. Estija jau yra nusimačiusi, kad 5000 daugiabučių namų griaus.  </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Skaičiavimai apima pastatų, kurie iki 2050 m. nebus renovuoti, tačiau kartu nebebus toliau naudojami ir/arba šildomi įvertinimą (~5 proc. esamos pastatų fondo).</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44</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Renovacijos investicijos. EIB valdomame daugiabučių namų renovacijos fonde, finansavus daugiau nei 2500 pastatų vidutiniškai daugiabučių renovacijai tenka EUR 300,000 vienam daugiabučiui (kiek man žinoma, BETA duomenų bazėje atnaujintų beveik 3000 pastatų duomenų bazėje vidutinė renovacijos kaina yra EUR </w:t>
            </w:r>
            <w:r w:rsidRPr="008B6503">
              <w:rPr>
                <w:rFonts w:ascii="Times New Roman" w:eastAsia="Arial" w:hAnsi="Times New Roman" w:cs="Times New Roman"/>
                <w:color w:val="222222"/>
                <w:lang w:eastAsia="lt-LT"/>
              </w:rPr>
              <w:lastRenderedPageBreak/>
              <w:t xml:space="preserve">280,000), todėl pateikti skaičiai turėtų būti perskaičiuoti, jie galimai neatitinka realios situacijos. </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Pakoreguoti planuojami renovuoti daugiabučių rodikliai (vidutinis plotas ir skaičius) bei daugiabučių renovacijos kainos.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5</w:t>
            </w:r>
            <w:r w:rsidR="00481346" w:rsidRPr="008B6503">
              <w:rPr>
                <w:rFonts w:ascii="Times New Roman" w:hAnsi="Times New Roman" w:cs="Times New Roman"/>
                <w:lang w:val="en-US"/>
              </w:rPr>
              <w:t xml:space="preserve">.2.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45</w:t>
            </w:r>
          </w:p>
        </w:tc>
        <w:tc>
          <w:tcPr>
            <w:tcW w:w="6365" w:type="dxa"/>
          </w:tcPr>
          <w:p w:rsidR="00481346" w:rsidRPr="00AA4D83" w:rsidRDefault="00481346" w:rsidP="00481346">
            <w:pPr>
              <w:spacing w:before="100" w:beforeAutospacing="1" w:after="100" w:afterAutospacing="1" w:line="240" w:lineRule="auto"/>
              <w:rPr>
                <w:rFonts w:ascii="Times New Roman" w:hAnsi="Times New Roman" w:cs="Times New Roman"/>
                <w:color w:val="222222"/>
              </w:rPr>
            </w:pPr>
            <w:r w:rsidRPr="00AA4D83">
              <w:rPr>
                <w:rFonts w:ascii="Times New Roman" w:eastAsia="Times New Roman" w:hAnsi="Times New Roman" w:cs="Times New Roman"/>
                <w:color w:val="222222"/>
                <w:lang w:eastAsia="lt-LT"/>
              </w:rPr>
              <w:t>Taip pat studijoje keliose vietose minima ateityje augsianti renovacijos kaina, tačiau šiose prognozėse tai neatsispindi ir daroma prielaida, kad vidutinė renovacijos kaina išliks tokia pati.</w:t>
            </w:r>
          </w:p>
        </w:tc>
        <w:tc>
          <w:tcPr>
            <w:tcW w:w="4680" w:type="dxa"/>
          </w:tcPr>
          <w:p w:rsidR="00481346" w:rsidRPr="00AA4D83" w:rsidRDefault="00481346" w:rsidP="00481346">
            <w:pPr>
              <w:spacing w:before="100" w:beforeAutospacing="1" w:after="100" w:afterAutospacing="1" w:line="240" w:lineRule="auto"/>
              <w:rPr>
                <w:rFonts w:ascii="Times New Roman" w:hAnsi="Times New Roman" w:cs="Times New Roman"/>
              </w:rPr>
            </w:pPr>
            <w:r w:rsidRPr="00AA4D83">
              <w:rPr>
                <w:rFonts w:ascii="Times New Roman" w:hAnsi="Times New Roman" w:cs="Times New Roman"/>
                <w:b/>
                <w:bCs/>
              </w:rPr>
              <w:t>Atsižvelgta</w:t>
            </w:r>
          </w:p>
          <w:p w:rsidR="00481346" w:rsidRPr="00AA4D83" w:rsidRDefault="00481346" w:rsidP="00481346">
            <w:pPr>
              <w:spacing w:before="100" w:beforeAutospacing="1" w:after="100" w:afterAutospacing="1" w:line="240" w:lineRule="auto"/>
              <w:rPr>
                <w:rFonts w:ascii="Times New Roman" w:hAnsi="Times New Roman" w:cs="Times New Roman"/>
              </w:rPr>
            </w:pPr>
            <w:r w:rsidRPr="00AA4D83">
              <w:rPr>
                <w:rFonts w:ascii="Times New Roman" w:hAnsi="Times New Roman" w:cs="Times New Roman"/>
              </w:rPr>
              <w:t>Vertinant renovacijos investicijas pritaikyta metinė infliacija.</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b/>
                <w:bCs/>
                <w:highlight w:val="lightGray"/>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46</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Renovacijos finansavimas. AM ir BETA šioje vietoje patikslins, tačiau manau, kad pateikti skaičiavimai neatspindi tikrosios situacijos dėl 3 dalykų: 1) aukščiau pateiktoje lentelėje vidutinė daugiabučių renovacijos kaina yra žemesnė nei šiuo metu egzistuojanti; 2) daroma prielaida, kad kompensuojama tiktai 30% renovacijos vertės, tačiau neatsižvelgta į kitus komponentus kaip palūkanų subsidijų kompensavimas (gali sudaryti ypatingai reikšmingą dalį), investicijų planų, techninių projektų, techninės priežiūros, energinių auditų, kompensacijos už šildymo kompensacijas gaunančių asmenų išlaidas; 3) neatsižvelgta į renovacijos kainos pabrangimą arba, galimai, trūksta prielaidų, kodėl vidutinė kaina išliks tokia pati. </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Pakoreguota (padidinta) daugiabučių renovacijos kaina, remiantis BETA 2020 m. duomenimis. Padidinta daugiabučių pastatų subsidijos dalis. Vertinant renovacijos investicijas pritaikyta metinė infliacija.</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47</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Statybos „industrializacija“. Būtų labai naudinga gauti daugiau informacijos, kas turima omenyje. Prezentacijos metu “statyba fabrike” buvo paminėta kaip galimybė užtikrinti didesnius renovacijos tempus, todėl ši priemonė yra labai svarbi. Kalbant apie daugiabučių namų renovacija visi kiti paketo elementai, išskyrus “žiedinę ekonomiką” ir taip yra įgyvendinam, todėl šis punktas lieka esminiu užtikrinant tinkamus renovacijos tempus.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FE63CE">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statybos „industrializacijos“ aprašymas. </w:t>
            </w:r>
            <w:r w:rsidR="00FE63CE">
              <w:rPr>
                <w:rFonts w:ascii="Times New Roman" w:hAnsi="Times New Roman" w:cs="Times New Roman"/>
              </w:rPr>
              <w:t>Strategijoje</w:t>
            </w:r>
            <w:r w:rsidRPr="008B6503">
              <w:rPr>
                <w:rFonts w:ascii="Times New Roman" w:hAnsi="Times New Roman" w:cs="Times New Roman"/>
              </w:rPr>
              <w:t xml:space="preserve"> remiamasi prielaida, kad ši priemonė bus išvystyta Europos sąjungos lygmeniu.</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(P13. Tvarumo ir inovacijų užtikrinimas)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48</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„iki 2030 m. reikės investuoti nuo 170 iki 570 mln. </w:t>
            </w:r>
            <w:proofErr w:type="spellStart"/>
            <w:r w:rsidRPr="008B6503">
              <w:rPr>
                <w:rFonts w:ascii="Times New Roman" w:eastAsia="Arial" w:hAnsi="Times New Roman" w:cs="Times New Roman"/>
                <w:color w:val="222222"/>
                <w:lang w:eastAsia="lt-LT"/>
              </w:rPr>
              <w:t>Eur</w:t>
            </w:r>
            <w:proofErr w:type="spellEnd"/>
            <w:r w:rsidRPr="008B6503">
              <w:rPr>
                <w:rFonts w:ascii="Times New Roman" w:eastAsia="Arial" w:hAnsi="Times New Roman" w:cs="Times New Roman"/>
                <w:color w:val="222222"/>
                <w:lang w:eastAsia="lt-LT"/>
              </w:rPr>
              <w:t xml:space="preserve"> per metus“ . </w:t>
            </w:r>
            <w:r w:rsidRPr="008B6503">
              <w:rPr>
                <w:rFonts w:ascii="Times New Roman" w:eastAsia="Arial" w:hAnsi="Times New Roman" w:cs="Times New Roman"/>
                <w:color w:val="222222"/>
                <w:lang w:eastAsia="lt-LT"/>
              </w:rPr>
              <w:br/>
              <w:t>Rėžis labai didelis. Galbūt ne iki galo supratau kas turima omenyje „reikės investuoti“, bet pastaba žiniai – vien daugiabučių renovacijai jau dabar vieneriems metams skaičiuojame EUR 150m reikalingų investicijų, taigi apatinis rėžis vargiai galėtų atitikti realybę, o, atitinkamai, ir viršutinis rėžis, atsižvelgiant į visų pastatų renovaciją, galimai turėtų būti peržiūrėtas.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Atnaujintas renovacijos finansavimo aprašymas, atskiriant reikalingas investicijas, subsidijas ir finansavimą (skolinimąsi).</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49</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„Dabartiniai finansavimo šaltiniai iki 2030 m. taps nepakankami, todėl jau dabar turi būti pradėta naujų šaltinių paieška, visų pirma siekiant pasinaudoti Europos Sąjungos fondais (pvz., įtraukinat renovaciją į 2021-2027 laikotarpio programas)“.</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t xml:space="preserve">Na, kiek man yra žinoma, visos priemonės, susijusios su pastatų fondo finansavimu jau dabar įtraukia ES fondus. Kadangi jie yra riboti, jie niekad nebus pakankami ir ateityje (o be to ateinantis </w:t>
            </w:r>
            <w:r w:rsidRPr="008B6503">
              <w:rPr>
                <w:rFonts w:ascii="Times New Roman" w:eastAsia="Arial" w:hAnsi="Times New Roman" w:cs="Times New Roman"/>
                <w:color w:val="222222"/>
                <w:lang w:eastAsia="lt-LT"/>
              </w:rPr>
              <w:lastRenderedPageBreak/>
              <w:t xml:space="preserve">programavimo periodas bus paskutinis toks ‚dosnus“). Didžiausias dėmesys šioje vietoje turi būti skiriamas finansinių instrumentų, kurie turi didelį </w:t>
            </w:r>
            <w:r w:rsidRPr="008B6503">
              <w:rPr>
                <w:rFonts w:ascii="Times New Roman" w:eastAsia="Arial" w:hAnsi="Times New Roman" w:cs="Times New Roman"/>
                <w:b/>
                <w:bCs/>
                <w:color w:val="222222"/>
                <w:u w:val="single"/>
                <w:lang w:eastAsia="lt-LT"/>
              </w:rPr>
              <w:t>sverto efektą</w:t>
            </w:r>
            <w:r w:rsidRPr="008B6503">
              <w:rPr>
                <w:rFonts w:ascii="Times New Roman" w:eastAsia="Arial" w:hAnsi="Times New Roman" w:cs="Times New Roman"/>
                <w:color w:val="222222"/>
                <w:lang w:eastAsia="lt-LT"/>
              </w:rPr>
              <w:t xml:space="preserve"> kūrimą, įtraukiant privačias, pensijų fondų, tarptautinių finansinių institucijų lėšas. Daugiabučių namų renovacijoje šiuo metu kuriami instrumentai yra pasiekę / siekia 1:5 sverto efektą, t.y. kiekvienas euras, kurį suteikė Vyriausybė, pritrauks 5 eurus iš privataus sektoriaus ar kitų trečiųjų šalių.</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w:t>
            </w:r>
            <w:r w:rsidR="00FE63CE">
              <w:rPr>
                <w:rFonts w:ascii="Times New Roman" w:hAnsi="Times New Roman" w:cs="Times New Roman"/>
              </w:rPr>
              <w:t>p</w:t>
            </w:r>
            <w:r w:rsidRPr="008B6503">
              <w:rPr>
                <w:rFonts w:ascii="Times New Roman" w:hAnsi="Times New Roman" w:cs="Times New Roman"/>
              </w:rPr>
              <w:t>akankamo finansavimo priemonės aprašymas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.2.3.</w:t>
            </w:r>
            <w:r w:rsidR="00481346" w:rsidRPr="008B6503">
              <w:rPr>
                <w:rFonts w:ascii="Times New Roman" w:hAnsi="Times New Roman" w:cs="Times New Roman"/>
              </w:rPr>
              <w:t xml:space="preserve"> Pakankamas finansavimas </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50</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„Be teikiamų subsidijų...“</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t xml:space="preserve">Reikėtų atkreipti dėmesį, kad Vyriausybės teikiamos subsidijos Lietuvoje yra labai reikšmingos ir, ateityje, norint išlaikyti tokį patį subsidijų lygį, matomai, reikėtų numatyti ir atitinkamus alternatyvius finansavimo šaltinius, nes, priešingu atveju, poveikis biudžetui dvigubinant renovacijos tempus bus milžiniškas. Taip pat žiūrėti aukščiau pateiktą pastabą dėl paskaičiavimų dėl „Renovacijai įgyvendinti reikalingo finansavimo“. Kita vertus, kaip ir visad buvo siekiama daugiabučių renovacijoje, subsidijos laike turėtų mažėti, skatinant tuos, kurie greičiau renovuos savo būstą.  </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00481346" w:rsidRPr="008B6503">
              <w:rPr>
                <w:rFonts w:ascii="Times New Roman" w:hAnsi="Times New Roman" w:cs="Times New Roman"/>
              </w:rPr>
              <w:t xml:space="preserve"> pakoreguotos finansavimo ir subsidijų sąvokos.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51</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„iki 2050 m. dalį pastatų bet kokiu atveju teks renovuoti“. </w:t>
            </w:r>
            <w:r w:rsidRPr="008B6503">
              <w:rPr>
                <w:rFonts w:ascii="Times New Roman" w:eastAsia="Arial" w:hAnsi="Times New Roman" w:cs="Times New Roman"/>
                <w:color w:val="222222"/>
                <w:lang w:eastAsia="lt-LT"/>
              </w:rPr>
              <w:br/>
              <w:t>Reikėtų atkreipti dėmesį, kad iki 2050 m. reikės renovuoti ne vien tuos pastatus, kurie dar nėra renovuoti, bet galimai ir tuos, kurie jau buvo renovuoti.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00481346" w:rsidRPr="008B6503">
              <w:rPr>
                <w:rFonts w:ascii="Times New Roman" w:hAnsi="Times New Roman" w:cs="Times New Roman"/>
              </w:rPr>
              <w:t xml:space="preserve"> įvertinami ir pastatai, kurie buvo renovuoti iki žemesnio energinio naudingumo ir atitinkamai turės būti renovuojami pakartotinai.</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52</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 xml:space="preserve"> „Mūsų vertinimu, siekiant užtikrinti sklandų procesą ir atsižvelgti į pastatų savininkų poreikius, reikia priartėti prie pastatų savininkų tiek fiziškai, tiek atliepiant jų poreikius: ...“</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t>Suprantu, kad studija aprašo visa bendrai pastatų sektorių, bet norėčiau atkreipti dėmesį, kad daugiabučių namų pastatų sektoriuje, mano supratimu, visi apačioje išvardinti punktai, mano supratimu, yra įgyvendinami / įgyvendinti.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Siekiant nustatytų tikslų IRS apimtys reikšmingai didės ir turės apimti visą pastatų fondą (ne tik daugiabučius), todėl rizikos gali išlikti.</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53</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222222"/>
                <w:u w:val="single"/>
                <w:lang w:eastAsia="lt-LT"/>
              </w:rPr>
              <w:t xml:space="preserve">„b) </w:t>
            </w:r>
            <w:bookmarkStart w:id="1" w:name="_Hlk55289282"/>
            <w:r w:rsidRPr="008B6503">
              <w:rPr>
                <w:rFonts w:ascii="Times New Roman" w:eastAsia="Times New Roman" w:hAnsi="Times New Roman" w:cs="Times New Roman"/>
                <w:color w:val="222222"/>
                <w:u w:val="single"/>
                <w:lang w:eastAsia="lt-LT"/>
              </w:rPr>
              <w:t>Nepakankamas renovacijos tempas dėl nepalankaus ekonomikos ciklo</w:t>
            </w:r>
            <w:bookmarkEnd w:id="1"/>
            <w:r w:rsidRPr="008B6503">
              <w:rPr>
                <w:rFonts w:ascii="Times New Roman" w:eastAsia="Times New Roman" w:hAnsi="Times New Roman" w:cs="Times New Roman"/>
                <w:color w:val="222222"/>
                <w:u w:val="single"/>
                <w:lang w:eastAsia="lt-LT"/>
              </w:rPr>
              <w:t>. “.</w:t>
            </w:r>
            <w:r w:rsidRPr="008B6503">
              <w:rPr>
                <w:rFonts w:ascii="Times New Roman" w:eastAsia="Times New Roman" w:hAnsi="Times New Roman" w:cs="Times New Roman"/>
                <w:color w:val="222222"/>
                <w:lang w:eastAsia="lt-LT"/>
              </w:rPr>
              <w:t xml:space="preserve"> </w:t>
            </w:r>
            <w:r w:rsidRPr="008B6503">
              <w:rPr>
                <w:rFonts w:ascii="Times New Roman" w:eastAsia="Times New Roman" w:hAnsi="Times New Roman" w:cs="Times New Roman"/>
                <w:color w:val="222222"/>
                <w:lang w:eastAsia="lt-LT"/>
              </w:rPr>
              <w:br/>
              <w:t>Daugiabučiai yra antikrizinio plano dalis.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aprašymas.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3</w:t>
            </w:r>
            <w:r w:rsidR="00481346" w:rsidRPr="008B6503">
              <w:rPr>
                <w:rFonts w:ascii="Times New Roman" w:hAnsi="Times New Roman" w:cs="Times New Roman"/>
              </w:rPr>
              <w:t>.2.2. Skirtingų paskatų dilemos ir kiti rinkos nepakankamumo atvejai (Kiti rinkos nepakankamumo atvejai)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54</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„Daugiabučių namų modernizavimo fondas. VIPA teikia lengvatines paskolas daugiabučiams namams atnaujinti (modernizuoti) pagal...“</w:t>
            </w:r>
            <w:r w:rsidRPr="008B6503">
              <w:rPr>
                <w:rFonts w:ascii="Times New Roman" w:eastAsia="Arial" w:hAnsi="Times New Roman" w:cs="Times New Roman"/>
                <w:color w:val="222222"/>
                <w:lang w:eastAsia="lt-LT"/>
              </w:rPr>
              <w:t xml:space="preserve">. </w:t>
            </w:r>
            <w:r w:rsidRPr="008B6503">
              <w:rPr>
                <w:rFonts w:ascii="Times New Roman" w:eastAsia="Arial" w:hAnsi="Times New Roman" w:cs="Times New Roman"/>
                <w:color w:val="222222"/>
                <w:lang w:eastAsia="lt-LT"/>
              </w:rPr>
              <w:br/>
            </w:r>
            <w:bookmarkStart w:id="2" w:name="_Hlk55289313"/>
            <w:r w:rsidRPr="008B6503">
              <w:rPr>
                <w:rFonts w:ascii="Times New Roman" w:eastAsia="Arial" w:hAnsi="Times New Roman" w:cs="Times New Roman"/>
                <w:color w:val="222222"/>
                <w:lang w:eastAsia="lt-LT"/>
              </w:rPr>
              <w:t xml:space="preserve">Lietuvoje veikia du fondai teikiantys paskolas daugiabučiams namams atnaujinti (modernizuoti): </w:t>
            </w:r>
            <w:bookmarkEnd w:id="2"/>
            <w:r w:rsidRPr="008B6503">
              <w:rPr>
                <w:rFonts w:ascii="Times New Roman" w:eastAsia="Arial" w:hAnsi="Times New Roman" w:cs="Times New Roman"/>
                <w:color w:val="222222"/>
                <w:lang w:eastAsia="lt-LT"/>
              </w:rPr>
              <w:t xml:space="preserve">vienas valdomas VIPA, kitas </w:t>
            </w:r>
            <w:r w:rsidRPr="008B6503">
              <w:rPr>
                <w:rFonts w:ascii="Times New Roman" w:eastAsia="Arial" w:hAnsi="Times New Roman" w:cs="Times New Roman"/>
                <w:color w:val="222222"/>
                <w:lang w:eastAsia="lt-LT"/>
              </w:rPr>
              <w:lastRenderedPageBreak/>
              <w:t xml:space="preserve">valdomas EIB. Iš viso JESSICA HF ir </w:t>
            </w:r>
            <w:proofErr w:type="spellStart"/>
            <w:r w:rsidRPr="008B6503">
              <w:rPr>
                <w:rFonts w:ascii="Times New Roman" w:eastAsia="Arial" w:hAnsi="Times New Roman" w:cs="Times New Roman"/>
                <w:color w:val="222222"/>
                <w:lang w:eastAsia="lt-LT"/>
              </w:rPr>
              <w:t>Jessica</w:t>
            </w:r>
            <w:proofErr w:type="spellEnd"/>
            <w:r w:rsidRPr="008B6503">
              <w:rPr>
                <w:rFonts w:ascii="Times New Roman" w:eastAsia="Arial" w:hAnsi="Times New Roman" w:cs="Times New Roman"/>
                <w:color w:val="222222"/>
                <w:lang w:eastAsia="lt-LT"/>
              </w:rPr>
              <w:t xml:space="preserve"> II </w:t>
            </w:r>
            <w:proofErr w:type="spellStart"/>
            <w:r w:rsidRPr="008B6503">
              <w:rPr>
                <w:rFonts w:ascii="Times New Roman" w:eastAsia="Arial" w:hAnsi="Times New Roman" w:cs="Times New Roman"/>
                <w:color w:val="222222"/>
                <w:lang w:eastAsia="lt-LT"/>
              </w:rPr>
              <w:t>FoF</w:t>
            </w:r>
            <w:proofErr w:type="spellEnd"/>
            <w:r w:rsidRPr="008B6503">
              <w:rPr>
                <w:rFonts w:ascii="Times New Roman" w:eastAsia="Arial" w:hAnsi="Times New Roman" w:cs="Times New Roman"/>
                <w:color w:val="222222"/>
                <w:lang w:eastAsia="lt-LT"/>
              </w:rPr>
              <w:t xml:space="preserve"> finansavo apie 80% daugiabučių namų nuo 2013. Studija turi būti papildyta išskiriant </w:t>
            </w:r>
            <w:proofErr w:type="spellStart"/>
            <w:r w:rsidRPr="008B6503">
              <w:rPr>
                <w:rFonts w:ascii="Times New Roman" w:eastAsia="Arial" w:hAnsi="Times New Roman" w:cs="Times New Roman"/>
                <w:color w:val="222222"/>
                <w:lang w:eastAsia="lt-LT"/>
              </w:rPr>
              <w:t>Jessica</w:t>
            </w:r>
            <w:proofErr w:type="spellEnd"/>
            <w:r w:rsidRPr="008B6503">
              <w:rPr>
                <w:rFonts w:ascii="Times New Roman" w:eastAsia="Arial" w:hAnsi="Times New Roman" w:cs="Times New Roman"/>
                <w:color w:val="222222"/>
                <w:lang w:eastAsia="lt-LT"/>
              </w:rPr>
              <w:t xml:space="preserve"> II ir Rizikos pasidalijimo fondus, valdomus EIB.</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aprašymas.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3</w:t>
            </w:r>
            <w:r w:rsidR="00481346" w:rsidRPr="008B6503">
              <w:rPr>
                <w:rFonts w:ascii="Times New Roman" w:hAnsi="Times New Roman" w:cs="Times New Roman"/>
              </w:rPr>
              <w:t xml:space="preserve">.2.2. Skirtingų paskatų dilemos ir kiti rinkos nepakankamumo atvejai (Kiti rinkos nepakankamumo </w:t>
            </w:r>
            <w:r w:rsidR="00481346" w:rsidRPr="008B6503">
              <w:rPr>
                <w:rFonts w:ascii="Times New Roman" w:hAnsi="Times New Roman" w:cs="Times New Roman"/>
              </w:rPr>
              <w:lastRenderedPageBreak/>
              <w:t>atvejai)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55</w:t>
            </w: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222222"/>
                <w:lang w:eastAsia="lt-LT"/>
              </w:rPr>
            </w:pPr>
            <w:r w:rsidRPr="008B6503">
              <w:rPr>
                <w:rFonts w:ascii="Times New Roman" w:eastAsia="Arial" w:hAnsi="Times New Roman" w:cs="Times New Roman"/>
                <w:color w:val="222222"/>
                <w:u w:val="single"/>
                <w:lang w:eastAsia="lt-LT"/>
              </w:rPr>
              <w:t xml:space="preserve">B9. Pastatų savininkų nenoras skolintis. </w:t>
            </w:r>
            <w:r w:rsidRPr="008B6503">
              <w:rPr>
                <w:rFonts w:ascii="Times New Roman" w:eastAsia="Arial" w:hAnsi="Times New Roman" w:cs="Times New Roman"/>
                <w:color w:val="222222"/>
                <w:u w:val="single"/>
                <w:lang w:eastAsia="lt-LT"/>
              </w:rPr>
              <w:br/>
            </w:r>
            <w:r w:rsidRPr="008B6503">
              <w:rPr>
                <w:rFonts w:ascii="Times New Roman" w:eastAsia="Arial" w:hAnsi="Times New Roman" w:cs="Times New Roman"/>
                <w:color w:val="222222"/>
                <w:lang w:eastAsia="lt-LT"/>
              </w:rPr>
              <w:t>Reikėtų patikslinimo iš BETA, bet šis klausimas buvo aktualus renovacijos įsibėgėjimo pradžioje, bet paskui buvo išspręstas ir šiuo metu nėra barjeru daugiabučių namų renovacijoje.</w:t>
            </w:r>
            <w:r w:rsidRPr="008B6503">
              <w:rPr>
                <w:rFonts w:ascii="Times New Roman" w:eastAsia="Times New Roman" w:hAnsi="Times New Roman" w:cs="Times New Roman"/>
                <w:color w:val="222222"/>
                <w:lang w:eastAsia="lt-LT"/>
              </w:rPr>
              <w:t xml:space="preserve"> </w:t>
            </w:r>
          </w:p>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222222"/>
                <w:lang w:eastAsia="lt-LT"/>
              </w:rPr>
              <w:t>Šiuo metu būsto savininkai gali pasirinkti, ar įgyvendinti namo atnaujinimo projektą pagal Vyriausybės patvirtintą programą, ar pagal ją atitinkančias savivaldybių programas:</w:t>
            </w:r>
            <w:r w:rsidRPr="008B6503">
              <w:rPr>
                <w:rFonts w:ascii="Times New Roman" w:eastAsia="Times New Roman" w:hAnsi="Times New Roman" w:cs="Times New Roman"/>
                <w:color w:val="222222"/>
                <w:lang w:eastAsia="lt-LT"/>
              </w:rPr>
              <w:br/>
              <w:t xml:space="preserve">&gt; Atnaujinimas daugiabučių namų administratorių ar bendrijų pirmininkų iniciatyva: Pagal šį modelį, daugiabučių namų atnaujinimas įgyvendinamas gyventojų iniciatyva per bendrijos pirmininką, daugiabučio namo administratorių ar daugiabutį administruojančią įmonę. Čia svarbi gyventojų iniciatyva ir sutikimas dalyvauti programoje. Daugiabučio namo butų savininkai programoje gali dalyvauti savo lėšomis arba kreiptis kredito į finansinę instituciją. </w:t>
            </w:r>
            <w:r w:rsidRPr="008B6503">
              <w:rPr>
                <w:rFonts w:ascii="Times New Roman" w:eastAsia="Times New Roman" w:hAnsi="Times New Roman" w:cs="Times New Roman"/>
                <w:color w:val="222222"/>
                <w:lang w:eastAsia="lt-LT"/>
              </w:rPr>
              <w:br/>
              <w:t xml:space="preserve">&gt;Atnaujinimas savivaldybių iniciatyva: Savivaldybės savo iniciatyva atrenka neefektyviausiai energiją vartojančius daugiabučius namus (kai kuriais atvejais gyventojai pasiūlo neefektyviausiai energiją vartojančius namus) ir paskiria Programos administratorius, kurie įgyvendina šių daugiabučių namų atnaujinimą. Šio modelio esmė yra ta, kad būsto savininkams patiems nereikia prisiimti jokių organizacinių ir kreditinių įsipareigojimų bei projekto įgyvendinimo </w:t>
            </w:r>
            <w:proofErr w:type="spellStart"/>
            <w:r w:rsidRPr="008B6503">
              <w:rPr>
                <w:rFonts w:ascii="Times New Roman" w:eastAsia="Times New Roman" w:hAnsi="Times New Roman" w:cs="Times New Roman"/>
                <w:color w:val="222222"/>
                <w:lang w:eastAsia="lt-LT"/>
              </w:rPr>
              <w:t>rizikų</w:t>
            </w:r>
            <w:proofErr w:type="spellEnd"/>
            <w:r w:rsidRPr="008B6503">
              <w:rPr>
                <w:rFonts w:ascii="Times New Roman" w:eastAsia="Times New Roman" w:hAnsi="Times New Roman" w:cs="Times New Roman"/>
                <w:color w:val="222222"/>
                <w:lang w:eastAsia="lt-LT"/>
              </w:rPr>
              <w:t>.</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Barjeras aktualus plečiant renovacijos apimtis nuo daugiabučių pastatų iki viso pastatų fondo.</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barjero aprašymas nurodant šiuo metu taikomus sprendimus.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4</w:t>
            </w:r>
            <w:r w:rsidR="00481346" w:rsidRPr="008B6503">
              <w:rPr>
                <w:rFonts w:ascii="Times New Roman" w:hAnsi="Times New Roman" w:cs="Times New Roman"/>
              </w:rPr>
              <w:t>.1.3. Finansavimo užtikrinimo barjerai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56</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„Įgyvendinimo perspektyva. Vidutinis-ilgas laikotarpis“.</w:t>
            </w:r>
            <w:r w:rsidRPr="008B6503">
              <w:rPr>
                <w:rFonts w:ascii="Times New Roman" w:eastAsia="Arial" w:hAnsi="Times New Roman" w:cs="Times New Roman"/>
                <w:color w:val="222222"/>
                <w:lang w:eastAsia="lt-LT"/>
              </w:rPr>
              <w:t xml:space="preserve"> Gal galėtumėte patikslinti, kas numatoma spręsti vidutinėje ir ilgalaikėje perspektyvoje?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Įtrauktas strategijos įgyvendinimo etapų aprašymas.</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57</w:t>
            </w:r>
          </w:p>
        </w:tc>
        <w:tc>
          <w:tcPr>
            <w:tcW w:w="6365" w:type="dxa"/>
          </w:tcPr>
          <w:p w:rsidR="00481346" w:rsidRPr="008B6503" w:rsidRDefault="00481346" w:rsidP="00481346">
            <w:pPr>
              <w:spacing w:before="100" w:beforeAutospacing="1" w:after="100" w:afterAutospacing="1" w:line="240" w:lineRule="auto"/>
              <w:rPr>
                <w:rFonts w:ascii="Times New Roman" w:eastAsia="Arial" w:hAnsi="Times New Roman" w:cs="Times New Roman"/>
                <w:color w:val="222222"/>
                <w:lang w:eastAsia="lt-LT"/>
              </w:rPr>
            </w:pPr>
            <w:r w:rsidRPr="008B6503">
              <w:rPr>
                <w:rFonts w:ascii="Times New Roman" w:eastAsia="Arial" w:hAnsi="Times New Roman" w:cs="Times New Roman"/>
                <w:color w:val="222222"/>
                <w:u w:val="single"/>
                <w:lang w:eastAsia="lt-LT"/>
              </w:rPr>
              <w:t>„Gyvenamojo būsto segmente tipinis nepakankamo kreditingumo pavyzdys – gyventojų įsiskolinimai už komunalines paslaugas. Jeigu 10 proc. gyventojų turi didelių įsiskolinimų už komunalines ir kitokias paslaugas, sprendimas suteikti finansavimą gali būti neigiamas.“</w:t>
            </w:r>
            <w:r w:rsidRPr="008B6503">
              <w:rPr>
                <w:rFonts w:ascii="Times New Roman" w:eastAsia="Arial" w:hAnsi="Times New Roman" w:cs="Times New Roman"/>
                <w:color w:val="222222"/>
                <w:lang w:eastAsia="lt-LT"/>
              </w:rPr>
              <w:t xml:space="preserve"> </w:t>
            </w:r>
          </w:p>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lang w:eastAsia="lt-LT"/>
              </w:rPr>
              <w:t xml:space="preserve">Kreditingumo vertinimas yra neišvengiamas dalykas, tačiau, kiek </w:t>
            </w:r>
            <w:r w:rsidRPr="008B6503">
              <w:rPr>
                <w:rFonts w:ascii="Times New Roman" w:eastAsia="Arial" w:hAnsi="Times New Roman" w:cs="Times New Roman"/>
                <w:color w:val="222222"/>
                <w:lang w:eastAsia="lt-LT"/>
              </w:rPr>
              <w:lastRenderedPageBreak/>
              <w:t>man yra žinoma nėra labai didelė dalis namų, kurie nori renovuotis, kurie susiduria su šia problema. Manau, kad būtų naudinga pasidomėti, koks yra procentų paraiškų atmetama dėl šio barjero. Kadangi prioritetas nurodytas „aukštas“, manau būtų svarbu, kad studijos rengėjai pateiktų šios problemos numatomą sprendimą.</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Peržiūrėjus barjero analizės rezultatas, prioritetas pakeistas į vidutinį.</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4</w:t>
            </w:r>
            <w:r w:rsidR="00481346" w:rsidRPr="008B6503">
              <w:rPr>
                <w:rFonts w:ascii="Times New Roman" w:hAnsi="Times New Roman" w:cs="Times New Roman"/>
              </w:rPr>
              <w:t>.1.3. Finansavimo užtikrinimo barjerai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58</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 xml:space="preserve">„B12. Finansinių institucijų nenoras skolinti (ribotos skolinimo galimybės) “ </w:t>
            </w:r>
            <w:r w:rsidRPr="008B6503">
              <w:rPr>
                <w:rFonts w:ascii="Times New Roman" w:eastAsia="Arial" w:hAnsi="Times New Roman" w:cs="Times New Roman"/>
                <w:color w:val="222222"/>
                <w:lang w:eastAsia="lt-LT"/>
              </w:rPr>
              <w:t>Tarptautinės finansinės institucijos akivaizdu, kad nefinansuoja ir nefinansuos tokios mažos apimties pavienių renovacijos projektų, bet yra daug iniciatyvų, kur IFI yra įsitraukusios kita forma. Tokiais yra ir VIPA fondai, kur dalyvauja EBRD ir EIB, o taip pat šiuo metu kuriame Daugiabučių namų investavimo platforma.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Finansinių institucij</w:t>
            </w:r>
            <w:r w:rsidR="00FE63CE">
              <w:rPr>
                <w:rFonts w:ascii="Times New Roman" w:hAnsi="Times New Roman" w:cs="Times New Roman"/>
              </w:rPr>
              <w:t>ų įsitraukimo formos aprašomos p</w:t>
            </w:r>
            <w:r w:rsidRPr="008B6503">
              <w:rPr>
                <w:rFonts w:ascii="Times New Roman" w:hAnsi="Times New Roman" w:cs="Times New Roman"/>
              </w:rPr>
              <w:t>akankamo finansavimo priemonės aprašyme.</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.2.3.</w:t>
            </w:r>
            <w:r w:rsidR="00481346" w:rsidRPr="008B6503">
              <w:rPr>
                <w:rFonts w:ascii="Times New Roman" w:hAnsi="Times New Roman" w:cs="Times New Roman"/>
              </w:rPr>
              <w:t xml:space="preserve"> Pakankamas finansavimas </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59</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Arial" w:hAnsi="Times New Roman" w:cs="Times New Roman"/>
                <w:color w:val="222222"/>
                <w:u w:val="single"/>
                <w:lang w:eastAsia="lt-LT"/>
              </w:rPr>
              <w:t xml:space="preserve">B6. Brangstanti renovacija . </w:t>
            </w:r>
            <w:r w:rsidRPr="008B6503">
              <w:rPr>
                <w:rFonts w:ascii="Times New Roman" w:eastAsia="Arial" w:hAnsi="Times New Roman" w:cs="Times New Roman"/>
                <w:color w:val="222222"/>
                <w:u w:val="single"/>
                <w:lang w:eastAsia="lt-LT"/>
              </w:rPr>
              <w:br/>
            </w:r>
            <w:r w:rsidRPr="008B6503">
              <w:rPr>
                <w:rFonts w:ascii="Times New Roman" w:eastAsia="Arial" w:hAnsi="Times New Roman" w:cs="Times New Roman"/>
                <w:color w:val="222222"/>
                <w:lang w:eastAsia="lt-LT"/>
              </w:rPr>
              <w:t>Neatspindėta prognozėse.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Vertinant renovacijos investicijas pritaikyta metinė infliacija.</w:t>
            </w:r>
          </w:p>
          <w:p w:rsidR="00481346" w:rsidRPr="008B6503" w:rsidRDefault="00481346" w:rsidP="00481346">
            <w:pPr>
              <w:spacing w:before="100" w:beforeAutospacing="1" w:after="100" w:afterAutospacing="1" w:line="240" w:lineRule="auto"/>
              <w:rPr>
                <w:rFonts w:ascii="Times New Roman" w:hAnsi="Times New Roman" w:cs="Times New Roman"/>
              </w:rPr>
            </w:pP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5</w:t>
            </w:r>
            <w:r w:rsidR="00481346" w:rsidRPr="008B6503">
              <w:rPr>
                <w:rFonts w:ascii="Times New Roman" w:hAnsi="Times New Roman" w:cs="Times New Roman"/>
              </w:rPr>
              <w:t>.2. Strategijos įgyvendinimo rodikliai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b/>
                <w:bCs/>
              </w:rPr>
            </w:pPr>
          </w:p>
        </w:tc>
        <w:tc>
          <w:tcPr>
            <w:tcW w:w="6365" w:type="dxa"/>
          </w:tcPr>
          <w:p w:rsidR="00481346" w:rsidRPr="008B6503" w:rsidRDefault="00481346" w:rsidP="00481346">
            <w:pPr>
              <w:spacing w:before="100" w:beforeAutospacing="1" w:after="100" w:afterAutospacing="1" w:line="240" w:lineRule="auto"/>
              <w:rPr>
                <w:rFonts w:ascii="Times New Roman" w:eastAsia="Arial" w:hAnsi="Times New Roman" w:cs="Times New Roman"/>
                <w:b/>
                <w:bCs/>
                <w:color w:val="222222"/>
                <w:lang w:eastAsia="lt-LT"/>
              </w:rPr>
            </w:pPr>
            <w:r w:rsidRPr="008B6503">
              <w:rPr>
                <w:rFonts w:ascii="Times New Roman" w:eastAsia="Arial" w:hAnsi="Times New Roman" w:cs="Times New Roman"/>
                <w:b/>
                <w:bCs/>
                <w:color w:val="222222"/>
                <w:lang w:eastAsia="lt-LT"/>
              </w:rPr>
              <w:t xml:space="preserve">Ramūnas </w:t>
            </w:r>
            <w:proofErr w:type="spellStart"/>
            <w:r w:rsidRPr="008B6503">
              <w:rPr>
                <w:rFonts w:ascii="Times New Roman" w:eastAsia="Arial" w:hAnsi="Times New Roman" w:cs="Times New Roman"/>
                <w:b/>
                <w:bCs/>
                <w:color w:val="222222"/>
                <w:lang w:eastAsia="lt-LT"/>
              </w:rPr>
              <w:t>Gatautis</w:t>
            </w:r>
            <w:proofErr w:type="spellEnd"/>
            <w:r w:rsidR="008113EE">
              <w:rPr>
                <w:rFonts w:ascii="Times New Roman" w:eastAsia="Arial" w:hAnsi="Times New Roman" w:cs="Times New Roman"/>
                <w:b/>
                <w:bCs/>
                <w:color w:val="222222"/>
                <w:lang w:eastAsia="lt-LT"/>
              </w:rPr>
              <w:t xml:space="preserve"> (el. paštu)</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60</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Siekiant atitikti reglamentuojančių dokumentų dvasią labai akcentuojami aplinkosauginiai aspektai, energijos taupymas, tačiau į antrą planą nustumiama esminė problema – Lietuvos didžioji pastatų techninė būklė yra prasta ir juos būtina </w:t>
            </w:r>
            <w:proofErr w:type="spellStart"/>
            <w:r w:rsidRPr="008B6503">
              <w:rPr>
                <w:rFonts w:ascii="Times New Roman" w:eastAsia="Times New Roman" w:hAnsi="Times New Roman" w:cs="Times New Roman"/>
                <w:color w:val="000000"/>
                <w:lang w:eastAsia="lt-LT"/>
              </w:rPr>
              <w:t>kapitaliai</w:t>
            </w:r>
            <w:proofErr w:type="spellEnd"/>
            <w:r w:rsidRPr="008B6503">
              <w:rPr>
                <w:rFonts w:ascii="Times New Roman" w:eastAsia="Times New Roman" w:hAnsi="Times New Roman" w:cs="Times New Roman"/>
                <w:color w:val="000000"/>
                <w:lang w:eastAsia="lt-LT"/>
              </w:rPr>
              <w:t xml:space="preserve"> remontuoti. Strategija yra ilgalaikis nacionalinis planas kaip su ribotais ištekliais atnaujinti kritinę masę pastatų su didžiausia nauda, atsižvelgiant į daug aspektų (techninių, urbanistinių, energetinių, socialinių, finansinių, etc.), kurie turi derėti tarpusavyje. Pate</w:t>
            </w:r>
            <w:r>
              <w:rPr>
                <w:rFonts w:ascii="Times New Roman" w:eastAsia="Times New Roman" w:hAnsi="Times New Roman" w:cs="Times New Roman"/>
                <w:color w:val="000000"/>
                <w:lang w:eastAsia="lt-LT"/>
              </w:rPr>
              <w:t>i</w:t>
            </w:r>
            <w:r w:rsidRPr="008B6503">
              <w:rPr>
                <w:rFonts w:ascii="Times New Roman" w:eastAsia="Times New Roman" w:hAnsi="Times New Roman" w:cs="Times New Roman"/>
                <w:color w:val="000000"/>
                <w:lang w:eastAsia="lt-LT"/>
              </w:rPr>
              <w:t>ktoje strategijos versijoje to nėra.</w:t>
            </w:r>
          </w:p>
        </w:tc>
        <w:tc>
          <w:tcPr>
            <w:tcW w:w="4680" w:type="dxa"/>
          </w:tcPr>
          <w:p w:rsidR="00481346" w:rsidRPr="008B6503" w:rsidRDefault="009A4C5F"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Atsižvelgta</w:t>
            </w:r>
          </w:p>
          <w:p w:rsidR="00481346" w:rsidRPr="008B6503" w:rsidRDefault="00FE63CE"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Akcentuota pastatų techninė būklė</w:t>
            </w:r>
          </w:p>
        </w:tc>
        <w:tc>
          <w:tcPr>
            <w:tcW w:w="3015" w:type="dxa"/>
          </w:tcPr>
          <w:p w:rsidR="00481346" w:rsidRPr="009A4C5F" w:rsidRDefault="009A4C5F" w:rsidP="00481346">
            <w:pPr>
              <w:spacing w:before="100" w:beforeAutospacing="1" w:after="100" w:afterAutospacing="1" w:line="240" w:lineRule="auto"/>
              <w:rPr>
                <w:rFonts w:ascii="Times New Roman" w:hAnsi="Times New Roman" w:cs="Times New Roman"/>
              </w:rPr>
            </w:pPr>
            <w:r w:rsidRPr="009A4C5F">
              <w:rPr>
                <w:rFonts w:ascii="Times New Roman" w:hAnsi="Times New Roman" w:cs="Times New Roman"/>
              </w:rPr>
              <w:t>6.2.4. Efektyvi komunikacija (P16 Komunikacija apie renovacijos tikslus ir neišvengiamumą)</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61</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Tokio lygio dokumente negali būti išsamiai neišnagrinėtos pastatų sąsajos su miestų infrastruktūra. Pastatai negali egzistuoti patys sau be miesto inžinerinių tinklų. Nagrinėjant nudėvėto pastatų fondo atnaujinimo variantus negalima užmiršti, kad miestų inžineriniai tinklai ir statiniai irgi yra labai nudėvėti.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Būtinybė suderinti pastatų renovacijos ir miestų infr</w:t>
            </w:r>
            <w:r w:rsidR="00FE63CE">
              <w:rPr>
                <w:rFonts w:ascii="Times New Roman" w:hAnsi="Times New Roman" w:cs="Times New Roman"/>
              </w:rPr>
              <w:t>astruktūros planavimą numatyta i</w:t>
            </w:r>
            <w:r w:rsidRPr="008B6503">
              <w:rPr>
                <w:rFonts w:ascii="Times New Roman" w:hAnsi="Times New Roman" w:cs="Times New Roman"/>
              </w:rPr>
              <w:t>ntegruoto planavimo priemonėse.</w:t>
            </w:r>
          </w:p>
        </w:tc>
        <w:tc>
          <w:tcPr>
            <w:tcW w:w="3015" w:type="dxa"/>
          </w:tcPr>
          <w:p w:rsidR="00481346" w:rsidRPr="008B6503" w:rsidRDefault="00FE63CE" w:rsidP="00481346">
            <w:pPr>
              <w:spacing w:before="100" w:beforeAutospacing="1" w:after="100" w:afterAutospacing="1" w:line="240" w:lineRule="auto"/>
              <w:rPr>
                <w:rFonts w:ascii="Times New Roman" w:hAnsi="Times New Roman" w:cs="Times New Roman"/>
                <w:lang w:val="en-US"/>
              </w:rPr>
            </w:pPr>
            <w:r>
              <w:rPr>
                <w:rFonts w:ascii="Times New Roman" w:hAnsi="Times New Roman" w:cs="Times New Roman"/>
                <w:lang w:val="en-GB"/>
              </w:rPr>
              <w:t>6</w:t>
            </w:r>
            <w:r w:rsidR="00481346" w:rsidRPr="008B6503">
              <w:rPr>
                <w:rFonts w:ascii="Times New Roman" w:hAnsi="Times New Roman" w:cs="Times New Roman"/>
                <w:lang w:val="en-US"/>
              </w:rPr>
              <w:t xml:space="preserve">.2.1. </w:t>
            </w:r>
            <w:proofErr w:type="spellStart"/>
            <w:r w:rsidR="00481346" w:rsidRPr="008B6503">
              <w:rPr>
                <w:rFonts w:ascii="Times New Roman" w:hAnsi="Times New Roman" w:cs="Times New Roman"/>
                <w:lang w:val="en-US"/>
              </w:rPr>
              <w:t>Integruotas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planavimas</w:t>
            </w:r>
            <w:proofErr w:type="spellEnd"/>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62</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Studijos tekste neatskleista </w:t>
            </w:r>
            <w:proofErr w:type="spellStart"/>
            <w:r w:rsidRPr="008B6503">
              <w:rPr>
                <w:rFonts w:ascii="Times New Roman" w:eastAsia="Times New Roman" w:hAnsi="Times New Roman" w:cs="Times New Roman"/>
                <w:color w:val="000000"/>
                <w:lang w:eastAsia="lt-LT"/>
              </w:rPr>
              <w:t>kvartalinės</w:t>
            </w:r>
            <w:proofErr w:type="spellEnd"/>
            <w:r w:rsidRPr="008B6503">
              <w:rPr>
                <w:rFonts w:ascii="Times New Roman" w:eastAsia="Times New Roman" w:hAnsi="Times New Roman" w:cs="Times New Roman"/>
                <w:color w:val="000000"/>
                <w:lang w:eastAsia="lt-LT"/>
              </w:rPr>
              <w:t xml:space="preserve"> renovacijos sąvoka ir galimybės. Miestų renovacija kvartalais, tai ne šalia stovinčios pastatų grupės atnaujinimas, o infrastruktūros (požeminės ir antžeminės) pertvarkymo planas susietas su kvartale esančių pastatų renovacija. Kvartalas yra urbanistinis vienetas, kuris turi būti tvarus </w:t>
            </w:r>
            <w:r w:rsidRPr="008B6503">
              <w:rPr>
                <w:rFonts w:ascii="Times New Roman" w:eastAsia="Times New Roman" w:hAnsi="Times New Roman" w:cs="Times New Roman"/>
                <w:color w:val="000000"/>
                <w:lang w:eastAsia="lt-LT"/>
              </w:rPr>
              <w:lastRenderedPageBreak/>
              <w:t>ir subalansuotas tiek savo viduje, tiek su kitais miesto kvartalais.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lastRenderedPageBreak/>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Papildytas </w:t>
            </w: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priemonės aprašymas. Būtinybė suderinti pastatų renovacijos ir miestų infr</w:t>
            </w:r>
            <w:r w:rsidR="009A4C5F">
              <w:rPr>
                <w:rFonts w:ascii="Times New Roman" w:hAnsi="Times New Roman" w:cs="Times New Roman"/>
              </w:rPr>
              <w:t xml:space="preserve">astruktūros planavimą numatyta </w:t>
            </w:r>
            <w:r w:rsidR="009A4C5F">
              <w:rPr>
                <w:rFonts w:ascii="Times New Roman" w:hAnsi="Times New Roman" w:cs="Times New Roman"/>
              </w:rPr>
              <w:lastRenderedPageBreak/>
              <w:t>i</w:t>
            </w:r>
            <w:r w:rsidRPr="008B6503">
              <w:rPr>
                <w:rFonts w:ascii="Times New Roman" w:hAnsi="Times New Roman" w:cs="Times New Roman"/>
              </w:rPr>
              <w:t>ntegruoto planavimo priemonėse.</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sv-SE"/>
              </w:rPr>
              <w:lastRenderedPageBreak/>
              <w:t>6</w:t>
            </w:r>
            <w:r w:rsidR="00481346" w:rsidRPr="008B6503">
              <w:rPr>
                <w:rFonts w:ascii="Times New Roman" w:hAnsi="Times New Roman" w:cs="Times New Roman"/>
                <w:lang w:val="sv-SE"/>
              </w:rPr>
              <w:t>.2.1. Integruotas planavimas</w:t>
            </w:r>
          </w:p>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w:t>
            </w:r>
            <w:r w:rsidR="00481346" w:rsidRPr="008B6503">
              <w:rPr>
                <w:rFonts w:ascii="Times New Roman" w:hAnsi="Times New Roman" w:cs="Times New Roman"/>
                <w:lang w:val="sv-SE"/>
              </w:rPr>
              <w:t>2.2</w:t>
            </w:r>
            <w:r w:rsidR="00481346" w:rsidRPr="008B6503">
              <w:rPr>
                <w:rFonts w:ascii="Times New Roman" w:hAnsi="Times New Roman" w:cs="Times New Roman"/>
              </w:rPr>
              <w:t xml:space="preserve">.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w:t>
            </w:r>
            <w:r w:rsidR="00481346" w:rsidRPr="008B6503">
              <w:rPr>
                <w:rFonts w:ascii="Times New Roman" w:hAnsi="Times New Roman" w:cs="Times New Roman"/>
              </w:rPr>
              <w:lastRenderedPageBreak/>
              <w:t>renovacijos įgyvendinimas)</w:t>
            </w:r>
          </w:p>
          <w:p w:rsidR="00481346" w:rsidRPr="008B6503" w:rsidRDefault="00481346" w:rsidP="00481346">
            <w:pPr>
              <w:spacing w:before="100" w:beforeAutospacing="1" w:after="100" w:afterAutospacing="1" w:line="240" w:lineRule="auto"/>
              <w:rPr>
                <w:rFonts w:ascii="Times New Roman" w:hAnsi="Times New Roman" w:cs="Times New Roman"/>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63</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Pastatų renovacija gali būti tvari ir sėkminga tik tuo atveju, jei trys grandys derės tarpusavyje (vartojimas, tiekimas, gamyba), pirmiausia tai taikoma energetikai (elektra, šiluma, gamtinės dujos, vanduo, nuotekos). Nagrinėti pastatus, kaip vartotojus, atsietai nuo išteklių tiekimo ir gamybos yra ne šiaip rimta klaida. Beveik visos tiekimo įmonės yra monopolinės ir turi pakankamai galios ir svertų tiesiogiai įtakoti ir trikdyti pastatų renovacijos eigą, jei tik jos nebus padarytos šio proceso sąjungininkėmis.  </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Remiantis ES direktyvomis renovuojant pastatų ūkį pirmenybė teikiama „energijos vartojimo efektyvumui, taikant principą „svarbiausia – energijos vartojimo efektyvumas“. Šis principas turėtų būti įgyvendinamas ir kitų sektorių strategijose, vykdant integruotą planavimą.</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.3. </w:t>
            </w:r>
            <w:proofErr w:type="spellStart"/>
            <w:r w:rsidR="00481346" w:rsidRPr="008B6503">
              <w:rPr>
                <w:rFonts w:ascii="Times New Roman" w:hAnsi="Times New Roman" w:cs="Times New Roman"/>
                <w:lang w:val="en-US"/>
              </w:rPr>
              <w:t>Strategijos</w:t>
            </w:r>
            <w:proofErr w:type="spellEnd"/>
            <w:r w:rsidR="00481346" w:rsidRPr="008B6503">
              <w:rPr>
                <w:rFonts w:ascii="Times New Roman" w:hAnsi="Times New Roman" w:cs="Times New Roman"/>
                <w:lang w:val="en-US"/>
              </w:rPr>
              <w:t xml:space="preserve"> </w:t>
            </w:r>
            <w:r w:rsidR="00481346" w:rsidRPr="008B6503">
              <w:rPr>
                <w:rFonts w:ascii="Times New Roman" w:hAnsi="Times New Roman" w:cs="Times New Roman"/>
              </w:rPr>
              <w:t>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64</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Jei jau skatinama AEI technologijų plėtra pastatuose, negali būti daroma skirtumų tarp šilumos ir elektros decentralizuotos gamybos. Elektros PV yra be pasirinkimo galimybės privaloma diegti) jau dabar, tuo tarpu šilumos gamyba iš saulės ar šilumos siurbliais – stabdoma. Motyvas, kad CŠT įmonės investavo į katilus, todėl renovuojamuose daugiabučiuose draudžiama diegti (neremiama) saulės kolektorius ar šilumos siurblius, neatlaiko kritikos. Be to šilumos suvartojama daugiau nei elektros.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rPr>
              <w:t xml:space="preserve">Detaliau aprašytos AEI priemonės ir jų prioritetai. </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65</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Būtina pagaliau konceptualiai strateginiuose dokumentuose įtvirtinti, kad ne monopolinės įmonės dalinasi vartotojus, o vartotojai gali rinktis iš kelių tiekėjų (įskaitant centralizuotus ir decentralizuotus). Konkurencija mažina kainas galutiniam vartotojui ir verčia tiekėjus gerinti paslaugos kokybę.</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9A4C5F">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 xml:space="preserve">Energetikos sektoriaus vystymo modelis nėra </w:t>
            </w:r>
            <w:r w:rsidR="009A4C5F">
              <w:rPr>
                <w:rFonts w:ascii="Times New Roman" w:hAnsi="Times New Roman" w:cs="Times New Roman"/>
              </w:rPr>
              <w:t>strategijos</w:t>
            </w:r>
            <w:r w:rsidRPr="008B6503">
              <w:rPr>
                <w:rFonts w:ascii="Times New Roman" w:hAnsi="Times New Roman" w:cs="Times New Roman"/>
              </w:rPr>
              <w:t xml:space="preserve"> objektas.</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66</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Iš kitos pusės, CŠT nėra blogis, kurio reikia atsisakyti visuotinai per prievartą diegiant šilumos siurblius. CŠT yra labai brangi infrastruktūra, nacionalinis turtas, kurį reikia racionaliai išnaudoti su didžiausia nauda vartotojams.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Detaliau aprašytos AEI priemonės ir jų prioritetai. CŠT yra laikomas AEI tikslus įgyvendinančiu energijos gamybos šaltiniu.</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.3. Strategijos įgyvendinimo prioritetai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67</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Strategijoje neminimas vienas itin svarbus aspektas – daugiabučių namų valdymo administravimo sutvarkymas pagal vakarietiškus standartus. Esanti pusiau sovietinė sistema, kai butų savininkų atsakomybė už turto tinkamą priežiūrą kraunama savivaldybių administracijoms yra vienas pagrindinių daugiabučių namų renovacijos stabdžių. Už turtą yra atsakingas jo savininkas, ne samdytas valdytojas, ne savivaldybės paskirtas administratoriaus, ne savivaldybė, ne ministerija. Kol to nebus padaryta, sprendimų priėmimas daugiabučiuose strigs kaip tai vyksta paskutinius 30 metų.</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Su d</w:t>
            </w:r>
            <w:r w:rsidRPr="008B6503">
              <w:rPr>
                <w:rFonts w:ascii="Times New Roman" w:hAnsi="Times New Roman" w:cs="Times New Roman"/>
              </w:rPr>
              <w:t>augiabučių namų valdymo administravimo modeli</w:t>
            </w:r>
            <w:r>
              <w:rPr>
                <w:rFonts w:ascii="Times New Roman" w:hAnsi="Times New Roman" w:cs="Times New Roman"/>
              </w:rPr>
              <w:t>u susijusios problemos turėtų būti sprendžiamos strategijos įgyvendinimo etape.</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68</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Strategijoje turėtų būti vienareikšmiškai sudėlioti principai kaip organizuojamas miestų atnaujinimas kvartalais, kas už ką atsakingas šiame procese, kaip finansuojama, kaip priimami sprendimai. Tuo remiantis turės būti parengta metodinė medžiaga savivaldybėms, kaip parengti dokumentus, kaip užtikrinti sklandų finansavimą, kaip užtikrinti reikalingus pajėgumus teritorijų planavimo, projektavimo, administravimo, leidimų išdavimo, statybų priežiūros, etc. grandyse.</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iš dalies</w:t>
            </w:r>
          </w:p>
          <w:p w:rsidR="00481346" w:rsidRPr="008B6503" w:rsidRDefault="00481346" w:rsidP="00481346">
            <w:pPr>
              <w:spacing w:before="100" w:beforeAutospacing="1" w:after="100" w:afterAutospacing="1" w:line="240" w:lineRule="auto"/>
              <w:rPr>
                <w:rFonts w:ascii="Times New Roman" w:hAnsi="Times New Roman" w:cs="Times New Roman"/>
              </w:rPr>
            </w:pPr>
            <w:proofErr w:type="spellStart"/>
            <w:r w:rsidRPr="008B6503">
              <w:rPr>
                <w:rFonts w:ascii="Times New Roman" w:hAnsi="Times New Roman" w:cs="Times New Roman"/>
              </w:rPr>
              <w:t>Kvartalinės</w:t>
            </w:r>
            <w:proofErr w:type="spellEnd"/>
            <w:r w:rsidRPr="008B6503">
              <w:rPr>
                <w:rFonts w:ascii="Times New Roman" w:hAnsi="Times New Roman" w:cs="Times New Roman"/>
              </w:rPr>
              <w:t xml:space="preserve"> renovacijos priemonė numatyta kaip prioritetinė. Detalus įgyvendinimo</w:t>
            </w:r>
            <w:r w:rsidR="009A4C5F">
              <w:rPr>
                <w:rFonts w:ascii="Times New Roman" w:hAnsi="Times New Roman" w:cs="Times New Roman"/>
              </w:rPr>
              <w:t xml:space="preserve"> modelis turėtų būti parengtas s</w:t>
            </w:r>
            <w:r w:rsidRPr="008B6503">
              <w:rPr>
                <w:rFonts w:ascii="Times New Roman" w:hAnsi="Times New Roman" w:cs="Times New Roman"/>
              </w:rPr>
              <w:t>trategijos įgyvendinimo etape.</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 xml:space="preserve">.2.2. Kompleksinis priemonių paketas (P10. </w:t>
            </w:r>
            <w:proofErr w:type="spellStart"/>
            <w:r w:rsidR="00481346" w:rsidRPr="008B6503">
              <w:rPr>
                <w:rFonts w:ascii="Times New Roman" w:hAnsi="Times New Roman" w:cs="Times New Roman"/>
              </w:rPr>
              <w:t>Kvartalinės</w:t>
            </w:r>
            <w:proofErr w:type="spellEnd"/>
            <w:r w:rsidR="00481346" w:rsidRPr="008B6503">
              <w:rPr>
                <w:rFonts w:ascii="Times New Roman" w:hAnsi="Times New Roman" w:cs="Times New Roman"/>
              </w:rPr>
              <w:t xml:space="preserve"> renovacijos įgyvendinimas)</w:t>
            </w:r>
          </w:p>
          <w:p w:rsidR="00481346" w:rsidRPr="008B6503" w:rsidRDefault="00481346" w:rsidP="00481346">
            <w:pPr>
              <w:spacing w:before="100" w:beforeAutospacing="1" w:after="100" w:afterAutospacing="1" w:line="240" w:lineRule="auto"/>
              <w:rPr>
                <w:rFonts w:ascii="Times New Roman" w:hAnsi="Times New Roman" w:cs="Times New Roman"/>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69</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Strategijoje turėtų būti sudėlioti atskaitos taškai dėl proceso finansavimo būdų. Būtina tobulinti finansavimo schemas, siekiant kad renovacija nestrigtų dėl finansinio pajėgumo trūkumo ir iš kitos pusės, kad valstybės parama nebūtų neracionaliai naudojama ten kur tai neperspektyvu. Privalu numatyti finansavimo šaltinius kvartalų infrastruktūros atnaujinimui (požeminiai inžineriniai tinklai, kiemų apšvietimas, šaligatviai, parkavimas, želdiniai, dviračių takai, vaikų žaidimo aikštelės, etc.).</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Būtinybė užtikrinti patikimą finansavimą numatyta prie renovacijos priemonių ir strategijos įgyvendinimo etapų. Tikslūs finansavimo šaltiniai ir finansavim</w:t>
            </w:r>
            <w:r w:rsidR="009A4C5F">
              <w:rPr>
                <w:rFonts w:ascii="Times New Roman" w:hAnsi="Times New Roman" w:cs="Times New Roman"/>
              </w:rPr>
              <w:t>o modelis turėtų būti parengti s</w:t>
            </w:r>
            <w:r w:rsidRPr="008B6503">
              <w:rPr>
                <w:rFonts w:ascii="Times New Roman" w:hAnsi="Times New Roman" w:cs="Times New Roman"/>
              </w:rPr>
              <w:t>trategijos įgyvend</w:t>
            </w:r>
            <w:r w:rsidR="009A4C5F">
              <w:rPr>
                <w:rFonts w:ascii="Times New Roman" w:hAnsi="Times New Roman" w:cs="Times New Roman"/>
              </w:rPr>
              <w:t>inimo etape</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.2.3.</w:t>
            </w:r>
            <w:r w:rsidR="00481346" w:rsidRPr="008B6503">
              <w:rPr>
                <w:rFonts w:ascii="Times New Roman" w:hAnsi="Times New Roman" w:cs="Times New Roman"/>
              </w:rPr>
              <w:t xml:space="preserve"> Pakankamas finansavimas </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70</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Strategija tokiam ilgam laikotarpiui  (2020 m.) privalo būti periodiškai peržiūrima ir koreguojama atsižvelgiant į pažangą ir realijas.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Įtrauktas strategijos įgyvendinimo etapų aprašymas, aprašant IRS atnaujinimo laikotarpius.</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71</w:t>
            </w: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color w:val="222222"/>
              </w:rPr>
            </w:pPr>
            <w:r w:rsidRPr="008B6503">
              <w:rPr>
                <w:rFonts w:ascii="Times New Roman" w:eastAsia="Times New Roman" w:hAnsi="Times New Roman" w:cs="Times New Roman"/>
                <w:color w:val="000000"/>
                <w:lang w:eastAsia="lt-LT"/>
              </w:rPr>
              <w:t xml:space="preserve">Duomenų apie pastatus kokybė yra labai prasta, ką parodė ir šios studijos rengimo problemos. Strategijoje turi būti numatytos pastatų duomenų rinkimo, apdorojimo ir naudojimo principinės nuostatos. Galbūt iškart siejant su </w:t>
            </w:r>
            <w:proofErr w:type="spellStart"/>
            <w:r w:rsidRPr="008B6503">
              <w:rPr>
                <w:rFonts w:ascii="Times New Roman" w:eastAsia="Times New Roman" w:hAnsi="Times New Roman" w:cs="Times New Roman"/>
                <w:color w:val="000000"/>
                <w:lang w:eastAsia="lt-LT"/>
              </w:rPr>
              <w:t>BIMo</w:t>
            </w:r>
            <w:proofErr w:type="spellEnd"/>
            <w:r w:rsidRPr="008B6503">
              <w:rPr>
                <w:rFonts w:ascii="Times New Roman" w:eastAsia="Times New Roman" w:hAnsi="Times New Roman" w:cs="Times New Roman"/>
                <w:color w:val="000000"/>
                <w:lang w:eastAsia="lt-LT"/>
              </w:rPr>
              <w:t xml:space="preserve"> diegimu Lietuvoje. Sekančiam strategijos atnaujinimui, duomenų bazė turi būti pilnai ir kokybiškai veikianti.</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duomenų inventorizacijos priemonės aprašymas.</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.2.1. Integruotas planavimas (P2. Pastatų fondo inventorizacija ir duomenų bazės sukūrimas)</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b/>
                <w:bCs/>
              </w:rPr>
            </w:pP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b/>
                <w:bCs/>
                <w:color w:val="000000"/>
                <w:lang w:eastAsia="lt-LT"/>
              </w:rPr>
            </w:pPr>
            <w:r w:rsidRPr="008B6503">
              <w:rPr>
                <w:rFonts w:ascii="Times New Roman" w:eastAsia="Times New Roman" w:hAnsi="Times New Roman" w:cs="Times New Roman"/>
                <w:b/>
                <w:bCs/>
                <w:color w:val="000000"/>
                <w:lang w:eastAsia="lt-LT"/>
              </w:rPr>
              <w:t>Lietuvos saulės energetikos asociacija</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73</w:t>
            </w: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hAnsi="Times New Roman" w:cs="Times New Roman"/>
              </w:rPr>
              <w:t xml:space="preserve">Išanalizavus  Lietuvos Ilgalaikę renovacijos strategiją, pažymime, kad būtina atkreipti dėmesį ne tik į pastato energetinį sutaupymą, bet ir CO2 emisijos mažinimą. </w:t>
            </w:r>
            <w:r w:rsidRPr="008B6503">
              <w:rPr>
                <w:rFonts w:ascii="Times New Roman" w:hAnsi="Times New Roman" w:cs="Times New Roman"/>
                <w:bCs/>
              </w:rPr>
              <w:t xml:space="preserve">Todėl siūlytume įtraukti ir nuostatą, </w:t>
            </w:r>
            <w:r w:rsidRPr="008B6503">
              <w:rPr>
                <w:rFonts w:ascii="Times New Roman" w:hAnsi="Times New Roman" w:cs="Times New Roman"/>
                <w:bCs/>
                <w:u w:val="single"/>
              </w:rPr>
              <w:t>kaip pasirinkimo alternatyvą</w:t>
            </w:r>
            <w:r w:rsidRPr="008B6503">
              <w:rPr>
                <w:rFonts w:ascii="Times New Roman" w:hAnsi="Times New Roman" w:cs="Times New Roman"/>
                <w:bCs/>
              </w:rPr>
              <w:t>, kad dalis žemos energetinės klasės  pastatų, jei nėra ekonomiškai naudinga,  nebūtų renovavimo metu pertvarkomi į B ar aukštesnės klasės pastatus, bet juose būtų atliekamas pastato energetikos modernizavimas, kuris iškastinių išteklių energiją pakeistų atsinaujinančia energija ir tuo pačiu paverstų juos „nulinės CO2 emisijos“ pastatais.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Siūloma priemonė neatitinka PEND ir kitų ES strateginių dokumentų nuostatos, kad renovuojant pastatų ūkį pirmenybė teikiama „energijos vartojimo efektyvumui, taikant principą „svarbiausia – energijos vartojimo efektyvumas“. Ji galėtų būti naudojama kaip paskutinis pasirinkimas pastatuose, kuriuose energinio efektyvumo priemonės negalėtų būti įgyvendintos (pvz., iki jų griovimo).</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b/>
                <w:bCs/>
              </w:rPr>
            </w:pPr>
          </w:p>
        </w:tc>
        <w:tc>
          <w:tcPr>
            <w:tcW w:w="636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Mineralinės vatos gamintojų asociacija</w:t>
            </w:r>
            <w:r w:rsidR="00997B40">
              <w:rPr>
                <w:rFonts w:ascii="Times New Roman" w:hAnsi="Times New Roman" w:cs="Times New Roman"/>
                <w:b/>
                <w:bCs/>
              </w:rPr>
              <w:t xml:space="preserve"> (el. paštu)</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p>
        </w:tc>
      </w:tr>
      <w:tr w:rsidR="00481346" w:rsidRPr="008B6503" w:rsidTr="00C34D76">
        <w:trPr>
          <w:trHeight w:val="208"/>
        </w:trPr>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lastRenderedPageBreak/>
              <w:t>74</w:t>
            </w: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Strategijoje numatyti išties ambicingi planai nuo 2030 metų. Vis gi, kas vyks iki to? Veiksmai turi prasidėti ir būti skatinami dabar, o ne po 10 metų, t.y. kiek galima anksčiau. Esamas gyvenamųjų namų fondas tikrai yra pakankamai apleistas, tad jo techninė būklė tik blogės.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Įtrauktas strategijos įgyvendinimo etap</w:t>
            </w:r>
            <w:r w:rsidR="009A4C5F">
              <w:rPr>
                <w:rFonts w:ascii="Times New Roman" w:hAnsi="Times New Roman" w:cs="Times New Roman"/>
              </w:rPr>
              <w:t>ų aprašymas, atskirai aprašant p</w:t>
            </w:r>
            <w:r w:rsidRPr="008B6503">
              <w:rPr>
                <w:rFonts w:ascii="Times New Roman" w:hAnsi="Times New Roman" w:cs="Times New Roman"/>
              </w:rPr>
              <w:t>asirengimo etapą.</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.4. Strategijos įgyvendinimo etapai</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75</w:t>
            </w: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Visos Valdžios institucijų priemonės turi būti nukreiptos rengiamos Strategijos įgyvendinimui, tad net techniniai klausimai liečiantys patį gyvenamojo sektoriaus atnaujinimo procesą, neturėtų įnešti reikalavimų, kuriais šis procesas bus dirbtinai stabdomas (nauji nacionalinio lygmens reikalavimai "CE" ženklu ženklintiems statybos produktams).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Komentaras</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Techniniai įgyvendinimo klausimai bus sprendžiami rengiant IRS įgyvendinimo planą ir kitus planavimo dokumentus</w:t>
            </w:r>
          </w:p>
        </w:tc>
        <w:tc>
          <w:tcPr>
            <w:tcW w:w="3015" w:type="dxa"/>
          </w:tcPr>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w:t>
            </w:r>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76</w:t>
            </w: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Numatyti ESCO modelio įteisinimą, kuriame būtų numatomos teisinės galimybės nugriauti esamus techniškai susidėvėjusius gyvenamuosius pastatus.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ETPT modelis įtrauktas kaip viena iš renovacijos įgyvendinimo finansavimo alternatyvų.</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lang w:val="en-US"/>
              </w:rPr>
              <w:t>6</w:t>
            </w:r>
            <w:r w:rsidR="00481346" w:rsidRPr="008B6503">
              <w:rPr>
                <w:rFonts w:ascii="Times New Roman" w:hAnsi="Times New Roman" w:cs="Times New Roman"/>
                <w:lang w:val="en-US"/>
              </w:rPr>
              <w:t xml:space="preserve">.2.3. </w:t>
            </w:r>
            <w:proofErr w:type="spellStart"/>
            <w:r w:rsidR="00481346" w:rsidRPr="008B6503">
              <w:rPr>
                <w:rFonts w:ascii="Times New Roman" w:hAnsi="Times New Roman" w:cs="Times New Roman"/>
                <w:lang w:val="en-US"/>
              </w:rPr>
              <w:t>Pakankamas</w:t>
            </w:r>
            <w:proofErr w:type="spellEnd"/>
            <w:r w:rsidR="00481346" w:rsidRPr="008B6503">
              <w:rPr>
                <w:rFonts w:ascii="Times New Roman" w:hAnsi="Times New Roman" w:cs="Times New Roman"/>
                <w:lang w:val="en-US"/>
              </w:rPr>
              <w:t xml:space="preserve"> </w:t>
            </w:r>
            <w:proofErr w:type="spellStart"/>
            <w:r w:rsidR="00481346" w:rsidRPr="008B6503">
              <w:rPr>
                <w:rFonts w:ascii="Times New Roman" w:hAnsi="Times New Roman" w:cs="Times New Roman"/>
                <w:lang w:val="en-US"/>
              </w:rPr>
              <w:t>finansavimas</w:t>
            </w:r>
            <w:proofErr w:type="spellEnd"/>
          </w:p>
        </w:tc>
      </w:tr>
      <w:tr w:rsidR="00481346" w:rsidRPr="008B6503" w:rsidTr="00C34D76">
        <w:tc>
          <w:tcPr>
            <w:tcW w:w="726" w:type="dxa"/>
          </w:tcPr>
          <w:p w:rsidR="00481346" w:rsidRPr="008B6503" w:rsidRDefault="00481346" w:rsidP="00481346">
            <w:pPr>
              <w:spacing w:before="100" w:beforeAutospacing="1" w:after="100" w:afterAutospacing="1" w:line="240" w:lineRule="auto"/>
              <w:jc w:val="right"/>
              <w:rPr>
                <w:rFonts w:ascii="Times New Roman" w:hAnsi="Times New Roman" w:cs="Times New Roman"/>
              </w:rPr>
            </w:pPr>
            <w:r w:rsidRPr="008B6503">
              <w:rPr>
                <w:rFonts w:ascii="Times New Roman" w:hAnsi="Times New Roman" w:cs="Times New Roman"/>
              </w:rPr>
              <w:t>77</w:t>
            </w:r>
          </w:p>
        </w:tc>
        <w:tc>
          <w:tcPr>
            <w:tcW w:w="6365" w:type="dxa"/>
          </w:tcPr>
          <w:p w:rsidR="00481346" w:rsidRPr="008B6503" w:rsidRDefault="00481346" w:rsidP="00481346">
            <w:pPr>
              <w:spacing w:before="100" w:beforeAutospacing="1" w:after="100" w:afterAutospacing="1" w:line="240" w:lineRule="auto"/>
              <w:rPr>
                <w:rFonts w:ascii="Times New Roman" w:eastAsia="Times New Roman" w:hAnsi="Times New Roman" w:cs="Times New Roman"/>
                <w:color w:val="000000"/>
                <w:lang w:eastAsia="lt-LT"/>
              </w:rPr>
            </w:pPr>
            <w:r w:rsidRPr="008B6503">
              <w:rPr>
                <w:rFonts w:ascii="Times New Roman" w:eastAsia="Times New Roman" w:hAnsi="Times New Roman" w:cs="Times New Roman"/>
                <w:color w:val="000000"/>
                <w:lang w:eastAsia="lt-LT"/>
              </w:rPr>
              <w:t>Išplėsti skatinimo priemonių skaičių, numatant nekilnojamojo turto mokesčio diferenciaciją, taršos mokesčio įvedimą netvarkomiems pastatams ir PVM lengvatą atnaujinimo darbams.</w:t>
            </w:r>
          </w:p>
        </w:tc>
        <w:tc>
          <w:tcPr>
            <w:tcW w:w="4680" w:type="dxa"/>
          </w:tcPr>
          <w:p w:rsidR="00481346" w:rsidRPr="008B6503" w:rsidRDefault="00481346" w:rsidP="00481346">
            <w:pPr>
              <w:spacing w:before="100" w:beforeAutospacing="1" w:after="100" w:afterAutospacing="1" w:line="240" w:lineRule="auto"/>
              <w:rPr>
                <w:rFonts w:ascii="Times New Roman" w:hAnsi="Times New Roman" w:cs="Times New Roman"/>
                <w:b/>
                <w:bCs/>
              </w:rPr>
            </w:pPr>
            <w:r w:rsidRPr="008B6503">
              <w:rPr>
                <w:rFonts w:ascii="Times New Roman" w:hAnsi="Times New Roman" w:cs="Times New Roman"/>
                <w:b/>
                <w:bCs/>
              </w:rPr>
              <w:t>Atsižvelgta dalinai</w:t>
            </w:r>
          </w:p>
          <w:p w:rsidR="00481346" w:rsidRPr="008B6503" w:rsidRDefault="00481346" w:rsidP="00481346">
            <w:pPr>
              <w:spacing w:before="100" w:beforeAutospacing="1" w:after="100" w:afterAutospacing="1" w:line="240" w:lineRule="auto"/>
              <w:rPr>
                <w:rFonts w:ascii="Times New Roman" w:hAnsi="Times New Roman" w:cs="Times New Roman"/>
              </w:rPr>
            </w:pPr>
            <w:r w:rsidRPr="008B6503">
              <w:rPr>
                <w:rFonts w:ascii="Times New Roman" w:hAnsi="Times New Roman" w:cs="Times New Roman"/>
              </w:rPr>
              <w:t>Papildytas taršos mokesčių priemonės aprašymas, numatant skirtingas įgyvendinimo alternatyvas.</w:t>
            </w:r>
          </w:p>
        </w:tc>
        <w:tc>
          <w:tcPr>
            <w:tcW w:w="3015" w:type="dxa"/>
          </w:tcPr>
          <w:p w:rsidR="00481346" w:rsidRPr="008B6503" w:rsidRDefault="009A4C5F"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6</w:t>
            </w:r>
            <w:r w:rsidR="00481346" w:rsidRPr="008B6503">
              <w:rPr>
                <w:rFonts w:ascii="Times New Roman" w:hAnsi="Times New Roman" w:cs="Times New Roman"/>
              </w:rPr>
              <w:t>.2.2. Kompleksinis priemonių paketas (P7. Taršos mokesčiai)</w:t>
            </w:r>
          </w:p>
        </w:tc>
      </w:tr>
      <w:tr w:rsidR="00481346" w:rsidRPr="00481346" w:rsidTr="00C34D76">
        <w:tc>
          <w:tcPr>
            <w:tcW w:w="726" w:type="dxa"/>
            <w:tcBorders>
              <w:top w:val="single" w:sz="4" w:space="0" w:color="auto"/>
              <w:left w:val="single" w:sz="4" w:space="0" w:color="auto"/>
              <w:bottom w:val="single" w:sz="4" w:space="0" w:color="auto"/>
              <w:right w:val="nil"/>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p>
        </w:tc>
        <w:tc>
          <w:tcPr>
            <w:tcW w:w="6365" w:type="dxa"/>
            <w:tcBorders>
              <w:top w:val="single" w:sz="4" w:space="0" w:color="auto"/>
              <w:left w:val="nil"/>
              <w:bottom w:val="single" w:sz="4" w:space="0" w:color="auto"/>
              <w:right w:val="nil"/>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Energetikos ministerija</w:t>
            </w:r>
            <w:r w:rsidR="009A4C5F">
              <w:rPr>
                <w:rFonts w:ascii="Times New Roman" w:hAnsi="Times New Roman" w:cs="Times New Roman"/>
                <w:b/>
                <w:bCs/>
              </w:rPr>
              <w:t xml:space="preserve"> (2020-12-04 Nr. </w:t>
            </w:r>
            <w:r w:rsidR="0030018A" w:rsidRPr="0030018A">
              <w:rPr>
                <w:rFonts w:ascii="Times New Roman" w:hAnsi="Times New Roman" w:cs="Times New Roman"/>
                <w:b/>
                <w:bCs/>
              </w:rPr>
              <w:t>(19.2-26E)</w:t>
            </w:r>
            <w:r w:rsidR="009A4C5F">
              <w:rPr>
                <w:rFonts w:ascii="Times New Roman" w:hAnsi="Times New Roman" w:cs="Times New Roman"/>
                <w:b/>
                <w:bCs/>
              </w:rPr>
              <w:t>3-1994)</w:t>
            </w:r>
          </w:p>
        </w:tc>
        <w:tc>
          <w:tcPr>
            <w:tcW w:w="4680" w:type="dxa"/>
            <w:tcBorders>
              <w:top w:val="single" w:sz="4" w:space="0" w:color="auto"/>
              <w:left w:val="nil"/>
              <w:bottom w:val="single" w:sz="4" w:space="0" w:color="auto"/>
              <w:right w:val="nil"/>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p>
        </w:tc>
        <w:tc>
          <w:tcPr>
            <w:tcW w:w="3015" w:type="dxa"/>
            <w:tcBorders>
              <w:top w:val="single" w:sz="4" w:space="0" w:color="auto"/>
              <w:left w:val="nil"/>
              <w:bottom w:val="single" w:sz="4" w:space="0" w:color="auto"/>
              <w:right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p>
        </w:tc>
      </w:tr>
      <w:tr w:rsidR="00481346" w:rsidRPr="00481346" w:rsidTr="00C34D76">
        <w:tc>
          <w:tcPr>
            <w:tcW w:w="726" w:type="dxa"/>
            <w:tcBorders>
              <w:top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eastAsia="Times New Roman" w:hAnsi="Times New Roman" w:cs="Times New Roman"/>
                <w:color w:val="000000"/>
                <w:lang w:eastAsia="lt-LT"/>
              </w:rPr>
              <w:t>78</w:t>
            </w:r>
          </w:p>
        </w:tc>
        <w:tc>
          <w:tcPr>
            <w:tcW w:w="6365" w:type="dxa"/>
            <w:tcBorders>
              <w:top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 xml:space="preserve">Strategijoje numatyta, kad įgyvendinant strateginius tikslus būtų siekiama iki 2050 metų pasiekti šiuos rodiklius (lyginant su 2020 m.): 1) sumažinti metinį pastatų fondo pirminės energijos vartojimą iki 11,9 </w:t>
            </w:r>
            <w:proofErr w:type="spellStart"/>
            <w:r w:rsidRPr="00481346">
              <w:rPr>
                <w:rFonts w:ascii="Times New Roman" w:hAnsi="Times New Roman" w:cs="Times New Roman"/>
              </w:rPr>
              <w:t>TWh</w:t>
            </w:r>
            <w:proofErr w:type="spellEnd"/>
            <w:r w:rsidRPr="00481346">
              <w:rPr>
                <w:rFonts w:ascii="Times New Roman" w:hAnsi="Times New Roman" w:cs="Times New Roman"/>
              </w:rPr>
              <w:t xml:space="preserve"> (~70 proc.); 2) sumažinti metinį pastatų fondo pirminės energijos iš iškastinio kuro vartojimą iki 2,1 </w:t>
            </w:r>
            <w:proofErr w:type="spellStart"/>
            <w:r w:rsidRPr="00481346">
              <w:rPr>
                <w:rFonts w:ascii="Times New Roman" w:hAnsi="Times New Roman" w:cs="Times New Roman"/>
              </w:rPr>
              <w:t>TWh</w:t>
            </w:r>
            <w:proofErr w:type="spellEnd"/>
            <w:r w:rsidRPr="00481346">
              <w:rPr>
                <w:rFonts w:ascii="Times New Roman" w:hAnsi="Times New Roman" w:cs="Times New Roman"/>
              </w:rPr>
              <w:t xml:space="preserve"> (~90 proc.); 3) sumažinti metinį pastatų fondo CO2 emisijų kiekį iki 0,6 mtCO2 (~90 proc.). Paminėtina, kad  Energetikos ministerijos 2020 m. spalio 20 d. rašte</w:t>
            </w:r>
            <w:r w:rsidRPr="00481346">
              <w:rPr>
                <w:rStyle w:val="FootnoteReference"/>
                <w:rFonts w:ascii="Times New Roman" w:hAnsi="Times New Roman" w:cs="Times New Roman"/>
              </w:rPr>
              <w:footnoteReference w:id="3"/>
            </w:r>
            <w:r w:rsidRPr="00481346">
              <w:rPr>
                <w:rFonts w:ascii="Times New Roman" w:hAnsi="Times New Roman" w:cs="Times New Roman"/>
              </w:rPr>
              <w:t xml:space="preserve"> (toliau – raštas), buvo akcentuota, jog Strategijoje numatyti siektini rodikliai neatitinka pastatų energinio naudingumo</w:t>
            </w:r>
            <w:r w:rsidRPr="00481346">
              <w:rPr>
                <w:rStyle w:val="FootnoteReference"/>
                <w:rFonts w:ascii="Times New Roman" w:hAnsi="Times New Roman" w:cs="Times New Roman"/>
              </w:rPr>
              <w:footnoteReference w:id="4"/>
            </w:r>
            <w:r w:rsidRPr="00481346">
              <w:rPr>
                <w:rFonts w:ascii="Times New Roman" w:hAnsi="Times New Roman" w:cs="Times New Roman"/>
              </w:rPr>
              <w:t xml:space="preserve"> ir energijos vartojimo efektyvumo</w:t>
            </w:r>
            <w:r w:rsidRPr="00481346">
              <w:rPr>
                <w:rStyle w:val="FootnoteReference"/>
                <w:rFonts w:ascii="Times New Roman" w:hAnsi="Times New Roman" w:cs="Times New Roman"/>
              </w:rPr>
              <w:footnoteReference w:id="5"/>
            </w:r>
            <w:r w:rsidRPr="00481346">
              <w:rPr>
                <w:rFonts w:ascii="Times New Roman" w:hAnsi="Times New Roman" w:cs="Times New Roman"/>
              </w:rPr>
              <w:t xml:space="preserve"> direktyvų (toliau bendrai – Direktyvos) pagrindinių tikslų. Atitinkamai Strategija turi būti koreguojama, kad atitiktų Direktyvose nustatytus pasiekti tikslus</w:t>
            </w:r>
          </w:p>
        </w:tc>
        <w:tc>
          <w:tcPr>
            <w:tcW w:w="4680" w:type="dxa"/>
            <w:tcBorders>
              <w:top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Komentaras</w:t>
            </w:r>
          </w:p>
          <w:p w:rsidR="00481346" w:rsidRPr="00481346" w:rsidRDefault="00481346" w:rsidP="00481346">
            <w:pPr>
              <w:spacing w:before="100" w:beforeAutospacing="1" w:after="100" w:afterAutospacing="1" w:line="240" w:lineRule="auto"/>
              <w:rPr>
                <w:rFonts w:ascii="Times New Roman" w:hAnsi="Times New Roman" w:cs="Times New Roman"/>
              </w:rPr>
            </w:pPr>
            <w:r>
              <w:rPr>
                <w:rFonts w:ascii="Times New Roman" w:hAnsi="Times New Roman" w:cs="Times New Roman"/>
              </w:rPr>
              <w:t>Strategijoje</w:t>
            </w:r>
            <w:r w:rsidRPr="00481346">
              <w:rPr>
                <w:rFonts w:ascii="Times New Roman" w:hAnsi="Times New Roman" w:cs="Times New Roman"/>
              </w:rPr>
              <w:t xml:space="preserve"> nustatyti tikslai atitinka PEND nustatytus tikslus. PEND ir kitos direktyvos nenumato tikslo (įpareigojimo), kad 2050 m. visi esami renovuojami pastatai atitiktų beveik nulinės energijos pastatų standartą. Tačiau tam turi būti sudarytos sąlygos, ką ir numato IRS.</w:t>
            </w:r>
          </w:p>
          <w:p w:rsidR="00481346" w:rsidRPr="00481346" w:rsidRDefault="00481346" w:rsidP="00481346">
            <w:pPr>
              <w:spacing w:before="100" w:beforeAutospacing="1" w:after="100" w:afterAutospacing="1" w:line="240" w:lineRule="auto"/>
              <w:rPr>
                <w:rFonts w:ascii="Times New Roman" w:hAnsi="Times New Roman" w:cs="Times New Roman"/>
              </w:rPr>
            </w:pPr>
          </w:p>
        </w:tc>
        <w:tc>
          <w:tcPr>
            <w:tcW w:w="3015" w:type="dxa"/>
            <w:tcBorders>
              <w:top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w:t>
            </w:r>
          </w:p>
        </w:tc>
      </w:tr>
      <w:tr w:rsidR="00481346" w:rsidRPr="00481346" w:rsidTr="00C34D76">
        <w:tc>
          <w:tcPr>
            <w:tcW w:w="726" w:type="dxa"/>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79</w:t>
            </w:r>
          </w:p>
        </w:tc>
        <w:tc>
          <w:tcPr>
            <w:tcW w:w="6365" w:type="dxa"/>
            <w:shd w:val="clear" w:color="auto" w:fill="FFFFFF" w:themeFill="background1"/>
          </w:tcPr>
          <w:p w:rsidR="00481346" w:rsidRPr="00481346" w:rsidRDefault="00481346" w:rsidP="00481346">
            <w:pPr>
              <w:pStyle w:val="ListParagraph"/>
              <w:tabs>
                <w:tab w:val="left" w:pos="851"/>
                <w:tab w:val="left" w:pos="993"/>
              </w:tabs>
              <w:spacing w:before="100" w:beforeAutospacing="1" w:after="100" w:afterAutospacing="1"/>
              <w:ind w:left="0"/>
              <w:jc w:val="left"/>
              <w:rPr>
                <w:sz w:val="22"/>
                <w:szCs w:val="22"/>
              </w:rPr>
            </w:pPr>
            <w:r w:rsidRPr="00481346">
              <w:rPr>
                <w:sz w:val="22"/>
                <w:szCs w:val="22"/>
              </w:rPr>
              <w:t>Atkreiptinas dėmesys į tai, jog Strategijos įgyvendinimo rodiklių lentelėje (52 lentelė) nurodoma, kad renovuotas pastatų plotas 2030 m. sudarys 26 312 m</w:t>
            </w:r>
            <w:r w:rsidRPr="00481346">
              <w:rPr>
                <w:sz w:val="22"/>
                <w:szCs w:val="22"/>
                <w:vertAlign w:val="superscript"/>
              </w:rPr>
              <w:t>2</w:t>
            </w:r>
            <w:r w:rsidRPr="00481346">
              <w:rPr>
                <w:sz w:val="22"/>
                <w:szCs w:val="22"/>
              </w:rPr>
              <w:t>, 2040 m. – 65 043 m</w:t>
            </w:r>
            <w:r w:rsidRPr="00481346">
              <w:rPr>
                <w:sz w:val="22"/>
                <w:szCs w:val="22"/>
                <w:vertAlign w:val="superscript"/>
              </w:rPr>
              <w:t>2</w:t>
            </w:r>
            <w:r w:rsidRPr="00481346">
              <w:rPr>
                <w:sz w:val="22"/>
                <w:szCs w:val="22"/>
              </w:rPr>
              <w:t xml:space="preserve"> ir 2050 m. – 109 533 m</w:t>
            </w:r>
            <w:r w:rsidRPr="00481346">
              <w:rPr>
                <w:sz w:val="22"/>
                <w:szCs w:val="22"/>
                <w:vertAlign w:val="superscript"/>
              </w:rPr>
              <w:t>2</w:t>
            </w:r>
            <w:r w:rsidRPr="00481346">
              <w:rPr>
                <w:sz w:val="22"/>
                <w:szCs w:val="22"/>
              </w:rPr>
              <w:t>. Pažymime, kad Nacionaliniame energetikos ir klimato srities veiksmų plane 2021–2030 metams (toliau – NEKSP) vien tik centrinės valdžios ir savivaldybių viešųjų pastatų turi būti renovuota 960 000 m</w:t>
            </w:r>
            <w:r w:rsidRPr="00481346">
              <w:rPr>
                <w:sz w:val="22"/>
                <w:szCs w:val="22"/>
                <w:vertAlign w:val="superscript"/>
              </w:rPr>
              <w:t xml:space="preserve">2 </w:t>
            </w:r>
            <w:r w:rsidRPr="00481346">
              <w:rPr>
                <w:sz w:val="22"/>
                <w:szCs w:val="22"/>
              </w:rPr>
              <w:t>iki 2030 metų. Atitinkamai darytina išvada, kad Strategijoje nustatyti renovuojamo pastatų ploto rodikliai neatitinkam NEKSP užsibrėžtų tikslų, todėl siūlytina Strategijoje nustatyti tikslus bei rodiklius, atitinkančius NEKSP</w:t>
            </w:r>
          </w:p>
        </w:tc>
        <w:tc>
          <w:tcPr>
            <w:tcW w:w="4680" w:type="dxa"/>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Atsižvelgta</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Redakcinio pobūdžio klaida, pakoreguota.</w:t>
            </w:r>
          </w:p>
        </w:tc>
        <w:tc>
          <w:tcPr>
            <w:tcW w:w="3015" w:type="dxa"/>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w:t>
            </w:r>
          </w:p>
        </w:tc>
      </w:tr>
      <w:tr w:rsidR="00481346" w:rsidRPr="00481346" w:rsidTr="00C34D76">
        <w:tc>
          <w:tcPr>
            <w:tcW w:w="726" w:type="dxa"/>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80</w:t>
            </w:r>
          </w:p>
        </w:tc>
        <w:tc>
          <w:tcPr>
            <w:tcW w:w="6365" w:type="dxa"/>
            <w:shd w:val="clear" w:color="auto" w:fill="FFFFFF" w:themeFill="background1"/>
          </w:tcPr>
          <w:p w:rsidR="00481346" w:rsidRPr="00481346" w:rsidRDefault="00481346" w:rsidP="00481346">
            <w:pPr>
              <w:tabs>
                <w:tab w:val="left" w:pos="993"/>
              </w:tabs>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Siekiant konkretesnio pastatų energinio efektyvumo didinimo priemonių bei investicijų planavimo įgyvendinant Direktyvose ir/arba NEKSP nustatytus konkrečius pastatų renovacijos įpareigojimus Lietuvai, Energetikos ministerija siūlo koreguoti Strategiją, joje numatant viešųjų pastatų (kaip jie apibrėžti Viešųjų pastatų energinio efektyvumo didinimo programoje</w:t>
            </w:r>
            <w:r w:rsidRPr="00481346">
              <w:rPr>
                <w:rStyle w:val="FootnoteReference"/>
                <w:rFonts w:ascii="Times New Roman" w:hAnsi="Times New Roman" w:cs="Times New Roman"/>
              </w:rPr>
              <w:footnoteReference w:id="6"/>
            </w:r>
            <w:r w:rsidRPr="00481346">
              <w:rPr>
                <w:rFonts w:ascii="Times New Roman" w:hAnsi="Times New Roman" w:cs="Times New Roman"/>
              </w:rPr>
              <w:t>) (atskirai centrinės valdžios ir savivaldybių institucijų) renovacijos apimtis, tempus ir investicijų poreikį.</w:t>
            </w:r>
          </w:p>
        </w:tc>
        <w:tc>
          <w:tcPr>
            <w:tcW w:w="4680" w:type="dxa"/>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hAnsi="Times New Roman" w:cs="Times New Roman"/>
                <w:b/>
                <w:bCs/>
              </w:rPr>
              <w:t>Atsižvelgta</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Kitų negyvenamųjų pastatų renovacijos tempai (vienetai, plotai ir investicijos) detalizuoti pagal pastatų nuosavybę (valstybės ir savivaldybių).</w:t>
            </w:r>
          </w:p>
        </w:tc>
        <w:tc>
          <w:tcPr>
            <w:tcW w:w="3015" w:type="dxa"/>
            <w:shd w:val="clear" w:color="auto" w:fill="FFFFFF" w:themeFill="background1"/>
          </w:tcPr>
          <w:p w:rsidR="00481346" w:rsidRPr="00481346" w:rsidRDefault="00467375" w:rsidP="00481346">
            <w:pPr>
              <w:spacing w:before="100" w:beforeAutospacing="1" w:after="100" w:afterAutospacing="1" w:line="240" w:lineRule="auto"/>
              <w:rPr>
                <w:rFonts w:ascii="Times New Roman" w:hAnsi="Times New Roman" w:cs="Times New Roman"/>
                <w:b/>
                <w:bCs/>
              </w:rPr>
            </w:pPr>
            <w:r>
              <w:rPr>
                <w:rFonts w:ascii="Times New Roman" w:hAnsi="Times New Roman" w:cs="Times New Roman"/>
              </w:rPr>
              <w:t>2</w:t>
            </w:r>
            <w:r w:rsidR="00481346" w:rsidRPr="00481346">
              <w:rPr>
                <w:rFonts w:ascii="Times New Roman" w:hAnsi="Times New Roman" w:cs="Times New Roman"/>
              </w:rPr>
              <w:t xml:space="preserve"> priedas. Viešosios nuosavybės kitų negyvenamųjų pastatų renovacijos tempai</w:t>
            </w:r>
          </w:p>
        </w:tc>
      </w:tr>
      <w:tr w:rsidR="00481346" w:rsidRPr="00481346" w:rsidTr="00481346">
        <w:tc>
          <w:tcPr>
            <w:tcW w:w="14786" w:type="dxa"/>
            <w:gridSpan w:val="4"/>
            <w:shd w:val="clear" w:color="auto" w:fill="FFFFFF" w:themeFill="background1"/>
          </w:tcPr>
          <w:p w:rsidR="00481346" w:rsidRPr="00481346" w:rsidRDefault="0030018A" w:rsidP="0030018A">
            <w:pPr>
              <w:spacing w:before="100" w:beforeAutospacing="1" w:after="100" w:afterAutospacing="1" w:line="240" w:lineRule="auto"/>
              <w:rPr>
                <w:rFonts w:ascii="Times New Roman" w:hAnsi="Times New Roman" w:cs="Times New Roman"/>
                <w:b/>
                <w:bCs/>
              </w:rPr>
            </w:pPr>
            <w:r>
              <w:rPr>
                <w:rFonts w:ascii="Times New Roman" w:hAnsi="Times New Roman" w:cs="Times New Roman"/>
                <w:b/>
                <w:bCs/>
              </w:rPr>
              <w:t>Lietuvos respublikiniai b</w:t>
            </w:r>
            <w:r w:rsidR="00481346" w:rsidRPr="00481346">
              <w:rPr>
                <w:rFonts w:ascii="Times New Roman" w:hAnsi="Times New Roman" w:cs="Times New Roman"/>
                <w:b/>
                <w:bCs/>
              </w:rPr>
              <w:t xml:space="preserve">ūsto </w:t>
            </w:r>
            <w:r>
              <w:rPr>
                <w:rFonts w:ascii="Times New Roman" w:hAnsi="Times New Roman" w:cs="Times New Roman"/>
                <w:b/>
                <w:bCs/>
              </w:rPr>
              <w:t xml:space="preserve">valdymo ir priežiūros </w:t>
            </w:r>
            <w:r w:rsidR="00481346" w:rsidRPr="00481346">
              <w:rPr>
                <w:rFonts w:ascii="Times New Roman" w:hAnsi="Times New Roman" w:cs="Times New Roman"/>
                <w:b/>
                <w:bCs/>
              </w:rPr>
              <w:t>rūmai</w:t>
            </w:r>
            <w:r>
              <w:rPr>
                <w:rFonts w:ascii="Times New Roman" w:hAnsi="Times New Roman" w:cs="Times New Roman"/>
                <w:b/>
                <w:bCs/>
              </w:rPr>
              <w:t xml:space="preserve"> (2020-12-09 Nr. 1528-20-69)</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81</w:t>
            </w:r>
          </w:p>
        </w:tc>
        <w:tc>
          <w:tcPr>
            <w:tcW w:w="636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Strategijoje buvo vertinamas skaičiuotinas pastatų fondo energijos vartojimas. Atkreipiame dėmesį, kad siekiant įvertinti realų energijos vartojimą po renovacijos, būtų tikslinga atlikti tam tikros apimties pastatų faktinį (išmatuotą) energijos vartojimo vertinimą.</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67375" w:rsidP="00467375">
            <w:pPr>
              <w:spacing w:before="100" w:beforeAutospacing="1" w:after="100" w:afterAutospacing="1" w:line="240" w:lineRule="auto"/>
              <w:rPr>
                <w:rFonts w:ascii="Times New Roman" w:hAnsi="Times New Roman" w:cs="Times New Roman"/>
                <w:b/>
                <w:bCs/>
              </w:rPr>
            </w:pPr>
            <w:r>
              <w:rPr>
                <w:rFonts w:ascii="Times New Roman" w:eastAsia="Times New Roman" w:hAnsi="Times New Roman" w:cs="Times New Roman"/>
                <w:color w:val="000000"/>
              </w:rPr>
              <w:t>Strategijoje</w:t>
            </w:r>
            <w:r w:rsidR="00481346" w:rsidRPr="00481346">
              <w:rPr>
                <w:rFonts w:ascii="Times New Roman" w:eastAsia="Times New Roman" w:hAnsi="Times New Roman" w:cs="Times New Roman"/>
                <w:color w:val="000000"/>
              </w:rPr>
              <w:t xml:space="preserve"> konstatuotas faktinių energijos vartojimo duomenų trūkumas ir su tuo susiję iššūkiai. </w:t>
            </w:r>
            <w:r>
              <w:rPr>
                <w:rFonts w:ascii="Times New Roman" w:eastAsia="Times New Roman" w:hAnsi="Times New Roman" w:cs="Times New Roman"/>
                <w:color w:val="000000"/>
              </w:rPr>
              <w:t>Strategijoje</w:t>
            </w:r>
            <w:r w:rsidR="00481346" w:rsidRPr="00481346">
              <w:rPr>
                <w:rFonts w:ascii="Times New Roman" w:eastAsia="Times New Roman" w:hAnsi="Times New Roman" w:cs="Times New Roman"/>
                <w:color w:val="000000"/>
              </w:rPr>
              <w:t xml:space="preserve"> siūloma siekti faktinį energijos vartojimo vertinimą atlikti visiems renovuojamiems pastatams.</w:t>
            </w:r>
          </w:p>
        </w:tc>
        <w:tc>
          <w:tcPr>
            <w:tcW w:w="3015" w:type="dxa"/>
            <w:tcBorders>
              <w:top w:val="single" w:sz="4" w:space="0" w:color="auto"/>
              <w:bottom w:val="single" w:sz="4" w:space="0" w:color="auto"/>
            </w:tcBorders>
            <w:shd w:val="clear" w:color="auto" w:fill="FFFFFF" w:themeFill="background1"/>
          </w:tcPr>
          <w:p w:rsidR="00481346" w:rsidRPr="00481346" w:rsidRDefault="00467375"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w:t>
            </w:r>
            <w:r w:rsidR="00481346" w:rsidRPr="00481346">
              <w:rPr>
                <w:rFonts w:ascii="Times New Roman" w:eastAsia="Times New Roman" w:hAnsi="Times New Roman" w:cs="Times New Roman"/>
                <w:color w:val="000000"/>
                <w:lang w:val="en-US"/>
              </w:rPr>
              <w:t xml:space="preserve">1. </w:t>
            </w:r>
            <w:proofErr w:type="spellStart"/>
            <w:r w:rsidR="00481346" w:rsidRPr="00481346">
              <w:rPr>
                <w:rFonts w:ascii="Times New Roman" w:eastAsia="Times New Roman" w:hAnsi="Times New Roman" w:cs="Times New Roman"/>
                <w:color w:val="000000"/>
                <w:lang w:val="en-US"/>
              </w:rPr>
              <w:t>Integruotas</w:t>
            </w:r>
            <w:proofErr w:type="spellEnd"/>
            <w:r w:rsidR="00481346" w:rsidRPr="00481346">
              <w:rPr>
                <w:rFonts w:ascii="Times New Roman" w:eastAsia="Times New Roman" w:hAnsi="Times New Roman" w:cs="Times New Roman"/>
                <w:color w:val="000000"/>
                <w:lang w:val="en-US"/>
              </w:rPr>
              <w:t xml:space="preserve"> </w:t>
            </w:r>
            <w:proofErr w:type="spellStart"/>
            <w:r w:rsidR="00481346" w:rsidRPr="00481346">
              <w:rPr>
                <w:rFonts w:ascii="Times New Roman" w:eastAsia="Times New Roman" w:hAnsi="Times New Roman" w:cs="Times New Roman"/>
                <w:color w:val="000000"/>
                <w:lang w:val="en-US"/>
              </w:rPr>
              <w:t>planavimas</w:t>
            </w:r>
            <w:proofErr w:type="spellEnd"/>
            <w:r w:rsidR="00481346" w:rsidRPr="00481346">
              <w:rPr>
                <w:rFonts w:ascii="Times New Roman" w:eastAsia="Times New Roman" w:hAnsi="Times New Roman" w:cs="Times New Roman"/>
                <w:color w:val="000000"/>
                <w:lang w:val="en-US"/>
              </w:rPr>
              <w:t xml:space="preserve"> (</w:t>
            </w:r>
            <w:r w:rsidR="00481346" w:rsidRPr="00481346">
              <w:rPr>
                <w:rFonts w:ascii="Times New Roman" w:eastAsia="Times New Roman" w:hAnsi="Times New Roman" w:cs="Times New Roman"/>
                <w:color w:val="000000"/>
              </w:rPr>
              <w:t>P2. Pastatų fondo inventorizacija ir duomenų bazės sukūrimas)</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30018A" w:rsidRDefault="0030018A" w:rsidP="00481346">
            <w:pPr>
              <w:spacing w:before="100" w:beforeAutospacing="1" w:after="100" w:afterAutospacing="1" w:line="240" w:lineRule="auto"/>
              <w:jc w:val="right"/>
              <w:rPr>
                <w:rFonts w:ascii="Times New Roman" w:hAnsi="Times New Roman" w:cs="Times New Roman"/>
                <w:lang w:val="en-GB"/>
              </w:rPr>
            </w:pPr>
            <w:r>
              <w:rPr>
                <w:rFonts w:ascii="Times New Roman" w:hAnsi="Times New Roman" w:cs="Times New Roman"/>
                <w:lang w:val="en-GB"/>
              </w:rPr>
              <w:t>82</w:t>
            </w:r>
          </w:p>
        </w:tc>
        <w:tc>
          <w:tcPr>
            <w:tcW w:w="6365" w:type="dxa"/>
            <w:tcBorders>
              <w:top w:val="single" w:sz="4" w:space="0" w:color="auto"/>
              <w:bottom w:val="single" w:sz="4" w:space="0" w:color="auto"/>
            </w:tcBorders>
            <w:shd w:val="clear" w:color="auto" w:fill="FFFFFF" w:themeFill="background1"/>
          </w:tcPr>
          <w:p w:rsidR="00481346" w:rsidRPr="00481346" w:rsidRDefault="00467375" w:rsidP="00481346">
            <w:pPr>
              <w:spacing w:before="100" w:beforeAutospacing="1" w:after="100" w:afterAutospacing="1" w:line="240" w:lineRule="auto"/>
              <w:rPr>
                <w:rFonts w:ascii="Times New Roman" w:eastAsia="Times New Roman" w:hAnsi="Times New Roman" w:cs="Times New Roman"/>
                <w:lang w:eastAsia="lt-LT"/>
              </w:rPr>
            </w:pPr>
            <w:r>
              <w:rPr>
                <w:rFonts w:ascii="Times New Roman" w:eastAsia="Times New Roman" w:hAnsi="Times New Roman" w:cs="Times New Roman"/>
                <w:color w:val="000000"/>
              </w:rPr>
              <w:t>R</w:t>
            </w:r>
            <w:r w:rsidR="00481346" w:rsidRPr="00481346">
              <w:rPr>
                <w:rFonts w:ascii="Times New Roman" w:eastAsia="Times New Roman" w:hAnsi="Times New Roman" w:cs="Times New Roman"/>
                <w:color w:val="000000"/>
              </w:rPr>
              <w:t>ekomenduojame apsvarstyti greitesnį renovacijos tempą pradžios perioduose ir tolygesnį paskirstymą tarp visų išskirtų periodų.</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b/>
                <w:bCs/>
                <w:color w:val="000000"/>
              </w:rPr>
              <w:t>Komentaras</w:t>
            </w:r>
            <w:r w:rsidRPr="00481346">
              <w:rPr>
                <w:rFonts w:ascii="Times New Roman" w:eastAsia="Times New Roman" w:hAnsi="Times New Roman" w:cs="Times New Roman"/>
                <w:color w:val="000000"/>
              </w:rPr>
              <w:t xml:space="preserve"> </w:t>
            </w:r>
          </w:p>
          <w:p w:rsidR="00481346" w:rsidRPr="00481346" w:rsidRDefault="00481346"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color w:val="000000"/>
              </w:rPr>
              <w:t>IRS įgyvendinimas planuojamas 2 etapais: pasirengimo ir įgyvendinimo. Pasirengimo etape prognozuojamos renovacijos apimtys nustatytos atsižvelgiant į faktinius apribojimus ir galimybes jas įgyvendinti.</w:t>
            </w:r>
          </w:p>
        </w:tc>
        <w:tc>
          <w:tcPr>
            <w:tcW w:w="301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w:t>
            </w:r>
          </w:p>
        </w:tc>
      </w:tr>
      <w:tr w:rsidR="00481346" w:rsidRPr="00481346" w:rsidTr="00C34D76">
        <w:trPr>
          <w:trHeight w:val="1585"/>
        </w:trPr>
        <w:tc>
          <w:tcPr>
            <w:tcW w:w="726"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83</w:t>
            </w:r>
          </w:p>
        </w:tc>
        <w:tc>
          <w:tcPr>
            <w:tcW w:w="636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 xml:space="preserve">Siūlome papildymą "Suformuoti </w:t>
            </w:r>
            <w:proofErr w:type="spellStart"/>
            <w:r w:rsidRPr="00481346">
              <w:rPr>
                <w:rFonts w:ascii="Times New Roman" w:eastAsia="Times New Roman" w:hAnsi="Times New Roman" w:cs="Times New Roman"/>
                <w:color w:val="000000"/>
              </w:rPr>
              <w:t>tarpinstitucinį</w:t>
            </w:r>
            <w:proofErr w:type="spellEnd"/>
            <w:r w:rsidRPr="00481346">
              <w:rPr>
                <w:rFonts w:ascii="Times New Roman" w:eastAsia="Times New Roman" w:hAnsi="Times New Roman" w:cs="Times New Roman"/>
                <w:color w:val="000000"/>
              </w:rPr>
              <w:t xml:space="preserve"> komitetą, darbo grupę ar pan. organizacinį struktūrinį vienetą, kuris atliktų IRS projekto valdytojo funkcijas, t.y. apjungtų esminių suinteresuotų šalių,</w:t>
            </w:r>
            <w:r w:rsidRPr="00481346">
              <w:rPr>
                <w:rFonts w:ascii="Times New Roman" w:eastAsia="Times New Roman" w:hAnsi="Times New Roman" w:cs="Times New Roman"/>
                <w:b/>
                <w:bCs/>
                <w:color w:val="000000"/>
              </w:rPr>
              <w:t xml:space="preserve"> įtraukiant ir būsto valdytojus atstovaujančias organizacijos kompetencijas</w:t>
            </w:r>
            <w:r w:rsidRPr="00481346">
              <w:rPr>
                <w:rFonts w:ascii="Times New Roman" w:eastAsia="Times New Roman" w:hAnsi="Times New Roman" w:cs="Times New Roman"/>
                <w:color w:val="000000"/>
              </w:rPr>
              <w:t xml:space="preserve"> ir būtų atsakingas už IRS įgyvendinimo planavimą, </w:t>
            </w:r>
            <w:r w:rsidRPr="00481346">
              <w:rPr>
                <w:rFonts w:ascii="Times New Roman" w:eastAsia="Times New Roman" w:hAnsi="Times New Roman" w:cs="Times New Roman"/>
                <w:b/>
                <w:bCs/>
                <w:color w:val="000000"/>
              </w:rPr>
              <w:t>finansavimo subalansavimą</w:t>
            </w:r>
            <w:r w:rsidRPr="00481346">
              <w:rPr>
                <w:rFonts w:ascii="Times New Roman" w:eastAsia="Times New Roman" w:hAnsi="Times New Roman" w:cs="Times New Roman"/>
                <w:color w:val="000000"/>
              </w:rPr>
              <w:t xml:space="preserve">, koordinavimą bei </w:t>
            </w:r>
            <w:proofErr w:type="spellStart"/>
            <w:r w:rsidRPr="00481346">
              <w:rPr>
                <w:rFonts w:ascii="Times New Roman" w:eastAsia="Times New Roman" w:hAnsi="Times New Roman" w:cs="Times New Roman"/>
                <w:color w:val="000000"/>
              </w:rPr>
              <w:t>stebėseną</w:t>
            </w:r>
            <w:proofErr w:type="spellEnd"/>
            <w:r w:rsidRPr="00481346">
              <w:rPr>
                <w:rFonts w:ascii="Times New Roman" w:eastAsia="Times New Roman" w:hAnsi="Times New Roman" w:cs="Times New Roman"/>
                <w:color w:val="000000"/>
              </w:rPr>
              <w:t>"</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Atsižvelgta iš dalies</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Būsto valdytojus atstovaujanti organizacija strategijoje įtraukta kaip viena suinteresuotų</w:t>
            </w:r>
            <w:r w:rsidRPr="00DA2B60">
              <w:rPr>
                <w:rFonts w:ascii="Times New Roman" w:eastAsia="Times New Roman" w:hAnsi="Times New Roman" w:cs="Times New Roman"/>
                <w:color w:val="000000"/>
                <w:shd w:val="clear" w:color="auto" w:fill="FFFFFF" w:themeFill="background1"/>
              </w:rPr>
              <w:t xml:space="preserve"> šalių </w:t>
            </w:r>
            <w:r w:rsidR="00DA2B60" w:rsidRPr="00DA2B60">
              <w:rPr>
                <w:rFonts w:ascii="Times New Roman" w:eastAsia="Times New Roman" w:hAnsi="Times New Roman" w:cs="Times New Roman"/>
                <w:color w:val="000000"/>
                <w:shd w:val="clear" w:color="auto" w:fill="FFFFFF" w:themeFill="background1"/>
              </w:rPr>
              <w:t xml:space="preserve">(žr. </w:t>
            </w:r>
            <w:r w:rsidR="00DA2B60" w:rsidRPr="00DA2B60">
              <w:rPr>
                <w:rFonts w:ascii="Times New Roman" w:eastAsia="Times New Roman" w:hAnsi="Times New Roman" w:cs="Times New Roman"/>
                <w:color w:val="000000"/>
                <w:shd w:val="clear" w:color="auto" w:fill="FFFFFF" w:themeFill="background1"/>
                <w:lang w:val="en-GB"/>
              </w:rPr>
              <w:t>8</w:t>
            </w:r>
            <w:r w:rsidR="00DA2B60" w:rsidRPr="00DA2B60">
              <w:rPr>
                <w:rFonts w:ascii="Times New Roman" w:eastAsia="Times New Roman" w:hAnsi="Times New Roman" w:cs="Times New Roman"/>
                <w:color w:val="000000"/>
                <w:shd w:val="clear" w:color="auto" w:fill="FFFFFF" w:themeFill="background1"/>
              </w:rPr>
              <w:t>9</w:t>
            </w:r>
            <w:r w:rsidRPr="00DA2B60">
              <w:rPr>
                <w:rFonts w:ascii="Times New Roman" w:eastAsia="Times New Roman" w:hAnsi="Times New Roman" w:cs="Times New Roman"/>
                <w:color w:val="000000"/>
                <w:shd w:val="clear" w:color="auto" w:fill="FFFFFF" w:themeFill="background1"/>
              </w:rPr>
              <w:t xml:space="preserve"> pastabą).</w:t>
            </w:r>
          </w:p>
        </w:tc>
        <w:tc>
          <w:tcPr>
            <w:tcW w:w="3015" w:type="dxa"/>
            <w:tcBorders>
              <w:top w:val="single" w:sz="4" w:space="0" w:color="auto"/>
              <w:bottom w:val="single" w:sz="4" w:space="0" w:color="auto"/>
            </w:tcBorders>
            <w:shd w:val="clear" w:color="auto" w:fill="FFFFFF" w:themeFill="background1"/>
          </w:tcPr>
          <w:p w:rsidR="00481346" w:rsidRPr="00481346" w:rsidRDefault="00467375"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 6</w:t>
            </w:r>
            <w:r w:rsidR="00481346" w:rsidRPr="00481346">
              <w:rPr>
                <w:rFonts w:ascii="Times New Roman" w:eastAsia="Times New Roman" w:hAnsi="Times New Roman" w:cs="Times New Roman"/>
                <w:color w:val="000000"/>
              </w:rPr>
              <w:t>. Renovacijos strategijos veiksmų gairės.</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84</w:t>
            </w:r>
          </w:p>
        </w:tc>
        <w:tc>
          <w:tcPr>
            <w:tcW w:w="636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 xml:space="preserve">Siūlome papildyti pagrindinių renovacijos priemonių paketo elementų sąrašą (6 psl.): standartizuotų sprendinių įgyvendinimas, kaip pvz. </w:t>
            </w:r>
            <w:proofErr w:type="spellStart"/>
            <w:r w:rsidRPr="00481346">
              <w:rPr>
                <w:rFonts w:ascii="Times New Roman" w:eastAsia="Times New Roman" w:hAnsi="Times New Roman" w:cs="Times New Roman"/>
                <w:color w:val="000000"/>
              </w:rPr>
              <w:t>geotermikos</w:t>
            </w:r>
            <w:proofErr w:type="spellEnd"/>
            <w:r w:rsidRPr="00481346">
              <w:rPr>
                <w:rFonts w:ascii="Times New Roman" w:eastAsia="Times New Roman" w:hAnsi="Times New Roman" w:cs="Times New Roman"/>
                <w:color w:val="000000"/>
              </w:rPr>
              <w:t>, saulės kolektorių, oro siurblių ar kombinuoti tipiniai projektai.</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Prie pagrindinių renovacijos priemonių sąrašo pateikiamas komentaras apie kompleksinį priemonių įgyvendinimą.</w:t>
            </w:r>
          </w:p>
        </w:tc>
        <w:tc>
          <w:tcPr>
            <w:tcW w:w="3015" w:type="dxa"/>
            <w:tcBorders>
              <w:top w:val="single" w:sz="4" w:space="0" w:color="auto"/>
              <w:bottom w:val="single" w:sz="4" w:space="0" w:color="auto"/>
            </w:tcBorders>
            <w:shd w:val="clear" w:color="auto" w:fill="FFFFFF" w:themeFill="background1"/>
          </w:tcPr>
          <w:p w:rsidR="00481346" w:rsidRPr="00481346" w:rsidRDefault="00DA2B60"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2</w:t>
            </w:r>
            <w:r w:rsidR="00481346" w:rsidRPr="00481346">
              <w:rPr>
                <w:rFonts w:ascii="Times New Roman" w:eastAsia="Times New Roman" w:hAnsi="Times New Roman" w:cs="Times New Roman"/>
                <w:color w:val="000000"/>
              </w:rPr>
              <w:t>.1. Renovacijos priemonių paketai</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jc w:val="right"/>
              <w:rPr>
                <w:rFonts w:ascii="Times New Roman" w:hAnsi="Times New Roman" w:cs="Times New Roman"/>
              </w:rPr>
            </w:pPr>
            <w:r w:rsidRPr="00481346">
              <w:rPr>
                <w:rFonts w:ascii="Times New Roman" w:hAnsi="Times New Roman" w:cs="Times New Roman"/>
              </w:rPr>
              <w:t>8</w:t>
            </w:r>
            <w:r w:rsidR="0030018A">
              <w:rPr>
                <w:rFonts w:ascii="Times New Roman" w:hAnsi="Times New Roman" w:cs="Times New Roman"/>
              </w:rPr>
              <w:t>5</w:t>
            </w:r>
          </w:p>
        </w:tc>
        <w:tc>
          <w:tcPr>
            <w:tcW w:w="6365" w:type="dxa"/>
            <w:tcBorders>
              <w:top w:val="single" w:sz="4" w:space="0" w:color="auto"/>
              <w:bottom w:val="single" w:sz="4" w:space="0" w:color="auto"/>
            </w:tcBorders>
            <w:shd w:val="clear" w:color="auto" w:fill="FFFFFF" w:themeFill="background1"/>
          </w:tcPr>
          <w:p w:rsidR="00481346" w:rsidRPr="00481346" w:rsidRDefault="0030018A" w:rsidP="0030018A">
            <w:pPr>
              <w:spacing w:before="100" w:beforeAutospacing="1" w:after="100" w:afterAutospacing="1" w:line="240" w:lineRule="auto"/>
              <w:rPr>
                <w:rFonts w:ascii="Times New Roman" w:eastAsia="Times New Roman" w:hAnsi="Times New Roman" w:cs="Times New Roman"/>
                <w:lang w:eastAsia="lt-LT"/>
              </w:rPr>
            </w:pPr>
            <w:r>
              <w:rPr>
                <w:rFonts w:ascii="Times New Roman" w:eastAsia="Times New Roman" w:hAnsi="Times New Roman" w:cs="Times New Roman"/>
                <w:color w:val="000000"/>
              </w:rPr>
              <w:t>S</w:t>
            </w:r>
            <w:r w:rsidR="00481346" w:rsidRPr="00481346">
              <w:rPr>
                <w:rFonts w:ascii="Times New Roman" w:eastAsia="Times New Roman" w:hAnsi="Times New Roman" w:cs="Times New Roman"/>
                <w:color w:val="000000"/>
              </w:rPr>
              <w:t>iūlome tęsti sėkmingai sukurtą ir unikalų Lietuvos JESSICA fondo finansinį instrumentą siekiant dar didesnio sverto efekto.</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b/>
                <w:bCs/>
                <w:color w:val="000000"/>
              </w:rPr>
              <w:t>Komentaras</w:t>
            </w:r>
            <w:r w:rsidRPr="00481346">
              <w:rPr>
                <w:rFonts w:ascii="Times New Roman" w:eastAsia="Times New Roman" w:hAnsi="Times New Roman" w:cs="Times New Roman"/>
                <w:color w:val="000000"/>
              </w:rPr>
              <w:t xml:space="preserve"> </w:t>
            </w:r>
          </w:p>
          <w:p w:rsidR="00481346" w:rsidRPr="00481346" w:rsidRDefault="00D97597" w:rsidP="00481346">
            <w:pPr>
              <w:spacing w:before="100" w:beforeAutospacing="1" w:after="100" w:afterAutospacing="1" w:line="240" w:lineRule="auto"/>
              <w:rPr>
                <w:rFonts w:ascii="Times New Roman" w:eastAsia="Times New Roman" w:hAnsi="Times New Roman" w:cs="Times New Roman"/>
                <w:color w:val="000000"/>
              </w:rPr>
            </w:pPr>
            <w:r w:rsidRPr="00481346">
              <w:rPr>
                <w:rFonts w:ascii="Times New Roman" w:eastAsia="Times New Roman" w:hAnsi="Times New Roman" w:cs="Times New Roman"/>
                <w:color w:val="000000"/>
              </w:rPr>
              <w:t>JESSICA</w:t>
            </w:r>
            <w:r w:rsidR="00481346" w:rsidRPr="00481346">
              <w:rPr>
                <w:rFonts w:ascii="Times New Roman" w:eastAsia="Times New Roman" w:hAnsi="Times New Roman" w:cs="Times New Roman"/>
                <w:color w:val="000000"/>
              </w:rPr>
              <w:t xml:space="preserve"> fondas aprašomas kaip gerosios praktikos pavyzdys, kartu siūlant kaip vienu pagrindinių finansinių instrumentų naudotis ES fondais ir planuojamomis iniciatyvomis, </w:t>
            </w:r>
            <w:proofErr w:type="spellStart"/>
            <w:r w:rsidR="00481346" w:rsidRPr="00481346">
              <w:rPr>
                <w:rFonts w:ascii="Times New Roman" w:eastAsia="Times New Roman" w:hAnsi="Times New Roman" w:cs="Times New Roman"/>
                <w:i/>
                <w:iCs/>
                <w:color w:val="000000"/>
              </w:rPr>
              <w:t>inter</w:t>
            </w:r>
            <w:proofErr w:type="spellEnd"/>
            <w:r w:rsidR="00481346" w:rsidRPr="00481346">
              <w:rPr>
                <w:rFonts w:ascii="Times New Roman" w:eastAsia="Times New Roman" w:hAnsi="Times New Roman" w:cs="Times New Roman"/>
                <w:i/>
                <w:iCs/>
                <w:color w:val="000000"/>
              </w:rPr>
              <w:t xml:space="preserve"> </w:t>
            </w:r>
            <w:proofErr w:type="spellStart"/>
            <w:r w:rsidR="00481346" w:rsidRPr="00481346">
              <w:rPr>
                <w:rFonts w:ascii="Times New Roman" w:eastAsia="Times New Roman" w:hAnsi="Times New Roman" w:cs="Times New Roman"/>
                <w:i/>
                <w:iCs/>
                <w:color w:val="000000"/>
              </w:rPr>
              <w:t>alia</w:t>
            </w:r>
            <w:proofErr w:type="spellEnd"/>
            <w:r w:rsidR="00481346" w:rsidRPr="00481346">
              <w:rPr>
                <w:rFonts w:ascii="Times New Roman" w:eastAsia="Times New Roman" w:hAnsi="Times New Roman" w:cs="Times New Roman"/>
                <w:color w:val="000000"/>
              </w:rPr>
              <w:t xml:space="preserve">, ir </w:t>
            </w:r>
            <w:r w:rsidRPr="00481346">
              <w:rPr>
                <w:rFonts w:ascii="Times New Roman" w:eastAsia="Times New Roman" w:hAnsi="Times New Roman" w:cs="Times New Roman"/>
                <w:color w:val="000000"/>
              </w:rPr>
              <w:t xml:space="preserve">JESSICA </w:t>
            </w:r>
            <w:r w:rsidR="00481346" w:rsidRPr="00481346">
              <w:rPr>
                <w:rFonts w:ascii="Times New Roman" w:eastAsia="Times New Roman" w:hAnsi="Times New Roman" w:cs="Times New Roman"/>
                <w:color w:val="000000"/>
              </w:rPr>
              <w:t>fondu ir kt.</w:t>
            </w:r>
          </w:p>
        </w:tc>
        <w:tc>
          <w:tcPr>
            <w:tcW w:w="3015"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 Strategijos įgyvendinimo priemonės (P15. Finansavimo užtikrinimas)</w:t>
            </w:r>
          </w:p>
        </w:tc>
      </w:tr>
      <w:tr w:rsidR="00481346" w:rsidRPr="00481346" w:rsidTr="00C34D76">
        <w:tc>
          <w:tcPr>
            <w:tcW w:w="726" w:type="dxa"/>
            <w:tcBorders>
              <w:top w:val="single" w:sz="4" w:space="0" w:color="auto"/>
              <w:bottom w:val="single" w:sz="4" w:space="0" w:color="auto"/>
            </w:tcBorders>
            <w:shd w:val="clear" w:color="auto" w:fill="auto"/>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86</w:t>
            </w:r>
          </w:p>
        </w:tc>
        <w:tc>
          <w:tcPr>
            <w:tcW w:w="6365" w:type="dxa"/>
            <w:tcBorders>
              <w:top w:val="single" w:sz="4" w:space="0" w:color="auto"/>
              <w:bottom w:val="single" w:sz="4" w:space="0" w:color="auto"/>
            </w:tcBorders>
            <w:shd w:val="clear" w:color="auto" w:fill="auto"/>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 xml:space="preserve">Siūlome papildymą: </w:t>
            </w:r>
            <w:r w:rsidRPr="00481346">
              <w:rPr>
                <w:rFonts w:ascii="Times New Roman" w:eastAsia="Times New Roman" w:hAnsi="Times New Roman" w:cs="Times New Roman"/>
                <w:color w:val="000000"/>
              </w:rPr>
              <w:br/>
              <w:t xml:space="preserve">P4. Savivaldos ir </w:t>
            </w:r>
            <w:r w:rsidRPr="00481346">
              <w:rPr>
                <w:rFonts w:ascii="Times New Roman" w:eastAsia="Times New Roman" w:hAnsi="Times New Roman" w:cs="Times New Roman"/>
                <w:b/>
                <w:bCs/>
                <w:color w:val="000000"/>
              </w:rPr>
              <w:t xml:space="preserve">būsto valdytojus vienijančios organizacijos (Lietuvos respublikiniai būsto valdymo ir priežiūros rūmai) </w:t>
            </w:r>
            <w:r w:rsidRPr="00481346">
              <w:rPr>
                <w:rFonts w:ascii="Times New Roman" w:eastAsia="Times New Roman" w:hAnsi="Times New Roman" w:cs="Times New Roman"/>
                <w:color w:val="000000"/>
              </w:rPr>
              <w:t>įtraukimas</w:t>
            </w:r>
          </w:p>
        </w:tc>
        <w:tc>
          <w:tcPr>
            <w:tcW w:w="4680" w:type="dxa"/>
            <w:tcBorders>
              <w:top w:val="single" w:sz="4" w:space="0" w:color="auto"/>
              <w:bottom w:val="single" w:sz="4" w:space="0" w:color="auto"/>
            </w:tcBorders>
            <w:shd w:val="clear" w:color="auto" w:fill="auto"/>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Priemonėje aprašoma aukštesnio strateginio planavimo lygio priemonė.</w:t>
            </w:r>
          </w:p>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eastAsia="Times New Roman" w:hAnsi="Times New Roman" w:cs="Times New Roman"/>
                <w:color w:val="000000"/>
              </w:rPr>
              <w:t>Būsto valdytojus atstovaujanti organizacija strategijoje įtraukta kaip v</w:t>
            </w:r>
            <w:r w:rsidR="00D97597">
              <w:rPr>
                <w:rFonts w:ascii="Times New Roman" w:eastAsia="Times New Roman" w:hAnsi="Times New Roman" w:cs="Times New Roman"/>
                <w:color w:val="000000"/>
              </w:rPr>
              <w:t>iena suinteresuotų šalių (žr. 89</w:t>
            </w:r>
            <w:r w:rsidRPr="00481346">
              <w:rPr>
                <w:rFonts w:ascii="Times New Roman" w:eastAsia="Times New Roman" w:hAnsi="Times New Roman" w:cs="Times New Roman"/>
                <w:color w:val="000000"/>
              </w:rPr>
              <w:t xml:space="preserve"> pastabą).</w:t>
            </w:r>
          </w:p>
        </w:tc>
        <w:tc>
          <w:tcPr>
            <w:tcW w:w="3015" w:type="dxa"/>
            <w:tcBorders>
              <w:top w:val="single" w:sz="4" w:space="0" w:color="auto"/>
              <w:bottom w:val="single" w:sz="4" w:space="0" w:color="auto"/>
            </w:tcBorders>
            <w:shd w:val="clear" w:color="auto" w:fill="auto"/>
          </w:tcPr>
          <w:p w:rsidR="00481346" w:rsidRPr="00481346" w:rsidRDefault="00481346" w:rsidP="00481346">
            <w:pPr>
              <w:spacing w:before="100" w:beforeAutospacing="1" w:after="100" w:afterAutospacing="1" w:line="240" w:lineRule="auto"/>
              <w:rPr>
                <w:rFonts w:ascii="Times New Roman" w:hAnsi="Times New Roman" w:cs="Times New Roman"/>
              </w:rPr>
            </w:pPr>
            <w:r w:rsidRPr="00481346">
              <w:rPr>
                <w:rFonts w:ascii="Times New Roman" w:hAnsi="Times New Roman" w:cs="Times New Roman"/>
              </w:rPr>
              <w:t>-</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87</w:t>
            </w:r>
          </w:p>
        </w:tc>
        <w:tc>
          <w:tcPr>
            <w:tcW w:w="636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Siūlome papildymą:</w:t>
            </w:r>
            <w:r w:rsidRPr="00481346">
              <w:rPr>
                <w:rFonts w:ascii="Times New Roman" w:eastAsia="Times New Roman" w:hAnsi="Times New Roman" w:cs="Times New Roman"/>
                <w:color w:val="000000"/>
              </w:rPr>
              <w:br/>
              <w:t xml:space="preserve">P15. Finansavimo užtikrinimas, </w:t>
            </w:r>
            <w:r w:rsidRPr="00481346">
              <w:rPr>
                <w:rFonts w:ascii="Times New Roman" w:eastAsia="Times New Roman" w:hAnsi="Times New Roman" w:cs="Times New Roman"/>
                <w:b/>
                <w:bCs/>
                <w:color w:val="000000"/>
              </w:rPr>
              <w:t>apjungiant skirtingas finansines programas</w:t>
            </w:r>
            <w:r w:rsidRPr="00481346">
              <w:rPr>
                <w:rFonts w:ascii="Times New Roman" w:eastAsia="Times New Roman" w:hAnsi="Times New Roman" w:cs="Times New Roman"/>
                <w:color w:val="000000"/>
              </w:rPr>
              <w:t xml:space="preserve"> </w:t>
            </w:r>
            <w:proofErr w:type="spellStart"/>
            <w:r w:rsidRPr="00481346">
              <w:rPr>
                <w:rFonts w:ascii="Times New Roman" w:eastAsia="Times New Roman" w:hAnsi="Times New Roman" w:cs="Times New Roman"/>
                <w:color w:val="000000"/>
              </w:rPr>
              <w:t>kvartalinės</w:t>
            </w:r>
            <w:proofErr w:type="spellEnd"/>
            <w:r w:rsidRPr="00481346">
              <w:rPr>
                <w:rFonts w:ascii="Times New Roman" w:eastAsia="Times New Roman" w:hAnsi="Times New Roman" w:cs="Times New Roman"/>
                <w:color w:val="000000"/>
              </w:rPr>
              <w:t xml:space="preserve"> renovacijos įgyvendinimui</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Skirtingų finansinių priemonių (instrumentų) jungimas ir naudojimas įtrauktas priemonės aprašyme.</w:t>
            </w:r>
          </w:p>
        </w:tc>
        <w:tc>
          <w:tcPr>
            <w:tcW w:w="3015"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 Strategijos įgyvendinimo priemonės (P15. Finansavimo užtikrinimas)</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88</w:t>
            </w:r>
          </w:p>
        </w:tc>
        <w:tc>
          <w:tcPr>
            <w:tcW w:w="636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Siūlome papildymus dėl egzistuojančių barjerų ir siūlomų priemonių.</w:t>
            </w:r>
            <w:r w:rsidRPr="00481346">
              <w:rPr>
                <w:rFonts w:ascii="Times New Roman" w:eastAsia="Times New Roman" w:hAnsi="Times New Roman" w:cs="Times New Roman"/>
                <w:color w:val="000000"/>
              </w:rPr>
              <w:br/>
              <w:t>Nesukurtas aiškus būsto valdytojų įtraukimo, bendradarbiavimo ir naudos/kaštų principu pagrįstas mechanizmas.</w:t>
            </w:r>
            <w:r w:rsidRPr="00481346">
              <w:rPr>
                <w:rFonts w:ascii="Times New Roman" w:eastAsia="Times New Roman" w:hAnsi="Times New Roman" w:cs="Times New Roman"/>
                <w:color w:val="000000"/>
              </w:rPr>
              <w:br/>
              <w:t>Per ilgas ir biurokratinis daugiabučių namų renovacijos įgyvendinimo mechanizmas. Būtina jį optimizuoti, paprastinti ir greitinti 30-40%</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Problemai spręsti strategijoje siūlomos įvairios priemonės, pvz., „vieno langelio” principo įgyvendinimas, kompetencijų centro įkūrimas ir kt.</w:t>
            </w:r>
          </w:p>
        </w:tc>
        <w:tc>
          <w:tcPr>
            <w:tcW w:w="3015"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.2.5. Patikima įgyvendinimo sistema</w:t>
            </w:r>
          </w:p>
        </w:tc>
      </w:tr>
      <w:tr w:rsidR="00481346" w:rsidRPr="00481346" w:rsidTr="00C34D76">
        <w:tc>
          <w:tcPr>
            <w:tcW w:w="726" w:type="dxa"/>
            <w:tcBorders>
              <w:top w:val="single" w:sz="4" w:space="0" w:color="auto"/>
              <w:bottom w:val="single" w:sz="4" w:space="0" w:color="auto"/>
            </w:tcBorders>
            <w:shd w:val="clear" w:color="auto" w:fill="FFFFFF" w:themeFill="background1"/>
          </w:tcPr>
          <w:p w:rsidR="00481346" w:rsidRPr="00481346" w:rsidRDefault="0030018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89</w:t>
            </w:r>
          </w:p>
        </w:tc>
        <w:tc>
          <w:tcPr>
            <w:tcW w:w="6365"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lang w:eastAsia="lt-LT"/>
              </w:rPr>
            </w:pPr>
            <w:r w:rsidRPr="00481346">
              <w:rPr>
                <w:rFonts w:ascii="Times New Roman" w:eastAsia="Times New Roman" w:hAnsi="Times New Roman" w:cs="Times New Roman"/>
                <w:color w:val="000000"/>
              </w:rPr>
              <w:t>Papildyti 65 lentelę "Renovacijos proceso šalys ir atsakomybė" įtraukiant svarbią renovacijos šalį, t.y. būsto valdytojus.</w:t>
            </w:r>
            <w:r w:rsidRPr="00481346">
              <w:rPr>
                <w:rFonts w:ascii="Times New Roman" w:eastAsia="Times New Roman" w:hAnsi="Times New Roman" w:cs="Times New Roman"/>
                <w:color w:val="000000"/>
              </w:rPr>
              <w:br/>
              <w:t>Būsto valdytojai  - Bendradarbiauja ir skleidžia gyventojams informaciją apie teikiamą renovacijos naudą, įgyvendina kitas susijusias veiklas.</w:t>
            </w:r>
          </w:p>
        </w:tc>
        <w:tc>
          <w:tcPr>
            <w:tcW w:w="4680" w:type="dxa"/>
            <w:tcBorders>
              <w:top w:val="single" w:sz="4" w:space="0" w:color="auto"/>
              <w:bottom w:val="single" w:sz="4" w:space="0" w:color="auto"/>
            </w:tcBorders>
            <w:shd w:val="clear" w:color="auto" w:fill="FFFFFF" w:themeFill="background1"/>
          </w:tcPr>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481346" w:rsidRPr="00481346" w:rsidRDefault="00481346" w:rsidP="00481346">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hAnsi="Times New Roman"/>
                <w:color w:val="000000" w:themeColor="text1"/>
              </w:rPr>
              <w:t>Lentelėje pateikiama „Renovacijos bangos“</w:t>
            </w:r>
            <w:r w:rsidRPr="00481346">
              <w:rPr>
                <w:rStyle w:val="FootnoteReference"/>
                <w:rFonts w:ascii="Times New Roman" w:hAnsi="Times New Roman"/>
                <w:i/>
                <w:iCs/>
                <w:color w:val="000000" w:themeColor="text1"/>
              </w:rPr>
              <w:t xml:space="preserve"> </w:t>
            </w:r>
            <w:r w:rsidRPr="00481346">
              <w:rPr>
                <w:rFonts w:ascii="Times New Roman" w:hAnsi="Times New Roman"/>
                <w:color w:val="000000" w:themeColor="text1"/>
              </w:rPr>
              <w:t>veiksmų plano ištrauka.</w:t>
            </w:r>
          </w:p>
          <w:p w:rsidR="00481346" w:rsidRPr="00481346" w:rsidRDefault="00481346" w:rsidP="00481346">
            <w:pPr>
              <w:spacing w:before="100" w:beforeAutospacing="1" w:after="100" w:afterAutospacing="1" w:line="240" w:lineRule="auto"/>
              <w:rPr>
                <w:rFonts w:ascii="Times New Roman" w:hAnsi="Times New Roman" w:cs="Times New Roman"/>
                <w:b/>
                <w:bCs/>
              </w:rPr>
            </w:pPr>
            <w:r w:rsidRPr="00481346">
              <w:rPr>
                <w:rFonts w:ascii="Times New Roman" w:eastAsia="Times New Roman" w:hAnsi="Times New Roman" w:cs="Times New Roman"/>
                <w:color w:val="000000"/>
              </w:rPr>
              <w:t>Būsto valdytojus atstovaujanti organizacija strategijoje aprašoma žemiau kaip viena suinteresuotų šalių.</w:t>
            </w:r>
          </w:p>
        </w:tc>
        <w:tc>
          <w:tcPr>
            <w:tcW w:w="3015" w:type="dxa"/>
            <w:tcBorders>
              <w:top w:val="single" w:sz="4" w:space="0" w:color="auto"/>
              <w:bottom w:val="single" w:sz="4" w:space="0" w:color="auto"/>
            </w:tcBorders>
            <w:shd w:val="clear" w:color="auto" w:fill="FFFFFF" w:themeFill="background1"/>
          </w:tcPr>
          <w:p w:rsidR="00481346" w:rsidRPr="00481346" w:rsidRDefault="00D97597" w:rsidP="0048134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color w:val="000000"/>
              </w:rPr>
              <w:t>6</w:t>
            </w:r>
            <w:r w:rsidR="00481346" w:rsidRPr="00481346">
              <w:rPr>
                <w:rFonts w:ascii="Times New Roman" w:eastAsia="Times New Roman" w:hAnsi="Times New Roman" w:cs="Times New Roman"/>
                <w:color w:val="000000"/>
              </w:rPr>
              <w:t>. Renovacijos strategijos veiksmų gairės.</w:t>
            </w:r>
          </w:p>
        </w:tc>
      </w:tr>
      <w:tr w:rsidR="00DA2DAF"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DA2DAF" w:rsidRPr="00DA2DAF" w:rsidRDefault="00DA2DAF" w:rsidP="00DA2DAF">
            <w:pPr>
              <w:spacing w:before="100" w:beforeAutospacing="1" w:after="100" w:afterAutospacing="1" w:line="240" w:lineRule="auto"/>
              <w:rPr>
                <w:rFonts w:ascii="Times New Roman" w:eastAsia="Times New Roman" w:hAnsi="Times New Roman" w:cs="Times New Roman"/>
                <w:b/>
                <w:color w:val="000000"/>
              </w:rPr>
            </w:pPr>
            <w:r w:rsidRPr="00DA2DAF">
              <w:rPr>
                <w:rFonts w:ascii="Times New Roman" w:eastAsia="Times New Roman" w:hAnsi="Times New Roman" w:cs="Times New Roman"/>
                <w:b/>
                <w:color w:val="000000"/>
              </w:rPr>
              <w:t xml:space="preserve">UAB „Viešųjų investicijų plėtros agentūra“ </w:t>
            </w:r>
            <w:r>
              <w:rPr>
                <w:rFonts w:ascii="Times New Roman" w:eastAsia="Times New Roman" w:hAnsi="Times New Roman" w:cs="Times New Roman"/>
                <w:b/>
                <w:color w:val="000000"/>
              </w:rPr>
              <w:t>(</w:t>
            </w:r>
            <w:r>
              <w:rPr>
                <w:rFonts w:ascii="Times New Roman" w:eastAsia="Times New Roman" w:hAnsi="Times New Roman" w:cs="Times New Roman"/>
                <w:b/>
                <w:color w:val="000000"/>
                <w:lang w:val="en-GB"/>
              </w:rPr>
              <w:t xml:space="preserve">2021-02-12 </w:t>
            </w:r>
            <w:r w:rsidR="00B61A12">
              <w:rPr>
                <w:rFonts w:ascii="Times New Roman" w:eastAsia="Times New Roman" w:hAnsi="Times New Roman" w:cs="Times New Roman"/>
                <w:b/>
                <w:color w:val="000000"/>
                <w:lang w:val="en-GB"/>
              </w:rPr>
              <w:t>el. p</w:t>
            </w:r>
            <w:proofErr w:type="spellStart"/>
            <w:r w:rsidRPr="00DA2DAF">
              <w:rPr>
                <w:rFonts w:ascii="Times New Roman" w:eastAsia="Times New Roman" w:hAnsi="Times New Roman" w:cs="Times New Roman"/>
                <w:b/>
                <w:color w:val="000000"/>
              </w:rPr>
              <w:t>aštu</w:t>
            </w:r>
            <w:proofErr w:type="spellEnd"/>
            <w:r>
              <w:rPr>
                <w:rFonts w:ascii="Times New Roman" w:eastAsia="Times New Roman" w:hAnsi="Times New Roman" w:cs="Times New Roman"/>
                <w:b/>
                <w:color w:val="000000"/>
              </w:rPr>
              <w:t>)</w:t>
            </w:r>
          </w:p>
        </w:tc>
      </w:tr>
      <w:tr w:rsidR="00DA2DAF" w:rsidRPr="00481346" w:rsidTr="00C34D76">
        <w:trPr>
          <w:trHeight w:val="1266"/>
        </w:trPr>
        <w:tc>
          <w:tcPr>
            <w:tcW w:w="726" w:type="dxa"/>
            <w:tcBorders>
              <w:top w:val="single" w:sz="4" w:space="0" w:color="auto"/>
              <w:bottom w:val="single" w:sz="4" w:space="0" w:color="auto"/>
            </w:tcBorders>
            <w:shd w:val="clear" w:color="auto" w:fill="FFFFFF" w:themeFill="background1"/>
          </w:tcPr>
          <w:p w:rsidR="00DA2DAF" w:rsidRDefault="00DA2DAF"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90</w:t>
            </w:r>
          </w:p>
        </w:tc>
        <w:tc>
          <w:tcPr>
            <w:tcW w:w="6365" w:type="dxa"/>
            <w:tcBorders>
              <w:top w:val="single" w:sz="4" w:space="0" w:color="auto"/>
              <w:bottom w:val="single" w:sz="4" w:space="0" w:color="auto"/>
            </w:tcBorders>
            <w:shd w:val="clear" w:color="auto" w:fill="FFFFFF" w:themeFill="background1"/>
          </w:tcPr>
          <w:p w:rsidR="00DA2DAF" w:rsidRPr="00DA2DAF" w:rsidRDefault="00DA2DAF" w:rsidP="00481346">
            <w:pPr>
              <w:spacing w:before="100" w:beforeAutospacing="1" w:after="100" w:afterAutospacing="1" w:line="240" w:lineRule="auto"/>
              <w:rPr>
                <w:rFonts w:ascii="Times New Roman" w:eastAsia="Times New Roman" w:hAnsi="Times New Roman" w:cs="Times New Roman"/>
                <w:color w:val="000000"/>
              </w:rPr>
            </w:pPr>
            <w:r w:rsidRPr="00DA2DAF">
              <w:rPr>
                <w:rFonts w:ascii="Times New Roman" w:hAnsi="Times New Roman" w:cs="Times New Roman"/>
                <w:i/>
                <w:iCs/>
                <w:color w:val="201F1E"/>
                <w:shd w:val="clear" w:color="auto" w:fill="FFFFFF"/>
              </w:rPr>
              <w:t>„Lietuvos ilgalaikės pastatų renovacijos vizija yra transformuoti esamą pastatų fondą taip, kad 2050 metais jis būtų: efektyviai vartojantis energiją </w:t>
            </w:r>
            <w:r w:rsidRPr="007C1E48">
              <w:rPr>
                <w:rFonts w:ascii="Times New Roman" w:hAnsi="Times New Roman" w:cs="Times New Roman"/>
                <w:bCs/>
                <w:i/>
                <w:iCs/>
                <w:color w:val="201F1E"/>
                <w:u w:val="single"/>
                <w:shd w:val="clear" w:color="auto" w:fill="FFFFFF"/>
              </w:rPr>
              <w:t>(su sąlygomis pertvarkymui į beveik nulinės energijos pastatus)</w:t>
            </w:r>
            <w:r w:rsidRPr="007C1E48">
              <w:rPr>
                <w:rFonts w:ascii="Times New Roman" w:hAnsi="Times New Roman" w:cs="Times New Roman"/>
                <w:i/>
                <w:iCs/>
                <w:color w:val="201F1E"/>
                <w:u w:val="single"/>
                <w:shd w:val="clear" w:color="auto" w:fill="FFFFFF"/>
              </w:rPr>
              <w:t xml:space="preserve">. </w:t>
            </w:r>
            <w:r w:rsidRPr="00DA2DAF">
              <w:rPr>
                <w:rFonts w:ascii="Times New Roman" w:hAnsi="Times New Roman" w:cs="Times New Roman"/>
                <w:i/>
                <w:iCs/>
                <w:color w:val="201F1E"/>
                <w:u w:val="single"/>
                <w:shd w:val="clear" w:color="auto" w:fill="FFFFFF"/>
              </w:rPr>
              <w:t>„</w:t>
            </w:r>
            <w:r w:rsidRPr="00DA2DAF">
              <w:rPr>
                <w:rFonts w:ascii="Times New Roman" w:hAnsi="Times New Roman" w:cs="Times New Roman"/>
                <w:color w:val="201F1E"/>
                <w:shd w:val="clear" w:color="auto" w:fill="FFFFFF"/>
              </w:rPr>
              <w:t> Peržiūrėjau strategiją teksto paieškos būdu ir joje labai mažai yra pateikta informacijos apie sąlygas pertvarkymui į beveik nulinės energijos pastatus (toliau - EBNP) , todėl kyla klausimas ar nėra truputį informacijos trūkumo, kai vizijoje nustatome kažkokias sąlygas, bet strategijoje šios sąlygos įsivaizdavimo gairių neapibrėžiame? Be to neapibrėžta koks skaičius pastatų (o gal visi?) 2050 m. turės atitikti šią sąlygą skliausteliuose? Greičiausiai, kad ne visi, nes net įvertinus technologinį progresą, manau šį sąlyga nebus pasiekta tam tikros paskirties pastatuose. Ir kitas pastebėjimas su šia sąlyga- ar turėtume atsižvelgti į šią sąlygą jau šiandien ieškodami renovavimo sprendimų, nes pripažinkime, kai kurie renovavimo sprendimai priimti pavyzdžiui 2020 ar 2030 metais, gali būti lemiami, kad 2050 metais tokių sąlygų pertvarkymui tiesiog nebus.</w:t>
            </w:r>
          </w:p>
        </w:tc>
        <w:tc>
          <w:tcPr>
            <w:tcW w:w="4680" w:type="dxa"/>
            <w:tcBorders>
              <w:top w:val="single" w:sz="4" w:space="0" w:color="auto"/>
              <w:bottom w:val="single" w:sz="4" w:space="0" w:color="auto"/>
            </w:tcBorders>
            <w:shd w:val="clear" w:color="auto" w:fill="FFFFFF" w:themeFill="background1"/>
          </w:tcPr>
          <w:p w:rsidR="00840492" w:rsidRPr="00481346" w:rsidRDefault="00840492" w:rsidP="00840492">
            <w:pPr>
              <w:spacing w:before="100" w:beforeAutospacing="1" w:after="100" w:afterAutospacing="1" w:line="240" w:lineRule="auto"/>
              <w:rPr>
                <w:rFonts w:ascii="Times New Roman" w:eastAsia="Times New Roman" w:hAnsi="Times New Roman" w:cs="Times New Roman"/>
                <w:b/>
                <w:bCs/>
                <w:color w:val="000000"/>
              </w:rPr>
            </w:pPr>
            <w:r w:rsidRPr="00481346">
              <w:rPr>
                <w:rFonts w:ascii="Times New Roman" w:eastAsia="Times New Roman" w:hAnsi="Times New Roman" w:cs="Times New Roman"/>
                <w:b/>
                <w:bCs/>
                <w:color w:val="000000"/>
              </w:rPr>
              <w:t>Komentaras</w:t>
            </w:r>
          </w:p>
          <w:p w:rsidR="00840492" w:rsidRDefault="00840492" w:rsidP="00840492">
            <w:pPr>
              <w:spacing w:before="100" w:beforeAutospacing="1" w:after="100" w:afterAutospacing="1" w:line="240" w:lineRule="auto"/>
              <w:rPr>
                <w:rFonts w:ascii="Times New Roman" w:hAnsi="Times New Roman" w:cs="Times New Roman"/>
                <w:bCs/>
                <w:color w:val="000000" w:themeColor="text1"/>
              </w:rPr>
            </w:pPr>
            <w:r>
              <w:rPr>
                <w:rFonts w:ascii="Times New Roman" w:eastAsia="Times New Roman" w:hAnsi="Times New Roman" w:cs="Times New Roman"/>
                <w:bCs/>
                <w:color w:val="000000"/>
              </w:rPr>
              <w:t xml:space="preserve">Atsižvelgiant į </w:t>
            </w:r>
            <w:r w:rsidRPr="00315966">
              <w:rPr>
                <w:rFonts w:ascii="Times New Roman" w:hAnsi="Times New Roman" w:cs="Times New Roman"/>
                <w:bCs/>
                <w:color w:val="000000" w:themeColor="text1"/>
              </w:rPr>
              <w:t>PEND</w:t>
            </w:r>
            <w:r>
              <w:rPr>
                <w:rFonts w:ascii="Times New Roman" w:hAnsi="Times New Roman" w:cs="Times New Roman"/>
                <w:bCs/>
                <w:color w:val="000000" w:themeColor="text1"/>
              </w:rPr>
              <w:t xml:space="preserve"> 2a straipsnio 1 dalies b punkto nuostatas, IRS numatytomis priemonėmis siekiama </w:t>
            </w:r>
            <w:r w:rsidRPr="00840492">
              <w:rPr>
                <w:rFonts w:ascii="Times New Roman" w:hAnsi="Times New Roman" w:cs="Times New Roman"/>
                <w:bCs/>
                <w:color w:val="000000" w:themeColor="text1"/>
                <w:u w:val="single"/>
              </w:rPr>
              <w:t>ekonomiškai efektyviu būdu</w:t>
            </w:r>
            <w:r>
              <w:rPr>
                <w:rFonts w:ascii="Times New Roman" w:hAnsi="Times New Roman" w:cs="Times New Roman"/>
                <w:bCs/>
                <w:color w:val="000000" w:themeColor="text1"/>
              </w:rPr>
              <w:t xml:space="preserve"> </w:t>
            </w:r>
            <w:r w:rsidRPr="00840492">
              <w:rPr>
                <w:rFonts w:ascii="Times New Roman" w:eastAsia="Times New Roman" w:hAnsi="Times New Roman" w:cs="Times New Roman"/>
                <w:bCs/>
                <w:color w:val="000000"/>
              </w:rPr>
              <w:t>transformuoti esamą pastatų fondą taip, kad 2050 metais jis būtų: efektyviai vartojantis energiją.</w:t>
            </w:r>
            <w:r>
              <w:rPr>
                <w:rFonts w:ascii="Times New Roman" w:hAnsi="Times New Roman" w:cs="Times New Roman"/>
                <w:bCs/>
                <w:color w:val="000000" w:themeColor="text1"/>
              </w:rPr>
              <w:t xml:space="preserve"> </w:t>
            </w:r>
          </w:p>
          <w:p w:rsidR="00840492" w:rsidRDefault="00840492" w:rsidP="00840492">
            <w:pPr>
              <w:spacing w:before="100" w:beforeAutospacing="1" w:after="100" w:afterAutospacing="1" w:line="240" w:lineRule="auto"/>
              <w:rPr>
                <w:rFonts w:ascii="Times New Roman" w:hAnsi="Times New Roman" w:cs="Times New Roman"/>
                <w:bCs/>
                <w:color w:val="000000" w:themeColor="text1"/>
              </w:rPr>
            </w:pPr>
            <w:r>
              <w:rPr>
                <w:rFonts w:ascii="Times New Roman" w:hAnsi="Times New Roman" w:cs="Times New Roman"/>
                <w:bCs/>
                <w:color w:val="000000" w:themeColor="text1"/>
              </w:rPr>
              <w:t>Modeliavimo rezultatai atskleidžia, kad transformacija į EBNP šiuo metu (dabartinėmis technologijomis, renovacijos kainomis, energijos kainomis ir pan.) nebūtų ekonomiškai efektyvus transformacijos būdas.</w:t>
            </w:r>
          </w:p>
          <w:p w:rsidR="00DA2DAF" w:rsidRDefault="00840492" w:rsidP="00CF1572">
            <w:pPr>
              <w:spacing w:before="100" w:beforeAutospacing="1" w:after="100" w:afterAutospacing="1" w:line="240" w:lineRule="auto"/>
              <w:rPr>
                <w:rFonts w:ascii="Times New Roman" w:hAnsi="Times New Roman"/>
                <w:color w:val="000000" w:themeColor="text1"/>
              </w:rPr>
            </w:pPr>
            <w:r>
              <w:rPr>
                <w:rFonts w:ascii="Times New Roman" w:hAnsi="Times New Roman" w:cs="Times New Roman"/>
                <w:bCs/>
                <w:color w:val="000000" w:themeColor="text1"/>
              </w:rPr>
              <w:t xml:space="preserve">Atitinkamai, IRS numato sąlygas pastatų fondo pertvarkymui į EBNP (skatinama gili renovacija, </w:t>
            </w:r>
            <w:r w:rsidR="00CF1572" w:rsidRPr="00E00C6E">
              <w:rPr>
                <w:rFonts w:ascii="Times New Roman" w:hAnsi="Times New Roman"/>
                <w:color w:val="000000" w:themeColor="text1"/>
              </w:rPr>
              <w:t>paramos apimtys diferencijuojamos atsižvelgiant į  siektiną (pasiektą) energijos sutaupymą</w:t>
            </w:r>
            <w:r w:rsidR="00CF1572">
              <w:rPr>
                <w:rFonts w:ascii="Times New Roman" w:hAnsi="Times New Roman"/>
                <w:color w:val="000000" w:themeColor="text1"/>
              </w:rPr>
              <w:t xml:space="preserve"> ir pan.), tačiau neformuoja pilnos pastatų fondo transformacijos į EBNP 2050 m. kaip siektino tikslo.</w:t>
            </w:r>
          </w:p>
          <w:p w:rsidR="00CF1572" w:rsidRPr="00CF1572" w:rsidRDefault="00CF1572" w:rsidP="00CF1572">
            <w:pPr>
              <w:spacing w:before="100" w:beforeAutospacing="1" w:after="120" w:line="240" w:lineRule="auto"/>
              <w:rPr>
                <w:rFonts w:ascii="Times New Roman" w:hAnsi="Times New Roman"/>
                <w:color w:val="000000" w:themeColor="text1"/>
              </w:rPr>
            </w:pPr>
            <w:r>
              <w:rPr>
                <w:rFonts w:ascii="Times New Roman" w:hAnsi="Times New Roman"/>
                <w:color w:val="000000" w:themeColor="text1"/>
              </w:rPr>
              <w:t xml:space="preserve">Svarbu: Siektini IRS tikslai bus periodiškai atnaujinami ir, esant poreikiui, koreguojami atsižvelgiant į sektoriaus pokyčius (technologinius, energijos kainų ir pan.) </w:t>
            </w:r>
          </w:p>
        </w:tc>
        <w:tc>
          <w:tcPr>
            <w:tcW w:w="3015" w:type="dxa"/>
            <w:tcBorders>
              <w:top w:val="single" w:sz="4" w:space="0" w:color="auto"/>
              <w:bottom w:val="single" w:sz="4" w:space="0" w:color="auto"/>
            </w:tcBorders>
            <w:shd w:val="clear" w:color="auto" w:fill="FFFFFF" w:themeFill="background1"/>
          </w:tcPr>
          <w:p w:rsidR="00DA2DAF" w:rsidRDefault="00B61A12"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DA2DAF"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91</w:t>
            </w:r>
          </w:p>
        </w:tc>
        <w:tc>
          <w:tcPr>
            <w:tcW w:w="6365" w:type="dxa"/>
            <w:tcBorders>
              <w:top w:val="single" w:sz="4" w:space="0" w:color="auto"/>
              <w:bottom w:val="single" w:sz="4" w:space="0" w:color="auto"/>
            </w:tcBorders>
            <w:shd w:val="clear" w:color="auto" w:fill="FFFFFF" w:themeFill="background1"/>
          </w:tcPr>
          <w:p w:rsidR="00DA2DAF" w:rsidRPr="00DA2DAF" w:rsidRDefault="00DA2DAF" w:rsidP="00DA2DAF">
            <w:pPr>
              <w:shd w:val="clear" w:color="auto" w:fill="FFFFFF"/>
              <w:spacing w:after="0" w:line="240" w:lineRule="auto"/>
              <w:rPr>
                <w:rFonts w:ascii="Times New Roman" w:eastAsia="Times New Roman" w:hAnsi="Times New Roman" w:cs="Times New Roman"/>
                <w:color w:val="201F1E"/>
                <w:lang w:eastAsia="lt-LT"/>
              </w:rPr>
            </w:pPr>
            <w:r w:rsidRPr="00DA2DAF">
              <w:rPr>
                <w:rFonts w:ascii="Times New Roman" w:eastAsia="Times New Roman" w:hAnsi="Times New Roman" w:cs="Times New Roman"/>
                <w:color w:val="201F1E"/>
                <w:lang w:eastAsia="lt-LT"/>
              </w:rPr>
              <w:t xml:space="preserve">Kitas pastebėjimas – ar EBNP skaičiaus didinimas neturėtų būti įtrauktas į strategiją kaip vienas iš sudėtinių uždavinių?  Šioje vietoje </w:t>
            </w:r>
            <w:r w:rsidRPr="00DA2DAF">
              <w:rPr>
                <w:rFonts w:ascii="Times New Roman" w:eastAsia="Times New Roman" w:hAnsi="Times New Roman" w:cs="Times New Roman"/>
                <w:color w:val="201F1E"/>
                <w:lang w:eastAsia="lt-LT"/>
              </w:rPr>
              <w:lastRenderedPageBreak/>
              <w:t>matau, kad nors B ir A klasės pastatai nėra prioritetas ir visiškai suprantama kodėl, bet manau lygiagrečiai turėtume nelaukti ir gal būt pasiūlyti priemonių šiems pastatams iki 2030 m. jau tapti tokiais pastatais. Iš kitos formuodami renovacijos tikslus turėtume parodyti aukščiausią laiptelį šiame procese ir mano nuomone tai yra EBNP sąvoką atitinkantis pastatas. Tai galėtų būti kaip sunkiai pasiekiamas individualus pastato tikslas, kuris be abejonės galėtų patapti prestižo reikalu įmonėms arba pasitarnauti viešinant. Kartais iniciatyvos iš žmonių, kurie nori pasiekti daugiau nei reikia užkrečia kitus.</w:t>
            </w:r>
          </w:p>
        </w:tc>
        <w:tc>
          <w:tcPr>
            <w:tcW w:w="4680" w:type="dxa"/>
            <w:tcBorders>
              <w:top w:val="single" w:sz="4" w:space="0" w:color="auto"/>
              <w:bottom w:val="single" w:sz="4" w:space="0" w:color="auto"/>
            </w:tcBorders>
            <w:shd w:val="clear" w:color="auto" w:fill="FFFFFF" w:themeFill="background1"/>
          </w:tcPr>
          <w:p w:rsidR="00135AAC" w:rsidRPr="00135AAC" w:rsidRDefault="00135AAC" w:rsidP="00E24DF0">
            <w:pPr>
              <w:spacing w:before="100" w:beforeAutospacing="1" w:after="100" w:afterAutospacing="1" w:line="240" w:lineRule="auto"/>
              <w:rPr>
                <w:rFonts w:ascii="Times New Roman" w:eastAsia="Times New Roman" w:hAnsi="Times New Roman" w:cs="Times New Roman"/>
                <w:b/>
                <w:bCs/>
                <w:color w:val="000000"/>
              </w:rPr>
            </w:pPr>
            <w:r w:rsidRPr="00135AAC">
              <w:rPr>
                <w:rFonts w:ascii="Times New Roman" w:eastAsia="Times New Roman" w:hAnsi="Times New Roman" w:cs="Times New Roman"/>
                <w:b/>
                <w:bCs/>
                <w:color w:val="000000"/>
              </w:rPr>
              <w:lastRenderedPageBreak/>
              <w:t>Komentaras</w:t>
            </w:r>
          </w:p>
          <w:p w:rsidR="00DA2DAF" w:rsidRPr="00A9382A" w:rsidRDefault="00CF1572" w:rsidP="00E24DF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A/B ENK pastatų transformacija į EBNP iki 2030 m. nėra IRS prioritetinis segmentas. Atitinkamai, specifiš</w:t>
            </w:r>
            <w:r w:rsidR="00B61A12">
              <w:rPr>
                <w:rFonts w:ascii="Times New Roman" w:eastAsia="Times New Roman" w:hAnsi="Times New Roman" w:cs="Times New Roman"/>
                <w:bCs/>
                <w:color w:val="000000"/>
              </w:rPr>
              <w:t>kai į šį pokyti orientuotos prie</w:t>
            </w:r>
            <w:r>
              <w:rPr>
                <w:rFonts w:ascii="Times New Roman" w:eastAsia="Times New Roman" w:hAnsi="Times New Roman" w:cs="Times New Roman"/>
                <w:bCs/>
                <w:color w:val="000000"/>
              </w:rPr>
              <w:t xml:space="preserve">monės nėra numatomos. Tačiau </w:t>
            </w:r>
            <w:r w:rsidR="00E24DF0">
              <w:rPr>
                <w:rFonts w:ascii="Times New Roman" w:eastAsia="Times New Roman" w:hAnsi="Times New Roman" w:cs="Times New Roman"/>
                <w:bCs/>
                <w:color w:val="000000"/>
              </w:rPr>
              <w:t>iniciatyva</w:t>
            </w:r>
            <w:r>
              <w:rPr>
                <w:rFonts w:ascii="Times New Roman" w:eastAsia="Times New Roman" w:hAnsi="Times New Roman" w:cs="Times New Roman"/>
                <w:bCs/>
                <w:color w:val="000000"/>
              </w:rPr>
              <w:t xml:space="preserve">s tokiai transformacijai </w:t>
            </w:r>
            <w:r w:rsidR="00E24DF0">
              <w:rPr>
                <w:rFonts w:ascii="Times New Roman" w:eastAsia="Times New Roman" w:hAnsi="Times New Roman" w:cs="Times New Roman"/>
                <w:bCs/>
                <w:color w:val="000000"/>
              </w:rPr>
              <w:t xml:space="preserve">numatoma remti per priemones, kurios bus orientuotas į gilią renovaciją.  </w:t>
            </w:r>
            <w:r>
              <w:rPr>
                <w:rFonts w:ascii="Times New Roman" w:eastAsia="Times New Roman" w:hAnsi="Times New Roman" w:cs="Times New Roman"/>
                <w:bCs/>
                <w:color w:val="000000"/>
              </w:rPr>
              <w:t xml:space="preserve"> </w:t>
            </w:r>
          </w:p>
        </w:tc>
        <w:tc>
          <w:tcPr>
            <w:tcW w:w="3015" w:type="dxa"/>
            <w:tcBorders>
              <w:top w:val="single" w:sz="4" w:space="0" w:color="auto"/>
              <w:bottom w:val="single" w:sz="4" w:space="0" w:color="auto"/>
            </w:tcBorders>
            <w:shd w:val="clear" w:color="auto" w:fill="FFFFFF" w:themeFill="background1"/>
          </w:tcPr>
          <w:p w:rsidR="00DA2DAF" w:rsidRDefault="00B61A12"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Pr="00DA2DAF" w:rsidRDefault="00DA2DAF" w:rsidP="00481346">
            <w:pPr>
              <w:spacing w:before="100" w:beforeAutospacing="1" w:after="100" w:afterAutospacing="1" w:line="240" w:lineRule="auto"/>
              <w:jc w:val="right"/>
              <w:rPr>
                <w:rFonts w:ascii="Times New Roman" w:hAnsi="Times New Roman" w:cs="Times New Roman"/>
                <w:lang w:val="en-GB"/>
              </w:rPr>
            </w:pPr>
            <w:r>
              <w:rPr>
                <w:rFonts w:ascii="Times New Roman" w:hAnsi="Times New Roman" w:cs="Times New Roman"/>
              </w:rPr>
              <w:lastRenderedPageBreak/>
              <w:t>9</w:t>
            </w:r>
            <w:r>
              <w:rPr>
                <w:rFonts w:ascii="Times New Roman" w:hAnsi="Times New Roman" w:cs="Times New Roman"/>
                <w:lang w:val="en-GB"/>
              </w:rPr>
              <w:t>2</w:t>
            </w:r>
          </w:p>
        </w:tc>
        <w:tc>
          <w:tcPr>
            <w:tcW w:w="6365" w:type="dxa"/>
            <w:tcBorders>
              <w:top w:val="single" w:sz="4" w:space="0" w:color="auto"/>
              <w:bottom w:val="single" w:sz="4" w:space="0" w:color="auto"/>
            </w:tcBorders>
            <w:shd w:val="clear" w:color="auto" w:fill="FFFFFF" w:themeFill="background1"/>
          </w:tcPr>
          <w:p w:rsidR="00DA2DAF" w:rsidRPr="00481346" w:rsidRDefault="00DA2DAF" w:rsidP="00481346">
            <w:pPr>
              <w:spacing w:before="100" w:beforeAutospacing="1" w:after="100" w:afterAutospacing="1" w:line="240" w:lineRule="auto"/>
              <w:rPr>
                <w:rFonts w:ascii="Times New Roman" w:eastAsia="Times New Roman" w:hAnsi="Times New Roman" w:cs="Times New Roman"/>
                <w:color w:val="000000"/>
              </w:rPr>
            </w:pPr>
            <w:r w:rsidRPr="00DA2DAF">
              <w:rPr>
                <w:rFonts w:ascii="Times New Roman" w:eastAsia="Times New Roman" w:hAnsi="Times New Roman" w:cs="Times New Roman"/>
                <w:color w:val="000000"/>
              </w:rPr>
              <w:t xml:space="preserve">Ir paskutinis pastebėjimas (gal tiesiog praleidau, nes tikrai perskaičiau tik santrauką bei skyrių išvadas) – strategijoje pasigedau krypties apie naujus pastatus, nes žinoma, kad šiandienos naujų pastatų statybos STR reikalavimai užtikrina, kad energija būtų vartojama efektyviai ir daug nesuvartotų pirminės energijos, tačiau kaip dėl atitikimo kitiems tikslams ( 2) pirminės energijos iš iškastinio kuro vartojimo atsisakymas (keičiant energijos gamybos šaltinius) ir 3) Nulinių CO2 emisijų pasiekimas)? Ar nereikėtų paminėti/ aprašyti pokyčius susijusiu su naujų pastatų statybos plėtra? Nes siekiant tokių ambicingų tikslų faktas, kad reikalavimai naujiems pastatams bus vis griežtesni. Tik nesupraskite neteisingai – </w:t>
            </w:r>
            <w:r w:rsidRPr="00DA2DAF">
              <w:rPr>
                <w:rFonts w:ascii="Times New Roman" w:eastAsia="Times New Roman" w:hAnsi="Times New Roman" w:cs="Times New Roman"/>
                <w:color w:val="000000"/>
                <w:u w:val="single"/>
              </w:rPr>
              <w:t>trūksta</w:t>
            </w:r>
            <w:r w:rsidRPr="00DA2DAF">
              <w:rPr>
                <w:rFonts w:ascii="Times New Roman" w:eastAsia="Times New Roman" w:hAnsi="Times New Roman" w:cs="Times New Roman"/>
                <w:color w:val="000000"/>
              </w:rPr>
              <w:t xml:space="preserve"> ne analizės, kokie turi būti nauji pastatai, o </w:t>
            </w:r>
            <w:r w:rsidRPr="00DA2DAF">
              <w:rPr>
                <w:rFonts w:ascii="Times New Roman" w:eastAsia="Times New Roman" w:hAnsi="Times New Roman" w:cs="Times New Roman"/>
                <w:color w:val="000000"/>
                <w:u w:val="single"/>
              </w:rPr>
              <w:t>pažymėjimo, kad naujų pastatų statybos reikalavimai turi būti nustatomi atsižvelgiant į IRS tikslus</w:t>
            </w:r>
            <w:r w:rsidRPr="00DA2DAF">
              <w:rPr>
                <w:rFonts w:ascii="Times New Roman" w:eastAsia="Times New Roman" w:hAnsi="Times New Roman" w:cs="Times New Roman"/>
                <w:color w:val="000000"/>
              </w:rPr>
              <w:t>.</w:t>
            </w:r>
          </w:p>
        </w:tc>
        <w:tc>
          <w:tcPr>
            <w:tcW w:w="4680" w:type="dxa"/>
            <w:tcBorders>
              <w:top w:val="single" w:sz="4" w:space="0" w:color="auto"/>
              <w:bottom w:val="single" w:sz="4" w:space="0" w:color="auto"/>
            </w:tcBorders>
            <w:shd w:val="clear" w:color="auto" w:fill="FFFFFF" w:themeFill="background1"/>
          </w:tcPr>
          <w:p w:rsidR="00847617" w:rsidRPr="00135AAC" w:rsidRDefault="00847617" w:rsidP="00847617">
            <w:pPr>
              <w:spacing w:before="100" w:beforeAutospacing="1" w:after="100" w:afterAutospacing="1" w:line="240" w:lineRule="auto"/>
              <w:rPr>
                <w:rFonts w:ascii="Times New Roman" w:eastAsia="Times New Roman" w:hAnsi="Times New Roman" w:cs="Times New Roman"/>
                <w:b/>
                <w:bCs/>
                <w:color w:val="000000"/>
              </w:rPr>
            </w:pPr>
            <w:r w:rsidRPr="00135AAC">
              <w:rPr>
                <w:rFonts w:ascii="Times New Roman" w:eastAsia="Times New Roman" w:hAnsi="Times New Roman" w:cs="Times New Roman"/>
                <w:b/>
                <w:bCs/>
                <w:color w:val="000000"/>
              </w:rPr>
              <w:t>Komentaras</w:t>
            </w:r>
          </w:p>
          <w:p w:rsidR="00E91AD0" w:rsidRDefault="00847617" w:rsidP="00847617">
            <w:pPr>
              <w:spacing w:before="100" w:beforeAutospacing="1" w:after="100" w:afterAutospacing="1" w:line="240" w:lineRule="auto"/>
              <w:rPr>
                <w:rFonts w:ascii="Times New Roman" w:eastAsia="Times New Roman" w:hAnsi="Times New Roman" w:cs="Times New Roman"/>
                <w:bCs/>
                <w:color w:val="000000"/>
              </w:rPr>
            </w:pPr>
            <w:r w:rsidRPr="00847617">
              <w:rPr>
                <w:rFonts w:ascii="Times New Roman" w:eastAsia="Times New Roman" w:hAnsi="Times New Roman" w:cs="Times New Roman"/>
                <w:bCs/>
                <w:color w:val="000000"/>
              </w:rPr>
              <w:t xml:space="preserve">Priemonė </w:t>
            </w:r>
            <w:r>
              <w:rPr>
                <w:rFonts w:ascii="Times New Roman" w:eastAsia="Times New Roman" w:hAnsi="Times New Roman" w:cs="Times New Roman"/>
                <w:bCs/>
                <w:color w:val="000000"/>
              </w:rPr>
              <w:t>„</w:t>
            </w:r>
            <w:r w:rsidRPr="00847617">
              <w:rPr>
                <w:rFonts w:ascii="Times New Roman" w:eastAsia="Times New Roman" w:hAnsi="Times New Roman" w:cs="Times New Roman"/>
                <w:bCs/>
                <w:color w:val="000000"/>
              </w:rPr>
              <w:t xml:space="preserve">P3. </w:t>
            </w:r>
            <w:r w:rsidRPr="00847617">
              <w:rPr>
                <w:rFonts w:ascii="Times New Roman" w:hAnsi="Times New Roman"/>
                <w:bCs/>
                <w:szCs w:val="24"/>
              </w:rPr>
              <w:t>IRS tikslų integracija į teisės aktų sistemą</w:t>
            </w:r>
            <w:r>
              <w:rPr>
                <w:rFonts w:ascii="Times New Roman" w:hAnsi="Times New Roman"/>
                <w:bCs/>
                <w:szCs w:val="24"/>
              </w:rPr>
              <w:t xml:space="preserve">“ numato, kad </w:t>
            </w:r>
            <w:r w:rsidRPr="00847617">
              <w:rPr>
                <w:rFonts w:ascii="Times New Roman" w:eastAsia="Times New Roman" w:hAnsi="Times New Roman" w:cs="Times New Roman"/>
                <w:bCs/>
                <w:color w:val="000000"/>
              </w:rPr>
              <w:t>IRS nustatyti tikslai ir siektini rodikliai turi būti tinkamai integruoti tiek į nacionalinio lygmens strateginius dokumentus (vertikali integracija aukštyn) tiek į institucijų atsakingų už IRS įgyvendinimą (vertikali integracija žemyn) ir susijusių sektorių (horizontali integracija) strategini</w:t>
            </w:r>
            <w:r>
              <w:rPr>
                <w:rFonts w:ascii="Times New Roman" w:eastAsia="Times New Roman" w:hAnsi="Times New Roman" w:cs="Times New Roman"/>
                <w:bCs/>
                <w:color w:val="000000"/>
              </w:rPr>
              <w:t xml:space="preserve">us ir operatyvinius dokumentus. </w:t>
            </w:r>
          </w:p>
          <w:p w:rsidR="00DA2DAF" w:rsidRPr="00E91AD0" w:rsidRDefault="00E91AD0" w:rsidP="00E91AD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Naujų pastatų statybos reikalavimai yra viena iš sričių reikalaujančių integracijos su IRS tikslais.  </w:t>
            </w:r>
          </w:p>
        </w:tc>
        <w:tc>
          <w:tcPr>
            <w:tcW w:w="3015" w:type="dxa"/>
            <w:tcBorders>
              <w:top w:val="single" w:sz="4" w:space="0" w:color="auto"/>
              <w:bottom w:val="single" w:sz="4" w:space="0" w:color="auto"/>
            </w:tcBorders>
            <w:shd w:val="clear" w:color="auto" w:fill="FFFFFF" w:themeFill="background1"/>
          </w:tcPr>
          <w:p w:rsidR="00DA2DAF" w:rsidRDefault="00CB071D" w:rsidP="00B61A12">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DA2DAF" w:rsidRPr="00525D0E" w:rsidRDefault="00DA2DAF" w:rsidP="00481346">
            <w:pPr>
              <w:spacing w:before="100" w:beforeAutospacing="1" w:after="100" w:afterAutospacing="1" w:line="240" w:lineRule="auto"/>
              <w:rPr>
                <w:rFonts w:ascii="Times New Roman" w:eastAsia="Times New Roman" w:hAnsi="Times New Roman" w:cs="Times New Roman"/>
                <w:b/>
                <w:color w:val="000000"/>
              </w:rPr>
            </w:pPr>
            <w:r w:rsidRPr="00525D0E">
              <w:rPr>
                <w:rFonts w:ascii="Times New Roman" w:eastAsia="Times New Roman" w:hAnsi="Times New Roman" w:cs="Times New Roman"/>
                <w:b/>
                <w:color w:val="000000"/>
              </w:rPr>
              <w:t xml:space="preserve">Aplinkosaugos koalicija </w:t>
            </w:r>
            <w:r w:rsidR="00525D0E" w:rsidRPr="00525D0E">
              <w:rPr>
                <w:rFonts w:ascii="Times New Roman" w:eastAsia="Times New Roman" w:hAnsi="Times New Roman" w:cs="Times New Roman"/>
                <w:b/>
                <w:color w:val="000000"/>
              </w:rPr>
              <w:t>(</w:t>
            </w:r>
            <w:r w:rsidRPr="00525D0E">
              <w:rPr>
                <w:rFonts w:ascii="Times New Roman" w:eastAsia="Times New Roman" w:hAnsi="Times New Roman" w:cs="Times New Roman"/>
                <w:b/>
                <w:color w:val="000000"/>
              </w:rPr>
              <w:t>2021-02-12 ANVOK-143</w:t>
            </w:r>
            <w:r w:rsidR="00525D0E" w:rsidRPr="00525D0E">
              <w:rPr>
                <w:rFonts w:ascii="Times New Roman" w:eastAsia="Times New Roman" w:hAnsi="Times New Roman" w:cs="Times New Roman"/>
                <w:b/>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93</w:t>
            </w:r>
          </w:p>
        </w:tc>
        <w:tc>
          <w:tcPr>
            <w:tcW w:w="6365" w:type="dxa"/>
            <w:tcBorders>
              <w:top w:val="single" w:sz="4" w:space="0" w:color="auto"/>
              <w:bottom w:val="single" w:sz="4" w:space="0" w:color="auto"/>
            </w:tcBorders>
            <w:shd w:val="clear" w:color="auto" w:fill="FFFFFF" w:themeFill="background1"/>
          </w:tcPr>
          <w:p w:rsidR="00525D0E" w:rsidRPr="00525D0E" w:rsidRDefault="00525D0E" w:rsidP="00525D0E">
            <w:pPr>
              <w:spacing w:before="100" w:beforeAutospacing="1" w:after="100" w:afterAutospacing="1" w:line="240" w:lineRule="auto"/>
              <w:rPr>
                <w:rFonts w:ascii="Times New Roman" w:eastAsia="Times New Roman" w:hAnsi="Times New Roman" w:cs="Times New Roman"/>
                <w:color w:val="000000"/>
              </w:rPr>
            </w:pPr>
            <w:r w:rsidRPr="00525D0E">
              <w:rPr>
                <w:rFonts w:ascii="Times New Roman" w:eastAsia="Times New Roman" w:hAnsi="Times New Roman" w:cs="Times New Roman"/>
                <w:color w:val="000000"/>
              </w:rPr>
              <w:t>Viešosioms konsultacijoms pateiktoje Renovacijos strategijos versijoje nėr</w:t>
            </w:r>
            <w:r>
              <w:rPr>
                <w:rFonts w:ascii="Times New Roman" w:eastAsia="Times New Roman" w:hAnsi="Times New Roman" w:cs="Times New Roman"/>
                <w:color w:val="000000"/>
              </w:rPr>
              <w:t xml:space="preserve">a įtraukta biologinės įvairovės </w:t>
            </w:r>
            <w:r w:rsidRPr="00525D0E">
              <w:rPr>
                <w:rFonts w:ascii="Times New Roman" w:eastAsia="Times New Roman" w:hAnsi="Times New Roman" w:cs="Times New Roman"/>
                <w:color w:val="000000"/>
              </w:rPr>
              <w:t>apsaugos tema. Siūlome į Renovacijos strategiją įtraukti:</w:t>
            </w:r>
          </w:p>
          <w:p w:rsidR="00525D0E" w:rsidRPr="00525D0E" w:rsidRDefault="00525D0E" w:rsidP="00525D0E">
            <w:pPr>
              <w:spacing w:before="100" w:beforeAutospacing="1" w:after="100" w:afterAutospacing="1" w:line="240" w:lineRule="auto"/>
              <w:rPr>
                <w:rFonts w:ascii="Times New Roman" w:eastAsia="Times New Roman" w:hAnsi="Times New Roman" w:cs="Times New Roman"/>
                <w:color w:val="000000"/>
              </w:rPr>
            </w:pPr>
            <w:r w:rsidRPr="00525D0E">
              <w:rPr>
                <w:rFonts w:ascii="Times New Roman" w:eastAsia="Times New Roman" w:hAnsi="Times New Roman" w:cs="Times New Roman"/>
                <w:color w:val="000000"/>
              </w:rPr>
              <w:t>● atskirą skyrių dėl biologinės įvairovės ir buveinių apsaugos ir būklės ger</w:t>
            </w:r>
            <w:r>
              <w:rPr>
                <w:rFonts w:ascii="Times New Roman" w:eastAsia="Times New Roman" w:hAnsi="Times New Roman" w:cs="Times New Roman"/>
                <w:color w:val="000000"/>
              </w:rPr>
              <w:t xml:space="preserve">inimo. Šiame skyriuje turi būti </w:t>
            </w:r>
            <w:r w:rsidRPr="00525D0E">
              <w:rPr>
                <w:rFonts w:ascii="Times New Roman" w:eastAsia="Times New Roman" w:hAnsi="Times New Roman" w:cs="Times New Roman"/>
                <w:color w:val="000000"/>
              </w:rPr>
              <w:t>nagrinėjama renovacijos įtaka biologinei įvairovei ir buveinėms. Turi būt</w:t>
            </w:r>
            <w:r>
              <w:rPr>
                <w:rFonts w:ascii="Times New Roman" w:eastAsia="Times New Roman" w:hAnsi="Times New Roman" w:cs="Times New Roman"/>
                <w:color w:val="000000"/>
              </w:rPr>
              <w:t xml:space="preserve">i numatyti ilgalaikiai tikslai, </w:t>
            </w:r>
            <w:r w:rsidRPr="00525D0E">
              <w:rPr>
                <w:rFonts w:ascii="Times New Roman" w:eastAsia="Times New Roman" w:hAnsi="Times New Roman" w:cs="Times New Roman"/>
                <w:color w:val="000000"/>
              </w:rPr>
              <w:t>kuriais būtų siekiama gerinti biologinės įvairovės apsaugą ir būklę renovacijos srityje;</w:t>
            </w:r>
          </w:p>
          <w:p w:rsidR="00DA2DAF" w:rsidRPr="00481346" w:rsidRDefault="00525D0E" w:rsidP="00525D0E">
            <w:pPr>
              <w:spacing w:before="100" w:beforeAutospacing="1" w:after="100" w:afterAutospacing="1" w:line="240" w:lineRule="auto"/>
              <w:rPr>
                <w:rFonts w:ascii="Times New Roman" w:eastAsia="Times New Roman" w:hAnsi="Times New Roman" w:cs="Times New Roman"/>
                <w:color w:val="000000"/>
              </w:rPr>
            </w:pPr>
            <w:r w:rsidRPr="00525D0E">
              <w:rPr>
                <w:rFonts w:ascii="Times New Roman" w:eastAsia="Times New Roman" w:hAnsi="Times New Roman" w:cs="Times New Roman"/>
                <w:color w:val="000000"/>
              </w:rPr>
              <w:t>● mechanizmą, kuriuo būtų numatyta, kad renovacija gali būti remiama val</w:t>
            </w:r>
            <w:r>
              <w:rPr>
                <w:rFonts w:ascii="Times New Roman" w:eastAsia="Times New Roman" w:hAnsi="Times New Roman" w:cs="Times New Roman"/>
                <w:color w:val="000000"/>
              </w:rPr>
              <w:t xml:space="preserve">stybės lėšomis (subsidijuojama) </w:t>
            </w:r>
            <w:r w:rsidRPr="00525D0E">
              <w:rPr>
                <w:rFonts w:ascii="Times New Roman" w:eastAsia="Times New Roman" w:hAnsi="Times New Roman" w:cs="Times New Roman"/>
                <w:color w:val="000000"/>
              </w:rPr>
              <w:t>tik užtikrinus tinkamą biologinės įvairovės apsaugą.</w:t>
            </w:r>
          </w:p>
        </w:tc>
        <w:tc>
          <w:tcPr>
            <w:tcW w:w="4680" w:type="dxa"/>
            <w:tcBorders>
              <w:top w:val="single" w:sz="4" w:space="0" w:color="auto"/>
              <w:bottom w:val="single" w:sz="4" w:space="0" w:color="auto"/>
            </w:tcBorders>
            <w:shd w:val="clear" w:color="auto" w:fill="FFFFFF" w:themeFill="background1"/>
          </w:tcPr>
          <w:p w:rsidR="00DA2DAF" w:rsidRDefault="00E91AD0"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Atsižvelgta</w:t>
            </w:r>
            <w:r w:rsidR="00B004A3">
              <w:rPr>
                <w:rFonts w:ascii="Times New Roman" w:eastAsia="Times New Roman" w:hAnsi="Times New Roman" w:cs="Times New Roman"/>
                <w:b/>
                <w:bCs/>
                <w:color w:val="000000"/>
              </w:rPr>
              <w:t xml:space="preserve"> iš dalies</w:t>
            </w:r>
          </w:p>
          <w:p w:rsidR="00B004A3" w:rsidRPr="00BB76BA" w:rsidRDefault="00BB76BA" w:rsidP="00B004A3">
            <w:pPr>
              <w:spacing w:before="100" w:beforeAutospacing="1" w:after="100" w:afterAutospacing="1" w:line="240" w:lineRule="auto"/>
              <w:rPr>
                <w:rFonts w:ascii="Times New Roman" w:eastAsia="Times New Roman" w:hAnsi="Times New Roman" w:cs="Times New Roman"/>
                <w:bCs/>
                <w:color w:val="000000"/>
              </w:rPr>
            </w:pPr>
            <w:r w:rsidRPr="00BB76BA">
              <w:rPr>
                <w:rFonts w:ascii="Times New Roman" w:eastAsia="Times New Roman" w:hAnsi="Times New Roman" w:cs="Times New Roman"/>
                <w:bCs/>
                <w:color w:val="000000"/>
              </w:rPr>
              <w:t xml:space="preserve">Biologinės įvairovės </w:t>
            </w:r>
            <w:r>
              <w:rPr>
                <w:rFonts w:ascii="Times New Roman" w:eastAsia="Times New Roman" w:hAnsi="Times New Roman" w:cs="Times New Roman"/>
                <w:bCs/>
                <w:color w:val="000000"/>
              </w:rPr>
              <w:t>apsauga yra viena</w:t>
            </w:r>
            <w:r w:rsidR="00DC0AEF">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iš </w:t>
            </w:r>
            <w:r w:rsidR="00DC0AEF">
              <w:rPr>
                <w:rFonts w:ascii="Times New Roman" w:eastAsia="Times New Roman" w:hAnsi="Times New Roman" w:cs="Times New Roman"/>
                <w:bCs/>
                <w:color w:val="000000"/>
              </w:rPr>
              <w:t>Europos žaliojo kurso prioritetų</w:t>
            </w:r>
            <w:r w:rsidR="00B004A3">
              <w:rPr>
                <w:rFonts w:ascii="Times New Roman" w:eastAsia="Times New Roman" w:hAnsi="Times New Roman" w:cs="Times New Roman"/>
                <w:bCs/>
                <w:color w:val="000000"/>
              </w:rPr>
              <w:t>,</w:t>
            </w:r>
            <w:r w:rsidR="00DC0AEF">
              <w:rPr>
                <w:rFonts w:ascii="Times New Roman" w:eastAsia="Times New Roman" w:hAnsi="Times New Roman" w:cs="Times New Roman"/>
                <w:bCs/>
                <w:color w:val="000000"/>
              </w:rPr>
              <w:t xml:space="preserve"> į kurį</w:t>
            </w:r>
            <w:r w:rsidR="00B004A3">
              <w:rPr>
                <w:rFonts w:ascii="Times New Roman" w:eastAsia="Times New Roman" w:hAnsi="Times New Roman" w:cs="Times New Roman"/>
                <w:bCs/>
                <w:color w:val="000000"/>
              </w:rPr>
              <w:t xml:space="preserve">, kaip ir į kitus prioritetus (pvz. žiedinės ekonomikos skatinimą), </w:t>
            </w:r>
            <w:r w:rsidR="00DC0AEF">
              <w:rPr>
                <w:rFonts w:ascii="Times New Roman" w:eastAsia="Times New Roman" w:hAnsi="Times New Roman" w:cs="Times New Roman"/>
                <w:bCs/>
                <w:color w:val="000000"/>
              </w:rPr>
              <w:t xml:space="preserve">bus atsižvelgta formuojant </w:t>
            </w:r>
            <w:r w:rsidR="008B14A9">
              <w:rPr>
                <w:rFonts w:ascii="Times New Roman" w:eastAsia="Times New Roman" w:hAnsi="Times New Roman" w:cs="Times New Roman"/>
                <w:bCs/>
                <w:color w:val="000000"/>
              </w:rPr>
              <w:t>konkreč</w:t>
            </w:r>
            <w:r w:rsidR="00A73DB0">
              <w:rPr>
                <w:rFonts w:ascii="Times New Roman" w:eastAsia="Times New Roman" w:hAnsi="Times New Roman" w:cs="Times New Roman"/>
                <w:bCs/>
                <w:color w:val="000000"/>
              </w:rPr>
              <w:t xml:space="preserve">ius </w:t>
            </w:r>
            <w:r w:rsidR="00B61A12">
              <w:rPr>
                <w:rFonts w:ascii="Times New Roman" w:eastAsia="Times New Roman" w:hAnsi="Times New Roman" w:cs="Times New Roman"/>
                <w:bCs/>
                <w:color w:val="000000"/>
              </w:rPr>
              <w:t>renovacijo</w:t>
            </w:r>
            <w:r w:rsidR="00DC0AEF">
              <w:rPr>
                <w:rFonts w:ascii="Times New Roman" w:eastAsia="Times New Roman" w:hAnsi="Times New Roman" w:cs="Times New Roman"/>
                <w:bCs/>
                <w:color w:val="000000"/>
              </w:rPr>
              <w:t xml:space="preserve">s priemonių paketus. </w:t>
            </w:r>
          </w:p>
        </w:tc>
        <w:tc>
          <w:tcPr>
            <w:tcW w:w="3015" w:type="dxa"/>
            <w:tcBorders>
              <w:top w:val="single" w:sz="4" w:space="0" w:color="auto"/>
              <w:bottom w:val="single" w:sz="4" w:space="0" w:color="auto"/>
            </w:tcBorders>
            <w:shd w:val="clear" w:color="auto" w:fill="FFFFFF" w:themeFill="background1"/>
          </w:tcPr>
          <w:p w:rsidR="00DA2DAF" w:rsidRDefault="00BB76BA"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 Renovacijos strategijos veiksmų gairės</w:t>
            </w:r>
          </w:p>
          <w:p w:rsidR="00DC0AEF" w:rsidRDefault="00DC0AEF"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6.2.2. Kompleksinis </w:t>
            </w:r>
            <w:r w:rsidR="00B004A3">
              <w:rPr>
                <w:rFonts w:ascii="Times New Roman" w:eastAsia="Times New Roman" w:hAnsi="Times New Roman" w:cs="Times New Roman"/>
                <w:color w:val="000000"/>
              </w:rPr>
              <w:t>priemonių paketas</w:t>
            </w:r>
          </w:p>
        </w:tc>
      </w:tr>
      <w:tr w:rsidR="00525D0E"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525D0E" w:rsidRPr="00525D0E" w:rsidRDefault="00525D0E" w:rsidP="00481346">
            <w:pPr>
              <w:spacing w:before="100" w:beforeAutospacing="1" w:after="100" w:afterAutospacing="1" w:line="240" w:lineRule="auto"/>
              <w:rPr>
                <w:rFonts w:ascii="Times New Roman" w:eastAsia="Times New Roman" w:hAnsi="Times New Roman" w:cs="Times New Roman"/>
                <w:b/>
                <w:color w:val="000000"/>
                <w:lang w:val="en-GB"/>
              </w:rPr>
            </w:pPr>
            <w:r w:rsidRPr="00525D0E">
              <w:rPr>
                <w:rFonts w:ascii="Times New Roman" w:eastAsia="Times New Roman" w:hAnsi="Times New Roman" w:cs="Times New Roman"/>
                <w:b/>
                <w:color w:val="000000"/>
              </w:rPr>
              <w:t>Lietuvos statybininkų asociacija (</w:t>
            </w:r>
            <w:r w:rsidRPr="00525D0E">
              <w:rPr>
                <w:rFonts w:ascii="Times New Roman" w:eastAsia="Times New Roman" w:hAnsi="Times New Roman" w:cs="Times New Roman"/>
                <w:b/>
                <w:color w:val="000000"/>
                <w:lang w:val="en-GB"/>
              </w:rPr>
              <w:t xml:space="preserve">2021-02-12 </w:t>
            </w:r>
            <w:proofErr w:type="spellStart"/>
            <w:r w:rsidRPr="00525D0E">
              <w:rPr>
                <w:rFonts w:ascii="Times New Roman" w:eastAsia="Times New Roman" w:hAnsi="Times New Roman" w:cs="Times New Roman"/>
                <w:b/>
                <w:color w:val="000000"/>
                <w:lang w:val="en-GB"/>
              </w:rPr>
              <w:t>Nr</w:t>
            </w:r>
            <w:proofErr w:type="spellEnd"/>
            <w:r w:rsidRPr="00525D0E">
              <w:rPr>
                <w:rFonts w:ascii="Times New Roman" w:eastAsia="Times New Roman" w:hAnsi="Times New Roman" w:cs="Times New Roman"/>
                <w:b/>
                <w:color w:val="000000"/>
                <w:lang w:val="en-GB"/>
              </w:rPr>
              <w:t>. VYR-008)</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94</w:t>
            </w:r>
          </w:p>
        </w:tc>
        <w:tc>
          <w:tcPr>
            <w:tcW w:w="6365" w:type="dxa"/>
            <w:tcBorders>
              <w:top w:val="single" w:sz="4" w:space="0" w:color="auto"/>
              <w:bottom w:val="single" w:sz="4" w:space="0" w:color="auto"/>
            </w:tcBorders>
            <w:shd w:val="clear" w:color="auto" w:fill="FFFFFF" w:themeFill="background1"/>
          </w:tcPr>
          <w:p w:rsidR="00DA2DAF" w:rsidRDefault="00525D0E" w:rsidP="00011F70">
            <w:pPr>
              <w:spacing w:before="100" w:beforeAutospacing="1"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Atkreipiame dėmesį į aplinkybes, kurios mūsų nuomone paspartintų renovacijos tempą:</w:t>
            </w:r>
          </w:p>
          <w:p w:rsidR="00142900" w:rsidRDefault="00FF7968" w:rsidP="00142900">
            <w:pPr>
              <w:pStyle w:val="ListParagraph"/>
              <w:numPr>
                <w:ilvl w:val="0"/>
                <w:numId w:val="2"/>
              </w:numPr>
              <w:spacing w:before="100" w:beforeAutospacing="1"/>
              <w:ind w:left="0" w:firstLine="0"/>
              <w:rPr>
                <w:color w:val="000000"/>
              </w:rPr>
            </w:pPr>
            <w:r>
              <w:rPr>
                <w:color w:val="000000"/>
              </w:rPr>
              <w:t xml:space="preserve">Galimybė renovacijoje naudoti modulines integruotas sistemas, kurios yra surenkamos (pagaminamos) gamyklose, o objektuose tik sumontuojamos. </w:t>
            </w:r>
            <w:r w:rsidR="00CB071D">
              <w:rPr>
                <w:color w:val="000000"/>
              </w:rPr>
              <w:t xml:space="preserve">Tai ženkliai paspartintų </w:t>
            </w:r>
            <w:proofErr w:type="spellStart"/>
            <w:r w:rsidR="00CB071D">
              <w:rPr>
                <w:color w:val="000000"/>
              </w:rPr>
              <w:t>paspartintų</w:t>
            </w:r>
            <w:proofErr w:type="spellEnd"/>
            <w:r w:rsidR="00CB071D">
              <w:rPr>
                <w:color w:val="000000"/>
              </w:rPr>
              <w:t xml:space="preserve"> renovacijos darbų atlikimo tempus, sumažintų oro ir sezoniškumo įtaką. Moduliai galėtų būti įvairių tipų ir medžiagiškumo </w:t>
            </w:r>
            <w:r w:rsidR="00142900">
              <w:rPr>
                <w:color w:val="000000"/>
              </w:rPr>
              <w:t>(įskaitant ir medį) su išorine apšiltinimo medžiaga, apdaila, o esant poreikiui ir su langais.</w:t>
            </w:r>
          </w:p>
          <w:p w:rsidR="00142900" w:rsidRDefault="00142900" w:rsidP="00142900">
            <w:pPr>
              <w:pStyle w:val="ListParagraph"/>
              <w:spacing w:before="100" w:beforeAutospacing="1"/>
              <w:ind w:left="0"/>
              <w:rPr>
                <w:color w:val="000000"/>
              </w:rPr>
            </w:pPr>
          </w:p>
          <w:p w:rsidR="00525D0E" w:rsidRPr="00142900" w:rsidRDefault="00FF7968" w:rsidP="00142900">
            <w:pPr>
              <w:pStyle w:val="ListParagraph"/>
              <w:spacing w:before="100" w:beforeAutospacing="1"/>
              <w:ind w:left="0"/>
              <w:rPr>
                <w:color w:val="000000"/>
              </w:rPr>
            </w:pPr>
            <w:r>
              <w:rPr>
                <w:color w:val="000000"/>
              </w:rPr>
              <w:t>Tokių modulių naudojimas neturėtų būti imperatyvus, bet galėtų būti skatinamas.</w:t>
            </w:r>
            <w:r w:rsidR="00142900">
              <w:rPr>
                <w:color w:val="000000"/>
              </w:rPr>
              <w:t xml:space="preserve"> Todėl siūlome ES struktūrinės paramos plane (RRF) numatyti galimą finansavimą surenkamų, energetiškai tvarių plokščių ir modulių gamybos skatinimo finansinį resursą. Jeigu šalyje atsirastų bent </w:t>
            </w:r>
            <w:r w:rsidR="00142900">
              <w:rPr>
                <w:color w:val="000000"/>
                <w:lang w:val="en-GB"/>
              </w:rPr>
              <w:t>4</w:t>
            </w:r>
            <w:r w:rsidR="00142900">
              <w:rPr>
                <w:color w:val="000000"/>
              </w:rPr>
              <w:t xml:space="preserve"> tokios linijos, tikėtina, kad surenkamų elementų diegimas renovacijos planą padarytų įgyvendinamą ir realų. Finansiniai ištekliai technologinių linijų diegimui gali siekti net </w:t>
            </w:r>
            <w:r w:rsidR="00AE2220">
              <w:rPr>
                <w:color w:val="000000"/>
              </w:rPr>
              <w:t xml:space="preserve">0 mln. </w:t>
            </w:r>
            <w:proofErr w:type="spellStart"/>
            <w:r w:rsidR="00AE2220">
              <w:rPr>
                <w:color w:val="000000"/>
              </w:rPr>
              <w:t>Eur</w:t>
            </w:r>
            <w:proofErr w:type="spellEnd"/>
            <w:r w:rsidR="00AE2220">
              <w:rPr>
                <w:color w:val="000000"/>
              </w:rPr>
              <w:t>.</w:t>
            </w:r>
          </w:p>
        </w:tc>
        <w:tc>
          <w:tcPr>
            <w:tcW w:w="4680" w:type="dxa"/>
            <w:tcBorders>
              <w:top w:val="single" w:sz="4" w:space="0" w:color="auto"/>
              <w:bottom w:val="single" w:sz="4" w:space="0" w:color="auto"/>
            </w:tcBorders>
            <w:shd w:val="clear" w:color="auto" w:fill="FFFFFF" w:themeFill="background1"/>
          </w:tcPr>
          <w:p w:rsidR="00DA2DAF" w:rsidRDefault="005A2D64" w:rsidP="00481346">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BB54A9" w:rsidRDefault="005A2D64" w:rsidP="00BB54A9">
            <w:pPr>
              <w:spacing w:before="100" w:beforeAutospacing="1" w:after="100" w:afterAutospacing="1" w:line="240" w:lineRule="auto"/>
              <w:rPr>
                <w:rFonts w:ascii="Times New Roman" w:eastAsia="Times New Roman" w:hAnsi="Times New Roman" w:cs="Times New Roman"/>
                <w:bCs/>
                <w:color w:val="000000"/>
              </w:rPr>
            </w:pPr>
            <w:r w:rsidRPr="005A2D64">
              <w:rPr>
                <w:rFonts w:ascii="Times New Roman" w:eastAsia="Times New Roman" w:hAnsi="Times New Roman" w:cs="Times New Roman"/>
                <w:bCs/>
                <w:color w:val="000000"/>
              </w:rPr>
              <w:t xml:space="preserve">Modulinių </w:t>
            </w:r>
            <w:r w:rsidR="00BB54A9">
              <w:rPr>
                <w:rFonts w:ascii="Times New Roman" w:eastAsia="Times New Roman" w:hAnsi="Times New Roman" w:cs="Times New Roman"/>
                <w:bCs/>
                <w:color w:val="000000"/>
              </w:rPr>
              <w:t xml:space="preserve">integruotų sistemų panaudojimo skatinimas yra viena iš esminių IRS įgyvendinimo priemonių žr. </w:t>
            </w:r>
            <w:r w:rsidR="00BB54A9" w:rsidRPr="00BB54A9">
              <w:rPr>
                <w:rFonts w:ascii="Times New Roman" w:eastAsia="Times New Roman" w:hAnsi="Times New Roman" w:cs="Times New Roman"/>
                <w:bCs/>
                <w:color w:val="000000"/>
              </w:rPr>
              <w:t>P14. Tvarumo ir inovacijų užtikrinimas</w:t>
            </w:r>
            <w:r w:rsidR="00415671">
              <w:rPr>
                <w:rFonts w:ascii="Times New Roman" w:eastAsia="Times New Roman" w:hAnsi="Times New Roman" w:cs="Times New Roman"/>
                <w:bCs/>
                <w:color w:val="000000"/>
              </w:rPr>
              <w:t>.</w:t>
            </w:r>
          </w:p>
          <w:p w:rsidR="005A2D64" w:rsidRPr="005A2D64" w:rsidRDefault="00415671" w:rsidP="00415671">
            <w:pPr>
              <w:spacing w:before="100" w:beforeAutospacing="1" w:after="12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Mod</w:t>
            </w:r>
            <w:r w:rsidR="00B61A12">
              <w:rPr>
                <w:rFonts w:ascii="Times New Roman" w:eastAsia="Times New Roman" w:hAnsi="Times New Roman" w:cs="Times New Roman"/>
                <w:bCs/>
                <w:color w:val="000000"/>
              </w:rPr>
              <w:t>ulinių integruotų sistemų gamyb</w:t>
            </w:r>
            <w:r>
              <w:rPr>
                <w:rFonts w:ascii="Times New Roman" w:eastAsia="Times New Roman" w:hAnsi="Times New Roman" w:cs="Times New Roman"/>
                <w:bCs/>
                <w:color w:val="000000"/>
              </w:rPr>
              <w:t>os linijų įrengimo skatinimas nėra tiesioginis IRS objektas ir galėtų būti svarstomas tik nustačius tokio skatinimo būt</w:t>
            </w:r>
            <w:r w:rsidR="00B61A12">
              <w:rPr>
                <w:rFonts w:ascii="Times New Roman" w:eastAsia="Times New Roman" w:hAnsi="Times New Roman" w:cs="Times New Roman"/>
                <w:bCs/>
                <w:color w:val="000000"/>
              </w:rPr>
              <w:t>inumą ir atsižvelgus į taikytin</w:t>
            </w:r>
            <w:r>
              <w:rPr>
                <w:rFonts w:ascii="Times New Roman" w:eastAsia="Times New Roman" w:hAnsi="Times New Roman" w:cs="Times New Roman"/>
                <w:bCs/>
                <w:color w:val="000000"/>
              </w:rPr>
              <w:t xml:space="preserve">us valstybės pagalbos reikalavimus. </w:t>
            </w:r>
          </w:p>
        </w:tc>
        <w:tc>
          <w:tcPr>
            <w:tcW w:w="3015" w:type="dxa"/>
            <w:tcBorders>
              <w:top w:val="single" w:sz="4" w:space="0" w:color="auto"/>
              <w:bottom w:val="single" w:sz="4" w:space="0" w:color="auto"/>
            </w:tcBorders>
            <w:shd w:val="clear" w:color="auto" w:fill="FFFFFF" w:themeFill="background1"/>
          </w:tcPr>
          <w:p w:rsidR="00DA2DAF" w:rsidRDefault="00CB071D"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95</w:t>
            </w:r>
          </w:p>
        </w:tc>
        <w:tc>
          <w:tcPr>
            <w:tcW w:w="6365" w:type="dxa"/>
            <w:tcBorders>
              <w:top w:val="single" w:sz="4" w:space="0" w:color="auto"/>
              <w:bottom w:val="single" w:sz="4" w:space="0" w:color="auto"/>
            </w:tcBorders>
            <w:shd w:val="clear" w:color="auto" w:fill="FFFFFF" w:themeFill="background1"/>
          </w:tcPr>
          <w:p w:rsidR="00DA2DAF" w:rsidRPr="00FF7968" w:rsidRDefault="00FF7968" w:rsidP="00011F70">
            <w:pPr>
              <w:pStyle w:val="ListParagraph"/>
              <w:numPr>
                <w:ilvl w:val="0"/>
                <w:numId w:val="2"/>
              </w:numPr>
              <w:spacing w:before="100" w:beforeAutospacing="1"/>
              <w:ind w:left="0" w:firstLine="0"/>
              <w:rPr>
                <w:color w:val="000000"/>
              </w:rPr>
            </w:pPr>
            <w:r>
              <w:rPr>
                <w:color w:val="000000"/>
              </w:rPr>
              <w:t xml:space="preserve">Šiuo metu tam tikro dydžio pastatams statyba atskirta </w:t>
            </w:r>
            <w:r w:rsidR="008F77FE">
              <w:rPr>
                <w:color w:val="000000"/>
              </w:rPr>
              <w:t>nuo projektavimo, tokiu būdu išilgėja bendras darbų atlikimo terminas. Reikia leisti viešuosiuose pirkimuose statybą kartu su projektavimu, nepriklausomai nuo pastato dydžio.</w:t>
            </w:r>
          </w:p>
        </w:tc>
        <w:tc>
          <w:tcPr>
            <w:tcW w:w="4680" w:type="dxa"/>
            <w:tcBorders>
              <w:top w:val="single" w:sz="4" w:space="0" w:color="auto"/>
              <w:bottom w:val="single" w:sz="4" w:space="0" w:color="auto"/>
            </w:tcBorders>
            <w:shd w:val="clear" w:color="auto" w:fill="FFFFFF" w:themeFill="background1"/>
          </w:tcPr>
          <w:p w:rsidR="00200040" w:rsidRDefault="00200040" w:rsidP="00200040">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DA2DAF" w:rsidRPr="00A9382A" w:rsidRDefault="00F623DC" w:rsidP="00200040">
            <w:pPr>
              <w:spacing w:before="100" w:beforeAutospacing="1" w:after="12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Pasiūlymas bus vertinamas rengiant IRS įgyvendinim</w:t>
            </w:r>
            <w:r w:rsidR="00B61A12">
              <w:rPr>
                <w:rFonts w:ascii="Times New Roman" w:eastAsia="Times New Roman" w:hAnsi="Times New Roman" w:cs="Times New Roman"/>
                <w:bCs/>
                <w:color w:val="000000"/>
              </w:rPr>
              <w:t>o planą ir formuojant renovacijo</w:t>
            </w:r>
            <w:r>
              <w:rPr>
                <w:rFonts w:ascii="Times New Roman" w:eastAsia="Times New Roman" w:hAnsi="Times New Roman" w:cs="Times New Roman"/>
                <w:bCs/>
                <w:color w:val="000000"/>
              </w:rPr>
              <w:t>s priemonių paketus.</w:t>
            </w:r>
          </w:p>
        </w:tc>
        <w:tc>
          <w:tcPr>
            <w:tcW w:w="3015" w:type="dxa"/>
            <w:tcBorders>
              <w:top w:val="single" w:sz="4" w:space="0" w:color="auto"/>
              <w:bottom w:val="single" w:sz="4" w:space="0" w:color="auto"/>
            </w:tcBorders>
            <w:shd w:val="clear" w:color="auto" w:fill="FFFFFF" w:themeFill="background1"/>
          </w:tcPr>
          <w:p w:rsidR="00DA2DAF" w:rsidRDefault="00CB071D"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525D0E"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96</w:t>
            </w:r>
          </w:p>
        </w:tc>
        <w:tc>
          <w:tcPr>
            <w:tcW w:w="6365" w:type="dxa"/>
            <w:tcBorders>
              <w:top w:val="single" w:sz="4" w:space="0" w:color="auto"/>
              <w:bottom w:val="single" w:sz="4" w:space="0" w:color="auto"/>
            </w:tcBorders>
            <w:shd w:val="clear" w:color="auto" w:fill="FFFFFF" w:themeFill="background1"/>
          </w:tcPr>
          <w:p w:rsidR="00DA2DAF" w:rsidRDefault="000D5995" w:rsidP="00011F70">
            <w:pPr>
              <w:pStyle w:val="ListParagraph"/>
              <w:numPr>
                <w:ilvl w:val="0"/>
                <w:numId w:val="2"/>
              </w:numPr>
              <w:spacing w:before="100" w:beforeAutospacing="1" w:after="100" w:afterAutospacing="1"/>
              <w:ind w:left="0" w:firstLine="0"/>
              <w:rPr>
                <w:color w:val="000000"/>
              </w:rPr>
            </w:pPr>
            <w:r>
              <w:rPr>
                <w:color w:val="000000"/>
              </w:rPr>
              <w:t>Nors Strategijos projekte užsimenama apie</w:t>
            </w:r>
            <w:r w:rsidR="005B5B15">
              <w:rPr>
                <w:color w:val="000000"/>
              </w:rPr>
              <w:t xml:space="preserve"> galimą rangovų trūkumą, tačiau plačiau šis aspektas nenagrinėjamas, &lt;...&gt;. Pažymėtina, kad labai daug patikimų rangovų šiuo metu net nedalyvauja viešuosiuose renovacijos darbų pirkimuose dėl neadekvačių renovacijos darbų kainų.</w:t>
            </w:r>
          </w:p>
          <w:p w:rsidR="005B5B15" w:rsidRDefault="005B5B15" w:rsidP="00011F70">
            <w:pPr>
              <w:pStyle w:val="ListParagraph"/>
              <w:spacing w:before="100" w:beforeAutospacing="1" w:after="100" w:afterAutospacing="1"/>
              <w:ind w:left="0"/>
              <w:rPr>
                <w:color w:val="000000"/>
              </w:rPr>
            </w:pPr>
            <w:r>
              <w:rPr>
                <w:color w:val="000000"/>
              </w:rPr>
              <w:t>Jau pačioje pradžioje neteisingai apskaičiuojama renovacijos darbų pirkimo kaina, todėl rangovai nedalyvauja pirkimuose, o pirkimai organizuojami po kelis kartus. Reikia vykdyti renovacijos darbų pirkimus tik už realią rinkos kainą, tokiu būdu užtikrinant rangovų suinteresuotumą dalyvauti viešuose pirkimuose. Be to reikia numatyti galimybę</w:t>
            </w:r>
            <w:r w:rsidR="00011F70">
              <w:rPr>
                <w:color w:val="000000"/>
              </w:rPr>
              <w:t xml:space="preserve">, kad gyventojai iš </w:t>
            </w:r>
            <w:r w:rsidR="00011F70">
              <w:rPr>
                <w:color w:val="000000"/>
              </w:rPr>
              <w:lastRenderedPageBreak/>
              <w:t>karto pritartų statybos darbų kainos didėjimo algoritmui, jeigu neatsirastų statybos įmonė, kuri pageidautų atlikti darbus už patvirtintą pradinę kainą.</w:t>
            </w:r>
          </w:p>
          <w:p w:rsidR="00011F70" w:rsidRPr="008F77FE" w:rsidRDefault="00011F70" w:rsidP="00011F70">
            <w:pPr>
              <w:pStyle w:val="ListParagraph"/>
              <w:spacing w:before="100" w:beforeAutospacing="1" w:after="100" w:afterAutospacing="1"/>
              <w:ind w:left="0"/>
              <w:rPr>
                <w:color w:val="000000"/>
              </w:rPr>
            </w:pPr>
            <w:r>
              <w:rPr>
                <w:color w:val="000000"/>
              </w:rPr>
              <w:t xml:space="preserve">Taip pat būtina atsisakyti mažiausios kainos principo, atrenkant rangovą ir nevykdyti statybos darbų pirkimų žemiau skaičiuojamosios kainos, tokiu būdu užtikrinant rangovams realias rinkos kainas ir pritraukiant patikimus rangovus. </w:t>
            </w:r>
          </w:p>
        </w:tc>
        <w:tc>
          <w:tcPr>
            <w:tcW w:w="4680" w:type="dxa"/>
            <w:tcBorders>
              <w:top w:val="single" w:sz="4" w:space="0" w:color="auto"/>
              <w:bottom w:val="single" w:sz="4" w:space="0" w:color="auto"/>
            </w:tcBorders>
            <w:shd w:val="clear" w:color="auto" w:fill="FFFFFF" w:themeFill="background1"/>
          </w:tcPr>
          <w:p w:rsidR="00200040" w:rsidRDefault="00200040" w:rsidP="00200040">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lastRenderedPageBreak/>
              <w:t xml:space="preserve">Komentaras </w:t>
            </w:r>
          </w:p>
          <w:p w:rsidR="00DA2DAF" w:rsidRDefault="00200040" w:rsidP="0020004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Viešieji renovacijos darbų pirkimai vykdomi vadovaujantis viešųjų pirkimų </w:t>
            </w:r>
            <w:r w:rsidR="00AE2220">
              <w:rPr>
                <w:rFonts w:ascii="Times New Roman" w:eastAsia="Times New Roman" w:hAnsi="Times New Roman" w:cs="Times New Roman"/>
                <w:bCs/>
                <w:color w:val="000000"/>
              </w:rPr>
              <w:t>įstatymu</w:t>
            </w:r>
            <w:r>
              <w:rPr>
                <w:rFonts w:ascii="Times New Roman" w:eastAsia="Times New Roman" w:hAnsi="Times New Roman" w:cs="Times New Roman"/>
                <w:bCs/>
                <w:color w:val="000000"/>
              </w:rPr>
              <w:t xml:space="preserve">. </w:t>
            </w:r>
          </w:p>
          <w:p w:rsidR="00200040" w:rsidRPr="00A9382A" w:rsidRDefault="00200040" w:rsidP="00200040">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Su viešųjų pirkimų vykdymu susiję barjerai ir pasiūlymai jų minimizavimui gali būti nagrinėjami rengiant IRS įgyvendinimo planą.</w:t>
            </w:r>
          </w:p>
        </w:tc>
        <w:tc>
          <w:tcPr>
            <w:tcW w:w="3015" w:type="dxa"/>
            <w:tcBorders>
              <w:top w:val="single" w:sz="4" w:space="0" w:color="auto"/>
              <w:bottom w:val="single" w:sz="4" w:space="0" w:color="auto"/>
            </w:tcBorders>
            <w:shd w:val="clear" w:color="auto" w:fill="FFFFFF" w:themeFill="background1"/>
          </w:tcPr>
          <w:p w:rsidR="00DA2DAF" w:rsidRDefault="00CB071D"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011F70"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011F70" w:rsidRPr="00011F70" w:rsidRDefault="00011F70" w:rsidP="00481346">
            <w:pPr>
              <w:spacing w:before="100" w:beforeAutospacing="1" w:after="100" w:afterAutospacing="1" w:line="240" w:lineRule="auto"/>
              <w:rPr>
                <w:rFonts w:ascii="Times New Roman" w:eastAsia="Times New Roman" w:hAnsi="Times New Roman" w:cs="Times New Roman"/>
                <w:b/>
                <w:color w:val="000000"/>
              </w:rPr>
            </w:pPr>
            <w:r w:rsidRPr="00011F70">
              <w:rPr>
                <w:rFonts w:ascii="Times New Roman" w:eastAsia="Times New Roman" w:hAnsi="Times New Roman" w:cs="Times New Roman"/>
                <w:b/>
                <w:color w:val="000000"/>
              </w:rPr>
              <w:lastRenderedPageBreak/>
              <w:t>Priešgaisrinės apsaugos ir gelbėjimo departamentas prie Vidaus reikalų ministerijos (2021-02-12 Nr. 9.4-371)</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011F70"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97</w:t>
            </w:r>
          </w:p>
        </w:tc>
        <w:tc>
          <w:tcPr>
            <w:tcW w:w="6365" w:type="dxa"/>
            <w:tcBorders>
              <w:top w:val="single" w:sz="4" w:space="0" w:color="auto"/>
              <w:bottom w:val="single" w:sz="4" w:space="0" w:color="auto"/>
            </w:tcBorders>
            <w:shd w:val="clear" w:color="auto" w:fill="FFFFFF" w:themeFill="background1"/>
          </w:tcPr>
          <w:p w:rsidR="00421AB7" w:rsidRPr="00481346" w:rsidRDefault="00011F70" w:rsidP="00467F09">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&lt;...&gt; </w:t>
            </w:r>
            <w:r w:rsidRPr="00011F70">
              <w:rPr>
                <w:rFonts w:ascii="Times New Roman" w:eastAsia="Times New Roman" w:hAnsi="Times New Roman" w:cs="Times New Roman"/>
                <w:color w:val="000000"/>
              </w:rPr>
              <w:t xml:space="preserve">siūlome plačiau vertinti pastatų atnaujinimą (modernizavimą). </w:t>
            </w:r>
            <w:r>
              <w:rPr>
                <w:rFonts w:ascii="Times New Roman" w:eastAsia="Times New Roman" w:hAnsi="Times New Roman" w:cs="Times New Roman"/>
                <w:color w:val="000000"/>
              </w:rPr>
              <w:t xml:space="preserve">&lt;...&gt; </w:t>
            </w:r>
            <w:r w:rsidRPr="00011F70">
              <w:rPr>
                <w:rFonts w:ascii="Times New Roman" w:eastAsia="Times New Roman" w:hAnsi="Times New Roman" w:cs="Times New Roman"/>
                <w:color w:val="000000"/>
              </w:rPr>
              <w:t xml:space="preserve"> manome, kad pastato atnaujinimas (modernizavimas) turi apimti ir gaisrinės saugos inžinerinių sistemų fizinių savybių (gaisro aptikimo ir signalizavimo sistemų, statinių vidaus gaisrinio vandentiekio sistemų, statinių apsaugos nuo žaibo, evakuacijos kelių, avarinių išėjimų ir pan.) įvertinimą ir esant poreikiui, atnaujinimą.</w:t>
            </w:r>
          </w:p>
        </w:tc>
        <w:tc>
          <w:tcPr>
            <w:tcW w:w="4680" w:type="dxa"/>
            <w:tcBorders>
              <w:top w:val="single" w:sz="4" w:space="0" w:color="auto"/>
              <w:bottom w:val="single" w:sz="4" w:space="0" w:color="auto"/>
            </w:tcBorders>
            <w:shd w:val="clear" w:color="auto" w:fill="FFFFFF" w:themeFill="background1"/>
          </w:tcPr>
          <w:p w:rsidR="00421AB7" w:rsidRDefault="00421AB7" w:rsidP="00421AB7">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DA2DAF" w:rsidRPr="00A9382A" w:rsidRDefault="00421AB7" w:rsidP="00421AB7">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Pasiūlymas </w:t>
            </w:r>
            <w:r w:rsidR="00F623DC">
              <w:rPr>
                <w:rFonts w:ascii="Times New Roman" w:eastAsia="Times New Roman" w:hAnsi="Times New Roman" w:cs="Times New Roman"/>
                <w:bCs/>
                <w:color w:val="000000"/>
              </w:rPr>
              <w:t xml:space="preserve">bus </w:t>
            </w:r>
            <w:r>
              <w:rPr>
                <w:rFonts w:ascii="Times New Roman" w:eastAsia="Times New Roman" w:hAnsi="Times New Roman" w:cs="Times New Roman"/>
                <w:bCs/>
                <w:color w:val="000000"/>
              </w:rPr>
              <w:t>vertinamas rengiant IRS įgyvendinim</w:t>
            </w:r>
            <w:r w:rsidR="00AE2220">
              <w:rPr>
                <w:rFonts w:ascii="Times New Roman" w:eastAsia="Times New Roman" w:hAnsi="Times New Roman" w:cs="Times New Roman"/>
                <w:bCs/>
                <w:color w:val="000000"/>
              </w:rPr>
              <w:t>o planą ir formuojant renovacijo</w:t>
            </w:r>
            <w:r>
              <w:rPr>
                <w:rFonts w:ascii="Times New Roman" w:eastAsia="Times New Roman" w:hAnsi="Times New Roman" w:cs="Times New Roman"/>
                <w:bCs/>
                <w:color w:val="000000"/>
              </w:rPr>
              <w:t>s priemonių paketus.</w:t>
            </w:r>
          </w:p>
        </w:tc>
        <w:tc>
          <w:tcPr>
            <w:tcW w:w="3015" w:type="dxa"/>
            <w:tcBorders>
              <w:top w:val="single" w:sz="4" w:space="0" w:color="auto"/>
              <w:bottom w:val="single" w:sz="4" w:space="0" w:color="auto"/>
            </w:tcBorders>
            <w:shd w:val="clear" w:color="auto" w:fill="FFFFFF" w:themeFill="background1"/>
          </w:tcPr>
          <w:p w:rsidR="00DA2DAF" w:rsidRDefault="00DA2DAF" w:rsidP="00481346">
            <w:pPr>
              <w:spacing w:before="100" w:beforeAutospacing="1" w:after="100" w:afterAutospacing="1" w:line="240" w:lineRule="auto"/>
              <w:rPr>
                <w:rFonts w:ascii="Times New Roman" w:eastAsia="Times New Roman" w:hAnsi="Times New Roman" w:cs="Times New Roman"/>
                <w:color w:val="000000"/>
              </w:rPr>
            </w:pPr>
          </w:p>
        </w:tc>
      </w:tr>
      <w:tr w:rsidR="00011F70"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011F70" w:rsidRPr="00FA28BB" w:rsidRDefault="00011F70" w:rsidP="00481346">
            <w:pPr>
              <w:spacing w:before="100" w:beforeAutospacing="1" w:after="100" w:afterAutospacing="1" w:line="240" w:lineRule="auto"/>
              <w:rPr>
                <w:rFonts w:ascii="Times New Roman" w:eastAsia="Times New Roman" w:hAnsi="Times New Roman" w:cs="Times New Roman"/>
                <w:b/>
                <w:color w:val="000000"/>
              </w:rPr>
            </w:pPr>
            <w:r w:rsidRPr="00FA28BB">
              <w:rPr>
                <w:rFonts w:ascii="Times New Roman" w:eastAsia="Times New Roman" w:hAnsi="Times New Roman" w:cs="Times New Roman"/>
                <w:b/>
                <w:color w:val="000000"/>
              </w:rPr>
              <w:t xml:space="preserve">Energetikos ministerija </w:t>
            </w:r>
            <w:r w:rsidR="00FA28BB" w:rsidRPr="00FA28BB">
              <w:rPr>
                <w:rFonts w:ascii="Times New Roman" w:eastAsia="Times New Roman" w:hAnsi="Times New Roman" w:cs="Times New Roman"/>
                <w:b/>
                <w:color w:val="000000"/>
              </w:rPr>
              <w:t>(2021-02-17 Nr. (19.2-26E)3-259)</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011F70"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98</w:t>
            </w:r>
          </w:p>
        </w:tc>
        <w:tc>
          <w:tcPr>
            <w:tcW w:w="6365" w:type="dxa"/>
            <w:tcBorders>
              <w:top w:val="single" w:sz="4" w:space="0" w:color="auto"/>
              <w:bottom w:val="single" w:sz="4" w:space="0" w:color="auto"/>
            </w:tcBorders>
            <w:shd w:val="clear" w:color="auto" w:fill="FFFFFF" w:themeFill="background1"/>
          </w:tcPr>
          <w:p w:rsidR="00DA2DAF" w:rsidRPr="00481346" w:rsidRDefault="00FA28BB" w:rsidP="00481346">
            <w:pPr>
              <w:spacing w:before="100" w:beforeAutospacing="1" w:after="100" w:afterAutospacing="1" w:line="240" w:lineRule="auto"/>
              <w:rPr>
                <w:rFonts w:ascii="Times New Roman" w:eastAsia="Times New Roman" w:hAnsi="Times New Roman" w:cs="Times New Roman"/>
                <w:color w:val="000000"/>
              </w:rPr>
            </w:pPr>
            <w:r w:rsidRPr="00FA28BB">
              <w:rPr>
                <w:rFonts w:ascii="Times New Roman" w:eastAsia="Times New Roman" w:hAnsi="Times New Roman" w:cs="Times New Roman"/>
                <w:color w:val="000000"/>
              </w:rPr>
              <w:t>1.</w:t>
            </w:r>
            <w:r w:rsidRPr="00FA28BB">
              <w:rPr>
                <w:rFonts w:ascii="Times New Roman" w:eastAsia="Times New Roman" w:hAnsi="Times New Roman" w:cs="Times New Roman"/>
                <w:color w:val="000000"/>
              </w:rPr>
              <w:tab/>
              <w:t xml:space="preserve">Energetikos ministerijos 2020 m. spalio 20 d. rašte  (toliau – raštas) ir 2020 m. gruodžio 4 d. rašte  buvo siūloma išskirti viešųjų (atskirai centrinės valdžios institucijų ir savivaldybių) pastatų renovacijos apimtis, tempus bei investicijų poreikį. Strategijos 2 priede yra nurodytos valstybei ir savivaldybėms priklausančių pastatų renovacijos apimtys bei tempai, </w:t>
            </w:r>
            <w:r w:rsidRPr="00FA28BB">
              <w:rPr>
                <w:rFonts w:ascii="Times New Roman" w:eastAsia="Times New Roman" w:hAnsi="Times New Roman" w:cs="Times New Roman"/>
                <w:color w:val="000000"/>
                <w:u w:val="single"/>
              </w:rPr>
              <w:t xml:space="preserve">tačiau jai įgyvendinti reikalingi investicijų poreikiai nepateikti. </w:t>
            </w:r>
            <w:r w:rsidRPr="00FA28BB">
              <w:rPr>
                <w:rFonts w:ascii="Times New Roman" w:eastAsia="Times New Roman" w:hAnsi="Times New Roman" w:cs="Times New Roman"/>
                <w:color w:val="000000"/>
              </w:rPr>
              <w:t>Minėtame Strategijos priede numatyta, kad 2021 – 2023 m. planuojama renovuoti 197 tūkst. m</w:t>
            </w:r>
            <w:r w:rsidRPr="00FA28BB">
              <w:rPr>
                <w:rFonts w:ascii="Times New Roman" w:eastAsia="Times New Roman" w:hAnsi="Times New Roman" w:cs="Times New Roman"/>
                <w:color w:val="000000"/>
                <w:vertAlign w:val="superscript"/>
              </w:rPr>
              <w:t>2</w:t>
            </w:r>
            <w:r w:rsidRPr="00FA28BB">
              <w:rPr>
                <w:rFonts w:ascii="Times New Roman" w:eastAsia="Times New Roman" w:hAnsi="Times New Roman" w:cs="Times New Roman"/>
                <w:color w:val="000000"/>
              </w:rPr>
              <w:t xml:space="preserve"> ploto valstybės nuosavybei priklausančių pastatų, tačiau atkreiptinas dėmesys, kad 2020 metais pagal priemonę 04.3.1-VIPA-T-113 „Valstybei nuosavybės teise priklausančių pastatų atnaujinimas“  ir priemonę Nr. 04.3.1-FM-F-105 „Energijos vartojimo efektyvumo didinimas viešojoje infrastruktūroje“ centrinės valdžios institucijoms pastatų atnaujinimo projektams jau yra skirtas finansavimas (bendra vertė su sudaro 91,4 mln. Eurų), pagal kurias </w:t>
            </w:r>
            <w:r w:rsidRPr="00FA28BB">
              <w:rPr>
                <w:rFonts w:ascii="Times New Roman" w:eastAsia="Times New Roman" w:hAnsi="Times New Roman" w:cs="Times New Roman"/>
                <w:color w:val="000000"/>
                <w:u w:val="single"/>
              </w:rPr>
              <w:t xml:space="preserve">iki 2023 m. pabaigos turėtų būti atnaujinta apie 363 tūkst. </w:t>
            </w:r>
            <w:proofErr w:type="spellStart"/>
            <w:r w:rsidRPr="00FA28BB">
              <w:rPr>
                <w:rFonts w:ascii="Times New Roman" w:eastAsia="Times New Roman" w:hAnsi="Times New Roman" w:cs="Times New Roman"/>
                <w:color w:val="000000"/>
                <w:u w:val="single"/>
              </w:rPr>
              <w:t>kv.m</w:t>
            </w:r>
            <w:proofErr w:type="spellEnd"/>
            <w:r w:rsidRPr="00FA28BB">
              <w:rPr>
                <w:rFonts w:ascii="Times New Roman" w:eastAsia="Times New Roman" w:hAnsi="Times New Roman" w:cs="Times New Roman"/>
                <w:color w:val="000000"/>
                <w:u w:val="single"/>
              </w:rPr>
              <w:t xml:space="preserve"> centrinės valdžios institucijų valdomo pastatų ploto</w:t>
            </w:r>
            <w:r w:rsidRPr="00FA28BB">
              <w:rPr>
                <w:rFonts w:ascii="Times New Roman" w:eastAsia="Times New Roman" w:hAnsi="Times New Roman" w:cs="Times New Roman"/>
                <w:color w:val="000000"/>
              </w:rPr>
              <w:t xml:space="preserve">. Atsižvelgiant į tai, turėtų būti koreguojamas ir Strategijos 55 psl. pateiktas teiginys, kad pagal Nacionaliniame energetikos ir klimato srities veiksmų plano 2021–2030 metams (toliau – NEKSP) priemonę „EE3 Viešųjų pastatų atnaujinimas &lt;...&gt; numatytas biudžetas nėra pakankamas pasiekti užsibrėžtus tikslus iki 2020 m., ir nedidinant reikšmingai biudžeto ar nekeičiant priemonės iš esmės, energetinio efektyvumo tikslai nebus </w:t>
            </w:r>
            <w:r w:rsidRPr="00FA28BB">
              <w:rPr>
                <w:rFonts w:ascii="Times New Roman" w:eastAsia="Times New Roman" w:hAnsi="Times New Roman" w:cs="Times New Roman"/>
                <w:color w:val="000000"/>
              </w:rPr>
              <w:lastRenderedPageBreak/>
              <w:t>pasiekti“.</w:t>
            </w:r>
          </w:p>
        </w:tc>
        <w:tc>
          <w:tcPr>
            <w:tcW w:w="4680" w:type="dxa"/>
            <w:tcBorders>
              <w:top w:val="single" w:sz="4" w:space="0" w:color="auto"/>
              <w:bottom w:val="single" w:sz="4" w:space="0" w:color="auto"/>
            </w:tcBorders>
            <w:shd w:val="clear" w:color="auto" w:fill="FFFFFF" w:themeFill="background1"/>
          </w:tcPr>
          <w:p w:rsidR="00F623DC" w:rsidRDefault="00F623DC" w:rsidP="00AE2238">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Atsižvelg</w:t>
            </w:r>
            <w:r w:rsidR="00AE2238">
              <w:rPr>
                <w:rFonts w:ascii="Times New Roman" w:eastAsia="Times New Roman" w:hAnsi="Times New Roman" w:cs="Times New Roman"/>
                <w:b/>
                <w:bCs/>
                <w:color w:val="000000"/>
              </w:rPr>
              <w:t>t</w:t>
            </w:r>
            <w:r>
              <w:rPr>
                <w:rFonts w:ascii="Times New Roman" w:eastAsia="Times New Roman" w:hAnsi="Times New Roman" w:cs="Times New Roman"/>
                <w:b/>
                <w:bCs/>
                <w:color w:val="000000"/>
              </w:rPr>
              <w:t>a</w:t>
            </w:r>
          </w:p>
          <w:p w:rsidR="0034099C" w:rsidRPr="0034099C" w:rsidRDefault="0034099C" w:rsidP="00AE2238">
            <w:pPr>
              <w:spacing w:before="100" w:beforeAutospacing="1" w:after="100" w:afterAutospacing="1" w:line="240" w:lineRule="auto"/>
              <w:rPr>
                <w:rFonts w:ascii="Times New Roman" w:eastAsia="Times New Roman" w:hAnsi="Times New Roman" w:cs="Times New Roman"/>
                <w:bCs/>
                <w:color w:val="000000"/>
              </w:rPr>
            </w:pPr>
          </w:p>
        </w:tc>
        <w:tc>
          <w:tcPr>
            <w:tcW w:w="3015" w:type="dxa"/>
            <w:tcBorders>
              <w:top w:val="single" w:sz="4" w:space="0" w:color="auto"/>
              <w:bottom w:val="single" w:sz="4" w:space="0" w:color="auto"/>
            </w:tcBorders>
            <w:shd w:val="clear" w:color="auto" w:fill="FFFFFF" w:themeFill="background1"/>
          </w:tcPr>
          <w:p w:rsidR="00DA2DAF" w:rsidRDefault="00F623DC"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priedas</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011F70"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99</w:t>
            </w:r>
          </w:p>
        </w:tc>
        <w:tc>
          <w:tcPr>
            <w:tcW w:w="6365" w:type="dxa"/>
            <w:tcBorders>
              <w:top w:val="single" w:sz="4" w:space="0" w:color="auto"/>
              <w:bottom w:val="single" w:sz="4" w:space="0" w:color="auto"/>
            </w:tcBorders>
            <w:shd w:val="clear" w:color="auto" w:fill="FFFFFF" w:themeFill="background1"/>
          </w:tcPr>
          <w:p w:rsidR="00DA2DAF" w:rsidRPr="00FA28BB" w:rsidRDefault="00FA28BB" w:rsidP="00FA28BB">
            <w:pPr>
              <w:tabs>
                <w:tab w:val="left" w:pos="993"/>
              </w:tabs>
              <w:spacing w:after="0" w:line="240" w:lineRule="auto"/>
              <w:rPr>
                <w:rFonts w:ascii="Times New Roman" w:hAnsi="Times New Roman" w:cs="Times New Roman"/>
                <w:szCs w:val="24"/>
              </w:rPr>
            </w:pPr>
            <w:r w:rsidRPr="00FA28BB">
              <w:rPr>
                <w:rFonts w:ascii="Times New Roman" w:hAnsi="Times New Roman" w:cs="Times New Roman"/>
                <w:szCs w:val="24"/>
              </w:rPr>
              <w:t>2.  Strategijoje (</w:t>
            </w:r>
            <w:r w:rsidRPr="00FA28BB">
              <w:rPr>
                <w:rFonts w:ascii="Times New Roman" w:hAnsi="Times New Roman" w:cs="Times New Roman"/>
                <w:szCs w:val="24"/>
                <w:lang w:val="en-GB"/>
              </w:rPr>
              <w:t xml:space="preserve">37 </w:t>
            </w:r>
            <w:proofErr w:type="spellStart"/>
            <w:r w:rsidRPr="00FA28BB">
              <w:rPr>
                <w:rFonts w:ascii="Times New Roman" w:hAnsi="Times New Roman" w:cs="Times New Roman"/>
                <w:szCs w:val="24"/>
                <w:lang w:val="en-GB"/>
              </w:rPr>
              <w:t>lentel</w:t>
            </w:r>
            <w:proofErr w:type="spellEnd"/>
            <w:r w:rsidRPr="00FA28BB">
              <w:rPr>
                <w:rFonts w:ascii="Times New Roman" w:hAnsi="Times New Roman" w:cs="Times New Roman"/>
                <w:szCs w:val="24"/>
              </w:rPr>
              <w:t>ė</w:t>
            </w:r>
            <w:r w:rsidRPr="00FA28BB">
              <w:rPr>
                <w:rFonts w:ascii="Times New Roman" w:hAnsi="Times New Roman" w:cs="Times New Roman"/>
                <w:szCs w:val="24"/>
                <w:lang w:val="en-GB"/>
              </w:rPr>
              <w:t xml:space="preserve">) </w:t>
            </w:r>
            <w:r w:rsidRPr="00FA28BB">
              <w:rPr>
                <w:rFonts w:ascii="Times New Roman" w:hAnsi="Times New Roman" w:cs="Times New Roman"/>
                <w:szCs w:val="24"/>
              </w:rPr>
              <w:t xml:space="preserve">nurodyta, kad energijos sutaupymai </w:t>
            </w:r>
            <w:bookmarkStart w:id="3" w:name="_Hlk63958355"/>
            <w:r w:rsidRPr="00FA28BB">
              <w:rPr>
                <w:rFonts w:ascii="Times New Roman" w:hAnsi="Times New Roman" w:cs="Times New Roman"/>
                <w:szCs w:val="24"/>
              </w:rPr>
              <w:t>(</w:t>
            </w:r>
            <w:proofErr w:type="spellStart"/>
            <w:r w:rsidRPr="00FA28BB">
              <w:rPr>
                <w:rFonts w:ascii="Times New Roman" w:hAnsi="Times New Roman" w:cs="Times New Roman"/>
                <w:szCs w:val="24"/>
              </w:rPr>
              <w:t>kWh</w:t>
            </w:r>
            <w:proofErr w:type="spellEnd"/>
            <w:r w:rsidRPr="00FA28BB">
              <w:rPr>
                <w:rFonts w:ascii="Times New Roman" w:hAnsi="Times New Roman" w:cs="Times New Roman"/>
                <w:szCs w:val="24"/>
              </w:rPr>
              <w:t>/m</w:t>
            </w:r>
            <w:r w:rsidRPr="00FA28BB">
              <w:rPr>
                <w:rFonts w:ascii="Times New Roman" w:hAnsi="Times New Roman" w:cs="Times New Roman"/>
                <w:szCs w:val="24"/>
                <w:vertAlign w:val="superscript"/>
              </w:rPr>
              <w:t>2</w:t>
            </w:r>
            <w:r w:rsidRPr="00FA28BB">
              <w:rPr>
                <w:rFonts w:ascii="Times New Roman" w:hAnsi="Times New Roman" w:cs="Times New Roman"/>
                <w:szCs w:val="24"/>
              </w:rPr>
              <w:t xml:space="preserve">/metus) įdiegus mažosios renovacijos priemones daugiabučiuose pastatuose </w:t>
            </w:r>
            <w:bookmarkEnd w:id="3"/>
            <w:r w:rsidRPr="00FA28BB">
              <w:rPr>
                <w:rFonts w:ascii="Times New Roman" w:hAnsi="Times New Roman" w:cs="Times New Roman"/>
                <w:szCs w:val="24"/>
              </w:rPr>
              <w:t xml:space="preserve">yra apie 2,6 karto mažesni, nei renovuojant pasiekiant juose C klasę. Tuo tarpu </w:t>
            </w:r>
            <w:bookmarkStart w:id="4" w:name="_Hlk63957726"/>
            <w:r w:rsidRPr="00FA28BB">
              <w:rPr>
                <w:rFonts w:ascii="Times New Roman" w:hAnsi="Times New Roman" w:cs="Times New Roman"/>
                <w:szCs w:val="24"/>
              </w:rPr>
              <w:t xml:space="preserve">investicijų poreikis </w:t>
            </w:r>
            <w:bookmarkEnd w:id="4"/>
            <w:r w:rsidRPr="00FA28BB">
              <w:rPr>
                <w:rFonts w:ascii="Times New Roman" w:hAnsi="Times New Roman" w:cs="Times New Roman"/>
                <w:szCs w:val="24"/>
              </w:rPr>
              <w:t>(</w:t>
            </w:r>
            <w:proofErr w:type="spellStart"/>
            <w:r w:rsidRPr="00FA28BB">
              <w:rPr>
                <w:rFonts w:ascii="Times New Roman" w:hAnsi="Times New Roman" w:cs="Times New Roman"/>
                <w:szCs w:val="24"/>
              </w:rPr>
              <w:t>Eur</w:t>
            </w:r>
            <w:proofErr w:type="spellEnd"/>
            <w:r w:rsidRPr="00FA28BB">
              <w:rPr>
                <w:rFonts w:ascii="Times New Roman" w:hAnsi="Times New Roman" w:cs="Times New Roman"/>
                <w:szCs w:val="24"/>
              </w:rPr>
              <w:t>/m</w:t>
            </w:r>
            <w:r w:rsidRPr="00FA28BB">
              <w:rPr>
                <w:rFonts w:ascii="Times New Roman" w:hAnsi="Times New Roman" w:cs="Times New Roman"/>
                <w:szCs w:val="24"/>
                <w:vertAlign w:val="superscript"/>
              </w:rPr>
              <w:t>2</w:t>
            </w:r>
            <w:r w:rsidRPr="00FA28BB">
              <w:rPr>
                <w:rFonts w:ascii="Times New Roman" w:hAnsi="Times New Roman" w:cs="Times New Roman"/>
                <w:szCs w:val="24"/>
              </w:rPr>
              <w:t xml:space="preserve">) mažosios renovacijos priemonėms daugiabučiuose pastatuose yra 6 kartus mažesnis, nei renovuojant daugiabučius pastatus pasiekiant juose C klasę. Mūsų nuomone mažoji renovacija galėtų būti svarbi priemonė, ypač renovacijos „įsibėgėjimo“ periodo metu, siekiant mažiausiomis sąnaudomis didinti energijos efektyvumą pastatuose, kurie iš esmės nebūtų renovuojami iki 2030 metų. Be kita ko, NEKSP numatyta daugiabučių mažosios renovacijos priemonė (EE8), pagal kurią yra planuojama kasmet atnaujinti apie 250 šilumos punktų ir sutaupyti 10 </w:t>
            </w:r>
            <w:proofErr w:type="spellStart"/>
            <w:r w:rsidRPr="00FA28BB">
              <w:rPr>
                <w:rFonts w:ascii="Times New Roman" w:hAnsi="Times New Roman" w:cs="Times New Roman"/>
                <w:szCs w:val="24"/>
              </w:rPr>
              <w:t>GWh</w:t>
            </w:r>
            <w:proofErr w:type="spellEnd"/>
            <w:r w:rsidRPr="00FA28BB">
              <w:rPr>
                <w:rFonts w:ascii="Times New Roman" w:hAnsi="Times New Roman" w:cs="Times New Roman"/>
                <w:szCs w:val="24"/>
              </w:rPr>
              <w:t xml:space="preserve"> energijos. Atsižvelgiant į aukščiau išdėstytus argumentus, siūlytume daugiabučių pastatų mažąją renovaciją įtraukti į renovacijos strategijos įgyvendinimo priemonių ir veiksmų sąraše pateikiamą kompleksinį paramos priemonių paketą (P2.).</w:t>
            </w:r>
          </w:p>
        </w:tc>
        <w:tc>
          <w:tcPr>
            <w:tcW w:w="4680" w:type="dxa"/>
            <w:tcBorders>
              <w:top w:val="single" w:sz="4" w:space="0" w:color="auto"/>
              <w:bottom w:val="single" w:sz="4" w:space="0" w:color="auto"/>
            </w:tcBorders>
            <w:shd w:val="clear" w:color="auto" w:fill="FFFFFF" w:themeFill="background1"/>
          </w:tcPr>
          <w:p w:rsidR="00DA2DAF" w:rsidRPr="009D51A2" w:rsidRDefault="009D51A2" w:rsidP="00481346">
            <w:pPr>
              <w:spacing w:before="100" w:beforeAutospacing="1" w:after="100" w:afterAutospacing="1" w:line="240" w:lineRule="auto"/>
              <w:rPr>
                <w:rFonts w:ascii="Times New Roman" w:eastAsia="Times New Roman" w:hAnsi="Times New Roman" w:cs="Times New Roman"/>
                <w:b/>
                <w:bCs/>
                <w:color w:val="000000"/>
              </w:rPr>
            </w:pPr>
            <w:r w:rsidRPr="009D51A2">
              <w:rPr>
                <w:rFonts w:ascii="Times New Roman" w:eastAsia="Times New Roman" w:hAnsi="Times New Roman" w:cs="Times New Roman"/>
                <w:b/>
                <w:bCs/>
                <w:color w:val="000000"/>
              </w:rPr>
              <w:t>Komentaras</w:t>
            </w:r>
          </w:p>
          <w:p w:rsidR="009D51A2" w:rsidRDefault="009D51A2"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IRS rengimo metu atlikto scen</w:t>
            </w:r>
            <w:r w:rsidR="00113802">
              <w:rPr>
                <w:rFonts w:ascii="Times New Roman" w:eastAsia="Times New Roman" w:hAnsi="Times New Roman" w:cs="Times New Roman"/>
                <w:bCs/>
                <w:color w:val="000000"/>
              </w:rPr>
              <w:t>a</w:t>
            </w:r>
            <w:r>
              <w:rPr>
                <w:rFonts w:ascii="Times New Roman" w:eastAsia="Times New Roman" w:hAnsi="Times New Roman" w:cs="Times New Roman"/>
                <w:bCs/>
                <w:color w:val="000000"/>
              </w:rPr>
              <w:t xml:space="preserve">rijų modeliavimo rezultatai atskleidžia, kad siekiant IRS tikslų būtina „gili“ </w:t>
            </w:r>
            <w:r w:rsidR="00113802">
              <w:rPr>
                <w:rFonts w:ascii="Times New Roman" w:eastAsia="Times New Roman" w:hAnsi="Times New Roman" w:cs="Times New Roman"/>
                <w:bCs/>
                <w:color w:val="000000"/>
              </w:rPr>
              <w:t xml:space="preserve">daugiabučių </w:t>
            </w:r>
            <w:r>
              <w:rPr>
                <w:rFonts w:ascii="Times New Roman" w:eastAsia="Times New Roman" w:hAnsi="Times New Roman" w:cs="Times New Roman"/>
                <w:bCs/>
                <w:color w:val="000000"/>
              </w:rPr>
              <w:t xml:space="preserve">fondo renovacija.  </w:t>
            </w:r>
          </w:p>
          <w:p w:rsidR="009D51A2" w:rsidRDefault="00113802"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Atitinkamai, nors „mažoji“ renovacija yra viena iš priemonių individualių namų segmente, tačiau nėra prioritetinė priemonė daugiabučių segmente, kur gali būti taikoma tik tais atvejais, kai yra ekonomiškai efektyvi </w:t>
            </w:r>
            <w:r w:rsidRPr="00467F09">
              <w:rPr>
                <w:rFonts w:ascii="Times New Roman" w:eastAsia="Times New Roman" w:hAnsi="Times New Roman" w:cs="Times New Roman"/>
                <w:b/>
                <w:bCs/>
                <w:color w:val="000000"/>
              </w:rPr>
              <w:t>ir</w:t>
            </w:r>
            <w:r>
              <w:rPr>
                <w:rFonts w:ascii="Times New Roman" w:eastAsia="Times New Roman" w:hAnsi="Times New Roman" w:cs="Times New Roman"/>
                <w:bCs/>
                <w:color w:val="000000"/>
              </w:rPr>
              <w:t xml:space="preserve"> nesudaro papildomų barjerų konkretaus pastato „</w:t>
            </w:r>
            <w:r w:rsidR="00AE2238">
              <w:rPr>
                <w:rFonts w:ascii="Times New Roman" w:eastAsia="Times New Roman" w:hAnsi="Times New Roman" w:cs="Times New Roman"/>
                <w:bCs/>
                <w:color w:val="000000"/>
              </w:rPr>
              <w:t>gilios</w:t>
            </w:r>
            <w:r>
              <w:rPr>
                <w:rFonts w:ascii="Times New Roman" w:eastAsia="Times New Roman" w:hAnsi="Times New Roman" w:cs="Times New Roman"/>
                <w:bCs/>
                <w:color w:val="000000"/>
              </w:rPr>
              <w:t xml:space="preserve">“ renovacijos įgyvendinimui. </w:t>
            </w:r>
          </w:p>
          <w:p w:rsidR="009D51A2" w:rsidRPr="00A9382A" w:rsidRDefault="009D51A2" w:rsidP="00481346">
            <w:pPr>
              <w:spacing w:before="100" w:beforeAutospacing="1" w:after="100" w:afterAutospacing="1" w:line="240" w:lineRule="auto"/>
              <w:rPr>
                <w:rFonts w:ascii="Times New Roman" w:eastAsia="Times New Roman" w:hAnsi="Times New Roman" w:cs="Times New Roman"/>
                <w:bCs/>
                <w:color w:val="000000"/>
              </w:rPr>
            </w:pPr>
          </w:p>
        </w:tc>
        <w:tc>
          <w:tcPr>
            <w:tcW w:w="3015"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FA28BB" w:rsidRPr="00481346" w:rsidTr="007C1E48">
        <w:tc>
          <w:tcPr>
            <w:tcW w:w="14786" w:type="dxa"/>
            <w:gridSpan w:val="4"/>
            <w:tcBorders>
              <w:top w:val="single" w:sz="4" w:space="0" w:color="auto"/>
              <w:bottom w:val="single" w:sz="4" w:space="0" w:color="auto"/>
            </w:tcBorders>
            <w:shd w:val="clear" w:color="auto" w:fill="D9D9D9" w:themeFill="background1" w:themeFillShade="D9"/>
          </w:tcPr>
          <w:p w:rsidR="00FA28BB" w:rsidRPr="00FA28BB" w:rsidRDefault="00FA28BB" w:rsidP="00481346">
            <w:pPr>
              <w:spacing w:before="100" w:beforeAutospacing="1" w:after="100" w:afterAutospacing="1" w:line="240" w:lineRule="auto"/>
              <w:rPr>
                <w:rFonts w:ascii="Times New Roman" w:eastAsia="Times New Roman" w:hAnsi="Times New Roman" w:cs="Times New Roman"/>
                <w:b/>
                <w:color w:val="000000"/>
                <w:lang w:val="en-GB"/>
              </w:rPr>
            </w:pPr>
            <w:r w:rsidRPr="00FA28BB">
              <w:rPr>
                <w:rFonts w:ascii="Times New Roman" w:eastAsia="Times New Roman" w:hAnsi="Times New Roman" w:cs="Times New Roman"/>
                <w:b/>
                <w:color w:val="000000"/>
              </w:rPr>
              <w:t>Lietuvos savivaldybių asociacija (</w:t>
            </w:r>
            <w:r w:rsidRPr="00FA28BB">
              <w:rPr>
                <w:rFonts w:ascii="Times New Roman" w:eastAsia="Times New Roman" w:hAnsi="Times New Roman" w:cs="Times New Roman"/>
                <w:b/>
                <w:color w:val="000000"/>
                <w:lang w:val="en-GB"/>
              </w:rPr>
              <w:t xml:space="preserve">2021-02-17 </w:t>
            </w:r>
            <w:proofErr w:type="spellStart"/>
            <w:r w:rsidRPr="00FA28BB">
              <w:rPr>
                <w:rFonts w:ascii="Times New Roman" w:eastAsia="Times New Roman" w:hAnsi="Times New Roman" w:cs="Times New Roman"/>
                <w:b/>
                <w:color w:val="000000"/>
                <w:lang w:val="en-GB"/>
              </w:rPr>
              <w:t>Nr</w:t>
            </w:r>
            <w:proofErr w:type="spellEnd"/>
            <w:r w:rsidRPr="00FA28BB">
              <w:rPr>
                <w:rFonts w:ascii="Times New Roman" w:eastAsia="Times New Roman" w:hAnsi="Times New Roman" w:cs="Times New Roman"/>
                <w:b/>
                <w:color w:val="000000"/>
                <w:lang w:val="en-GB"/>
              </w:rPr>
              <w:t>. (21)-SD-115)</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100</w:t>
            </w:r>
          </w:p>
        </w:tc>
        <w:tc>
          <w:tcPr>
            <w:tcW w:w="6365" w:type="dxa"/>
            <w:tcBorders>
              <w:top w:val="single" w:sz="4" w:space="0" w:color="auto"/>
              <w:bottom w:val="single" w:sz="4" w:space="0" w:color="auto"/>
            </w:tcBorders>
            <w:shd w:val="clear" w:color="auto" w:fill="FFFFFF" w:themeFill="background1"/>
          </w:tcPr>
          <w:p w:rsidR="00DA2DAF" w:rsidRPr="00481346" w:rsidRDefault="00FA28BB" w:rsidP="00303532">
            <w:pPr>
              <w:spacing w:before="100" w:beforeAutospacing="1" w:after="100" w:afterAutospacing="1" w:line="240" w:lineRule="auto"/>
              <w:rPr>
                <w:rFonts w:ascii="Times New Roman" w:eastAsia="Times New Roman" w:hAnsi="Times New Roman" w:cs="Times New Roman"/>
                <w:color w:val="000000"/>
              </w:rPr>
            </w:pPr>
            <w:r w:rsidRPr="00FA28BB">
              <w:rPr>
                <w:rFonts w:ascii="Times New Roman" w:eastAsia="Times New Roman" w:hAnsi="Times New Roman" w:cs="Times New Roman"/>
                <w:color w:val="000000"/>
              </w:rPr>
              <w:t xml:space="preserve">Strategijos projekte viena iš siūlomų aukšto prioriteto priemonių – savivaldos įtraukimas ir svarbesnis savivaldos lygmens vaidmuo (Priemonė P4), Ilgalaikės renovacijos strategijos (toliau – IRS) tikslus integruojant į savivaldos planavimo dokumentus. Kadangi siūloma priemonė plačiau nedetalizuojama, kyla neaiškumų, kaip tai ketinama įgyvendinti, nes Lietuvos Respublikos vietos savivaldos įstatyme nedeklaruota savivaldybių funkcija dėl daugiabučių namų atnaujinimo (modernizavimo). </w:t>
            </w:r>
            <w:r w:rsidR="00303532">
              <w:rPr>
                <w:rFonts w:ascii="Times New Roman" w:eastAsia="Times New Roman" w:hAnsi="Times New Roman" w:cs="Times New Roman"/>
                <w:color w:val="000000"/>
              </w:rPr>
              <w:t>&lt;...&gt;</w:t>
            </w:r>
            <w:r w:rsidRPr="00FA28BB">
              <w:rPr>
                <w:rFonts w:ascii="Times New Roman" w:eastAsia="Times New Roman" w:hAnsi="Times New Roman" w:cs="Times New Roman"/>
                <w:color w:val="000000"/>
              </w:rPr>
              <w:t xml:space="preserve"> Pažymėtina, kad nepaisant aktyvaus savivaldybių vaidmens ir papildomų funkcijų priskyrimo joms, įgyvendinant daugiabučių namų atnaujinimo (modernizavimo) projektus, Lietuvos Respublikos </w:t>
            </w:r>
            <w:r w:rsidRPr="00303532">
              <w:rPr>
                <w:rFonts w:ascii="Times New Roman" w:eastAsia="Times New Roman" w:hAnsi="Times New Roman" w:cs="Times New Roman"/>
                <w:color w:val="000000"/>
                <w:u w:val="single"/>
              </w:rPr>
              <w:t>vietos savivaldos įstatyme savivaldybių funkcija dėl dalyvavimo daugiabučių namų atnaujinimo (modernizavimo) procese nėra įtvirtinta ir papildomų resursų jai vykdyti nebuvo skirta.</w:t>
            </w:r>
            <w:r w:rsidRPr="00FA28BB">
              <w:rPr>
                <w:rFonts w:ascii="Times New Roman" w:eastAsia="Times New Roman" w:hAnsi="Times New Roman" w:cs="Times New Roman"/>
                <w:color w:val="000000"/>
              </w:rPr>
              <w:t xml:space="preserve"> Konstitucijoje įtvirtintas savivaldybių veiklos savarankiškumas pagal Konstitucijos ir įstatymų apibrėžtą kompetenciją suponuoja tai, kad jeigu įstatymais savivaldybėms perduodamos valstybės funkcijos, taip pat jeigu joms įstatymais ar kitais teisės aktais sukuriamos pareigos</w:t>
            </w:r>
            <w:r w:rsidRPr="00303532">
              <w:rPr>
                <w:rFonts w:ascii="Times New Roman" w:eastAsia="Times New Roman" w:hAnsi="Times New Roman" w:cs="Times New Roman"/>
                <w:color w:val="000000"/>
                <w:u w:val="single"/>
              </w:rPr>
              <w:t>, turi būti numatomos ir šioms funkcijoms (pareigoms) vykdyti reikalingos lėšos.</w:t>
            </w:r>
          </w:p>
        </w:tc>
        <w:tc>
          <w:tcPr>
            <w:tcW w:w="4680" w:type="dxa"/>
            <w:tcBorders>
              <w:top w:val="single" w:sz="4" w:space="0" w:color="auto"/>
              <w:bottom w:val="single" w:sz="4" w:space="0" w:color="auto"/>
            </w:tcBorders>
            <w:shd w:val="clear" w:color="auto" w:fill="FFFFFF" w:themeFill="background1"/>
          </w:tcPr>
          <w:p w:rsidR="00DA2DAF" w:rsidRDefault="00AE2238"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AE2238" w:rsidRDefault="00AE2238"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Priemonė P4 numato savivaldos vaidmen</w:t>
            </w:r>
            <w:r w:rsidR="00AE2220">
              <w:rPr>
                <w:rFonts w:ascii="Times New Roman" w:eastAsia="Times New Roman" w:hAnsi="Times New Roman" w:cs="Times New Roman"/>
                <w:bCs/>
                <w:color w:val="000000"/>
              </w:rPr>
              <w:t>i</w:t>
            </w:r>
            <w:r>
              <w:rPr>
                <w:rFonts w:ascii="Times New Roman" w:eastAsia="Times New Roman" w:hAnsi="Times New Roman" w:cs="Times New Roman"/>
                <w:bCs/>
                <w:color w:val="000000"/>
              </w:rPr>
              <w:t xml:space="preserve">s </w:t>
            </w:r>
            <w:r w:rsidR="004A4D8D">
              <w:rPr>
                <w:rFonts w:ascii="Times New Roman" w:eastAsia="Times New Roman" w:hAnsi="Times New Roman" w:cs="Times New Roman"/>
                <w:bCs/>
                <w:color w:val="000000"/>
              </w:rPr>
              <w:t xml:space="preserve">įgyvendinant IRS </w:t>
            </w:r>
            <w:r>
              <w:rPr>
                <w:rFonts w:ascii="Times New Roman" w:eastAsia="Times New Roman" w:hAnsi="Times New Roman" w:cs="Times New Roman"/>
                <w:bCs/>
                <w:color w:val="000000"/>
              </w:rPr>
              <w:t xml:space="preserve">principus. </w:t>
            </w:r>
          </w:p>
          <w:p w:rsidR="00AE2238" w:rsidRPr="00AE2238" w:rsidRDefault="00AE2238" w:rsidP="00AE2238">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Konkretūs sprendimai bus vykdomi IRS įgyvendinimo etape, tiek vykdant</w:t>
            </w:r>
            <w:r w:rsidRPr="00847617">
              <w:rPr>
                <w:rFonts w:ascii="Times New Roman" w:eastAsia="Times New Roman" w:hAnsi="Times New Roman" w:cs="Times New Roman"/>
                <w:bCs/>
                <w:color w:val="000000"/>
              </w:rPr>
              <w:t xml:space="preserve"> </w:t>
            </w:r>
            <w:r w:rsidRPr="00847617">
              <w:rPr>
                <w:rFonts w:ascii="Times New Roman" w:hAnsi="Times New Roman"/>
                <w:bCs/>
                <w:szCs w:val="24"/>
              </w:rPr>
              <w:t>IRS tikslų integracija į teisės aktų sistemą</w:t>
            </w:r>
            <w:r>
              <w:rPr>
                <w:rFonts w:ascii="Times New Roman" w:hAnsi="Times New Roman"/>
                <w:bCs/>
                <w:szCs w:val="24"/>
              </w:rPr>
              <w:t>, tiek rengiant konkrečius IRS įgyvendinimo priemonių paketus.</w:t>
            </w:r>
          </w:p>
        </w:tc>
        <w:tc>
          <w:tcPr>
            <w:tcW w:w="3015"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101</w:t>
            </w:r>
          </w:p>
        </w:tc>
        <w:tc>
          <w:tcPr>
            <w:tcW w:w="6365" w:type="dxa"/>
            <w:tcBorders>
              <w:top w:val="single" w:sz="4" w:space="0" w:color="auto"/>
              <w:bottom w:val="single" w:sz="4" w:space="0" w:color="auto"/>
            </w:tcBorders>
            <w:shd w:val="clear" w:color="auto" w:fill="FFFFFF" w:themeFill="background1"/>
          </w:tcPr>
          <w:p w:rsidR="00303532" w:rsidRPr="00303532" w:rsidRDefault="00303532" w:rsidP="00315A09">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Viena iš IRS įgyvendinimo priemonių numatyta patikima įgyvendinimo sistema, kurią siūloma įgyvendinti per vieno langelio principą. Kaip nurodoma Strategijos projekte, geriausias prielaidas įgyvendinti vieno langelio funkcijas turi savivaldybės – jos turi </w:t>
            </w:r>
            <w:proofErr w:type="spellStart"/>
            <w:r w:rsidRPr="00303532">
              <w:rPr>
                <w:rFonts w:ascii="Times New Roman" w:eastAsia="Times New Roman" w:hAnsi="Times New Roman" w:cs="Times New Roman"/>
                <w:color w:val="000000"/>
              </w:rPr>
              <w:t>patikimiausius</w:t>
            </w:r>
            <w:proofErr w:type="spellEnd"/>
            <w:r w:rsidRPr="00303532">
              <w:rPr>
                <w:rFonts w:ascii="Times New Roman" w:eastAsia="Times New Roman" w:hAnsi="Times New Roman" w:cs="Times New Roman"/>
                <w:color w:val="000000"/>
              </w:rPr>
              <w:t xml:space="preserve"> duomenis apie jų teritorijoje esančius pastatus, o pastatų savininkai nuolat palaiko ryšį su savivaldybe kitais klausimais. Taip pat, savivaldybės turi geriausias galimybes koordinuoti </w:t>
            </w:r>
            <w:proofErr w:type="spellStart"/>
            <w:r w:rsidRPr="00303532">
              <w:rPr>
                <w:rFonts w:ascii="Times New Roman" w:eastAsia="Times New Roman" w:hAnsi="Times New Roman" w:cs="Times New Roman"/>
                <w:color w:val="000000"/>
              </w:rPr>
              <w:t>kvartalinės</w:t>
            </w:r>
            <w:proofErr w:type="spellEnd"/>
            <w:r w:rsidRPr="00303532">
              <w:rPr>
                <w:rFonts w:ascii="Times New Roman" w:eastAsia="Times New Roman" w:hAnsi="Times New Roman" w:cs="Times New Roman"/>
                <w:color w:val="000000"/>
              </w:rPr>
              <w:t xml:space="preserve"> renovacijos įgyvendinimą (P10 priemonė). Atitinkamai turėtų būti svarstoma savivaldybės apimtyje įkurti atskirą subjektą, kuris būtų atsakingas už pastatų savininkų aptarnavimą renovacijos klausimais, gaunant metodinę ir konsultacinę pagalbą iš kompetencijų centro (P19 priemonė). Vieno langelio principo įgyvendinimas per savivaldybių institucijas, savivaldybėms yra priimtinas, </w:t>
            </w:r>
            <w:r w:rsidRPr="00303532">
              <w:rPr>
                <w:rFonts w:ascii="Times New Roman" w:eastAsia="Times New Roman" w:hAnsi="Times New Roman" w:cs="Times New Roman"/>
                <w:color w:val="000000"/>
                <w:u w:val="single"/>
              </w:rPr>
              <w:t xml:space="preserve">tačiau svarstant IRS priemonių plano įgyvendinimo proceso galimybes būtina įvertinti finansinių ir žmogiškųjų resursų poreikį bei numatyti finansavimą ir įrankius, įgalinančius realiai įgyvendinti priemones. </w:t>
            </w:r>
          </w:p>
          <w:p w:rsidR="00DA2DAF" w:rsidRPr="00481346" w:rsidRDefault="00303532" w:rsidP="00315A09">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Strategijos projekte numatyta, kad siekiant proveržio renovacijoje vietos savivaldos lygmeniui tenka atsakomybė  užtikrinti, kad renovacija vykdoma ne pavieniams pastatams, bet didesnėmis grupėmis kartu su inžinerinių tinklų rekonstrukcija, vykdyti savivaldybės pastatų renovaciją, įkurti „vieno langelio“ konsultacinius centrus, kuriuose teikiama informacija apie visas įmanomas renovacijos galimybes, rinkti duomenis apie pastatų fondą ir jo charakteristikas. Nors jau kurį laiką dauguma renovacijos projektų įgyvendinami </w:t>
            </w:r>
            <w:proofErr w:type="spellStart"/>
            <w:r w:rsidRPr="00303532">
              <w:rPr>
                <w:rFonts w:ascii="Times New Roman" w:eastAsia="Times New Roman" w:hAnsi="Times New Roman" w:cs="Times New Roman"/>
                <w:color w:val="000000"/>
              </w:rPr>
              <w:t>kvartaliniu</w:t>
            </w:r>
            <w:proofErr w:type="spellEnd"/>
            <w:r w:rsidRPr="00303532">
              <w:rPr>
                <w:rFonts w:ascii="Times New Roman" w:eastAsia="Times New Roman" w:hAnsi="Times New Roman" w:cs="Times New Roman"/>
                <w:color w:val="000000"/>
              </w:rPr>
              <w:t xml:space="preserve"> principu t.y. įgyvendinant savivaldybių pasirengtas Kvartalų energinio efektyvumo didinimo programas, kai atnaujinami ne tik daugiabučiai namai, bet kartu ir pasirinktame kvartale esantys viešieji pastatai, inžinerinė infrastruktūra, žaliosios erdvės, socialinė infrastruktūra, įgyvendinami darnaus </w:t>
            </w:r>
            <w:proofErr w:type="spellStart"/>
            <w:r w:rsidRPr="00303532">
              <w:rPr>
                <w:rFonts w:ascii="Times New Roman" w:eastAsia="Times New Roman" w:hAnsi="Times New Roman" w:cs="Times New Roman"/>
                <w:color w:val="000000"/>
              </w:rPr>
              <w:t>judumo</w:t>
            </w:r>
            <w:proofErr w:type="spellEnd"/>
            <w:r w:rsidRPr="00303532">
              <w:rPr>
                <w:rFonts w:ascii="Times New Roman" w:eastAsia="Times New Roman" w:hAnsi="Times New Roman" w:cs="Times New Roman"/>
                <w:color w:val="000000"/>
              </w:rPr>
              <w:t xml:space="preserve"> sprendimai, tačiau jokia papildoma finansinė priemonė </w:t>
            </w:r>
            <w:proofErr w:type="spellStart"/>
            <w:r w:rsidRPr="00303532">
              <w:rPr>
                <w:rFonts w:ascii="Times New Roman" w:eastAsia="Times New Roman" w:hAnsi="Times New Roman" w:cs="Times New Roman"/>
                <w:color w:val="000000"/>
              </w:rPr>
              <w:t>kvartalinės</w:t>
            </w:r>
            <w:proofErr w:type="spellEnd"/>
            <w:r w:rsidRPr="00303532">
              <w:rPr>
                <w:rFonts w:ascii="Times New Roman" w:eastAsia="Times New Roman" w:hAnsi="Times New Roman" w:cs="Times New Roman"/>
                <w:color w:val="000000"/>
              </w:rPr>
              <w:t xml:space="preserve"> renovacijos projektų įgyvendinimui valstybiniu lygiu nėra numatyta. Todėl siekdamos skatinti gyventojus rūpintis savo būstu ir renovuotis daugiabučius namus, savivaldybės, įgyvendindamos </w:t>
            </w:r>
            <w:proofErr w:type="spellStart"/>
            <w:r w:rsidRPr="00303532">
              <w:rPr>
                <w:rFonts w:ascii="Times New Roman" w:eastAsia="Times New Roman" w:hAnsi="Times New Roman" w:cs="Times New Roman"/>
                <w:color w:val="000000"/>
              </w:rPr>
              <w:t>kvartalinės</w:t>
            </w:r>
            <w:proofErr w:type="spellEnd"/>
            <w:r w:rsidRPr="00303532">
              <w:rPr>
                <w:rFonts w:ascii="Times New Roman" w:eastAsia="Times New Roman" w:hAnsi="Times New Roman" w:cs="Times New Roman"/>
                <w:color w:val="000000"/>
              </w:rPr>
              <w:t xml:space="preserve"> renovacijos projektus, investuoja savo lėšas į aplinkinio </w:t>
            </w:r>
            <w:proofErr w:type="spellStart"/>
            <w:r w:rsidRPr="00303532">
              <w:rPr>
                <w:rFonts w:ascii="Times New Roman" w:eastAsia="Times New Roman" w:hAnsi="Times New Roman" w:cs="Times New Roman"/>
                <w:color w:val="000000"/>
              </w:rPr>
              <w:t>gerbūvio</w:t>
            </w:r>
            <w:proofErr w:type="spellEnd"/>
            <w:r w:rsidRPr="00303532">
              <w:rPr>
                <w:rFonts w:ascii="Times New Roman" w:eastAsia="Times New Roman" w:hAnsi="Times New Roman" w:cs="Times New Roman"/>
                <w:color w:val="000000"/>
              </w:rPr>
              <w:t xml:space="preserve"> sutvarkymą. </w:t>
            </w:r>
            <w:r w:rsidRPr="00303532">
              <w:rPr>
                <w:rFonts w:ascii="Times New Roman" w:eastAsia="Times New Roman" w:hAnsi="Times New Roman" w:cs="Times New Roman"/>
                <w:color w:val="000000"/>
                <w:u w:val="single"/>
              </w:rPr>
              <w:t xml:space="preserve">Didžiausias savivaldybių lūkestis, kad ateinančioje finansinėje perspektyvoje </w:t>
            </w:r>
            <w:proofErr w:type="spellStart"/>
            <w:r w:rsidRPr="00303532">
              <w:rPr>
                <w:rFonts w:ascii="Times New Roman" w:eastAsia="Times New Roman" w:hAnsi="Times New Roman" w:cs="Times New Roman"/>
                <w:color w:val="000000"/>
                <w:u w:val="single"/>
              </w:rPr>
              <w:t>kvartalinės</w:t>
            </w:r>
            <w:proofErr w:type="spellEnd"/>
            <w:r w:rsidRPr="00303532">
              <w:rPr>
                <w:rFonts w:ascii="Times New Roman" w:eastAsia="Times New Roman" w:hAnsi="Times New Roman" w:cs="Times New Roman"/>
                <w:color w:val="000000"/>
                <w:u w:val="single"/>
              </w:rPr>
              <w:t xml:space="preserve"> </w:t>
            </w:r>
            <w:r w:rsidRPr="00303532">
              <w:rPr>
                <w:rFonts w:ascii="Times New Roman" w:eastAsia="Times New Roman" w:hAnsi="Times New Roman" w:cs="Times New Roman"/>
                <w:color w:val="000000"/>
                <w:u w:val="single"/>
              </w:rPr>
              <w:lastRenderedPageBreak/>
              <w:t>renovacijos projektų įgyvendinimui valstybiniu lygiu bus numatyta ir papildoma finansinė priemonė.</w:t>
            </w:r>
          </w:p>
        </w:tc>
        <w:tc>
          <w:tcPr>
            <w:tcW w:w="4680" w:type="dxa"/>
            <w:tcBorders>
              <w:top w:val="single" w:sz="4" w:space="0" w:color="auto"/>
              <w:bottom w:val="single" w:sz="4" w:space="0" w:color="auto"/>
            </w:tcBorders>
            <w:shd w:val="clear" w:color="auto" w:fill="FFFFFF" w:themeFill="background1"/>
          </w:tcPr>
          <w:p w:rsidR="004A4D8D" w:rsidRDefault="004A4D8D" w:rsidP="00315A09">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Komentaras</w:t>
            </w:r>
          </w:p>
          <w:p w:rsidR="004A4D8D" w:rsidRPr="00650EE4" w:rsidRDefault="004A4D8D" w:rsidP="00315A09">
            <w:pPr>
              <w:spacing w:before="60" w:after="120"/>
              <w:rPr>
                <w:rFonts w:ascii="Times New Roman" w:hAnsi="Times New Roman"/>
                <w:color w:val="000000" w:themeColor="text1"/>
              </w:rPr>
            </w:pPr>
            <w:r>
              <w:rPr>
                <w:rFonts w:ascii="Times New Roman" w:eastAsia="Times New Roman" w:hAnsi="Times New Roman" w:cs="Times New Roman"/>
                <w:bCs/>
                <w:color w:val="000000"/>
              </w:rPr>
              <w:t>Priemonėje P4 numatyta, kad „k</w:t>
            </w:r>
            <w:r w:rsidRPr="00650EE4">
              <w:rPr>
                <w:rFonts w:ascii="Times New Roman" w:hAnsi="Times New Roman"/>
                <w:color w:val="000000" w:themeColor="text1"/>
              </w:rPr>
              <w:t>artu su atsakomybėmis turėtų būti numatomas ir modelio finansavimo mechanizmas</w:t>
            </w:r>
            <w:r>
              <w:rPr>
                <w:rFonts w:ascii="Times New Roman" w:hAnsi="Times New Roman"/>
                <w:color w:val="000000" w:themeColor="text1"/>
              </w:rPr>
              <w:t>“</w:t>
            </w:r>
            <w:r w:rsidRPr="00650EE4">
              <w:rPr>
                <w:rFonts w:ascii="Times New Roman" w:hAnsi="Times New Roman"/>
                <w:color w:val="000000" w:themeColor="text1"/>
              </w:rPr>
              <w:t>.</w:t>
            </w:r>
          </w:p>
          <w:p w:rsidR="00DA2DAF" w:rsidRPr="00481346" w:rsidRDefault="00DA2DAF" w:rsidP="00315A09">
            <w:pPr>
              <w:spacing w:before="100" w:beforeAutospacing="1" w:after="100" w:afterAutospacing="1" w:line="240" w:lineRule="auto"/>
              <w:rPr>
                <w:rFonts w:ascii="Times New Roman" w:eastAsia="Times New Roman" w:hAnsi="Times New Roman" w:cs="Times New Roman"/>
                <w:b/>
                <w:bCs/>
                <w:color w:val="000000"/>
              </w:rPr>
            </w:pPr>
          </w:p>
        </w:tc>
        <w:tc>
          <w:tcPr>
            <w:tcW w:w="3015"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102</w:t>
            </w:r>
          </w:p>
        </w:tc>
        <w:tc>
          <w:tcPr>
            <w:tcW w:w="6365"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Strategijos projekte savivaldybėms taip pat numatyta atsakomybė atlikti pastatų fondo inventorizaciją (Priemonė P2). Remdamosi parengtais duomenų surinkimo nurodymais ir reikalaujama duomenų struktūra, savivaldybės turėtų surinkti faktinę informaciją apie esamą pastatų fondą: naudojamų (šildomų) pastatų skaičių ir plotą, jų energijos gamybos šaltinius ir energijos vartojimą. Surinkta informacija turėtų būti teikiama į centralizuotą duomenų bazę, taip pat naudojama IRS įgyvendinimo planų savivaldybėse rengimui. Sutinkame, kad didžiajai daliai nacionalinio pastatų fondo nėra patikimų duomenų nei apie faktinį, nei apie skaičiuotiną pirminės energijos suvartojimą, taip pat, nėra nacionalinės duomenų bazės, kurioje sistemingai būtų kaupiami pastatų fondo duomenys. Patikimų ir išsamių duomenų trūkumas reikšmingai mažina pastatų ūkio atnaujinimo ir priežiūros planavimą. </w:t>
            </w:r>
            <w:r w:rsidRPr="00303532">
              <w:rPr>
                <w:rFonts w:ascii="Times New Roman" w:eastAsia="Times New Roman" w:hAnsi="Times New Roman" w:cs="Times New Roman"/>
                <w:color w:val="000000"/>
                <w:u w:val="single"/>
              </w:rPr>
              <w:t>Siūlytume, kaip vieną iš IRS įgyvendinimo priemonių, nustatyti nacionalinio lygmens bendros Lietuvos būsto fondo duomenų bazės sukūrimą, kurioje būtų informacija apie pastatų techninę būklę, energinį efektyvumą ir kita aktuali informacija.</w:t>
            </w:r>
            <w:r w:rsidRPr="00303532">
              <w:rPr>
                <w:rFonts w:ascii="Times New Roman" w:eastAsia="Times New Roman" w:hAnsi="Times New Roman" w:cs="Times New Roman"/>
                <w:color w:val="000000"/>
              </w:rPr>
              <w:t xml:space="preserve"> Sukūrus galimybę taikyti atitinkamas IT priemones t.y. sukūrus bendrą visos šalies pastatų fondo duomenų bazę, informacija ir duomenys būtų surenkami, tvarkomi, teikiami ir gaunami tarp visų suinteresuotų šalių efektyviau ir taupant išteklius, o vienareikšmė ir išsami informacija apie pastatą ir jo būklę leistų priimti tinkamiausius sprendimus dėl jo atnaujinimo ir priežiūros.</w:t>
            </w:r>
          </w:p>
        </w:tc>
        <w:tc>
          <w:tcPr>
            <w:tcW w:w="4680" w:type="dxa"/>
            <w:tcBorders>
              <w:top w:val="single" w:sz="4" w:space="0" w:color="auto"/>
              <w:bottom w:val="single" w:sz="4" w:space="0" w:color="auto"/>
            </w:tcBorders>
            <w:shd w:val="clear" w:color="auto" w:fill="FFFFFF" w:themeFill="background1"/>
          </w:tcPr>
          <w:p w:rsidR="00BE1954" w:rsidRDefault="00BE1954" w:rsidP="00BE1954">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321BB0" w:rsidRPr="00321BB0" w:rsidRDefault="00321BB0" w:rsidP="00315A09">
            <w:pPr>
              <w:spacing w:after="120"/>
              <w:rPr>
                <w:rFonts w:ascii="Times New Roman" w:hAnsi="Times New Roman"/>
                <w:bCs/>
                <w:szCs w:val="24"/>
              </w:rPr>
            </w:pPr>
            <w:r w:rsidRPr="00321BB0">
              <w:rPr>
                <w:rFonts w:ascii="Times New Roman" w:hAnsi="Times New Roman"/>
                <w:bCs/>
                <w:szCs w:val="24"/>
              </w:rPr>
              <w:t xml:space="preserve">Priemonė „P2. Pastatų fondo inventorizacija ir duomenų bazės sukūrimas“ ir yra orientuota į </w:t>
            </w:r>
            <w:r w:rsidRPr="00321BB0">
              <w:rPr>
                <w:rFonts w:ascii="Times New Roman" w:eastAsia="Times New Roman" w:hAnsi="Times New Roman" w:cs="Times New Roman"/>
                <w:color w:val="000000"/>
              </w:rPr>
              <w:t>nacionalinio lygmens bendros Lietuvos būsto fondo duomenų bazės sukūrimą</w:t>
            </w:r>
            <w:r w:rsidR="00415671">
              <w:rPr>
                <w:rFonts w:ascii="Times New Roman" w:eastAsia="Times New Roman" w:hAnsi="Times New Roman" w:cs="Times New Roman"/>
                <w:color w:val="000000"/>
              </w:rPr>
              <w:t xml:space="preserve">. </w:t>
            </w:r>
          </w:p>
          <w:p w:rsidR="00DA2DAF" w:rsidRPr="00481346" w:rsidRDefault="00DA2DAF" w:rsidP="00481346">
            <w:pPr>
              <w:spacing w:before="100" w:beforeAutospacing="1" w:after="100" w:afterAutospacing="1" w:line="240" w:lineRule="auto"/>
              <w:rPr>
                <w:rFonts w:ascii="Times New Roman" w:eastAsia="Times New Roman" w:hAnsi="Times New Roman" w:cs="Times New Roman"/>
                <w:b/>
                <w:bCs/>
                <w:color w:val="000000"/>
              </w:rPr>
            </w:pPr>
          </w:p>
        </w:tc>
        <w:tc>
          <w:tcPr>
            <w:tcW w:w="3015" w:type="dxa"/>
            <w:tcBorders>
              <w:top w:val="single" w:sz="4" w:space="0" w:color="auto"/>
              <w:bottom w:val="single" w:sz="4" w:space="0" w:color="auto"/>
            </w:tcBorders>
            <w:shd w:val="clear" w:color="auto" w:fill="FFFFFF" w:themeFill="background1"/>
          </w:tcPr>
          <w:p w:rsidR="00DA2DAF" w:rsidRDefault="00AE2220"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103</w:t>
            </w:r>
          </w:p>
        </w:tc>
        <w:tc>
          <w:tcPr>
            <w:tcW w:w="6365"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Savivaldybių manymu, siekiant skatinti daugiabučių namų atnaujinimą (modernizavimą), svarbu </w:t>
            </w:r>
            <w:r w:rsidRPr="00303532">
              <w:rPr>
                <w:rFonts w:ascii="Times New Roman" w:eastAsia="Times New Roman" w:hAnsi="Times New Roman" w:cs="Times New Roman"/>
                <w:color w:val="000000"/>
                <w:u w:val="single"/>
              </w:rPr>
              <w:t>atkreipti dėmesį ir į daugiabučių namų butų ir kitų patalpų savininkų pareigą prižiūrėti turimą turtą</w:t>
            </w:r>
            <w:r w:rsidRPr="00303532">
              <w:rPr>
                <w:rFonts w:ascii="Times New Roman" w:eastAsia="Times New Roman" w:hAnsi="Times New Roman" w:cs="Times New Roman"/>
                <w:color w:val="000000"/>
              </w:rPr>
              <w:t xml:space="preserve"> (ne tik mažinti energinį suvartojimą daugiabučiuose namuose), kadangi pastatai yra sudėtingi inžineriniai įrenginiai, kurie eksploatuojami ilgainiui dėvisi, todėl turi būti tinkamai prižiūrimi, remontuojami (įskaitant ir kapitalinį pastato remontą, kas iš esmės ir yra renovacija), kad jie turi atitikti valstybės </w:t>
            </w:r>
            <w:r w:rsidRPr="00303532">
              <w:rPr>
                <w:rFonts w:ascii="Times New Roman" w:eastAsia="Times New Roman" w:hAnsi="Times New Roman" w:cs="Times New Roman"/>
                <w:color w:val="000000"/>
                <w:u w:val="single"/>
              </w:rPr>
              <w:t>nustatytus techninius, higienos, komforto reikalavimus</w:t>
            </w:r>
            <w:r w:rsidRPr="00303532">
              <w:rPr>
                <w:rFonts w:ascii="Times New Roman" w:eastAsia="Times New Roman" w:hAnsi="Times New Roman" w:cs="Times New Roman"/>
                <w:color w:val="000000"/>
              </w:rPr>
              <w:t>.</w:t>
            </w:r>
          </w:p>
        </w:tc>
        <w:tc>
          <w:tcPr>
            <w:tcW w:w="4680" w:type="dxa"/>
            <w:tcBorders>
              <w:top w:val="single" w:sz="4" w:space="0" w:color="auto"/>
              <w:bottom w:val="single" w:sz="4" w:space="0" w:color="auto"/>
            </w:tcBorders>
            <w:shd w:val="clear" w:color="auto" w:fill="FFFFFF" w:themeFill="background1"/>
          </w:tcPr>
          <w:p w:rsidR="00467F09" w:rsidRDefault="00467F09" w:rsidP="00467F09">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467F09" w:rsidRDefault="00467F09" w:rsidP="00315A09">
            <w:pPr>
              <w:spacing w:after="120"/>
              <w:rPr>
                <w:rFonts w:ascii="Times New Roman" w:hAnsi="Times New Roman"/>
                <w:bCs/>
                <w:szCs w:val="24"/>
              </w:rPr>
            </w:pPr>
            <w:r>
              <w:rPr>
                <w:rFonts w:ascii="Times New Roman" w:hAnsi="Times New Roman"/>
                <w:bCs/>
                <w:szCs w:val="24"/>
              </w:rPr>
              <w:t>Pastatų savininkų pareigos bus akcentuojamos įgyvendinant priemonę „</w:t>
            </w:r>
            <w:r w:rsidRPr="00467F09">
              <w:rPr>
                <w:rFonts w:ascii="Times New Roman" w:hAnsi="Times New Roman"/>
                <w:bCs/>
                <w:szCs w:val="24"/>
              </w:rPr>
              <w:t>P17. Komunikacija apie renovacijos tikslus ir neišvengiamumą</w:t>
            </w:r>
            <w:r>
              <w:rPr>
                <w:rFonts w:ascii="Times New Roman" w:hAnsi="Times New Roman"/>
                <w:bCs/>
                <w:szCs w:val="24"/>
              </w:rPr>
              <w:t xml:space="preserve">“. </w:t>
            </w:r>
          </w:p>
          <w:p w:rsidR="00DA2DAF" w:rsidRPr="00481346" w:rsidRDefault="00DA2DAF" w:rsidP="00467F09">
            <w:pPr>
              <w:spacing w:after="120"/>
              <w:jc w:val="both"/>
              <w:rPr>
                <w:rFonts w:ascii="Times New Roman" w:eastAsia="Times New Roman" w:hAnsi="Times New Roman" w:cs="Times New Roman"/>
                <w:b/>
                <w:bCs/>
                <w:color w:val="000000"/>
              </w:rPr>
            </w:pPr>
          </w:p>
        </w:tc>
        <w:tc>
          <w:tcPr>
            <w:tcW w:w="3015"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104</w:t>
            </w:r>
          </w:p>
        </w:tc>
        <w:tc>
          <w:tcPr>
            <w:tcW w:w="6365"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Strategijos projekte nurodyta, kad žemesnės nei C energinio naudingumo klasės gyvenamieji pastatai ir visi pastatai vartojantys iškastinį kurą vertinami kaip prioritetinis segmentas CO2 emisijų mažinimo kontekste. Prasčiausio energinio naudingumo pastatais </w:t>
            </w:r>
            <w:r w:rsidRPr="00303532">
              <w:rPr>
                <w:rFonts w:ascii="Times New Roman" w:eastAsia="Times New Roman" w:hAnsi="Times New Roman" w:cs="Times New Roman"/>
                <w:color w:val="000000"/>
              </w:rPr>
              <w:lastRenderedPageBreak/>
              <w:t xml:space="preserve">laikomi D arba mažesnės energinio naudingumo klasės pastatai, kuriems taikytinos energinio efektyvumo didinimo priemonės. Pažymėtina, kad dar prieš kelerius metus teisinis reguliavimas leido įgyvendinti daugiabučių namų atnaujinimo (modernizavimo) projektus, siekiant D energinio efektyvumo klasės, o tokiems projektams finansuoti buvo skiriama Valstybės parama ir Europos Sąjungos fondų lėšos. Atsižvelgiant į IRS identifikuotas prioritetines pastatų fondo grupes, minėti renovuoti pastatai taip pat būtų laikomi prioritetiniais. Tačiau </w:t>
            </w:r>
            <w:r w:rsidRPr="00303532">
              <w:rPr>
                <w:rFonts w:ascii="Times New Roman" w:eastAsia="Times New Roman" w:hAnsi="Times New Roman" w:cs="Times New Roman"/>
                <w:color w:val="000000"/>
                <w:u w:val="single"/>
              </w:rPr>
              <w:t>Strategijos projekte nieko nėra užsiminta apie jau renovuotų pastatų pakartotinę renovaciją, tokios renovacijos projektų įgyvendinimą ir finansavimą.</w:t>
            </w:r>
            <w:r w:rsidRPr="00303532">
              <w:rPr>
                <w:rFonts w:ascii="Times New Roman" w:eastAsia="Times New Roman" w:hAnsi="Times New Roman" w:cs="Times New Roman"/>
                <w:color w:val="000000"/>
              </w:rPr>
              <w:t xml:space="preserve"> Manytina, kad minėtą aspektą būtina įvertinti ir aptarti.</w:t>
            </w:r>
          </w:p>
        </w:tc>
        <w:tc>
          <w:tcPr>
            <w:tcW w:w="4680" w:type="dxa"/>
            <w:tcBorders>
              <w:top w:val="single" w:sz="4" w:space="0" w:color="auto"/>
              <w:bottom w:val="single" w:sz="4" w:space="0" w:color="auto"/>
            </w:tcBorders>
            <w:shd w:val="clear" w:color="auto" w:fill="FFFFFF" w:themeFill="background1"/>
          </w:tcPr>
          <w:p w:rsidR="0007278B" w:rsidRDefault="0007278B" w:rsidP="0007278B">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Komentaras</w:t>
            </w:r>
          </w:p>
          <w:p w:rsidR="0007278B" w:rsidRDefault="0007278B" w:rsidP="00315A09">
            <w:pPr>
              <w:spacing w:after="120"/>
              <w:rPr>
                <w:rFonts w:ascii="Times New Roman" w:hAnsi="Times New Roman"/>
                <w:bCs/>
                <w:szCs w:val="24"/>
              </w:rPr>
            </w:pPr>
            <w:r>
              <w:rPr>
                <w:rFonts w:ascii="Times New Roman" w:hAnsi="Times New Roman"/>
                <w:bCs/>
                <w:szCs w:val="24"/>
              </w:rPr>
              <w:t xml:space="preserve">IRS kontekste renovuotas C ar D energinio naudingumo klasės pastatas nesiskiria nuo </w:t>
            </w:r>
            <w:r>
              <w:rPr>
                <w:rFonts w:ascii="Times New Roman" w:hAnsi="Times New Roman"/>
                <w:bCs/>
                <w:szCs w:val="24"/>
              </w:rPr>
              <w:lastRenderedPageBreak/>
              <w:t>nerenovuoto tos pačios ENK pastato t.y. IRS kontekste svarbiausias rodiklis yra ne konkretaus pastato ENK, o pirminės energijos vartojimas.</w:t>
            </w:r>
          </w:p>
          <w:p w:rsidR="00DA2DAF" w:rsidRPr="00A9382A" w:rsidRDefault="00DA2DAF" w:rsidP="00481346">
            <w:pPr>
              <w:spacing w:before="100" w:beforeAutospacing="1" w:after="100" w:afterAutospacing="1" w:line="240" w:lineRule="auto"/>
              <w:rPr>
                <w:rFonts w:ascii="Times New Roman" w:eastAsia="Times New Roman" w:hAnsi="Times New Roman" w:cs="Times New Roman"/>
                <w:bCs/>
                <w:color w:val="000000"/>
              </w:rPr>
            </w:pPr>
          </w:p>
        </w:tc>
        <w:tc>
          <w:tcPr>
            <w:tcW w:w="3015"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105</w:t>
            </w:r>
          </w:p>
        </w:tc>
        <w:tc>
          <w:tcPr>
            <w:tcW w:w="6365" w:type="dxa"/>
            <w:tcBorders>
              <w:top w:val="single" w:sz="4" w:space="0" w:color="auto"/>
              <w:bottom w:val="single" w:sz="4" w:space="0" w:color="auto"/>
            </w:tcBorders>
            <w:shd w:val="clear" w:color="auto" w:fill="FFFFFF" w:themeFill="background1"/>
          </w:tcPr>
          <w:p w:rsidR="00DA2DAF" w:rsidRPr="00481346"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Atkreiptinas dėmesys, kad Strategijos projekte nėra išskirtas ir aptariamas </w:t>
            </w:r>
            <w:r w:rsidRPr="00303532">
              <w:rPr>
                <w:rFonts w:ascii="Times New Roman" w:eastAsia="Times New Roman" w:hAnsi="Times New Roman" w:cs="Times New Roman"/>
                <w:color w:val="000000"/>
                <w:u w:val="single"/>
              </w:rPr>
              <w:t>kultūros paveldo pastatų segmentas</w:t>
            </w:r>
            <w:r w:rsidRPr="00303532">
              <w:rPr>
                <w:rFonts w:ascii="Times New Roman" w:eastAsia="Times New Roman" w:hAnsi="Times New Roman" w:cs="Times New Roman"/>
                <w:color w:val="000000"/>
              </w:rPr>
              <w:t xml:space="preserve">, į kurį taip pat patenka dalis daugiabučių namų, atitinkančių aukšto prioriteto pastatų fondo grupės kriterijus. Siūlytume Strategijos projektą papildyti nuostatomis apie </w:t>
            </w:r>
            <w:r w:rsidRPr="00303532">
              <w:rPr>
                <w:rFonts w:ascii="Times New Roman" w:eastAsia="Times New Roman" w:hAnsi="Times New Roman" w:cs="Times New Roman"/>
                <w:color w:val="000000"/>
                <w:u w:val="single"/>
              </w:rPr>
              <w:t>minėto pastatų segmento renovacijos projektų įgyvendinimą</w:t>
            </w:r>
            <w:r w:rsidRPr="00303532">
              <w:rPr>
                <w:rFonts w:ascii="Times New Roman" w:eastAsia="Times New Roman" w:hAnsi="Times New Roman" w:cs="Times New Roman"/>
                <w:color w:val="000000"/>
              </w:rPr>
              <w:t>.</w:t>
            </w:r>
          </w:p>
        </w:tc>
        <w:tc>
          <w:tcPr>
            <w:tcW w:w="4680" w:type="dxa"/>
            <w:tcBorders>
              <w:top w:val="single" w:sz="4" w:space="0" w:color="auto"/>
              <w:bottom w:val="single" w:sz="4" w:space="0" w:color="auto"/>
            </w:tcBorders>
            <w:shd w:val="clear" w:color="auto" w:fill="FFFFFF" w:themeFill="background1"/>
          </w:tcPr>
          <w:p w:rsidR="0007278B" w:rsidRDefault="0007278B" w:rsidP="0007278B">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A9382A" w:rsidRPr="00A9382A" w:rsidRDefault="00274D48" w:rsidP="00A9382A">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IRS nenumato strateginių pokyčių kultūros paveldo pastatų segmento renovacijos eigoje. Specifinės kultūros paveldo pastatų renovacijos nuostatos </w:t>
            </w:r>
            <w:r w:rsidR="00A16A43">
              <w:rPr>
                <w:rFonts w:ascii="Times New Roman" w:eastAsia="Times New Roman" w:hAnsi="Times New Roman" w:cs="Times New Roman"/>
                <w:bCs/>
                <w:color w:val="000000"/>
              </w:rPr>
              <w:t>b</w:t>
            </w:r>
            <w:r>
              <w:rPr>
                <w:rFonts w:ascii="Times New Roman" w:eastAsia="Times New Roman" w:hAnsi="Times New Roman" w:cs="Times New Roman"/>
                <w:bCs/>
                <w:color w:val="000000"/>
              </w:rPr>
              <w:t>u</w:t>
            </w:r>
            <w:r w:rsidR="00A16A43">
              <w:rPr>
                <w:rFonts w:ascii="Times New Roman" w:eastAsia="Times New Roman" w:hAnsi="Times New Roman" w:cs="Times New Roman"/>
                <w:bCs/>
                <w:color w:val="000000"/>
              </w:rPr>
              <w:t>s</w:t>
            </w:r>
            <w:r>
              <w:rPr>
                <w:rFonts w:ascii="Times New Roman" w:eastAsia="Times New Roman" w:hAnsi="Times New Roman" w:cs="Times New Roman"/>
                <w:bCs/>
                <w:color w:val="000000"/>
              </w:rPr>
              <w:t xml:space="preserve"> nagrinėjamos </w:t>
            </w:r>
            <w:r>
              <w:rPr>
                <w:rFonts w:ascii="Times New Roman" w:hAnsi="Times New Roman"/>
                <w:bCs/>
                <w:szCs w:val="24"/>
              </w:rPr>
              <w:t>rengiant konkrečius IRS įgyvendinimo priemonių paketus.</w:t>
            </w:r>
          </w:p>
        </w:tc>
        <w:tc>
          <w:tcPr>
            <w:tcW w:w="3015"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106</w:t>
            </w:r>
          </w:p>
        </w:tc>
        <w:tc>
          <w:tcPr>
            <w:tcW w:w="6365" w:type="dxa"/>
            <w:tcBorders>
              <w:top w:val="single" w:sz="4" w:space="0" w:color="auto"/>
              <w:bottom w:val="single" w:sz="4" w:space="0" w:color="auto"/>
            </w:tcBorders>
            <w:shd w:val="clear" w:color="auto" w:fill="FFFFFF" w:themeFill="background1"/>
          </w:tcPr>
          <w:p w:rsidR="00DA2DAF" w:rsidRDefault="00303532" w:rsidP="00481346">
            <w:pPr>
              <w:spacing w:before="100" w:beforeAutospacing="1" w:after="100" w:afterAutospacing="1" w:line="240" w:lineRule="auto"/>
              <w:rPr>
                <w:rFonts w:ascii="Times New Roman" w:eastAsia="Times New Roman" w:hAnsi="Times New Roman" w:cs="Times New Roman"/>
                <w:color w:val="000000"/>
                <w:u w:val="single"/>
              </w:rPr>
            </w:pPr>
            <w:r w:rsidRPr="00303532">
              <w:rPr>
                <w:rFonts w:ascii="Times New Roman" w:eastAsia="Times New Roman" w:hAnsi="Times New Roman" w:cs="Times New Roman"/>
                <w:color w:val="000000"/>
              </w:rPr>
              <w:t xml:space="preserve">Siekiant sklandaus ilgalaikio daugiabučių namų renovacijos proceso, būtina stabilizuoti teisės aktų kitimą (išvengti dažno teisės aktų keitimo) ir aiškiai deklaruoti lengvatinio kredito nuostatą dėl metinių palūkanų. Šiuo metu teisės aktuose numatyta 3 proc. metinė palūkanų norma tik pirmiesiems penkeriems metams, todėl lieka neaiškumas, kas bus po 5 metų. </w:t>
            </w:r>
            <w:r w:rsidRPr="00303532">
              <w:rPr>
                <w:rFonts w:ascii="Times New Roman" w:eastAsia="Times New Roman" w:hAnsi="Times New Roman" w:cs="Times New Roman"/>
                <w:color w:val="000000"/>
                <w:u w:val="single"/>
              </w:rPr>
              <w:t>Būtina nustatyti aiškias finansavimo sąlygas visam skolinimosi laikotarpiui.</w:t>
            </w:r>
          </w:p>
          <w:p w:rsidR="00303532" w:rsidRPr="00303532" w:rsidRDefault="00303532" w:rsidP="00481346">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 xml:space="preserve">Taip pat, savivaldybių nuomone, siektinas paskolų daugiabučių namų atnaujinimui (modernizavimui) teikiančių naujų finansuotojų atsiradimas.  </w:t>
            </w:r>
          </w:p>
        </w:tc>
        <w:tc>
          <w:tcPr>
            <w:tcW w:w="4680" w:type="dxa"/>
            <w:tcBorders>
              <w:top w:val="single" w:sz="4" w:space="0" w:color="auto"/>
              <w:bottom w:val="single" w:sz="4" w:space="0" w:color="auto"/>
            </w:tcBorders>
            <w:shd w:val="clear" w:color="auto" w:fill="FFFFFF" w:themeFill="background1"/>
          </w:tcPr>
          <w:p w:rsidR="00E84538" w:rsidRDefault="00E84538" w:rsidP="00E84538">
            <w:pPr>
              <w:spacing w:before="100" w:beforeAutospacing="1" w:after="100" w:afterAutospacing="1" w:line="240" w:lineRule="auto"/>
              <w:rPr>
                <w:rFonts w:ascii="Times New Roman" w:eastAsia="Times New Roman" w:hAnsi="Times New Roman" w:cs="Times New Roman"/>
                <w:b/>
                <w:bCs/>
                <w:color w:val="000000"/>
              </w:rPr>
            </w:pPr>
            <w:r w:rsidRPr="005A2D64">
              <w:rPr>
                <w:rFonts w:ascii="Times New Roman" w:eastAsia="Times New Roman" w:hAnsi="Times New Roman" w:cs="Times New Roman"/>
                <w:b/>
                <w:bCs/>
                <w:color w:val="000000"/>
              </w:rPr>
              <w:t xml:space="preserve">Komentaras </w:t>
            </w:r>
          </w:p>
          <w:p w:rsidR="00DA2DAF" w:rsidRPr="00A9382A" w:rsidRDefault="00E84538" w:rsidP="00E84538">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Pasiūlymas bus vertinamas rengiant IRS įgyvendinim</w:t>
            </w:r>
            <w:r w:rsidR="002C4957">
              <w:rPr>
                <w:rFonts w:ascii="Times New Roman" w:eastAsia="Times New Roman" w:hAnsi="Times New Roman" w:cs="Times New Roman"/>
                <w:bCs/>
                <w:color w:val="000000"/>
              </w:rPr>
              <w:t>o planą ir formuojant renovacijo</w:t>
            </w:r>
            <w:r>
              <w:rPr>
                <w:rFonts w:ascii="Times New Roman" w:eastAsia="Times New Roman" w:hAnsi="Times New Roman" w:cs="Times New Roman"/>
                <w:bCs/>
                <w:color w:val="000000"/>
              </w:rPr>
              <w:t>s priemonių paketus.</w:t>
            </w:r>
          </w:p>
        </w:tc>
        <w:tc>
          <w:tcPr>
            <w:tcW w:w="3015"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DA2DAF" w:rsidRPr="00481346" w:rsidTr="00C34D76">
        <w:tc>
          <w:tcPr>
            <w:tcW w:w="726" w:type="dxa"/>
            <w:tcBorders>
              <w:top w:val="single" w:sz="4" w:space="0" w:color="auto"/>
              <w:bottom w:val="single" w:sz="4" w:space="0" w:color="auto"/>
            </w:tcBorders>
            <w:shd w:val="clear" w:color="auto" w:fill="FFFFFF" w:themeFill="background1"/>
          </w:tcPr>
          <w:p w:rsidR="00DA2DAF" w:rsidRDefault="00FA28BB"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107</w:t>
            </w:r>
          </w:p>
        </w:tc>
        <w:tc>
          <w:tcPr>
            <w:tcW w:w="6365" w:type="dxa"/>
            <w:tcBorders>
              <w:top w:val="single" w:sz="4" w:space="0" w:color="auto"/>
              <w:bottom w:val="single" w:sz="4" w:space="0" w:color="auto"/>
            </w:tcBorders>
            <w:shd w:val="clear" w:color="auto" w:fill="FFFFFF" w:themeFill="background1"/>
          </w:tcPr>
          <w:p w:rsidR="00DA2DAF" w:rsidRPr="00481346" w:rsidRDefault="00303532" w:rsidP="00303532">
            <w:pPr>
              <w:spacing w:before="100" w:beforeAutospacing="1" w:after="100" w:afterAutospacing="1" w:line="240" w:lineRule="auto"/>
              <w:rPr>
                <w:rFonts w:ascii="Times New Roman" w:eastAsia="Times New Roman" w:hAnsi="Times New Roman" w:cs="Times New Roman"/>
                <w:color w:val="000000"/>
              </w:rPr>
            </w:pPr>
            <w:r w:rsidRPr="00303532">
              <w:rPr>
                <w:rFonts w:ascii="Times New Roman" w:eastAsia="Times New Roman" w:hAnsi="Times New Roman" w:cs="Times New Roman"/>
                <w:color w:val="000000"/>
              </w:rPr>
              <w:t>Strategijos projekte numatyti reikšmingai didesni nei iki šiol renovacijos tempai. Atkreiptinas dėmesys, kad įgyvendinant didelio masto renovacijos projektus, būtina užtikrinti proceso ir įgyvendinamų projektų kokybę, griežtinti kokybės kontrolės priemones</w:t>
            </w:r>
          </w:p>
        </w:tc>
        <w:tc>
          <w:tcPr>
            <w:tcW w:w="4680" w:type="dxa"/>
            <w:tcBorders>
              <w:top w:val="single" w:sz="4" w:space="0" w:color="auto"/>
              <w:bottom w:val="single" w:sz="4" w:space="0" w:color="auto"/>
            </w:tcBorders>
            <w:shd w:val="clear" w:color="auto" w:fill="FFFFFF" w:themeFill="background1"/>
          </w:tcPr>
          <w:p w:rsidR="00DA2DAF" w:rsidRPr="0053064A" w:rsidRDefault="00E84538" w:rsidP="00481346">
            <w:pPr>
              <w:spacing w:before="100" w:beforeAutospacing="1" w:after="100" w:afterAutospacing="1" w:line="240" w:lineRule="auto"/>
              <w:rPr>
                <w:rFonts w:ascii="Times New Roman" w:eastAsia="Times New Roman" w:hAnsi="Times New Roman" w:cs="Times New Roman"/>
                <w:b/>
                <w:bCs/>
                <w:color w:val="000000"/>
              </w:rPr>
            </w:pPr>
            <w:r w:rsidRPr="0053064A">
              <w:rPr>
                <w:rFonts w:ascii="Times New Roman" w:eastAsia="Times New Roman" w:hAnsi="Times New Roman" w:cs="Times New Roman"/>
                <w:b/>
                <w:bCs/>
                <w:color w:val="000000"/>
              </w:rPr>
              <w:t>Komentaras</w:t>
            </w:r>
          </w:p>
          <w:p w:rsidR="00E84538" w:rsidRPr="00EB7AA4" w:rsidRDefault="0053064A" w:rsidP="00315A09">
            <w:pPr>
              <w:spacing w:after="120"/>
              <w:rPr>
                <w:rFonts w:ascii="Times New Roman" w:hAnsi="Times New Roman"/>
                <w:b/>
                <w:bCs/>
                <w:szCs w:val="24"/>
              </w:rPr>
            </w:pPr>
            <w:r>
              <w:rPr>
                <w:rFonts w:ascii="Times New Roman" w:eastAsia="Times New Roman" w:hAnsi="Times New Roman" w:cs="Times New Roman"/>
                <w:bCs/>
                <w:color w:val="000000"/>
              </w:rPr>
              <w:t xml:space="preserve">Į renovacijos darbų kokybės užtikrinimą yra orientuota priemonė </w:t>
            </w:r>
            <w:r w:rsidRPr="0053064A">
              <w:rPr>
                <w:rFonts w:ascii="Times New Roman" w:eastAsia="Times New Roman" w:hAnsi="Times New Roman" w:cs="Times New Roman"/>
                <w:bCs/>
                <w:color w:val="000000"/>
              </w:rPr>
              <w:t>„</w:t>
            </w:r>
            <w:r w:rsidRPr="0053064A">
              <w:rPr>
                <w:rFonts w:ascii="Times New Roman" w:hAnsi="Times New Roman"/>
                <w:bCs/>
                <w:szCs w:val="24"/>
              </w:rPr>
              <w:t>P21. Kokybės kontrolės užtikrinimas“.</w:t>
            </w:r>
          </w:p>
        </w:tc>
        <w:tc>
          <w:tcPr>
            <w:tcW w:w="3015" w:type="dxa"/>
            <w:tcBorders>
              <w:top w:val="single" w:sz="4" w:space="0" w:color="auto"/>
              <w:bottom w:val="single" w:sz="4" w:space="0" w:color="auto"/>
            </w:tcBorders>
            <w:shd w:val="clear" w:color="auto" w:fill="FFFFFF" w:themeFill="background1"/>
          </w:tcPr>
          <w:p w:rsidR="00DA2DAF" w:rsidRDefault="002C4957"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2144A" w:rsidRPr="00481346" w:rsidTr="00C34D76">
        <w:tc>
          <w:tcPr>
            <w:tcW w:w="726" w:type="dxa"/>
            <w:tcBorders>
              <w:top w:val="single" w:sz="4" w:space="0" w:color="auto"/>
              <w:bottom w:val="single" w:sz="4" w:space="0" w:color="auto"/>
            </w:tcBorders>
            <w:shd w:val="clear" w:color="auto" w:fill="D9D9D9" w:themeFill="background1" w:themeFillShade="D9"/>
          </w:tcPr>
          <w:p w:rsidR="00B2144A" w:rsidRDefault="00B2144A" w:rsidP="00481346">
            <w:pPr>
              <w:spacing w:before="100" w:beforeAutospacing="1" w:after="100" w:afterAutospacing="1" w:line="240" w:lineRule="auto"/>
              <w:jc w:val="right"/>
              <w:rPr>
                <w:rFonts w:ascii="Times New Roman" w:hAnsi="Times New Roman" w:cs="Times New Roman"/>
              </w:rPr>
            </w:pPr>
          </w:p>
        </w:tc>
        <w:tc>
          <w:tcPr>
            <w:tcW w:w="14060" w:type="dxa"/>
            <w:gridSpan w:val="3"/>
            <w:tcBorders>
              <w:top w:val="single" w:sz="4" w:space="0" w:color="auto"/>
              <w:bottom w:val="single" w:sz="4" w:space="0" w:color="auto"/>
            </w:tcBorders>
            <w:shd w:val="clear" w:color="auto" w:fill="D9D9D9" w:themeFill="background1" w:themeFillShade="D9"/>
          </w:tcPr>
          <w:p w:rsidR="00B2144A" w:rsidRPr="00B2144A" w:rsidRDefault="00B2144A" w:rsidP="00481346">
            <w:pPr>
              <w:spacing w:before="100" w:beforeAutospacing="1" w:after="100" w:afterAutospacing="1" w:line="240" w:lineRule="auto"/>
              <w:rPr>
                <w:rFonts w:ascii="Times New Roman" w:eastAsia="Times New Roman" w:hAnsi="Times New Roman" w:cs="Times New Roman"/>
                <w:b/>
                <w:color w:val="000000"/>
              </w:rPr>
            </w:pPr>
            <w:r w:rsidRPr="00B2144A">
              <w:rPr>
                <w:rFonts w:ascii="Times New Roman" w:eastAsia="Times New Roman" w:hAnsi="Times New Roman" w:cs="Times New Roman"/>
                <w:b/>
                <w:color w:val="000000"/>
              </w:rPr>
              <w:t>Finansų ministerija 2021-02-18 Nr. 6K-2101250</w:t>
            </w:r>
          </w:p>
        </w:tc>
      </w:tr>
      <w:tr w:rsidR="00B2144A" w:rsidRPr="00481346" w:rsidTr="00C34D76">
        <w:tc>
          <w:tcPr>
            <w:tcW w:w="726" w:type="dxa"/>
            <w:tcBorders>
              <w:top w:val="single" w:sz="4" w:space="0" w:color="auto"/>
              <w:bottom w:val="single" w:sz="4" w:space="0" w:color="auto"/>
            </w:tcBorders>
            <w:shd w:val="clear" w:color="auto" w:fill="FFFFFF" w:themeFill="background1"/>
          </w:tcPr>
          <w:p w:rsidR="00B2144A" w:rsidRDefault="00B2144A"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lastRenderedPageBreak/>
              <w:t>108</w:t>
            </w:r>
          </w:p>
        </w:tc>
        <w:tc>
          <w:tcPr>
            <w:tcW w:w="6365" w:type="dxa"/>
            <w:tcBorders>
              <w:top w:val="single" w:sz="4" w:space="0" w:color="auto"/>
              <w:bottom w:val="single" w:sz="4" w:space="0" w:color="auto"/>
            </w:tcBorders>
            <w:shd w:val="clear" w:color="auto" w:fill="FFFFFF" w:themeFill="background1"/>
          </w:tcPr>
          <w:p w:rsidR="00B2144A" w:rsidRPr="00B2144A" w:rsidRDefault="00B2144A" w:rsidP="00B2144A">
            <w:pPr>
              <w:spacing w:before="100" w:beforeAutospacing="1" w:after="100" w:afterAutospacing="1" w:line="240" w:lineRule="auto"/>
              <w:rPr>
                <w:rFonts w:ascii="Times New Roman" w:eastAsia="Times New Roman" w:hAnsi="Times New Roman" w:cs="Times New Roman"/>
                <w:color w:val="000000"/>
              </w:rPr>
            </w:pPr>
            <w:r w:rsidRPr="00B2144A">
              <w:rPr>
                <w:rFonts w:ascii="Times New Roman" w:eastAsia="Times New Roman" w:hAnsi="Times New Roman" w:cs="Times New Roman"/>
                <w:color w:val="000000"/>
              </w:rPr>
              <w:t>Primename, kad nuo 2021 m. sausio 1 d. įsigaliojo Strateginio valdymo įstatymas, kuris nustato strateginio valdymo sistemos principus, apibrėžia planavimo dokumentų lygmenis, tipus, jų tarpusavio sąsajas ir įtaką pažangos lėšų ir tęstinės veiklos lėšų (toliau kartu – lėšos) planavimui. Vadovaujantis Strateginio valdymo įstatymo nuostatomis, ilgos trukmės strateginio planavimo dokumentai yra: Valstybės pažangos strategija, Nacionalinio saugumo strategija, Lietuvos teritorijos bendrojo plano koncepcija, nacionalinės darbotvarkės, Nacionalinis pažangos planas ir Lietuvos teritorijos bendrasis planas. Jokių kitų ilgos trukmės planavimo dokumentų Strateginio valdymo įstatymas nenustato, todėl, mūsų nuomone, rengiama Lietuvos ilgalaikės renovacijos strategija neatitinka Strateginio valdymo įstatymo nuostatoms.</w:t>
            </w:r>
          </w:p>
          <w:p w:rsidR="00B2144A" w:rsidRPr="00303532" w:rsidRDefault="00B2144A" w:rsidP="00B2144A">
            <w:pPr>
              <w:spacing w:before="100" w:beforeAutospacing="1" w:after="100" w:afterAutospacing="1" w:line="240" w:lineRule="auto"/>
              <w:rPr>
                <w:rFonts w:ascii="Times New Roman" w:eastAsia="Times New Roman" w:hAnsi="Times New Roman" w:cs="Times New Roman"/>
                <w:color w:val="000000"/>
              </w:rPr>
            </w:pPr>
            <w:r w:rsidRPr="00B2144A">
              <w:rPr>
                <w:rFonts w:ascii="Times New Roman" w:eastAsia="Times New Roman" w:hAnsi="Times New Roman" w:cs="Times New Roman"/>
                <w:color w:val="000000"/>
              </w:rPr>
              <w:t>Atsižvelgiant į tai, kad pateiktame išvadoms gauti Lietuvos ilgalaikės renovacijos strategijos projekte, parengtame įgyvendinant 2018 m. gegužės 30 d. Europos Parlamento ir Tarybos direktyvos (ES) 2018/844, kuria iš dalies keičiama Direktyva 2010/31/ES dėl pastatų energinio naudingumo ir Direktyva 2012/27/ES dėl energijos vartojimo efektyvumo nuostatas, yra nustatyti ilgos trukmės strateginiai tikslai, mūsų nuomone, šis dokumentas galėtų būti planuojamas kaip nacionalinė darbotvarkė, kurioje, vadovaujantis Strateginio valdymo įstatymo nuostatomis, galėtų būti nustatomi ilgesnės negu 10 metų trukmės strateginiai tikslai, uždaviniai, poveikio rodikliai, taip pat kiti elementai, privalomi pagal Europos Sąjungos teisės aktus ir (arba) kitus tarptautinius įsipareigojimus.</w:t>
            </w:r>
          </w:p>
        </w:tc>
        <w:tc>
          <w:tcPr>
            <w:tcW w:w="4680" w:type="dxa"/>
            <w:tcBorders>
              <w:top w:val="single" w:sz="4" w:space="0" w:color="auto"/>
              <w:bottom w:val="single" w:sz="4" w:space="0" w:color="auto"/>
            </w:tcBorders>
            <w:shd w:val="clear" w:color="auto" w:fill="FFFFFF" w:themeFill="background1"/>
          </w:tcPr>
          <w:p w:rsidR="00B2144A" w:rsidRDefault="00B2144A"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Komentaras</w:t>
            </w:r>
          </w:p>
          <w:p w:rsidR="00B2144A" w:rsidRPr="00B2144A" w:rsidRDefault="00B2144A" w:rsidP="00B2144A">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Reikalavimai strategijos turiniui nustatyti </w:t>
            </w:r>
            <w:r w:rsidRPr="00B2144A">
              <w:rPr>
                <w:rFonts w:ascii="Times New Roman" w:eastAsia="Times New Roman" w:hAnsi="Times New Roman" w:cs="Times New Roman"/>
                <w:color w:val="000000"/>
              </w:rPr>
              <w:t>2018 m. gegužės 30 d. Europos Parlamento ir Tarybos direktyvos (ES) 2018/844, kuria iš dalies keičiama Direktyva 2010/31/ES dėl pastatų energinio naudingumo ir Direktyva 2012/27/ES dėl energijos vartojimo efektyvumo</w:t>
            </w:r>
            <w:r>
              <w:rPr>
                <w:rFonts w:ascii="Times New Roman" w:eastAsia="Times New Roman" w:hAnsi="Times New Roman" w:cs="Times New Roman"/>
                <w:color w:val="000000"/>
              </w:rPr>
              <w:t xml:space="preserve"> (toliau – Direktyva) 2a straipsnyje. Direktyvoje nustatyta, kad, strategija turi būti </w:t>
            </w:r>
            <w:r w:rsidRPr="00B2144A">
              <w:rPr>
                <w:rFonts w:ascii="Times New Roman" w:eastAsia="Times New Roman" w:hAnsi="Times New Roman" w:cs="Times New Roman"/>
                <w:color w:val="000000"/>
              </w:rPr>
              <w:t>pateikiama Komisijai kaip nacionalinių energijos vartojimo efektyvumo veiksmų planų dalis</w:t>
            </w:r>
            <w:r>
              <w:rPr>
                <w:rFonts w:ascii="Times New Roman" w:eastAsia="Times New Roman" w:hAnsi="Times New Roman" w:cs="Times New Roman"/>
                <w:color w:val="000000"/>
              </w:rPr>
              <w:t xml:space="preserve">. Lietuvos </w:t>
            </w:r>
            <w:r w:rsidRPr="00B2144A">
              <w:rPr>
                <w:rFonts w:ascii="Times New Roman" w:eastAsia="Times New Roman" w:hAnsi="Times New Roman" w:cs="Times New Roman"/>
                <w:color w:val="000000"/>
              </w:rPr>
              <w:t>Nacionalinis energetikos ir klimato srities veiksmų planas 2021-2030 m.</w:t>
            </w:r>
            <w:r>
              <w:rPr>
                <w:rFonts w:ascii="Times New Roman" w:eastAsia="Times New Roman" w:hAnsi="Times New Roman" w:cs="Times New Roman"/>
                <w:color w:val="000000"/>
              </w:rPr>
              <w:t xml:space="preserve"> buvo patvirtintas Lietuvos Respublikos Vyriausybės protokoliniu sprendimu.</w:t>
            </w:r>
          </w:p>
        </w:tc>
        <w:tc>
          <w:tcPr>
            <w:tcW w:w="3015" w:type="dxa"/>
            <w:tcBorders>
              <w:top w:val="single" w:sz="4" w:space="0" w:color="auto"/>
              <w:bottom w:val="single" w:sz="4" w:space="0" w:color="auto"/>
            </w:tcBorders>
            <w:shd w:val="clear" w:color="auto" w:fill="FFFFFF" w:themeFill="background1"/>
          </w:tcPr>
          <w:p w:rsidR="00B2144A" w:rsidRDefault="00B2144A"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35CBF" w:rsidRPr="00481346" w:rsidTr="00C34D76">
        <w:tc>
          <w:tcPr>
            <w:tcW w:w="726" w:type="dxa"/>
            <w:tcBorders>
              <w:top w:val="single" w:sz="4" w:space="0" w:color="auto"/>
              <w:bottom w:val="single" w:sz="4" w:space="0" w:color="auto"/>
            </w:tcBorders>
            <w:shd w:val="clear" w:color="auto" w:fill="D9D9D9" w:themeFill="background1" w:themeFillShade="D9"/>
          </w:tcPr>
          <w:p w:rsidR="00135CBF" w:rsidRPr="00135CBF" w:rsidRDefault="00135CBF" w:rsidP="00481346">
            <w:pPr>
              <w:spacing w:before="100" w:beforeAutospacing="1" w:after="100" w:afterAutospacing="1" w:line="240" w:lineRule="auto"/>
              <w:jc w:val="right"/>
              <w:rPr>
                <w:rFonts w:ascii="Times New Roman" w:hAnsi="Times New Roman" w:cs="Times New Roman"/>
                <w:b/>
              </w:rPr>
            </w:pPr>
          </w:p>
        </w:tc>
        <w:tc>
          <w:tcPr>
            <w:tcW w:w="14060" w:type="dxa"/>
            <w:gridSpan w:val="3"/>
            <w:tcBorders>
              <w:top w:val="single" w:sz="4" w:space="0" w:color="auto"/>
              <w:bottom w:val="single" w:sz="4" w:space="0" w:color="auto"/>
            </w:tcBorders>
            <w:shd w:val="clear" w:color="auto" w:fill="D9D9D9" w:themeFill="background1" w:themeFillShade="D9"/>
          </w:tcPr>
          <w:p w:rsidR="00135CBF" w:rsidRPr="00135CBF" w:rsidRDefault="00135CBF" w:rsidP="00481346">
            <w:pPr>
              <w:spacing w:before="100" w:beforeAutospacing="1" w:after="100" w:afterAutospacing="1" w:line="240" w:lineRule="auto"/>
              <w:rPr>
                <w:rFonts w:ascii="Times New Roman" w:eastAsia="Times New Roman" w:hAnsi="Times New Roman" w:cs="Times New Roman"/>
                <w:b/>
                <w:color w:val="000000"/>
              </w:rPr>
            </w:pPr>
            <w:r w:rsidRPr="00135CBF">
              <w:rPr>
                <w:rFonts w:ascii="Times New Roman" w:eastAsia="Times New Roman" w:hAnsi="Times New Roman" w:cs="Times New Roman"/>
                <w:b/>
                <w:color w:val="000000"/>
              </w:rPr>
              <w:t xml:space="preserve">LRV kanceliarijos Ekonomikos politikos grupė, Strateginio planavimo ir </w:t>
            </w:r>
            <w:proofErr w:type="spellStart"/>
            <w:r w:rsidRPr="00135CBF">
              <w:rPr>
                <w:rFonts w:ascii="Times New Roman" w:eastAsia="Times New Roman" w:hAnsi="Times New Roman" w:cs="Times New Roman"/>
                <w:b/>
                <w:color w:val="000000"/>
              </w:rPr>
              <w:t>stebėsenos</w:t>
            </w:r>
            <w:proofErr w:type="spellEnd"/>
            <w:r w:rsidRPr="00135CBF">
              <w:rPr>
                <w:rFonts w:ascii="Times New Roman" w:eastAsia="Times New Roman" w:hAnsi="Times New Roman" w:cs="Times New Roman"/>
                <w:b/>
                <w:color w:val="000000"/>
              </w:rPr>
              <w:t xml:space="preserve"> grupė</w:t>
            </w:r>
          </w:p>
        </w:tc>
      </w:tr>
      <w:tr w:rsidR="00135CBF" w:rsidRPr="00481346" w:rsidTr="00C34D76">
        <w:tc>
          <w:tcPr>
            <w:tcW w:w="726"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109</w:t>
            </w:r>
          </w:p>
        </w:tc>
        <w:tc>
          <w:tcPr>
            <w:tcW w:w="6365" w:type="dxa"/>
            <w:tcBorders>
              <w:top w:val="single" w:sz="4" w:space="0" w:color="auto"/>
              <w:bottom w:val="single" w:sz="4" w:space="0" w:color="auto"/>
            </w:tcBorders>
            <w:shd w:val="clear" w:color="auto" w:fill="FFFFFF" w:themeFill="background1"/>
          </w:tcPr>
          <w:p w:rsidR="00135CBF" w:rsidRDefault="00135CBF" w:rsidP="00B2144A">
            <w:pPr>
              <w:spacing w:before="100" w:beforeAutospacing="1" w:after="100" w:afterAutospacing="1" w:line="240" w:lineRule="auto"/>
              <w:rPr>
                <w:rFonts w:ascii="Times New Roman" w:eastAsia="Times New Roman" w:hAnsi="Times New Roman" w:cs="Times New Roman"/>
                <w:color w:val="000000"/>
              </w:rPr>
            </w:pPr>
            <w:r w:rsidRPr="00135CBF">
              <w:rPr>
                <w:rFonts w:ascii="Times New Roman" w:eastAsia="Times New Roman" w:hAnsi="Times New Roman" w:cs="Times New Roman"/>
                <w:color w:val="000000"/>
              </w:rPr>
              <w:t>Strateginiai tikslai turi būti pavadinti tikslais.  Strateginiai tikslai suformuluoti neteisingai, jie galėtų būti tai, kas pavadinta rodikliais iki 2050 m.  Direktyva kalba apie tarpinius tikslus, o pagal Strateginio valdymo įstatymą šiame dokumente strateginių tikslų neturėtų būti. Reikia koreguoti 5.1. dalį</w:t>
            </w:r>
          </w:p>
        </w:tc>
        <w:tc>
          <w:tcPr>
            <w:tcW w:w="4680"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Atsižvelgta</w:t>
            </w:r>
          </w:p>
          <w:p w:rsidR="00135CBF" w:rsidRPr="00135CBF" w:rsidRDefault="00135CBF" w:rsidP="00C34D7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Strateginiai tikslai pervadinti </w:t>
            </w:r>
            <w:r w:rsidR="00C34D76">
              <w:rPr>
                <w:rFonts w:ascii="Times New Roman" w:eastAsia="Times New Roman" w:hAnsi="Times New Roman" w:cs="Times New Roman"/>
                <w:bCs/>
                <w:color w:val="000000"/>
              </w:rPr>
              <w:t>į tikslus</w:t>
            </w:r>
            <w:r>
              <w:rPr>
                <w:rFonts w:ascii="Times New Roman" w:eastAsia="Times New Roman" w:hAnsi="Times New Roman" w:cs="Times New Roman"/>
                <w:bCs/>
                <w:color w:val="000000"/>
              </w:rPr>
              <w:t xml:space="preserve">. Tikslai </w:t>
            </w:r>
            <w:r w:rsidR="00C34D76">
              <w:rPr>
                <w:rFonts w:ascii="Times New Roman" w:eastAsia="Times New Roman" w:hAnsi="Times New Roman" w:cs="Times New Roman"/>
                <w:bCs/>
                <w:color w:val="000000"/>
              </w:rPr>
              <w:t>į</w:t>
            </w:r>
            <w:r>
              <w:rPr>
                <w:rFonts w:ascii="Times New Roman" w:eastAsia="Times New Roman" w:hAnsi="Times New Roman" w:cs="Times New Roman"/>
                <w:bCs/>
                <w:color w:val="000000"/>
              </w:rPr>
              <w:t xml:space="preserve"> rodikli</w:t>
            </w:r>
            <w:r w:rsidR="00C34D76">
              <w:rPr>
                <w:rFonts w:ascii="Times New Roman" w:eastAsia="Times New Roman" w:hAnsi="Times New Roman" w:cs="Times New Roman"/>
                <w:bCs/>
                <w:color w:val="000000"/>
              </w:rPr>
              <w:t>us.</w:t>
            </w:r>
          </w:p>
        </w:tc>
        <w:tc>
          <w:tcPr>
            <w:tcW w:w="3015" w:type="dxa"/>
            <w:tcBorders>
              <w:top w:val="single" w:sz="4" w:space="0" w:color="auto"/>
              <w:bottom w:val="single" w:sz="4" w:space="0" w:color="auto"/>
            </w:tcBorders>
            <w:shd w:val="clear" w:color="auto" w:fill="FFFFFF" w:themeFill="background1"/>
          </w:tcPr>
          <w:p w:rsidR="00135CBF" w:rsidRDefault="00C34D76"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Visoje strategijoje</w:t>
            </w:r>
          </w:p>
        </w:tc>
      </w:tr>
      <w:tr w:rsidR="00135CBF" w:rsidRPr="00481346" w:rsidTr="00C34D76">
        <w:tc>
          <w:tcPr>
            <w:tcW w:w="726" w:type="dxa"/>
            <w:tcBorders>
              <w:top w:val="single" w:sz="4" w:space="0" w:color="auto"/>
              <w:bottom w:val="single" w:sz="4" w:space="0" w:color="auto"/>
            </w:tcBorders>
            <w:shd w:val="clear" w:color="auto" w:fill="FFFFFF" w:themeFill="background1"/>
          </w:tcPr>
          <w:p w:rsidR="00135CBF" w:rsidRPr="00135CBF" w:rsidRDefault="00135CBF" w:rsidP="00481346">
            <w:pPr>
              <w:spacing w:before="100" w:beforeAutospacing="1" w:after="100" w:afterAutospacing="1" w:line="240" w:lineRule="auto"/>
              <w:jc w:val="right"/>
              <w:rPr>
                <w:rFonts w:ascii="Times New Roman" w:hAnsi="Times New Roman" w:cs="Times New Roman"/>
                <w:lang w:val="en-GB"/>
              </w:rPr>
            </w:pPr>
            <w:r>
              <w:rPr>
                <w:rFonts w:ascii="Times New Roman" w:hAnsi="Times New Roman" w:cs="Times New Roman"/>
                <w:lang w:val="en-GB"/>
              </w:rPr>
              <w:t>110</w:t>
            </w:r>
          </w:p>
        </w:tc>
        <w:tc>
          <w:tcPr>
            <w:tcW w:w="6365" w:type="dxa"/>
            <w:tcBorders>
              <w:top w:val="single" w:sz="4" w:space="0" w:color="auto"/>
              <w:bottom w:val="single" w:sz="4" w:space="0" w:color="auto"/>
            </w:tcBorders>
            <w:shd w:val="clear" w:color="auto" w:fill="FFFFFF" w:themeFill="background1"/>
          </w:tcPr>
          <w:p w:rsidR="00135CBF" w:rsidRDefault="00135CBF" w:rsidP="00B2144A">
            <w:pPr>
              <w:spacing w:before="100" w:beforeAutospacing="1" w:after="100" w:afterAutospacing="1" w:line="240" w:lineRule="auto"/>
              <w:rPr>
                <w:rFonts w:ascii="Times New Roman" w:eastAsia="Times New Roman" w:hAnsi="Times New Roman" w:cs="Times New Roman"/>
                <w:color w:val="000000"/>
              </w:rPr>
            </w:pPr>
            <w:r w:rsidRPr="00135CBF">
              <w:rPr>
                <w:rFonts w:ascii="Times New Roman" w:eastAsia="Times New Roman" w:hAnsi="Times New Roman" w:cs="Times New Roman"/>
                <w:color w:val="000000"/>
              </w:rPr>
              <w:t>N7 dalį reikia tikslinti nes VRP 2021 m. yra 128 eurai, tad arba reikėtų keisti “šiuo metu” į konkrečius metus 2020 m. arba keisti skaičiavimus.</w:t>
            </w:r>
          </w:p>
        </w:tc>
        <w:tc>
          <w:tcPr>
            <w:tcW w:w="4680"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Atsižvelgta</w:t>
            </w:r>
          </w:p>
          <w:p w:rsidR="00135CBF" w:rsidRPr="00135CBF" w:rsidRDefault="00135CBF"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Nurodyti konkretūs metai.</w:t>
            </w:r>
          </w:p>
        </w:tc>
        <w:tc>
          <w:tcPr>
            <w:tcW w:w="3015"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5.3.1 skyrius</w:t>
            </w:r>
          </w:p>
        </w:tc>
      </w:tr>
      <w:tr w:rsidR="00135CBF" w:rsidRPr="00481346" w:rsidTr="00C34D76">
        <w:tc>
          <w:tcPr>
            <w:tcW w:w="726" w:type="dxa"/>
            <w:tcBorders>
              <w:top w:val="single" w:sz="4" w:space="0" w:color="auto"/>
              <w:bottom w:val="single" w:sz="4" w:space="0" w:color="auto"/>
            </w:tcBorders>
            <w:shd w:val="clear" w:color="auto" w:fill="FFFFFF" w:themeFill="background1"/>
          </w:tcPr>
          <w:p w:rsidR="00135CBF" w:rsidRPr="00135CBF" w:rsidRDefault="00135CBF" w:rsidP="00135CBF">
            <w:pPr>
              <w:tabs>
                <w:tab w:val="left" w:pos="180"/>
              </w:tabs>
              <w:spacing w:before="100" w:beforeAutospacing="1" w:after="100" w:afterAutospacing="1" w:line="240" w:lineRule="auto"/>
              <w:rPr>
                <w:rFonts w:ascii="Times New Roman" w:hAnsi="Times New Roman" w:cs="Times New Roman"/>
                <w:lang w:val="en-GB"/>
              </w:rPr>
            </w:pPr>
            <w:r>
              <w:rPr>
                <w:rFonts w:ascii="Times New Roman" w:hAnsi="Times New Roman" w:cs="Times New Roman"/>
              </w:rPr>
              <w:tab/>
            </w:r>
            <w:r>
              <w:rPr>
                <w:rFonts w:ascii="Times New Roman" w:hAnsi="Times New Roman" w:cs="Times New Roman"/>
                <w:lang w:val="en-GB"/>
              </w:rPr>
              <w:t>111</w:t>
            </w:r>
          </w:p>
        </w:tc>
        <w:tc>
          <w:tcPr>
            <w:tcW w:w="6365" w:type="dxa"/>
            <w:tcBorders>
              <w:top w:val="single" w:sz="4" w:space="0" w:color="auto"/>
              <w:bottom w:val="single" w:sz="4" w:space="0" w:color="auto"/>
            </w:tcBorders>
            <w:shd w:val="clear" w:color="auto" w:fill="FFFFFF" w:themeFill="background1"/>
          </w:tcPr>
          <w:p w:rsidR="00135CBF" w:rsidRDefault="00135CBF" w:rsidP="00B2144A">
            <w:pPr>
              <w:spacing w:before="100" w:beforeAutospacing="1" w:after="100" w:afterAutospacing="1" w:line="240" w:lineRule="auto"/>
              <w:rPr>
                <w:rFonts w:ascii="Times New Roman" w:eastAsia="Times New Roman" w:hAnsi="Times New Roman" w:cs="Times New Roman"/>
                <w:color w:val="000000"/>
              </w:rPr>
            </w:pPr>
            <w:r w:rsidRPr="00135CBF">
              <w:rPr>
                <w:rFonts w:ascii="Times New Roman" w:eastAsia="Times New Roman" w:hAnsi="Times New Roman" w:cs="Times New Roman"/>
                <w:color w:val="000000"/>
              </w:rPr>
              <w:t xml:space="preserve">P3 dalyje reikėtų suvienodinti NPP pavadinimus nes vienur programa kitur planas. Be to, gal būt vertėtų paminėti jog tai turėtų būti įtraukta į Klimato kaitos nacionalinę darbotvarkę, kuri nubrėžia tikslus iki </w:t>
            </w:r>
            <w:r w:rsidRPr="00135CBF">
              <w:rPr>
                <w:rFonts w:ascii="Times New Roman" w:eastAsia="Times New Roman" w:hAnsi="Times New Roman" w:cs="Times New Roman"/>
                <w:color w:val="000000"/>
              </w:rPr>
              <w:lastRenderedPageBreak/>
              <w:t>2050 m.</w:t>
            </w:r>
          </w:p>
        </w:tc>
        <w:tc>
          <w:tcPr>
            <w:tcW w:w="4680"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Atsižvelgta</w:t>
            </w:r>
          </w:p>
          <w:p w:rsidR="00135CBF" w:rsidRPr="00135CBF" w:rsidRDefault="00135CBF"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Pavadinimai suvienodinti</w:t>
            </w:r>
            <w:r w:rsidR="00C34D76">
              <w:rPr>
                <w:rFonts w:ascii="Times New Roman" w:eastAsia="Times New Roman" w:hAnsi="Times New Roman" w:cs="Times New Roman"/>
                <w:bCs/>
                <w:color w:val="000000"/>
              </w:rPr>
              <w:t xml:space="preserve">, nustatyta, kad </w:t>
            </w:r>
            <w:r w:rsidR="00C34D76">
              <w:rPr>
                <w:rFonts w:ascii="Times New Roman" w:hAnsi="Times New Roman"/>
              </w:rPr>
              <w:t xml:space="preserve">IRS </w:t>
            </w:r>
            <w:r w:rsidR="00C34D76">
              <w:rPr>
                <w:rFonts w:ascii="Times New Roman" w:hAnsi="Times New Roman"/>
              </w:rPr>
              <w:lastRenderedPageBreak/>
              <w:t xml:space="preserve">rodiklius </w:t>
            </w:r>
            <w:r w:rsidR="00C34D76">
              <w:rPr>
                <w:rFonts w:ascii="Times New Roman" w:hAnsi="Times New Roman"/>
              </w:rPr>
              <w:t xml:space="preserve">tikslinga </w:t>
            </w:r>
            <w:r w:rsidR="00C34D76">
              <w:rPr>
                <w:rFonts w:ascii="Times New Roman" w:hAnsi="Times New Roman"/>
              </w:rPr>
              <w:t>integruoti į Klimato kaitos strategiją ir kitus strateginio planavimo dokumentus</w:t>
            </w:r>
            <w:r w:rsidR="00C34D76">
              <w:rPr>
                <w:rFonts w:ascii="Times New Roman" w:hAnsi="Times New Roman"/>
              </w:rPr>
              <w:t>.</w:t>
            </w:r>
          </w:p>
        </w:tc>
        <w:tc>
          <w:tcPr>
            <w:tcW w:w="3015" w:type="dxa"/>
            <w:tcBorders>
              <w:top w:val="single" w:sz="4" w:space="0" w:color="auto"/>
              <w:bottom w:val="single" w:sz="4" w:space="0" w:color="auto"/>
            </w:tcBorders>
            <w:shd w:val="clear" w:color="auto" w:fill="FFFFFF" w:themeFill="background1"/>
          </w:tcPr>
          <w:p w:rsidR="00135CBF" w:rsidRPr="00C34D76" w:rsidRDefault="00C34D76" w:rsidP="00481346">
            <w:pPr>
              <w:spacing w:before="100" w:beforeAutospacing="1" w:after="100" w:afterAutospacing="1"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lastRenderedPageBreak/>
              <w:t xml:space="preserve">6.2.1 </w:t>
            </w:r>
            <w:proofErr w:type="spellStart"/>
            <w:r>
              <w:rPr>
                <w:rFonts w:ascii="Times New Roman" w:eastAsia="Times New Roman" w:hAnsi="Times New Roman" w:cs="Times New Roman"/>
                <w:color w:val="000000"/>
                <w:lang w:val="en-GB"/>
              </w:rPr>
              <w:t>skyrius</w:t>
            </w:r>
            <w:proofErr w:type="spellEnd"/>
          </w:p>
        </w:tc>
      </w:tr>
      <w:tr w:rsidR="00135CBF" w:rsidRPr="00481346" w:rsidTr="00C34D76">
        <w:tc>
          <w:tcPr>
            <w:tcW w:w="726" w:type="dxa"/>
            <w:tcBorders>
              <w:top w:val="single" w:sz="4" w:space="0" w:color="auto"/>
              <w:bottom w:val="single" w:sz="4" w:space="0" w:color="auto"/>
            </w:tcBorders>
            <w:shd w:val="clear" w:color="auto" w:fill="FFFFFF" w:themeFill="background1"/>
          </w:tcPr>
          <w:p w:rsidR="00135CBF" w:rsidRPr="00C34D76" w:rsidRDefault="00C34D76" w:rsidP="00481346">
            <w:pPr>
              <w:spacing w:before="100" w:beforeAutospacing="1" w:after="100" w:afterAutospacing="1" w:line="240" w:lineRule="auto"/>
              <w:jc w:val="right"/>
              <w:rPr>
                <w:rFonts w:ascii="Times New Roman" w:hAnsi="Times New Roman" w:cs="Times New Roman"/>
                <w:lang w:val="en-GB"/>
              </w:rPr>
            </w:pPr>
            <w:r>
              <w:rPr>
                <w:rFonts w:ascii="Times New Roman" w:hAnsi="Times New Roman" w:cs="Times New Roman"/>
                <w:lang w:val="en-GB"/>
              </w:rPr>
              <w:lastRenderedPageBreak/>
              <w:t>112</w:t>
            </w:r>
          </w:p>
        </w:tc>
        <w:tc>
          <w:tcPr>
            <w:tcW w:w="6365" w:type="dxa"/>
            <w:tcBorders>
              <w:top w:val="single" w:sz="4" w:space="0" w:color="auto"/>
              <w:bottom w:val="single" w:sz="4" w:space="0" w:color="auto"/>
            </w:tcBorders>
            <w:shd w:val="clear" w:color="auto" w:fill="FFFFFF" w:themeFill="background1"/>
          </w:tcPr>
          <w:p w:rsidR="00135CBF" w:rsidRDefault="00135CBF" w:rsidP="00B2144A">
            <w:pPr>
              <w:spacing w:before="100" w:beforeAutospacing="1" w:after="100" w:afterAutospacing="1" w:line="240" w:lineRule="auto"/>
              <w:rPr>
                <w:rFonts w:ascii="Times New Roman" w:eastAsia="Times New Roman" w:hAnsi="Times New Roman" w:cs="Times New Roman"/>
                <w:color w:val="000000"/>
              </w:rPr>
            </w:pPr>
            <w:r w:rsidRPr="00135CBF">
              <w:rPr>
                <w:rFonts w:ascii="Times New Roman" w:eastAsia="Times New Roman" w:hAnsi="Times New Roman" w:cs="Times New Roman"/>
                <w:color w:val="000000"/>
              </w:rPr>
              <w:t xml:space="preserve">6.3. skyriaus pavadinimas šiek tiek klaidina “Strategijos įgyvendinimo prioritetai“. Jie daugiau įgyvendinimo mechanizmo prioritetai. Rekomenduotina pamastyti apie jų perkėlimą į 5 skyrių ir susieti su </w:t>
            </w:r>
            <w:proofErr w:type="spellStart"/>
            <w:r w:rsidRPr="00135CBF">
              <w:rPr>
                <w:rFonts w:ascii="Times New Roman" w:eastAsia="Times New Roman" w:hAnsi="Times New Roman" w:cs="Times New Roman"/>
                <w:color w:val="000000"/>
              </w:rPr>
              <w:t>tarpniais</w:t>
            </w:r>
            <w:proofErr w:type="spellEnd"/>
            <w:r w:rsidRPr="00135CBF">
              <w:rPr>
                <w:rFonts w:ascii="Times New Roman" w:eastAsia="Times New Roman" w:hAnsi="Times New Roman" w:cs="Times New Roman"/>
                <w:color w:val="000000"/>
              </w:rPr>
              <w:t xml:space="preserve"> </w:t>
            </w:r>
            <w:proofErr w:type="spellStart"/>
            <w:r w:rsidRPr="00135CBF">
              <w:rPr>
                <w:rFonts w:ascii="Times New Roman" w:eastAsia="Times New Roman" w:hAnsi="Times New Roman" w:cs="Times New Roman"/>
                <w:color w:val="000000"/>
              </w:rPr>
              <w:t>tiklais</w:t>
            </w:r>
            <w:proofErr w:type="spellEnd"/>
          </w:p>
        </w:tc>
        <w:tc>
          <w:tcPr>
            <w:tcW w:w="4680"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Atsižvelgta</w:t>
            </w:r>
          </w:p>
          <w:p w:rsidR="00135CBF" w:rsidRPr="00135CBF" w:rsidRDefault="00135CBF"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Patikslintas 6.3 skyriaus pavadinimas.</w:t>
            </w:r>
          </w:p>
        </w:tc>
        <w:tc>
          <w:tcPr>
            <w:tcW w:w="3015" w:type="dxa"/>
            <w:tcBorders>
              <w:top w:val="single" w:sz="4" w:space="0" w:color="auto"/>
              <w:bottom w:val="single" w:sz="4" w:space="0" w:color="auto"/>
            </w:tcBorders>
            <w:shd w:val="clear" w:color="auto" w:fill="FFFFFF" w:themeFill="background1"/>
          </w:tcPr>
          <w:p w:rsidR="00135CBF" w:rsidRDefault="00135CBF"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6.3 skyrius</w:t>
            </w:r>
          </w:p>
        </w:tc>
      </w:tr>
      <w:tr w:rsidR="00C34D76" w:rsidRPr="00481346" w:rsidTr="00C34D76">
        <w:tc>
          <w:tcPr>
            <w:tcW w:w="726" w:type="dxa"/>
            <w:tcBorders>
              <w:top w:val="single" w:sz="4" w:space="0" w:color="auto"/>
              <w:bottom w:val="single" w:sz="4" w:space="0" w:color="auto"/>
            </w:tcBorders>
            <w:shd w:val="clear" w:color="auto" w:fill="D9D9D9" w:themeFill="background1" w:themeFillShade="D9"/>
          </w:tcPr>
          <w:p w:rsidR="00C34D76" w:rsidRDefault="00C34D76" w:rsidP="00481346">
            <w:pPr>
              <w:spacing w:before="100" w:beforeAutospacing="1" w:after="100" w:afterAutospacing="1" w:line="240" w:lineRule="auto"/>
              <w:jc w:val="right"/>
              <w:rPr>
                <w:rFonts w:ascii="Times New Roman" w:hAnsi="Times New Roman" w:cs="Times New Roman"/>
              </w:rPr>
            </w:pPr>
          </w:p>
        </w:tc>
        <w:tc>
          <w:tcPr>
            <w:tcW w:w="14060" w:type="dxa"/>
            <w:gridSpan w:val="3"/>
            <w:tcBorders>
              <w:top w:val="single" w:sz="4" w:space="0" w:color="auto"/>
              <w:bottom w:val="single" w:sz="4" w:space="0" w:color="auto"/>
            </w:tcBorders>
            <w:shd w:val="clear" w:color="auto" w:fill="D9D9D9" w:themeFill="background1" w:themeFillShade="D9"/>
          </w:tcPr>
          <w:p w:rsidR="00C34D76" w:rsidRDefault="00C34D76" w:rsidP="00481346">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Socialinės apsaugos ir darbo ministerija</w:t>
            </w:r>
          </w:p>
        </w:tc>
      </w:tr>
      <w:tr w:rsidR="00C34D76" w:rsidRPr="00481346" w:rsidTr="00C34D76">
        <w:tc>
          <w:tcPr>
            <w:tcW w:w="726" w:type="dxa"/>
            <w:tcBorders>
              <w:top w:val="single" w:sz="4" w:space="0" w:color="auto"/>
              <w:bottom w:val="single" w:sz="4" w:space="0" w:color="auto"/>
            </w:tcBorders>
            <w:shd w:val="clear" w:color="auto" w:fill="FFFFFF" w:themeFill="background1"/>
          </w:tcPr>
          <w:p w:rsidR="00C34D76" w:rsidRDefault="00C34D76" w:rsidP="0048134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113</w:t>
            </w:r>
          </w:p>
        </w:tc>
        <w:tc>
          <w:tcPr>
            <w:tcW w:w="6365" w:type="dxa"/>
            <w:tcBorders>
              <w:top w:val="single" w:sz="4" w:space="0" w:color="auto"/>
              <w:bottom w:val="single" w:sz="4" w:space="0" w:color="auto"/>
            </w:tcBorders>
            <w:shd w:val="clear" w:color="auto" w:fill="FFFFFF" w:themeFill="background1"/>
          </w:tcPr>
          <w:p w:rsidR="00C34D76" w:rsidRDefault="00C34D76" w:rsidP="00B2144A">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Į strategijos tikslą įtraukti pastatų </w:t>
            </w:r>
            <w:r w:rsidR="00E32DF5">
              <w:rPr>
                <w:rFonts w:ascii="Times New Roman" w:eastAsia="Times New Roman" w:hAnsi="Times New Roman" w:cs="Times New Roman"/>
                <w:color w:val="000000"/>
              </w:rPr>
              <w:t>pritaikymą</w:t>
            </w:r>
            <w:r>
              <w:rPr>
                <w:rFonts w:ascii="Times New Roman" w:eastAsia="Times New Roman" w:hAnsi="Times New Roman" w:cs="Times New Roman"/>
                <w:color w:val="000000"/>
              </w:rPr>
              <w:t xml:space="preserve"> pagal universalaus dizaino principus</w:t>
            </w:r>
            <w:r w:rsidR="00E32DF5">
              <w:rPr>
                <w:rFonts w:ascii="Times New Roman" w:eastAsia="Times New Roman" w:hAnsi="Times New Roman" w:cs="Times New Roman"/>
                <w:color w:val="000000"/>
              </w:rPr>
              <w:t>.</w:t>
            </w:r>
          </w:p>
        </w:tc>
        <w:tc>
          <w:tcPr>
            <w:tcW w:w="4680" w:type="dxa"/>
            <w:tcBorders>
              <w:top w:val="single" w:sz="4" w:space="0" w:color="auto"/>
              <w:bottom w:val="single" w:sz="4" w:space="0" w:color="auto"/>
            </w:tcBorders>
            <w:shd w:val="clear" w:color="auto" w:fill="FFFFFF" w:themeFill="background1"/>
          </w:tcPr>
          <w:p w:rsidR="00C34D76" w:rsidRDefault="00C34D76" w:rsidP="00481346">
            <w:pPr>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Atsižvelgta </w:t>
            </w:r>
          </w:p>
          <w:p w:rsidR="00C34D76" w:rsidRPr="00C34D76" w:rsidRDefault="00C34D76" w:rsidP="00481346">
            <w:pPr>
              <w:spacing w:before="100" w:beforeAutospacing="1" w:after="100" w:afterAutospacing="1"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Patikslintas tikslas įtraukiant pritaikymą pagal universalaus dizaino principus.</w:t>
            </w:r>
          </w:p>
        </w:tc>
        <w:tc>
          <w:tcPr>
            <w:tcW w:w="3015" w:type="dxa"/>
            <w:tcBorders>
              <w:top w:val="single" w:sz="4" w:space="0" w:color="auto"/>
              <w:bottom w:val="single" w:sz="4" w:space="0" w:color="auto"/>
            </w:tcBorders>
            <w:shd w:val="clear" w:color="auto" w:fill="FFFFFF" w:themeFill="background1"/>
          </w:tcPr>
          <w:p w:rsidR="00C34D76" w:rsidRPr="00C34D76" w:rsidRDefault="00C34D76" w:rsidP="00481346">
            <w:pPr>
              <w:spacing w:before="100" w:beforeAutospacing="1" w:after="100" w:afterAutospacing="1"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5.1 </w:t>
            </w:r>
            <w:r w:rsidRPr="00E32DF5">
              <w:rPr>
                <w:rFonts w:ascii="Times New Roman" w:eastAsia="Times New Roman" w:hAnsi="Times New Roman" w:cs="Times New Roman"/>
                <w:color w:val="000000"/>
              </w:rPr>
              <w:t>skyrius</w:t>
            </w:r>
            <w:bookmarkStart w:id="5" w:name="_GoBack"/>
            <w:bookmarkEnd w:id="5"/>
          </w:p>
        </w:tc>
      </w:tr>
    </w:tbl>
    <w:p w:rsidR="00581469" w:rsidRDefault="00581469" w:rsidP="00481346">
      <w:pPr>
        <w:spacing w:before="100" w:beforeAutospacing="1" w:after="100" w:afterAutospacing="1" w:line="240" w:lineRule="auto"/>
      </w:pPr>
    </w:p>
    <w:sectPr w:rsidR="00581469" w:rsidSect="00481346">
      <w:headerReference w:type="default" r:id="rId9"/>
      <w:pgSz w:w="16838" w:h="11906" w:orient="landscape"/>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BF" w:rsidRDefault="00135CBF" w:rsidP="00481346">
      <w:pPr>
        <w:spacing w:after="0" w:line="240" w:lineRule="auto"/>
      </w:pPr>
      <w:r>
        <w:separator/>
      </w:r>
    </w:p>
  </w:endnote>
  <w:endnote w:type="continuationSeparator" w:id="0">
    <w:p w:rsidR="00135CBF" w:rsidRDefault="00135CBF" w:rsidP="0048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BF" w:rsidRDefault="00135CBF" w:rsidP="00481346">
      <w:pPr>
        <w:spacing w:after="0" w:line="240" w:lineRule="auto"/>
      </w:pPr>
      <w:r>
        <w:separator/>
      </w:r>
    </w:p>
  </w:footnote>
  <w:footnote w:type="continuationSeparator" w:id="0">
    <w:p w:rsidR="00135CBF" w:rsidRDefault="00135CBF" w:rsidP="00481346">
      <w:pPr>
        <w:spacing w:after="0" w:line="240" w:lineRule="auto"/>
      </w:pPr>
      <w:r>
        <w:continuationSeparator/>
      </w:r>
    </w:p>
  </w:footnote>
  <w:footnote w:id="1">
    <w:p w:rsidR="00135CBF" w:rsidRPr="00481346" w:rsidRDefault="00135CBF" w:rsidP="00481346">
      <w:pPr>
        <w:pStyle w:val="FootnoteText"/>
        <w:rPr>
          <w:sz w:val="16"/>
          <w:szCs w:val="16"/>
        </w:rPr>
      </w:pPr>
      <w:r w:rsidRPr="00481346">
        <w:rPr>
          <w:rStyle w:val="FootnoteReference"/>
          <w:sz w:val="16"/>
          <w:szCs w:val="16"/>
        </w:rPr>
        <w:footnoteRef/>
      </w:r>
      <w:r w:rsidRPr="00481346">
        <w:rPr>
          <w:sz w:val="16"/>
          <w:szCs w:val="16"/>
        </w:rPr>
        <w:t xml:space="preserve"> 2018 m. gegužės 30 d. Europos Parlamento ir Tarybos direktyva (ES) 2018/844, kuria iš dalies keičiama Direktyva 2010/31/ES dėl pastatų energinio naudingumo.</w:t>
      </w:r>
    </w:p>
  </w:footnote>
  <w:footnote w:id="2">
    <w:p w:rsidR="00135CBF" w:rsidRPr="008E75EC" w:rsidRDefault="00135CBF" w:rsidP="00481346">
      <w:pPr>
        <w:pStyle w:val="FootnoteText"/>
        <w:rPr>
          <w:rFonts w:ascii="Arial" w:hAnsi="Arial" w:cs="Arial"/>
          <w:sz w:val="16"/>
          <w:szCs w:val="16"/>
        </w:rPr>
      </w:pPr>
      <w:r w:rsidRPr="00481346">
        <w:rPr>
          <w:rStyle w:val="FootnoteReference"/>
          <w:sz w:val="16"/>
          <w:szCs w:val="16"/>
        </w:rPr>
        <w:footnoteRef/>
      </w:r>
      <w:r w:rsidRPr="00481346">
        <w:rPr>
          <w:sz w:val="16"/>
          <w:szCs w:val="16"/>
        </w:rPr>
        <w:t xml:space="preserve"> 2012 m. spalio 25 d. Europos Parlamento ir Tarybos direktyvos 2012/27/ES dėl energijos vartojimo efektyvumo, kuria iš dalies keičiama direktyva 2009/125/EB ir 2010/30/ES bei kuria panaikinama direktyva 2004/8/EB ir 2006/32/EB.</w:t>
      </w:r>
    </w:p>
  </w:footnote>
  <w:footnote w:id="3">
    <w:p w:rsidR="00135CBF" w:rsidRPr="00B97822" w:rsidRDefault="00135CBF" w:rsidP="00481346">
      <w:pPr>
        <w:pStyle w:val="FootnoteText"/>
      </w:pPr>
      <w:r>
        <w:rPr>
          <w:rStyle w:val="FootnoteReference"/>
        </w:rPr>
        <w:footnoteRef/>
      </w:r>
      <w:r>
        <w:t xml:space="preserve"> </w:t>
      </w:r>
      <w:r w:rsidRPr="00B97822">
        <w:t>Energetikos ministerijos 2020 m. spalio 20 d. raštas Nr. (19.2-26E)3-1692 „ Pasiūlymai studijai ilgalaikei renovacijos strategijai parengti”</w:t>
      </w:r>
    </w:p>
  </w:footnote>
  <w:footnote w:id="4">
    <w:p w:rsidR="00135CBF" w:rsidRPr="00B97822" w:rsidRDefault="00135CBF" w:rsidP="00481346">
      <w:pPr>
        <w:pStyle w:val="FootnoteText"/>
      </w:pPr>
      <w:r w:rsidRPr="00B97822">
        <w:rPr>
          <w:rStyle w:val="FootnoteReference"/>
        </w:rPr>
        <w:footnoteRef/>
      </w:r>
      <w:r w:rsidRPr="00B97822">
        <w:t xml:space="preserve"> 2018 m. gegužės 30 d. Europos Parlamento ir Tarybos direktyva (ES) 2018/844, kuria iš dalies keičiama Direktyva 2010/31/ES dėl pastatų energinio naudingumo;</w:t>
      </w:r>
    </w:p>
  </w:footnote>
  <w:footnote w:id="5">
    <w:p w:rsidR="00135CBF" w:rsidRPr="00B97822" w:rsidRDefault="00135CBF" w:rsidP="00481346">
      <w:pPr>
        <w:pStyle w:val="FootnoteText"/>
      </w:pPr>
      <w:r w:rsidRPr="00B97822">
        <w:rPr>
          <w:rStyle w:val="FootnoteReference"/>
        </w:rPr>
        <w:footnoteRef/>
      </w:r>
      <w:r w:rsidRPr="00B97822">
        <w:t xml:space="preserve"> 2012 m. spalio 25 d. Europos Parlamento ir Tarybos direktyvos 2012/27/ES dėl energijos vartojimo efektyvumo, kuria iš dalies keičiama direktyva 2009/125/EB ir 2010/30/ES bei kuria panaikinama direktyva 2004/8/EB ir 2006/32/EB;</w:t>
      </w:r>
    </w:p>
  </w:footnote>
  <w:footnote w:id="6">
    <w:p w:rsidR="00135CBF" w:rsidRDefault="00135CBF" w:rsidP="00481346">
      <w:pPr>
        <w:pStyle w:val="FootnoteText"/>
      </w:pPr>
      <w:r w:rsidRPr="00B97822">
        <w:rPr>
          <w:rStyle w:val="FootnoteReference"/>
        </w:rPr>
        <w:footnoteRef/>
      </w:r>
      <w:r w:rsidRPr="00B97822">
        <w:t xml:space="preserve"> Lietuvos Respublikos Vyriausybės 2014 m. lapkričio 26 d. nutarimas Nr. 1328 „Dėl Viešųjų</w:t>
      </w:r>
      <w:r w:rsidRPr="00884EAA">
        <w:t xml:space="preserve"> pastatų energinio efektyvumo didinimo programos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17097"/>
      <w:docPartObj>
        <w:docPartGallery w:val="Page Numbers (Top of Page)"/>
        <w:docPartUnique/>
      </w:docPartObj>
    </w:sdtPr>
    <w:sdtEndPr>
      <w:rPr>
        <w:rFonts w:ascii="Times New Roman" w:hAnsi="Times New Roman" w:cs="Times New Roman"/>
      </w:rPr>
    </w:sdtEndPr>
    <w:sdtContent>
      <w:p w:rsidR="00135CBF" w:rsidRPr="00A80E58" w:rsidRDefault="00135CBF">
        <w:pPr>
          <w:pStyle w:val="Header"/>
          <w:jc w:val="center"/>
          <w:rPr>
            <w:rFonts w:ascii="Times New Roman" w:hAnsi="Times New Roman" w:cs="Times New Roman"/>
          </w:rPr>
        </w:pPr>
        <w:r w:rsidRPr="00A80E58">
          <w:rPr>
            <w:rFonts w:ascii="Times New Roman" w:hAnsi="Times New Roman" w:cs="Times New Roman"/>
          </w:rPr>
          <w:fldChar w:fldCharType="begin"/>
        </w:r>
        <w:r w:rsidRPr="00A80E58">
          <w:rPr>
            <w:rFonts w:ascii="Times New Roman" w:hAnsi="Times New Roman" w:cs="Times New Roman"/>
          </w:rPr>
          <w:instrText>PAGE   \* MERGEFORMAT</w:instrText>
        </w:r>
        <w:r w:rsidRPr="00A80E58">
          <w:rPr>
            <w:rFonts w:ascii="Times New Roman" w:hAnsi="Times New Roman" w:cs="Times New Roman"/>
          </w:rPr>
          <w:fldChar w:fldCharType="separate"/>
        </w:r>
        <w:r w:rsidR="00E32DF5">
          <w:rPr>
            <w:rFonts w:ascii="Times New Roman" w:hAnsi="Times New Roman" w:cs="Times New Roman"/>
            <w:noProof/>
          </w:rPr>
          <w:t>28</w:t>
        </w:r>
        <w:r w:rsidRPr="00A80E58">
          <w:rPr>
            <w:rFonts w:ascii="Times New Roman" w:hAnsi="Times New Roman" w:cs="Times New Roman"/>
          </w:rPr>
          <w:fldChar w:fldCharType="end"/>
        </w:r>
      </w:p>
    </w:sdtContent>
  </w:sdt>
  <w:p w:rsidR="00135CBF" w:rsidRDefault="00135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58D6"/>
    <w:multiLevelType w:val="multilevel"/>
    <w:tmpl w:val="9822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E931F4"/>
    <w:multiLevelType w:val="hybridMultilevel"/>
    <w:tmpl w:val="24486652"/>
    <w:lvl w:ilvl="0" w:tplc="0427000F">
      <w:start w:val="1"/>
      <w:numFmt w:val="decimal"/>
      <w:lvlText w:val="%1."/>
      <w:lvlJc w:val="left"/>
      <w:pPr>
        <w:ind w:left="1210" w:hanging="360"/>
      </w:pPr>
    </w:lvl>
    <w:lvl w:ilvl="1" w:tplc="04270019" w:tentative="1">
      <w:start w:val="1"/>
      <w:numFmt w:val="lowerLetter"/>
      <w:lvlText w:val="%2."/>
      <w:lvlJc w:val="left"/>
      <w:pPr>
        <w:ind w:left="2442" w:hanging="360"/>
      </w:pPr>
    </w:lvl>
    <w:lvl w:ilvl="2" w:tplc="0427001B" w:tentative="1">
      <w:start w:val="1"/>
      <w:numFmt w:val="lowerRoman"/>
      <w:lvlText w:val="%3."/>
      <w:lvlJc w:val="right"/>
      <w:pPr>
        <w:ind w:left="3162" w:hanging="180"/>
      </w:pPr>
    </w:lvl>
    <w:lvl w:ilvl="3" w:tplc="0427000F" w:tentative="1">
      <w:start w:val="1"/>
      <w:numFmt w:val="decimal"/>
      <w:lvlText w:val="%4."/>
      <w:lvlJc w:val="left"/>
      <w:pPr>
        <w:ind w:left="3882" w:hanging="360"/>
      </w:pPr>
    </w:lvl>
    <w:lvl w:ilvl="4" w:tplc="04270019" w:tentative="1">
      <w:start w:val="1"/>
      <w:numFmt w:val="lowerLetter"/>
      <w:lvlText w:val="%5."/>
      <w:lvlJc w:val="left"/>
      <w:pPr>
        <w:ind w:left="4602" w:hanging="360"/>
      </w:pPr>
    </w:lvl>
    <w:lvl w:ilvl="5" w:tplc="0427001B" w:tentative="1">
      <w:start w:val="1"/>
      <w:numFmt w:val="lowerRoman"/>
      <w:lvlText w:val="%6."/>
      <w:lvlJc w:val="right"/>
      <w:pPr>
        <w:ind w:left="5322" w:hanging="180"/>
      </w:pPr>
    </w:lvl>
    <w:lvl w:ilvl="6" w:tplc="0427000F" w:tentative="1">
      <w:start w:val="1"/>
      <w:numFmt w:val="decimal"/>
      <w:lvlText w:val="%7."/>
      <w:lvlJc w:val="left"/>
      <w:pPr>
        <w:ind w:left="6042" w:hanging="360"/>
      </w:pPr>
    </w:lvl>
    <w:lvl w:ilvl="7" w:tplc="04270019" w:tentative="1">
      <w:start w:val="1"/>
      <w:numFmt w:val="lowerLetter"/>
      <w:lvlText w:val="%8."/>
      <w:lvlJc w:val="left"/>
      <w:pPr>
        <w:ind w:left="6762" w:hanging="360"/>
      </w:pPr>
    </w:lvl>
    <w:lvl w:ilvl="8" w:tplc="0427001B" w:tentative="1">
      <w:start w:val="1"/>
      <w:numFmt w:val="lowerRoman"/>
      <w:lvlText w:val="%9."/>
      <w:lvlJc w:val="right"/>
      <w:pPr>
        <w:ind w:left="7482" w:hanging="180"/>
      </w:pPr>
    </w:lvl>
  </w:abstractNum>
  <w:abstractNum w:abstractNumId="2">
    <w:nsid w:val="487F6AB5"/>
    <w:multiLevelType w:val="hybridMultilevel"/>
    <w:tmpl w:val="2F82F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46"/>
    <w:rsid w:val="00011F70"/>
    <w:rsid w:val="0007278B"/>
    <w:rsid w:val="000D2F01"/>
    <w:rsid w:val="000D5995"/>
    <w:rsid w:val="00113802"/>
    <w:rsid w:val="00135AAC"/>
    <w:rsid w:val="00135CBF"/>
    <w:rsid w:val="00142900"/>
    <w:rsid w:val="001667C1"/>
    <w:rsid w:val="0018107C"/>
    <w:rsid w:val="00200040"/>
    <w:rsid w:val="002474C8"/>
    <w:rsid w:val="00274D48"/>
    <w:rsid w:val="002A412C"/>
    <w:rsid w:val="002C174D"/>
    <w:rsid w:val="002C4957"/>
    <w:rsid w:val="0030018A"/>
    <w:rsid w:val="00303532"/>
    <w:rsid w:val="00315A09"/>
    <w:rsid w:val="00321BB0"/>
    <w:rsid w:val="0034099C"/>
    <w:rsid w:val="00350998"/>
    <w:rsid w:val="00415671"/>
    <w:rsid w:val="00421AB7"/>
    <w:rsid w:val="00467375"/>
    <w:rsid w:val="00467F09"/>
    <w:rsid w:val="00481346"/>
    <w:rsid w:val="004A4D8D"/>
    <w:rsid w:val="00525D0E"/>
    <w:rsid w:val="0053064A"/>
    <w:rsid w:val="00581469"/>
    <w:rsid w:val="005A2D64"/>
    <w:rsid w:val="005B5B15"/>
    <w:rsid w:val="00771383"/>
    <w:rsid w:val="00775AE8"/>
    <w:rsid w:val="007C1E48"/>
    <w:rsid w:val="008113EE"/>
    <w:rsid w:val="00840492"/>
    <w:rsid w:val="00840A76"/>
    <w:rsid w:val="00847617"/>
    <w:rsid w:val="008B0740"/>
    <w:rsid w:val="008B14A9"/>
    <w:rsid w:val="008F77FE"/>
    <w:rsid w:val="00983F32"/>
    <w:rsid w:val="00997B40"/>
    <w:rsid w:val="009A4C5F"/>
    <w:rsid w:val="009D51A2"/>
    <w:rsid w:val="00A16A43"/>
    <w:rsid w:val="00A73DB0"/>
    <w:rsid w:val="00A80E58"/>
    <w:rsid w:val="00A9382A"/>
    <w:rsid w:val="00AE2220"/>
    <w:rsid w:val="00AE2238"/>
    <w:rsid w:val="00B004A3"/>
    <w:rsid w:val="00B2144A"/>
    <w:rsid w:val="00B61A12"/>
    <w:rsid w:val="00BB54A9"/>
    <w:rsid w:val="00BB76BA"/>
    <w:rsid w:val="00BD1C2F"/>
    <w:rsid w:val="00BE1954"/>
    <w:rsid w:val="00C34D76"/>
    <w:rsid w:val="00CB071D"/>
    <w:rsid w:val="00CF1572"/>
    <w:rsid w:val="00D97597"/>
    <w:rsid w:val="00DA23C4"/>
    <w:rsid w:val="00DA2B60"/>
    <w:rsid w:val="00DA2DAF"/>
    <w:rsid w:val="00DC0AEF"/>
    <w:rsid w:val="00E24DF0"/>
    <w:rsid w:val="00E32DF5"/>
    <w:rsid w:val="00E774D7"/>
    <w:rsid w:val="00E84538"/>
    <w:rsid w:val="00E91AD0"/>
    <w:rsid w:val="00EB7AA4"/>
    <w:rsid w:val="00F14A28"/>
    <w:rsid w:val="00F56A9F"/>
    <w:rsid w:val="00F623DC"/>
    <w:rsid w:val="00F874A8"/>
    <w:rsid w:val="00FA28BB"/>
    <w:rsid w:val="00FE1920"/>
    <w:rsid w:val="00FE63CE"/>
    <w:rsid w:val="00FF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4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34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1346"/>
    <w:pPr>
      <w:spacing w:after="0" w:line="240" w:lineRule="auto"/>
      <w:ind w:left="720"/>
      <w:contextualSpacing/>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48134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1346"/>
    <w:rPr>
      <w:rFonts w:eastAsia="Times New Roman" w:cs="Times New Roman"/>
      <w:sz w:val="20"/>
      <w:szCs w:val="20"/>
    </w:rPr>
  </w:style>
  <w:style w:type="character" w:styleId="FootnoteReference">
    <w:name w:val="footnote reference"/>
    <w:aliases w:val="BVI fnr,Footnote symbol,Voetnootverwijzing,Times 10 Point,Exposant 3 Point,Footnote Reference Number,Footnote anchor,Footnote reference number,Footnote number,fr,Footnotemark,FR,Footnotemark1,Footnotemark2,FR1,Footnotemark3,FR2,Ref,o"/>
    <w:basedOn w:val="DefaultParagraphFont"/>
    <w:link w:val="SUPERSChar"/>
    <w:uiPriority w:val="99"/>
    <w:unhideWhenUsed/>
    <w:rsid w:val="00481346"/>
    <w:rPr>
      <w:vertAlign w:val="superscript"/>
    </w:rPr>
  </w:style>
  <w:style w:type="character" w:customStyle="1" w:styleId="ListParagraphChar">
    <w:name w:val="List Paragraph Char"/>
    <w:link w:val="ListParagraph"/>
    <w:uiPriority w:val="34"/>
    <w:locked/>
    <w:rsid w:val="00481346"/>
    <w:rPr>
      <w:rFonts w:eastAsia="Times New Roman" w:cs="Times New Roman"/>
      <w:szCs w:val="20"/>
    </w:rPr>
  </w:style>
  <w:style w:type="paragraph" w:customStyle="1" w:styleId="SUPERSChar">
    <w:name w:val="SUPERS Char"/>
    <w:aliases w:val="EN Footnote Reference Char"/>
    <w:basedOn w:val="Normal"/>
    <w:link w:val="FootnoteReference"/>
    <w:uiPriority w:val="99"/>
    <w:rsid w:val="00481346"/>
    <w:pPr>
      <w:spacing w:line="240" w:lineRule="exact"/>
    </w:pPr>
    <w:rPr>
      <w:rFonts w:ascii="Times New Roman" w:hAnsi="Times New Roman"/>
      <w:sz w:val="24"/>
      <w:vertAlign w:val="superscript"/>
    </w:rPr>
  </w:style>
  <w:style w:type="character" w:styleId="CommentReference">
    <w:name w:val="annotation reference"/>
    <w:basedOn w:val="DefaultParagraphFont"/>
    <w:uiPriority w:val="99"/>
    <w:semiHidden/>
    <w:unhideWhenUsed/>
    <w:rsid w:val="00481346"/>
    <w:rPr>
      <w:sz w:val="16"/>
      <w:szCs w:val="16"/>
    </w:rPr>
  </w:style>
  <w:style w:type="paragraph" w:styleId="CommentText">
    <w:name w:val="annotation text"/>
    <w:basedOn w:val="Normal"/>
    <w:link w:val="CommentTextChar"/>
    <w:uiPriority w:val="99"/>
    <w:semiHidden/>
    <w:unhideWhenUsed/>
    <w:rsid w:val="00481346"/>
    <w:pPr>
      <w:spacing w:line="240" w:lineRule="auto"/>
    </w:pPr>
    <w:rPr>
      <w:sz w:val="20"/>
      <w:szCs w:val="20"/>
    </w:rPr>
  </w:style>
  <w:style w:type="character" w:customStyle="1" w:styleId="CommentTextChar">
    <w:name w:val="Comment Text Char"/>
    <w:basedOn w:val="DefaultParagraphFont"/>
    <w:link w:val="CommentText"/>
    <w:uiPriority w:val="99"/>
    <w:semiHidden/>
    <w:rsid w:val="00481346"/>
    <w:rPr>
      <w:rFonts w:asciiTheme="minorHAnsi" w:hAnsiTheme="minorHAnsi"/>
      <w:sz w:val="20"/>
      <w:szCs w:val="20"/>
    </w:rPr>
  </w:style>
  <w:style w:type="paragraph" w:styleId="BalloonText">
    <w:name w:val="Balloon Text"/>
    <w:basedOn w:val="Normal"/>
    <w:link w:val="BalloonTextChar"/>
    <w:uiPriority w:val="99"/>
    <w:semiHidden/>
    <w:unhideWhenUsed/>
    <w:rsid w:val="00481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46"/>
    <w:rPr>
      <w:rFonts w:ascii="Tahoma" w:hAnsi="Tahoma" w:cs="Tahoma"/>
      <w:sz w:val="16"/>
      <w:szCs w:val="16"/>
    </w:rPr>
  </w:style>
  <w:style w:type="paragraph" w:styleId="Header">
    <w:name w:val="header"/>
    <w:basedOn w:val="Normal"/>
    <w:link w:val="HeaderChar"/>
    <w:uiPriority w:val="99"/>
    <w:unhideWhenUsed/>
    <w:rsid w:val="004813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1346"/>
    <w:rPr>
      <w:rFonts w:asciiTheme="minorHAnsi" w:hAnsiTheme="minorHAnsi"/>
      <w:sz w:val="22"/>
    </w:rPr>
  </w:style>
  <w:style w:type="paragraph" w:styleId="Footer">
    <w:name w:val="footer"/>
    <w:basedOn w:val="Normal"/>
    <w:link w:val="FooterChar"/>
    <w:uiPriority w:val="99"/>
    <w:unhideWhenUsed/>
    <w:rsid w:val="004813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1346"/>
    <w:rPr>
      <w:rFonts w:asciiTheme="minorHAnsi" w:hAnsiTheme="minorHAnsi"/>
      <w:sz w:val="22"/>
    </w:rPr>
  </w:style>
  <w:style w:type="paragraph" w:styleId="NormalWeb">
    <w:name w:val="Normal (Web)"/>
    <w:basedOn w:val="Normal"/>
    <w:uiPriority w:val="99"/>
    <w:unhideWhenUsed/>
    <w:rsid w:val="004813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938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46"/>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34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1346"/>
    <w:pPr>
      <w:spacing w:after="0" w:line="240" w:lineRule="auto"/>
      <w:ind w:left="720"/>
      <w:contextualSpacing/>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48134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1346"/>
    <w:rPr>
      <w:rFonts w:eastAsia="Times New Roman" w:cs="Times New Roman"/>
      <w:sz w:val="20"/>
      <w:szCs w:val="20"/>
    </w:rPr>
  </w:style>
  <w:style w:type="character" w:styleId="FootnoteReference">
    <w:name w:val="footnote reference"/>
    <w:aliases w:val="BVI fnr,Footnote symbol,Voetnootverwijzing,Times 10 Point,Exposant 3 Point,Footnote Reference Number,Footnote anchor,Footnote reference number,Footnote number,fr,Footnotemark,FR,Footnotemark1,Footnotemark2,FR1,Footnotemark3,FR2,Ref,o"/>
    <w:basedOn w:val="DefaultParagraphFont"/>
    <w:link w:val="SUPERSChar"/>
    <w:uiPriority w:val="99"/>
    <w:unhideWhenUsed/>
    <w:rsid w:val="00481346"/>
    <w:rPr>
      <w:vertAlign w:val="superscript"/>
    </w:rPr>
  </w:style>
  <w:style w:type="character" w:customStyle="1" w:styleId="ListParagraphChar">
    <w:name w:val="List Paragraph Char"/>
    <w:link w:val="ListParagraph"/>
    <w:uiPriority w:val="34"/>
    <w:locked/>
    <w:rsid w:val="00481346"/>
    <w:rPr>
      <w:rFonts w:eastAsia="Times New Roman" w:cs="Times New Roman"/>
      <w:szCs w:val="20"/>
    </w:rPr>
  </w:style>
  <w:style w:type="paragraph" w:customStyle="1" w:styleId="SUPERSChar">
    <w:name w:val="SUPERS Char"/>
    <w:aliases w:val="EN Footnote Reference Char"/>
    <w:basedOn w:val="Normal"/>
    <w:link w:val="FootnoteReference"/>
    <w:uiPriority w:val="99"/>
    <w:rsid w:val="00481346"/>
    <w:pPr>
      <w:spacing w:line="240" w:lineRule="exact"/>
    </w:pPr>
    <w:rPr>
      <w:rFonts w:ascii="Times New Roman" w:hAnsi="Times New Roman"/>
      <w:sz w:val="24"/>
      <w:vertAlign w:val="superscript"/>
    </w:rPr>
  </w:style>
  <w:style w:type="character" w:styleId="CommentReference">
    <w:name w:val="annotation reference"/>
    <w:basedOn w:val="DefaultParagraphFont"/>
    <w:uiPriority w:val="99"/>
    <w:semiHidden/>
    <w:unhideWhenUsed/>
    <w:rsid w:val="00481346"/>
    <w:rPr>
      <w:sz w:val="16"/>
      <w:szCs w:val="16"/>
    </w:rPr>
  </w:style>
  <w:style w:type="paragraph" w:styleId="CommentText">
    <w:name w:val="annotation text"/>
    <w:basedOn w:val="Normal"/>
    <w:link w:val="CommentTextChar"/>
    <w:uiPriority w:val="99"/>
    <w:semiHidden/>
    <w:unhideWhenUsed/>
    <w:rsid w:val="00481346"/>
    <w:pPr>
      <w:spacing w:line="240" w:lineRule="auto"/>
    </w:pPr>
    <w:rPr>
      <w:sz w:val="20"/>
      <w:szCs w:val="20"/>
    </w:rPr>
  </w:style>
  <w:style w:type="character" w:customStyle="1" w:styleId="CommentTextChar">
    <w:name w:val="Comment Text Char"/>
    <w:basedOn w:val="DefaultParagraphFont"/>
    <w:link w:val="CommentText"/>
    <w:uiPriority w:val="99"/>
    <w:semiHidden/>
    <w:rsid w:val="00481346"/>
    <w:rPr>
      <w:rFonts w:asciiTheme="minorHAnsi" w:hAnsiTheme="minorHAnsi"/>
      <w:sz w:val="20"/>
      <w:szCs w:val="20"/>
    </w:rPr>
  </w:style>
  <w:style w:type="paragraph" w:styleId="BalloonText">
    <w:name w:val="Balloon Text"/>
    <w:basedOn w:val="Normal"/>
    <w:link w:val="BalloonTextChar"/>
    <w:uiPriority w:val="99"/>
    <w:semiHidden/>
    <w:unhideWhenUsed/>
    <w:rsid w:val="00481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346"/>
    <w:rPr>
      <w:rFonts w:ascii="Tahoma" w:hAnsi="Tahoma" w:cs="Tahoma"/>
      <w:sz w:val="16"/>
      <w:szCs w:val="16"/>
    </w:rPr>
  </w:style>
  <w:style w:type="paragraph" w:styleId="Header">
    <w:name w:val="header"/>
    <w:basedOn w:val="Normal"/>
    <w:link w:val="HeaderChar"/>
    <w:uiPriority w:val="99"/>
    <w:unhideWhenUsed/>
    <w:rsid w:val="004813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1346"/>
    <w:rPr>
      <w:rFonts w:asciiTheme="minorHAnsi" w:hAnsiTheme="minorHAnsi"/>
      <w:sz w:val="22"/>
    </w:rPr>
  </w:style>
  <w:style w:type="paragraph" w:styleId="Footer">
    <w:name w:val="footer"/>
    <w:basedOn w:val="Normal"/>
    <w:link w:val="FooterChar"/>
    <w:uiPriority w:val="99"/>
    <w:unhideWhenUsed/>
    <w:rsid w:val="004813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1346"/>
    <w:rPr>
      <w:rFonts w:asciiTheme="minorHAnsi" w:hAnsiTheme="minorHAnsi"/>
      <w:sz w:val="22"/>
    </w:rPr>
  </w:style>
  <w:style w:type="paragraph" w:styleId="NormalWeb">
    <w:name w:val="Normal (Web)"/>
    <w:basedOn w:val="Normal"/>
    <w:uiPriority w:val="99"/>
    <w:unhideWhenUsed/>
    <w:rsid w:val="004813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938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3249">
      <w:bodyDiv w:val="1"/>
      <w:marLeft w:val="0"/>
      <w:marRight w:val="0"/>
      <w:marTop w:val="0"/>
      <w:marBottom w:val="0"/>
      <w:divBdr>
        <w:top w:val="none" w:sz="0" w:space="0" w:color="auto"/>
        <w:left w:val="none" w:sz="0" w:space="0" w:color="auto"/>
        <w:bottom w:val="none" w:sz="0" w:space="0" w:color="auto"/>
        <w:right w:val="none" w:sz="0" w:space="0" w:color="auto"/>
      </w:divBdr>
    </w:div>
    <w:div w:id="399060145">
      <w:bodyDiv w:val="1"/>
      <w:marLeft w:val="0"/>
      <w:marRight w:val="0"/>
      <w:marTop w:val="0"/>
      <w:marBottom w:val="0"/>
      <w:divBdr>
        <w:top w:val="none" w:sz="0" w:space="0" w:color="auto"/>
        <w:left w:val="none" w:sz="0" w:space="0" w:color="auto"/>
        <w:bottom w:val="none" w:sz="0" w:space="0" w:color="auto"/>
        <w:right w:val="none" w:sz="0" w:space="0" w:color="auto"/>
      </w:divBdr>
    </w:div>
    <w:div w:id="672995061">
      <w:bodyDiv w:val="1"/>
      <w:marLeft w:val="0"/>
      <w:marRight w:val="0"/>
      <w:marTop w:val="0"/>
      <w:marBottom w:val="0"/>
      <w:divBdr>
        <w:top w:val="none" w:sz="0" w:space="0" w:color="auto"/>
        <w:left w:val="none" w:sz="0" w:space="0" w:color="auto"/>
        <w:bottom w:val="none" w:sz="0" w:space="0" w:color="auto"/>
        <w:right w:val="none" w:sz="0" w:space="0" w:color="auto"/>
      </w:divBdr>
    </w:div>
    <w:div w:id="1262950761">
      <w:bodyDiv w:val="1"/>
      <w:marLeft w:val="0"/>
      <w:marRight w:val="0"/>
      <w:marTop w:val="0"/>
      <w:marBottom w:val="0"/>
      <w:divBdr>
        <w:top w:val="none" w:sz="0" w:space="0" w:color="auto"/>
        <w:left w:val="none" w:sz="0" w:space="0" w:color="auto"/>
        <w:bottom w:val="none" w:sz="0" w:space="0" w:color="auto"/>
        <w:right w:val="none" w:sz="0" w:space="0" w:color="auto"/>
      </w:divBdr>
    </w:div>
    <w:div w:id="1494026811">
      <w:bodyDiv w:val="1"/>
      <w:marLeft w:val="0"/>
      <w:marRight w:val="0"/>
      <w:marTop w:val="0"/>
      <w:marBottom w:val="0"/>
      <w:divBdr>
        <w:top w:val="none" w:sz="0" w:space="0" w:color="auto"/>
        <w:left w:val="none" w:sz="0" w:space="0" w:color="auto"/>
        <w:bottom w:val="none" w:sz="0" w:space="0" w:color="auto"/>
        <w:right w:val="none" w:sz="0" w:space="0" w:color="auto"/>
      </w:divBdr>
    </w:div>
    <w:div w:id="14997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B0EE3-C956-4BED-A187-09C53519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30</Pages>
  <Words>53538</Words>
  <Characters>30518</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Pilipienė</dc:creator>
  <cp:lastModifiedBy>Virginija Pilipienė</cp:lastModifiedBy>
  <cp:revision>57</cp:revision>
  <dcterms:created xsi:type="dcterms:W3CDTF">2020-12-17T11:11:00Z</dcterms:created>
  <dcterms:modified xsi:type="dcterms:W3CDTF">2021-03-23T13:59:00Z</dcterms:modified>
</cp:coreProperties>
</file>