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B6CF" w14:textId="76D582B9" w:rsidR="001739E4" w:rsidRPr="00966FD1" w:rsidRDefault="001739E4" w:rsidP="00F9506C">
      <w:pPr>
        <w:ind w:left="5812"/>
        <w:rPr>
          <w:szCs w:val="24"/>
        </w:rPr>
      </w:pPr>
      <w:r w:rsidRPr="00966FD1">
        <w:rPr>
          <w:szCs w:val="24"/>
        </w:rPr>
        <w:t>PATVIRTINTA</w:t>
      </w:r>
    </w:p>
    <w:p w14:paraId="05DDF267" w14:textId="77777777" w:rsidR="001739E4" w:rsidRPr="00966FD1" w:rsidRDefault="001739E4" w:rsidP="00F9506C">
      <w:pPr>
        <w:ind w:left="5812"/>
        <w:rPr>
          <w:szCs w:val="24"/>
        </w:rPr>
      </w:pPr>
      <w:r w:rsidRPr="00966FD1">
        <w:rPr>
          <w:szCs w:val="24"/>
        </w:rPr>
        <w:t>Lietuvos Respublikos Vyriausybės</w:t>
      </w:r>
    </w:p>
    <w:p w14:paraId="2EA90CAC" w14:textId="3E5A7C80" w:rsidR="001739E4" w:rsidRPr="00966FD1" w:rsidRDefault="001739E4" w:rsidP="00F9506C">
      <w:pPr>
        <w:ind w:left="5812"/>
        <w:rPr>
          <w:szCs w:val="24"/>
        </w:rPr>
      </w:pPr>
      <w:r w:rsidRPr="00966FD1">
        <w:rPr>
          <w:szCs w:val="24"/>
        </w:rPr>
        <w:t>202</w:t>
      </w:r>
      <w:r w:rsidR="00C6356D" w:rsidRPr="00966FD1">
        <w:rPr>
          <w:szCs w:val="24"/>
        </w:rPr>
        <w:t>1</w:t>
      </w:r>
      <w:r w:rsidR="00F9506C" w:rsidRPr="00966FD1">
        <w:rPr>
          <w:szCs w:val="24"/>
        </w:rPr>
        <w:t xml:space="preserve"> </w:t>
      </w:r>
      <w:r w:rsidRPr="00966FD1">
        <w:rPr>
          <w:szCs w:val="24"/>
        </w:rPr>
        <w:t xml:space="preserve"> m. </w:t>
      </w:r>
      <w:r w:rsidR="00F9506C" w:rsidRPr="00966FD1">
        <w:rPr>
          <w:szCs w:val="24"/>
        </w:rPr>
        <w:t xml:space="preserve">                </w:t>
      </w:r>
      <w:r w:rsidRPr="00966FD1">
        <w:rPr>
          <w:szCs w:val="24"/>
        </w:rPr>
        <w:t xml:space="preserve"> d. </w:t>
      </w:r>
    </w:p>
    <w:p w14:paraId="2657DF41" w14:textId="77777777" w:rsidR="001739E4" w:rsidRPr="00966FD1" w:rsidRDefault="001739E4" w:rsidP="00F9506C">
      <w:pPr>
        <w:ind w:left="5812"/>
        <w:rPr>
          <w:szCs w:val="24"/>
        </w:rPr>
      </w:pPr>
      <w:r w:rsidRPr="00966FD1">
        <w:rPr>
          <w:szCs w:val="24"/>
        </w:rPr>
        <w:t xml:space="preserve">nutarimu Nr. </w:t>
      </w:r>
      <w:r w:rsidR="00F9506C" w:rsidRPr="00966FD1">
        <w:rPr>
          <w:szCs w:val="24"/>
        </w:rPr>
        <w:t xml:space="preserve">  </w:t>
      </w:r>
      <w:r w:rsidRPr="00966FD1">
        <w:rPr>
          <w:szCs w:val="24"/>
        </w:rPr>
        <w:t xml:space="preserve"> </w:t>
      </w:r>
    </w:p>
    <w:p w14:paraId="141C8001" w14:textId="77777777" w:rsidR="0010551E" w:rsidRPr="00966FD1" w:rsidRDefault="0010551E" w:rsidP="00F9506C">
      <w:pPr>
        <w:jc w:val="center"/>
        <w:rPr>
          <w:szCs w:val="24"/>
        </w:rPr>
      </w:pPr>
    </w:p>
    <w:p w14:paraId="24677377" w14:textId="77777777" w:rsidR="0010551E" w:rsidRPr="00966FD1" w:rsidRDefault="0010551E" w:rsidP="00F9506C">
      <w:pPr>
        <w:jc w:val="center"/>
        <w:rPr>
          <w:szCs w:val="24"/>
        </w:rPr>
      </w:pPr>
    </w:p>
    <w:p w14:paraId="2FC5728D" w14:textId="77777777" w:rsidR="002B5769" w:rsidRPr="00966FD1" w:rsidRDefault="001171F4" w:rsidP="001171F4">
      <w:pPr>
        <w:tabs>
          <w:tab w:val="left" w:pos="0"/>
        </w:tabs>
        <w:suppressAutoHyphens/>
        <w:jc w:val="center"/>
        <w:textAlignment w:val="baseline"/>
        <w:rPr>
          <w:bCs/>
          <w:szCs w:val="24"/>
        </w:rPr>
      </w:pPr>
      <w:r w:rsidRPr="00966FD1">
        <w:rPr>
          <w:b/>
          <w:szCs w:val="24"/>
          <w:lang w:eastAsia="lt-LT"/>
        </w:rPr>
        <w:t xml:space="preserve">BAUDŲ UŽ </w:t>
      </w:r>
      <w:r w:rsidRPr="00966FD1">
        <w:rPr>
          <w:b/>
          <w:bCs/>
          <w:szCs w:val="24"/>
        </w:rPr>
        <w:t>LIETUVOS RESPUBLIKOS NESĄŽININGOS PREKYBOS PRAKTIKOS ŽEMĖS ŪKIO IR MAISTO PRODUKTŲ TIEKIMO GRANDINĖJE DRAUDIMO ĮSTATYMO PAŽEIDIMUS SKYRIMO TVARKOS APRAŠAS</w:t>
      </w:r>
    </w:p>
    <w:p w14:paraId="44C8484A" w14:textId="77777777" w:rsidR="001171F4" w:rsidRPr="00966FD1" w:rsidRDefault="001171F4" w:rsidP="001171F4">
      <w:pPr>
        <w:tabs>
          <w:tab w:val="left" w:pos="0"/>
        </w:tabs>
        <w:suppressAutoHyphens/>
        <w:jc w:val="center"/>
        <w:textAlignment w:val="baseline"/>
        <w:rPr>
          <w:bCs/>
          <w:szCs w:val="24"/>
        </w:rPr>
      </w:pPr>
    </w:p>
    <w:p w14:paraId="528A1A25" w14:textId="77777777" w:rsidR="001171F4" w:rsidRPr="00966FD1" w:rsidRDefault="001171F4" w:rsidP="001171F4">
      <w:pPr>
        <w:tabs>
          <w:tab w:val="left" w:pos="0"/>
        </w:tabs>
        <w:suppressAutoHyphens/>
        <w:jc w:val="center"/>
        <w:textAlignment w:val="baseline"/>
        <w:rPr>
          <w:bCs/>
          <w:szCs w:val="24"/>
        </w:rPr>
      </w:pPr>
    </w:p>
    <w:p w14:paraId="1719E06D" w14:textId="37680D51" w:rsidR="001739E4" w:rsidRPr="00966FD1" w:rsidRDefault="001739E4" w:rsidP="00034066">
      <w:pPr>
        <w:spacing w:line="360" w:lineRule="auto"/>
        <w:jc w:val="center"/>
        <w:rPr>
          <w:bCs/>
          <w:szCs w:val="24"/>
        </w:rPr>
      </w:pPr>
      <w:r w:rsidRPr="00966FD1">
        <w:rPr>
          <w:b/>
          <w:bCs/>
          <w:szCs w:val="24"/>
        </w:rPr>
        <w:t xml:space="preserve">I SKYRIUS </w:t>
      </w:r>
      <w:r w:rsidRPr="00966FD1">
        <w:rPr>
          <w:b/>
          <w:bCs/>
          <w:szCs w:val="24"/>
        </w:rPr>
        <w:br/>
        <w:t xml:space="preserve">BENDROSIOS NUOSTATOS </w:t>
      </w:r>
    </w:p>
    <w:p w14:paraId="56C3670D" w14:textId="77777777" w:rsidR="001739E4" w:rsidRPr="00966FD1" w:rsidRDefault="001739E4">
      <w:pPr>
        <w:spacing w:line="360" w:lineRule="auto"/>
        <w:jc w:val="center"/>
        <w:rPr>
          <w:bCs/>
          <w:szCs w:val="24"/>
        </w:rPr>
      </w:pPr>
    </w:p>
    <w:p w14:paraId="21553311" w14:textId="7804DC8E" w:rsidR="0062795D" w:rsidRPr="00966FD1" w:rsidRDefault="0062795D" w:rsidP="0062795D">
      <w:pPr>
        <w:tabs>
          <w:tab w:val="left" w:pos="0"/>
        </w:tabs>
        <w:spacing w:line="360" w:lineRule="auto"/>
        <w:ind w:firstLine="567"/>
        <w:jc w:val="both"/>
        <w:rPr>
          <w:szCs w:val="24"/>
          <w:lang w:eastAsia="lt-LT"/>
        </w:rPr>
      </w:pPr>
      <w:r w:rsidRPr="00966FD1">
        <w:rPr>
          <w:szCs w:val="24"/>
          <w:lang w:eastAsia="lt-LT"/>
        </w:rPr>
        <w:t xml:space="preserve">1. Baudų už </w:t>
      </w:r>
      <w:r w:rsidRPr="00966FD1">
        <w:rPr>
          <w:bCs/>
          <w:szCs w:val="24"/>
        </w:rPr>
        <w:t xml:space="preserve">Lietuvos Respublikos nesąžiningos prekybos praktikos žemės ūkio ir maisto produktų tiekimo grandinėje draudimo įstatymo pažeidimus skyrimo tvarkos </w:t>
      </w:r>
      <w:r w:rsidRPr="00966FD1">
        <w:rPr>
          <w:szCs w:val="24"/>
          <w:lang w:eastAsia="lt-LT"/>
        </w:rPr>
        <w:t xml:space="preserve">aprašas (toliau – Aprašas) reglamentuoja baudų už </w:t>
      </w:r>
      <w:r w:rsidRPr="00966FD1">
        <w:rPr>
          <w:bCs/>
          <w:szCs w:val="24"/>
        </w:rPr>
        <w:t>Lietuvos Respublikos nesąžiningos prekybos praktikos žemės ūkio ir maisto produktų tiekimo grandinėje draudimo įstatymo</w:t>
      </w:r>
      <w:r w:rsidRPr="00966FD1">
        <w:rPr>
          <w:szCs w:val="24"/>
          <w:lang w:eastAsia="lt-LT"/>
        </w:rPr>
        <w:t xml:space="preserve"> (toliau – </w:t>
      </w:r>
      <w:r w:rsidR="00D665EC" w:rsidRPr="00966FD1">
        <w:rPr>
          <w:szCs w:val="24"/>
          <w:lang w:eastAsia="lt-LT"/>
        </w:rPr>
        <w:t>Į</w:t>
      </w:r>
      <w:r w:rsidRPr="00966FD1">
        <w:rPr>
          <w:szCs w:val="24"/>
          <w:lang w:eastAsia="lt-LT"/>
        </w:rPr>
        <w:t xml:space="preserve">statymas) pažeidimus (toliau – bauda) dydžio </w:t>
      </w:r>
      <w:r w:rsidR="00500DF2" w:rsidRPr="00966FD1">
        <w:rPr>
          <w:szCs w:val="24"/>
          <w:lang w:eastAsia="lt-LT"/>
        </w:rPr>
        <w:t xml:space="preserve">apskaičiavimo </w:t>
      </w:r>
      <w:r w:rsidRPr="00966FD1">
        <w:rPr>
          <w:szCs w:val="24"/>
          <w:lang w:eastAsia="lt-LT"/>
        </w:rPr>
        <w:t>ir skyrimo tvarką</w:t>
      </w:r>
      <w:r w:rsidRPr="00966FD1">
        <w:rPr>
          <w:szCs w:val="24"/>
        </w:rPr>
        <w:t xml:space="preserve">. </w:t>
      </w:r>
    </w:p>
    <w:p w14:paraId="5C94E8BE" w14:textId="2F9942FB" w:rsidR="00EF22DD" w:rsidRPr="00966FD1" w:rsidRDefault="001739E4" w:rsidP="0062795D">
      <w:pPr>
        <w:tabs>
          <w:tab w:val="left" w:pos="0"/>
        </w:tabs>
        <w:spacing w:line="360" w:lineRule="auto"/>
        <w:ind w:firstLine="567"/>
        <w:jc w:val="both"/>
        <w:rPr>
          <w:szCs w:val="24"/>
        </w:rPr>
      </w:pPr>
      <w:r w:rsidRPr="00163C0C">
        <w:rPr>
          <w:szCs w:val="24"/>
          <w:lang w:eastAsia="lt-LT"/>
        </w:rPr>
        <w:t xml:space="preserve">2. </w:t>
      </w:r>
      <w:r w:rsidR="00EF22DD" w:rsidRPr="00163C0C">
        <w:rPr>
          <w:szCs w:val="24"/>
        </w:rPr>
        <w:t>Aprašo tikslas – nustatyti baudos</w:t>
      </w:r>
      <w:r w:rsidR="00446B0F">
        <w:rPr>
          <w:szCs w:val="24"/>
        </w:rPr>
        <w:t xml:space="preserve"> </w:t>
      </w:r>
      <w:r w:rsidR="00EA4CB5" w:rsidRPr="00163C0C">
        <w:rPr>
          <w:szCs w:val="24"/>
        </w:rPr>
        <w:t xml:space="preserve">skyrimo </w:t>
      </w:r>
      <w:r w:rsidR="00CB13AF" w:rsidRPr="00163C0C">
        <w:rPr>
          <w:szCs w:val="24"/>
        </w:rPr>
        <w:t>tvarką</w:t>
      </w:r>
      <w:r w:rsidR="00EF22DD" w:rsidRPr="00163C0C">
        <w:rPr>
          <w:szCs w:val="24"/>
        </w:rPr>
        <w:t xml:space="preserve">, atsižvelgiant į </w:t>
      </w:r>
      <w:r w:rsidR="00177138" w:rsidRPr="00163C0C">
        <w:rPr>
          <w:bCs/>
          <w:szCs w:val="24"/>
        </w:rPr>
        <w:t>Į</w:t>
      </w:r>
      <w:r w:rsidR="00CB13AF" w:rsidRPr="00163C0C">
        <w:rPr>
          <w:szCs w:val="24"/>
          <w:lang w:eastAsia="lt-LT"/>
        </w:rPr>
        <w:t xml:space="preserve">statymo </w:t>
      </w:r>
      <w:r w:rsidR="00EF22DD" w:rsidRPr="00163C0C">
        <w:rPr>
          <w:szCs w:val="24"/>
        </w:rPr>
        <w:t>pažeidimo pobūdį, trukmę</w:t>
      </w:r>
      <w:r w:rsidR="0026305B" w:rsidRPr="00163C0C">
        <w:rPr>
          <w:szCs w:val="24"/>
        </w:rPr>
        <w:t xml:space="preserve"> ir</w:t>
      </w:r>
      <w:r w:rsidR="00EF22DD" w:rsidRPr="00163C0C">
        <w:rPr>
          <w:szCs w:val="24"/>
        </w:rPr>
        <w:t xml:space="preserve"> mastą, atsakomybę lengvinančias ir</w:t>
      </w:r>
      <w:r w:rsidR="004C73FF">
        <w:rPr>
          <w:szCs w:val="24"/>
        </w:rPr>
        <w:t xml:space="preserve"> (arba)</w:t>
      </w:r>
      <w:r w:rsidR="00EF22DD" w:rsidRPr="00163C0C">
        <w:rPr>
          <w:szCs w:val="24"/>
        </w:rPr>
        <w:t xml:space="preserve"> sunkinančias aplinkybes.</w:t>
      </w:r>
    </w:p>
    <w:p w14:paraId="57B1AB7F" w14:textId="3A8F4236" w:rsidR="00075066" w:rsidRDefault="00075066" w:rsidP="0062795D">
      <w:pPr>
        <w:spacing w:line="360" w:lineRule="auto"/>
        <w:ind w:firstLine="567"/>
        <w:jc w:val="both"/>
        <w:rPr>
          <w:bCs/>
          <w:szCs w:val="24"/>
        </w:rPr>
      </w:pPr>
      <w:r w:rsidRPr="00163C0C">
        <w:rPr>
          <w:szCs w:val="24"/>
        </w:rPr>
        <w:t xml:space="preserve">3. </w:t>
      </w:r>
      <w:r w:rsidR="00C42DCA" w:rsidRPr="00163C0C">
        <w:rPr>
          <w:szCs w:val="24"/>
        </w:rPr>
        <w:t xml:space="preserve">Viešoji įstaiga </w:t>
      </w:r>
      <w:r w:rsidR="00C42DCA" w:rsidRPr="00163C0C">
        <w:rPr>
          <w:bCs/>
          <w:szCs w:val="24"/>
        </w:rPr>
        <w:t xml:space="preserve">Kaimo verslo ir rinkų plėtros agentūra (toliau – </w:t>
      </w:r>
      <w:r w:rsidR="00C42DCA" w:rsidRPr="00163C0C">
        <w:rPr>
          <w:szCs w:val="24"/>
        </w:rPr>
        <w:t>Agentūra</w:t>
      </w:r>
      <w:r w:rsidR="00C42DCA" w:rsidRPr="00163C0C">
        <w:rPr>
          <w:bCs/>
          <w:szCs w:val="24"/>
        </w:rPr>
        <w:t xml:space="preserve">) </w:t>
      </w:r>
      <w:r w:rsidR="00C42DCA" w:rsidRPr="00163C0C">
        <w:rPr>
          <w:szCs w:val="24"/>
        </w:rPr>
        <w:t xml:space="preserve">tiria </w:t>
      </w:r>
      <w:r w:rsidR="00D665EC" w:rsidRPr="00163C0C">
        <w:rPr>
          <w:bCs/>
          <w:szCs w:val="24"/>
        </w:rPr>
        <w:t>Į</w:t>
      </w:r>
      <w:r w:rsidRPr="00163C0C">
        <w:rPr>
          <w:szCs w:val="24"/>
          <w:lang w:eastAsia="lt-LT"/>
        </w:rPr>
        <w:t xml:space="preserve">statymo </w:t>
      </w:r>
      <w:r w:rsidR="0057675E" w:rsidRPr="00163C0C">
        <w:rPr>
          <w:szCs w:val="24"/>
        </w:rPr>
        <w:t>pažeidimus (toliau – pažeidimai)</w:t>
      </w:r>
      <w:r w:rsidR="00007324" w:rsidRPr="00163C0C">
        <w:rPr>
          <w:szCs w:val="24"/>
        </w:rPr>
        <w:t xml:space="preserve">ir </w:t>
      </w:r>
      <w:r w:rsidR="00C42DCA" w:rsidRPr="00966FD1">
        <w:rPr>
          <w:szCs w:val="24"/>
        </w:rPr>
        <w:t>skiria</w:t>
      </w:r>
      <w:r w:rsidR="00C42DCA" w:rsidRPr="00163C0C">
        <w:rPr>
          <w:szCs w:val="24"/>
        </w:rPr>
        <w:t xml:space="preserve"> baudas</w:t>
      </w:r>
      <w:r w:rsidR="004545F7">
        <w:rPr>
          <w:szCs w:val="24"/>
        </w:rPr>
        <w:t xml:space="preserve"> pažeidėjams</w:t>
      </w:r>
      <w:r w:rsidRPr="00163C0C">
        <w:rPr>
          <w:bCs/>
          <w:szCs w:val="24"/>
        </w:rPr>
        <w:t>.</w:t>
      </w:r>
    </w:p>
    <w:p w14:paraId="7CC2846F" w14:textId="77777777" w:rsidR="002457B9" w:rsidRPr="002457B9" w:rsidRDefault="002457B9" w:rsidP="002457B9">
      <w:pPr>
        <w:spacing w:line="360" w:lineRule="auto"/>
        <w:ind w:firstLine="567"/>
        <w:jc w:val="both"/>
        <w:rPr>
          <w:bCs/>
          <w:szCs w:val="24"/>
        </w:rPr>
      </w:pPr>
      <w:r w:rsidRPr="002457B9">
        <w:rPr>
          <w:bCs/>
          <w:szCs w:val="24"/>
        </w:rPr>
        <w:t>4. Apraše vartojamos sąvokos:</w:t>
      </w:r>
    </w:p>
    <w:p w14:paraId="3330ED18" w14:textId="77777777" w:rsidR="000E41D0" w:rsidRDefault="002457B9" w:rsidP="0062795D">
      <w:pPr>
        <w:spacing w:line="360" w:lineRule="auto"/>
        <w:ind w:firstLine="567"/>
        <w:jc w:val="both"/>
        <w:rPr>
          <w:bCs/>
          <w:szCs w:val="24"/>
        </w:rPr>
      </w:pPr>
      <w:r w:rsidRPr="002457B9">
        <w:rPr>
          <w:bCs/>
          <w:szCs w:val="24"/>
        </w:rPr>
        <w:t xml:space="preserve">4.1. </w:t>
      </w:r>
      <w:r w:rsidR="00826BD0" w:rsidRPr="00F23579">
        <w:rPr>
          <w:b/>
          <w:szCs w:val="24"/>
        </w:rPr>
        <w:t>Baudos už nesąžiningos prekybos praktikos žemės ūkio ir maisto produktų tiekimo grandinėje draudimo pažeidimus skyrimas</w:t>
      </w:r>
      <w:r w:rsidR="00826BD0" w:rsidRPr="00826BD0">
        <w:rPr>
          <w:bCs/>
          <w:szCs w:val="24"/>
        </w:rPr>
        <w:t xml:space="preserve"> – procesas</w:t>
      </w:r>
      <w:r w:rsidR="00E55FAF" w:rsidRPr="00E55FAF">
        <w:rPr>
          <w:bCs/>
          <w:szCs w:val="24"/>
        </w:rPr>
        <w:t>, kuris apima Lietuvos Respublikos nesąžiningos prekybos</w:t>
      </w:r>
      <w:r w:rsidR="00E55FAF">
        <w:rPr>
          <w:bCs/>
          <w:szCs w:val="24"/>
        </w:rPr>
        <w:t xml:space="preserve"> </w:t>
      </w:r>
      <w:r w:rsidR="00E55FAF" w:rsidRPr="00E55FAF">
        <w:rPr>
          <w:bCs/>
          <w:szCs w:val="24"/>
        </w:rPr>
        <w:t>praktikos žemės ūkio ir maisto produktų tiekimo grandinėje draudimo įstatymo</w:t>
      </w:r>
      <w:r w:rsidR="00E55FAF">
        <w:rPr>
          <w:bCs/>
          <w:szCs w:val="24"/>
        </w:rPr>
        <w:t xml:space="preserve"> </w:t>
      </w:r>
      <w:r w:rsidR="00E55FAF" w:rsidRPr="00E55FAF">
        <w:rPr>
          <w:bCs/>
          <w:szCs w:val="24"/>
        </w:rPr>
        <w:t>pažeidimo vertinimą ir už pažeidimą skiriamos baudos apskaičiavimą.</w:t>
      </w:r>
    </w:p>
    <w:p w14:paraId="560D053F" w14:textId="572C1FA9" w:rsidR="00075066" w:rsidRPr="00163C0C" w:rsidRDefault="00075066" w:rsidP="0062795D">
      <w:pPr>
        <w:spacing w:line="360" w:lineRule="auto"/>
        <w:ind w:firstLine="567"/>
        <w:jc w:val="both"/>
        <w:rPr>
          <w:szCs w:val="24"/>
        </w:rPr>
      </w:pPr>
      <w:r w:rsidRPr="00163C0C">
        <w:rPr>
          <w:szCs w:val="24"/>
        </w:rPr>
        <w:t>4.</w:t>
      </w:r>
      <w:r w:rsidR="002457B9">
        <w:rPr>
          <w:szCs w:val="24"/>
        </w:rPr>
        <w:t>2</w:t>
      </w:r>
      <w:r w:rsidR="000E41D0">
        <w:rPr>
          <w:szCs w:val="24"/>
        </w:rPr>
        <w:t>.</w:t>
      </w:r>
      <w:r w:rsidR="002457B9">
        <w:rPr>
          <w:szCs w:val="24"/>
        </w:rPr>
        <w:t xml:space="preserve"> Kitos</w:t>
      </w:r>
      <w:r w:rsidRPr="00163C0C">
        <w:rPr>
          <w:szCs w:val="24"/>
        </w:rPr>
        <w:t xml:space="preserve"> Apraše vartojamos sąvokos </w:t>
      </w:r>
      <w:r w:rsidR="00C42DCA" w:rsidRPr="00163C0C">
        <w:rPr>
          <w:szCs w:val="24"/>
        </w:rPr>
        <w:t xml:space="preserve">apibrėžtos </w:t>
      </w:r>
      <w:r w:rsidR="00D665EC" w:rsidRPr="00163C0C">
        <w:rPr>
          <w:szCs w:val="24"/>
        </w:rPr>
        <w:t>Į</w:t>
      </w:r>
      <w:r w:rsidRPr="00163C0C">
        <w:rPr>
          <w:szCs w:val="24"/>
          <w:lang w:eastAsia="lt-LT"/>
        </w:rPr>
        <w:t>statym</w:t>
      </w:r>
      <w:r w:rsidRPr="00163C0C">
        <w:rPr>
          <w:szCs w:val="24"/>
        </w:rPr>
        <w:t>e</w:t>
      </w:r>
      <w:r w:rsidR="009C05E4" w:rsidRPr="00163C0C">
        <w:rPr>
          <w:szCs w:val="24"/>
        </w:rPr>
        <w:t>.</w:t>
      </w:r>
    </w:p>
    <w:p w14:paraId="4C8F211F" w14:textId="77777777" w:rsidR="001739E4" w:rsidRPr="00163C0C" w:rsidRDefault="001739E4">
      <w:pPr>
        <w:spacing w:line="360" w:lineRule="auto"/>
        <w:jc w:val="center"/>
        <w:rPr>
          <w:szCs w:val="24"/>
        </w:rPr>
      </w:pPr>
    </w:p>
    <w:p w14:paraId="29F676EF" w14:textId="74698D90" w:rsidR="00B05956" w:rsidRPr="00163C0C" w:rsidRDefault="00B05956" w:rsidP="00034066">
      <w:pPr>
        <w:spacing w:line="360" w:lineRule="auto"/>
        <w:jc w:val="center"/>
        <w:rPr>
          <w:szCs w:val="24"/>
        </w:rPr>
      </w:pPr>
      <w:r w:rsidRPr="00163C0C">
        <w:rPr>
          <w:b/>
          <w:szCs w:val="24"/>
        </w:rPr>
        <w:t>II SKYRIUS</w:t>
      </w:r>
    </w:p>
    <w:p w14:paraId="6F3D6C0A" w14:textId="021D8EC6" w:rsidR="00D913F1" w:rsidRPr="00163C0C" w:rsidRDefault="00B05956" w:rsidP="00034066">
      <w:pPr>
        <w:spacing w:line="360" w:lineRule="auto"/>
        <w:jc w:val="center"/>
        <w:rPr>
          <w:szCs w:val="24"/>
        </w:rPr>
      </w:pPr>
      <w:r w:rsidRPr="00163C0C">
        <w:rPr>
          <w:b/>
          <w:szCs w:val="24"/>
        </w:rPr>
        <w:t>BAUDŲ</w:t>
      </w:r>
      <w:r w:rsidR="00CA4B6F" w:rsidRPr="00163C0C">
        <w:rPr>
          <w:b/>
          <w:szCs w:val="24"/>
        </w:rPr>
        <w:t xml:space="preserve"> UŽ </w:t>
      </w:r>
      <w:r w:rsidR="00AB223F">
        <w:rPr>
          <w:b/>
          <w:szCs w:val="24"/>
        </w:rPr>
        <w:t>VĖLUOJANČIUS</w:t>
      </w:r>
      <w:r w:rsidR="00AB223F" w:rsidRPr="00163C0C">
        <w:rPr>
          <w:b/>
          <w:szCs w:val="24"/>
        </w:rPr>
        <w:t xml:space="preserve"> </w:t>
      </w:r>
      <w:r w:rsidR="00CA4B6F" w:rsidRPr="00163C0C">
        <w:rPr>
          <w:b/>
          <w:szCs w:val="24"/>
        </w:rPr>
        <w:t>MOKĖJIMUS</w:t>
      </w:r>
      <w:r w:rsidR="006572E3" w:rsidRPr="00163C0C">
        <w:rPr>
          <w:b/>
          <w:szCs w:val="24"/>
        </w:rPr>
        <w:t xml:space="preserve"> </w:t>
      </w:r>
      <w:r w:rsidR="00D913F1" w:rsidRPr="00163C0C">
        <w:rPr>
          <w:b/>
          <w:szCs w:val="24"/>
        </w:rPr>
        <w:t>SKYRIMAS</w:t>
      </w:r>
    </w:p>
    <w:p w14:paraId="2266A4D6" w14:textId="77777777" w:rsidR="00B05956" w:rsidRPr="00163C0C" w:rsidRDefault="00B05956" w:rsidP="00034066">
      <w:pPr>
        <w:spacing w:line="360" w:lineRule="auto"/>
        <w:jc w:val="center"/>
        <w:rPr>
          <w:szCs w:val="24"/>
        </w:rPr>
      </w:pPr>
    </w:p>
    <w:p w14:paraId="18476B3B" w14:textId="42FAF75B" w:rsidR="00C15D6E" w:rsidRPr="00163C0C" w:rsidRDefault="005B6D71" w:rsidP="007450AF">
      <w:pPr>
        <w:spacing w:line="360" w:lineRule="auto"/>
        <w:ind w:firstLine="567"/>
        <w:jc w:val="both"/>
        <w:rPr>
          <w:szCs w:val="24"/>
        </w:rPr>
      </w:pPr>
      <w:r w:rsidRPr="00163C0C">
        <w:rPr>
          <w:szCs w:val="24"/>
        </w:rPr>
        <w:t xml:space="preserve">5. </w:t>
      </w:r>
      <w:r w:rsidR="00C15D6E" w:rsidRPr="00163C0C">
        <w:rPr>
          <w:szCs w:val="24"/>
        </w:rPr>
        <w:t>Žemės ūkio ir maisto produktų pirkėjui (toliau – pirkėjas) už Įstatymo 4 straipsnio 1</w:t>
      </w:r>
      <w:r w:rsidR="00AC5445">
        <w:rPr>
          <w:szCs w:val="24"/>
        </w:rPr>
        <w:t>,</w:t>
      </w:r>
      <w:r w:rsidR="002B05AF" w:rsidRPr="00163C0C">
        <w:rPr>
          <w:szCs w:val="24"/>
        </w:rPr>
        <w:t xml:space="preserve">2 </w:t>
      </w:r>
      <w:r w:rsidR="00C15D6E" w:rsidRPr="00163C0C">
        <w:rPr>
          <w:szCs w:val="24"/>
        </w:rPr>
        <w:t>daly</w:t>
      </w:r>
      <w:r w:rsidR="009C2A4D" w:rsidRPr="00163C0C">
        <w:rPr>
          <w:szCs w:val="24"/>
        </w:rPr>
        <w:t>s</w:t>
      </w:r>
      <w:r w:rsidR="00C15D6E" w:rsidRPr="00163C0C">
        <w:rPr>
          <w:szCs w:val="24"/>
        </w:rPr>
        <w:t>e nurodytų draudžiamų nesąžiningos prekybos praktikos veiksmų taikymą</w:t>
      </w:r>
      <w:r w:rsidR="00227165" w:rsidRPr="00163C0C">
        <w:rPr>
          <w:szCs w:val="24"/>
        </w:rPr>
        <w:t xml:space="preserve"> žemės ūkio ir maisto produktų tiekėjui (toliau – tiekėjas)</w:t>
      </w:r>
      <w:r w:rsidR="00C15D6E" w:rsidRPr="00163C0C">
        <w:rPr>
          <w:szCs w:val="24"/>
        </w:rPr>
        <w:t xml:space="preserve"> </w:t>
      </w:r>
      <w:r w:rsidR="007450AF" w:rsidRPr="00163C0C">
        <w:rPr>
          <w:szCs w:val="24"/>
        </w:rPr>
        <w:t>b</w:t>
      </w:r>
      <w:r w:rsidR="00C15D6E" w:rsidRPr="00163C0C">
        <w:rPr>
          <w:szCs w:val="24"/>
        </w:rPr>
        <w:t xml:space="preserve">audos dydis apskaičiuojamas ir skiriamas vadovaujantis </w:t>
      </w:r>
      <w:r w:rsidR="00203B2A" w:rsidRPr="00163C0C">
        <w:rPr>
          <w:szCs w:val="24"/>
        </w:rPr>
        <w:t>Įstatymo 21 straipsnio 2 dal</w:t>
      </w:r>
      <w:r w:rsidR="001C7639" w:rsidRPr="00163C0C">
        <w:rPr>
          <w:szCs w:val="24"/>
        </w:rPr>
        <w:t>ies nuostatomis</w:t>
      </w:r>
      <w:r w:rsidR="00203B2A" w:rsidRPr="00163C0C">
        <w:rPr>
          <w:szCs w:val="24"/>
        </w:rPr>
        <w:t>.</w:t>
      </w:r>
    </w:p>
    <w:p w14:paraId="455F4B19" w14:textId="32B7E434" w:rsidR="005C251C" w:rsidRPr="00163C0C" w:rsidRDefault="00203B2A" w:rsidP="005C251C">
      <w:pPr>
        <w:spacing w:line="360" w:lineRule="auto"/>
        <w:ind w:firstLine="567"/>
        <w:jc w:val="both"/>
        <w:rPr>
          <w:szCs w:val="24"/>
        </w:rPr>
      </w:pPr>
      <w:r w:rsidRPr="00163C0C">
        <w:rPr>
          <w:szCs w:val="24"/>
        </w:rPr>
        <w:t>6</w:t>
      </w:r>
      <w:r w:rsidR="005C251C" w:rsidRPr="00163C0C">
        <w:rPr>
          <w:szCs w:val="24"/>
        </w:rPr>
        <w:t>.</w:t>
      </w:r>
      <w:r w:rsidR="00226EDA" w:rsidRPr="00163C0C">
        <w:rPr>
          <w:szCs w:val="24"/>
        </w:rPr>
        <w:t xml:space="preserve"> </w:t>
      </w:r>
      <w:r w:rsidR="00CD0261" w:rsidRPr="00163C0C">
        <w:rPr>
          <w:szCs w:val="24"/>
        </w:rPr>
        <w:t>S</w:t>
      </w:r>
      <w:r w:rsidR="005C251C" w:rsidRPr="00163C0C">
        <w:rPr>
          <w:szCs w:val="24"/>
        </w:rPr>
        <w:t>kiriamos baudos dydis</w:t>
      </w:r>
      <w:r w:rsidR="00007324" w:rsidRPr="00163C0C">
        <w:rPr>
          <w:szCs w:val="24"/>
        </w:rPr>
        <w:t>,</w:t>
      </w:r>
      <w:r w:rsidR="005C251C" w:rsidRPr="00163C0C">
        <w:rPr>
          <w:szCs w:val="24"/>
        </w:rPr>
        <w:t xml:space="preserve"> įvertinus </w:t>
      </w:r>
      <w:r w:rsidR="004C73FF">
        <w:rPr>
          <w:szCs w:val="24"/>
        </w:rPr>
        <w:t>atsakomybę lengvinančias</w:t>
      </w:r>
      <w:r w:rsidR="004C73FF" w:rsidRPr="00163C0C">
        <w:rPr>
          <w:szCs w:val="24"/>
        </w:rPr>
        <w:t xml:space="preserve"> </w:t>
      </w:r>
      <w:r w:rsidR="005C251C" w:rsidRPr="00163C0C">
        <w:rPr>
          <w:szCs w:val="24"/>
        </w:rPr>
        <w:t xml:space="preserve">ir (arba) </w:t>
      </w:r>
      <w:r w:rsidR="004C73FF">
        <w:rPr>
          <w:szCs w:val="24"/>
        </w:rPr>
        <w:t>sunkinančias</w:t>
      </w:r>
      <w:r w:rsidR="005C251C" w:rsidRPr="00163C0C">
        <w:rPr>
          <w:szCs w:val="24"/>
        </w:rPr>
        <w:t xml:space="preserve"> aplinkybes</w:t>
      </w:r>
      <w:r w:rsidR="00007324" w:rsidRPr="00163C0C">
        <w:rPr>
          <w:szCs w:val="24"/>
        </w:rPr>
        <w:t>,</w:t>
      </w:r>
      <w:r w:rsidR="005C251C" w:rsidRPr="00163C0C">
        <w:rPr>
          <w:szCs w:val="24"/>
        </w:rPr>
        <w:t xml:space="preserve"> apskaičiuojamas vadovaujantis Aprašo 1</w:t>
      </w:r>
      <w:r w:rsidR="00C54228">
        <w:rPr>
          <w:szCs w:val="24"/>
        </w:rPr>
        <w:t>2</w:t>
      </w:r>
      <w:r w:rsidR="00D0286E" w:rsidRPr="00163C0C">
        <w:rPr>
          <w:szCs w:val="24"/>
        </w:rPr>
        <w:t>–</w:t>
      </w:r>
      <w:r w:rsidR="005C251C" w:rsidRPr="00163C0C">
        <w:rPr>
          <w:szCs w:val="24"/>
        </w:rPr>
        <w:t>1</w:t>
      </w:r>
      <w:r w:rsidR="00C54228">
        <w:rPr>
          <w:szCs w:val="24"/>
        </w:rPr>
        <w:t>3</w:t>
      </w:r>
      <w:r w:rsidR="005C251C" w:rsidRPr="00163C0C">
        <w:rPr>
          <w:szCs w:val="24"/>
        </w:rPr>
        <w:t xml:space="preserve"> punktų nuostatomis;</w:t>
      </w:r>
    </w:p>
    <w:p w14:paraId="13C601F9" w14:textId="2E466667" w:rsidR="000D59CC" w:rsidRPr="00163C0C" w:rsidRDefault="000D59CC" w:rsidP="00FF71BA">
      <w:pPr>
        <w:spacing w:line="360" w:lineRule="auto"/>
        <w:jc w:val="center"/>
        <w:rPr>
          <w:szCs w:val="24"/>
        </w:rPr>
      </w:pPr>
    </w:p>
    <w:p w14:paraId="488A7ADC" w14:textId="35988426" w:rsidR="000D59CC" w:rsidRPr="00163C0C" w:rsidRDefault="000D59CC" w:rsidP="00FF71BA">
      <w:pPr>
        <w:spacing w:line="360" w:lineRule="auto"/>
        <w:jc w:val="center"/>
        <w:rPr>
          <w:szCs w:val="24"/>
        </w:rPr>
      </w:pPr>
      <w:r w:rsidRPr="00163C0C">
        <w:rPr>
          <w:b/>
          <w:szCs w:val="24"/>
        </w:rPr>
        <w:t>II</w:t>
      </w:r>
      <w:r w:rsidR="006572E3" w:rsidRPr="00163C0C">
        <w:rPr>
          <w:b/>
          <w:szCs w:val="24"/>
        </w:rPr>
        <w:t>I</w:t>
      </w:r>
      <w:r w:rsidRPr="00163C0C">
        <w:rPr>
          <w:b/>
          <w:szCs w:val="24"/>
        </w:rPr>
        <w:t xml:space="preserve"> SKYRIUS</w:t>
      </w:r>
    </w:p>
    <w:p w14:paraId="5DD3590E" w14:textId="6FBF49B2" w:rsidR="000D59CC" w:rsidRPr="00163C0C" w:rsidRDefault="000D59CC" w:rsidP="00EB46D9">
      <w:pPr>
        <w:spacing w:line="360" w:lineRule="auto"/>
        <w:ind w:firstLine="567"/>
        <w:jc w:val="center"/>
        <w:rPr>
          <w:szCs w:val="24"/>
        </w:rPr>
      </w:pPr>
      <w:r w:rsidRPr="00163C0C">
        <w:rPr>
          <w:b/>
          <w:szCs w:val="24"/>
        </w:rPr>
        <w:t>BAUDŲ</w:t>
      </w:r>
      <w:r w:rsidR="00CA4B6F" w:rsidRPr="00163C0C">
        <w:rPr>
          <w:b/>
          <w:szCs w:val="24"/>
        </w:rPr>
        <w:t xml:space="preserve"> UŽ KITUS PAŽEIDIMUS</w:t>
      </w:r>
      <w:r w:rsidRPr="00163C0C">
        <w:rPr>
          <w:b/>
          <w:szCs w:val="24"/>
        </w:rPr>
        <w:t xml:space="preserve"> SKYRIMAS</w:t>
      </w:r>
    </w:p>
    <w:p w14:paraId="5FF3EA99" w14:textId="77777777" w:rsidR="000728E9" w:rsidRPr="00163C0C" w:rsidRDefault="000728E9" w:rsidP="00FF71BA">
      <w:pPr>
        <w:spacing w:line="360" w:lineRule="auto"/>
        <w:jc w:val="center"/>
        <w:rPr>
          <w:szCs w:val="24"/>
        </w:rPr>
      </w:pPr>
    </w:p>
    <w:p w14:paraId="56CE5A1E" w14:textId="2353CBC9" w:rsidR="00937249" w:rsidRPr="00163C0C" w:rsidRDefault="00672C2D" w:rsidP="0062795D">
      <w:pPr>
        <w:spacing w:line="360" w:lineRule="auto"/>
        <w:ind w:firstLine="567"/>
        <w:jc w:val="both"/>
        <w:rPr>
          <w:rFonts w:eastAsia="Calibri"/>
          <w:szCs w:val="24"/>
        </w:rPr>
      </w:pPr>
      <w:r w:rsidRPr="00163C0C">
        <w:rPr>
          <w:szCs w:val="24"/>
        </w:rPr>
        <w:t>7</w:t>
      </w:r>
      <w:r w:rsidR="00937249" w:rsidRPr="00163C0C">
        <w:rPr>
          <w:szCs w:val="24"/>
        </w:rPr>
        <w:t>.</w:t>
      </w:r>
      <w:r w:rsidR="00C15D6E" w:rsidRPr="00163C0C">
        <w:rPr>
          <w:szCs w:val="24"/>
        </w:rPr>
        <w:t xml:space="preserve"> </w:t>
      </w:r>
      <w:r w:rsidR="006976C8">
        <w:rPr>
          <w:rFonts w:eastAsia="Calibri"/>
          <w:szCs w:val="24"/>
        </w:rPr>
        <w:t>U</w:t>
      </w:r>
      <w:r w:rsidR="00937249" w:rsidRPr="00163C0C">
        <w:rPr>
          <w:rFonts w:eastAsia="Calibri"/>
          <w:szCs w:val="24"/>
        </w:rPr>
        <w:t xml:space="preserve">ž </w:t>
      </w:r>
      <w:r w:rsidR="00177138" w:rsidRPr="00163C0C">
        <w:rPr>
          <w:bCs/>
          <w:szCs w:val="24"/>
        </w:rPr>
        <w:t>Į</w:t>
      </w:r>
      <w:r w:rsidR="00937249" w:rsidRPr="00163C0C">
        <w:rPr>
          <w:szCs w:val="24"/>
          <w:lang w:eastAsia="lt-LT"/>
        </w:rPr>
        <w:t>statymo</w:t>
      </w:r>
      <w:r w:rsidR="006F6B5D">
        <w:rPr>
          <w:szCs w:val="24"/>
          <w:lang w:eastAsia="lt-LT"/>
        </w:rPr>
        <w:t xml:space="preserve"> 4</w:t>
      </w:r>
      <w:r w:rsidR="0022430D" w:rsidRPr="00163C0C">
        <w:rPr>
          <w:szCs w:val="24"/>
        </w:rPr>
        <w:t xml:space="preserve"> straipsnio </w:t>
      </w:r>
      <w:r w:rsidR="00605272" w:rsidRPr="00163C0C">
        <w:rPr>
          <w:szCs w:val="24"/>
        </w:rPr>
        <w:t>4</w:t>
      </w:r>
      <w:r w:rsidR="002F0CE9" w:rsidRPr="00163C0C">
        <w:rPr>
          <w:szCs w:val="24"/>
        </w:rPr>
        <w:t xml:space="preserve"> </w:t>
      </w:r>
      <w:r w:rsidR="00605272" w:rsidRPr="00163C0C">
        <w:rPr>
          <w:szCs w:val="24"/>
        </w:rPr>
        <w:t>ir</w:t>
      </w:r>
      <w:r w:rsidR="002F0CE9" w:rsidRPr="00163C0C">
        <w:rPr>
          <w:szCs w:val="24"/>
        </w:rPr>
        <w:t xml:space="preserve"> </w:t>
      </w:r>
      <w:r w:rsidR="00605272" w:rsidRPr="00163C0C">
        <w:rPr>
          <w:szCs w:val="24"/>
        </w:rPr>
        <w:t>7</w:t>
      </w:r>
      <w:r w:rsidR="0022430D" w:rsidRPr="00163C0C">
        <w:rPr>
          <w:szCs w:val="24"/>
        </w:rPr>
        <w:t xml:space="preserve"> daly</w:t>
      </w:r>
      <w:r w:rsidR="002F0CE9" w:rsidRPr="00163C0C">
        <w:rPr>
          <w:szCs w:val="24"/>
        </w:rPr>
        <w:t>s</w:t>
      </w:r>
      <w:r w:rsidR="0022430D" w:rsidRPr="00163C0C">
        <w:rPr>
          <w:szCs w:val="24"/>
        </w:rPr>
        <w:t>e</w:t>
      </w:r>
      <w:r w:rsidR="00937249" w:rsidRPr="00163C0C">
        <w:rPr>
          <w:szCs w:val="24"/>
        </w:rPr>
        <w:t xml:space="preserve"> nurodyt</w:t>
      </w:r>
      <w:r w:rsidR="00B825E0" w:rsidRPr="00163C0C">
        <w:rPr>
          <w:szCs w:val="24"/>
        </w:rPr>
        <w:t>ų</w:t>
      </w:r>
      <w:r w:rsidR="00937249" w:rsidRPr="00163C0C">
        <w:rPr>
          <w:szCs w:val="24"/>
        </w:rPr>
        <w:t xml:space="preserve"> </w:t>
      </w:r>
      <w:r w:rsidR="00F15EE4">
        <w:rPr>
          <w:szCs w:val="24"/>
        </w:rPr>
        <w:t xml:space="preserve">draudžiamų </w:t>
      </w:r>
      <w:r w:rsidR="00E04EDA" w:rsidRPr="00163C0C">
        <w:rPr>
          <w:szCs w:val="24"/>
        </w:rPr>
        <w:t xml:space="preserve">nesąžiningos prekybos praktikos </w:t>
      </w:r>
      <w:r w:rsidR="00937249" w:rsidRPr="00163C0C">
        <w:rPr>
          <w:szCs w:val="24"/>
        </w:rPr>
        <w:t xml:space="preserve">veiksmų taikymą </w:t>
      </w:r>
      <w:r w:rsidR="00A430E2">
        <w:rPr>
          <w:szCs w:val="24"/>
        </w:rPr>
        <w:t>pirkėjui</w:t>
      </w:r>
      <w:r w:rsidR="003B41F4" w:rsidRPr="00163C0C">
        <w:rPr>
          <w:rFonts w:eastAsia="Calibri"/>
          <w:szCs w:val="24"/>
        </w:rPr>
        <w:t xml:space="preserve"> </w:t>
      </w:r>
      <w:r w:rsidR="00937249" w:rsidRPr="00163C0C">
        <w:rPr>
          <w:rFonts w:eastAsia="Calibri"/>
          <w:szCs w:val="24"/>
        </w:rPr>
        <w:t>skiriamas baudos dydis apskaičiuojamas trimis etapais:</w:t>
      </w:r>
    </w:p>
    <w:p w14:paraId="45640977" w14:textId="1F9DAF64" w:rsidR="00937249" w:rsidRPr="00163C0C" w:rsidRDefault="00672C2D" w:rsidP="0062795D">
      <w:pPr>
        <w:tabs>
          <w:tab w:val="left" w:pos="851"/>
        </w:tabs>
        <w:spacing w:line="360" w:lineRule="auto"/>
        <w:ind w:firstLine="567"/>
        <w:jc w:val="both"/>
        <w:rPr>
          <w:rFonts w:eastAsia="Calibri"/>
          <w:szCs w:val="24"/>
        </w:rPr>
      </w:pPr>
      <w:r w:rsidRPr="00163C0C">
        <w:rPr>
          <w:rFonts w:eastAsia="Calibri"/>
          <w:szCs w:val="24"/>
        </w:rPr>
        <w:t>7</w:t>
      </w:r>
      <w:r w:rsidR="00B825E0" w:rsidRPr="00163C0C">
        <w:rPr>
          <w:rFonts w:eastAsia="Calibri"/>
          <w:szCs w:val="24"/>
        </w:rPr>
        <w:t xml:space="preserve">.1. </w:t>
      </w:r>
      <w:r w:rsidR="00937249" w:rsidRPr="00163C0C">
        <w:rPr>
          <w:rFonts w:eastAsia="Calibri"/>
          <w:szCs w:val="24"/>
        </w:rPr>
        <w:t xml:space="preserve">pirmuoju etapu vadovaujantis </w:t>
      </w:r>
      <w:r w:rsidR="006976C8">
        <w:rPr>
          <w:rFonts w:eastAsia="Calibri"/>
          <w:szCs w:val="24"/>
        </w:rPr>
        <w:t xml:space="preserve"> </w:t>
      </w:r>
      <w:r w:rsidR="006976C8" w:rsidRPr="006976C8">
        <w:rPr>
          <w:rFonts w:eastAsia="Calibri"/>
          <w:szCs w:val="24"/>
        </w:rPr>
        <w:t>Įstatymo 21 straipsnio 4 dalies 1 punktu</w:t>
      </w:r>
      <w:r w:rsidR="006976C8">
        <w:rPr>
          <w:rFonts w:eastAsia="Calibri"/>
          <w:szCs w:val="24"/>
        </w:rPr>
        <w:t xml:space="preserve"> </w:t>
      </w:r>
      <w:r w:rsidR="00937249" w:rsidRPr="00163C0C">
        <w:rPr>
          <w:rFonts w:eastAsia="Calibri"/>
          <w:szCs w:val="24"/>
        </w:rPr>
        <w:t>apskaičiuojamas pradinis baudos dydis;</w:t>
      </w:r>
    </w:p>
    <w:p w14:paraId="29CBE888" w14:textId="5EBCC46E" w:rsidR="00937249" w:rsidRPr="00163C0C" w:rsidRDefault="00672C2D" w:rsidP="0062795D">
      <w:pPr>
        <w:tabs>
          <w:tab w:val="left" w:pos="851"/>
        </w:tabs>
        <w:spacing w:line="360" w:lineRule="auto"/>
        <w:ind w:firstLine="567"/>
        <w:jc w:val="both"/>
        <w:rPr>
          <w:rFonts w:eastAsia="Calibri"/>
          <w:szCs w:val="24"/>
        </w:rPr>
      </w:pPr>
      <w:r w:rsidRPr="00163C0C">
        <w:rPr>
          <w:rFonts w:eastAsia="Calibri"/>
          <w:szCs w:val="24"/>
        </w:rPr>
        <w:t>7</w:t>
      </w:r>
      <w:r w:rsidR="003462A8" w:rsidRPr="00163C0C">
        <w:rPr>
          <w:rFonts w:eastAsia="Calibri"/>
          <w:szCs w:val="24"/>
        </w:rPr>
        <w:t xml:space="preserve">.2. </w:t>
      </w:r>
      <w:r w:rsidR="00937249" w:rsidRPr="00163C0C">
        <w:rPr>
          <w:rFonts w:eastAsia="Calibri"/>
          <w:szCs w:val="24"/>
        </w:rPr>
        <w:t xml:space="preserve">antruoju etapu vadovaujantis Aprašo </w:t>
      </w:r>
      <w:r w:rsidR="00333EEF">
        <w:rPr>
          <w:rFonts w:eastAsia="Calibri"/>
          <w:szCs w:val="24"/>
        </w:rPr>
        <w:t>8</w:t>
      </w:r>
      <w:r w:rsidR="00333EEF" w:rsidRPr="00163C0C">
        <w:rPr>
          <w:rFonts w:eastAsia="Calibri"/>
          <w:szCs w:val="24"/>
        </w:rPr>
        <w:t xml:space="preserve"> </w:t>
      </w:r>
      <w:r w:rsidR="00937249" w:rsidRPr="00163C0C">
        <w:rPr>
          <w:rFonts w:eastAsia="Calibri"/>
          <w:szCs w:val="24"/>
        </w:rPr>
        <w:t>punktu apskaičiuojamas bazinis baudos dydis;</w:t>
      </w:r>
    </w:p>
    <w:p w14:paraId="0EA47C21" w14:textId="2149F779" w:rsidR="00937249" w:rsidRPr="00163C0C" w:rsidRDefault="00672C2D" w:rsidP="0062795D">
      <w:pPr>
        <w:tabs>
          <w:tab w:val="left" w:pos="851"/>
        </w:tabs>
        <w:spacing w:line="360" w:lineRule="auto"/>
        <w:ind w:firstLine="567"/>
        <w:jc w:val="both"/>
        <w:rPr>
          <w:rFonts w:eastAsia="Calibri"/>
          <w:szCs w:val="24"/>
        </w:rPr>
      </w:pPr>
      <w:r w:rsidRPr="00163C0C">
        <w:rPr>
          <w:rFonts w:eastAsia="Calibri"/>
          <w:szCs w:val="24"/>
        </w:rPr>
        <w:t>7</w:t>
      </w:r>
      <w:r w:rsidR="003462A8" w:rsidRPr="00163C0C">
        <w:rPr>
          <w:rFonts w:eastAsia="Calibri"/>
          <w:szCs w:val="24"/>
        </w:rPr>
        <w:t xml:space="preserve">.3. </w:t>
      </w:r>
      <w:r w:rsidR="00937249" w:rsidRPr="00163C0C">
        <w:rPr>
          <w:rFonts w:eastAsia="Calibri"/>
          <w:szCs w:val="24"/>
        </w:rPr>
        <w:t xml:space="preserve">trečiuoju etapu vadovaujantis Aprašo </w:t>
      </w:r>
      <w:r w:rsidR="00CD0261" w:rsidRPr="00163C0C">
        <w:rPr>
          <w:rFonts w:eastAsia="Calibri"/>
          <w:szCs w:val="24"/>
        </w:rPr>
        <w:t>1</w:t>
      </w:r>
      <w:r w:rsidRPr="00163C0C">
        <w:rPr>
          <w:rFonts w:eastAsia="Calibri"/>
          <w:szCs w:val="24"/>
        </w:rPr>
        <w:t>0</w:t>
      </w:r>
      <w:r w:rsidR="00190325" w:rsidRPr="00163C0C">
        <w:rPr>
          <w:rFonts w:eastAsia="Calibri"/>
          <w:szCs w:val="24"/>
        </w:rPr>
        <w:t>, 1</w:t>
      </w:r>
      <w:r w:rsidRPr="00163C0C">
        <w:rPr>
          <w:rFonts w:eastAsia="Calibri"/>
          <w:szCs w:val="24"/>
        </w:rPr>
        <w:t>1</w:t>
      </w:r>
      <w:r w:rsidR="00692CD9" w:rsidRPr="00163C0C">
        <w:rPr>
          <w:rFonts w:eastAsia="Calibri"/>
          <w:szCs w:val="24"/>
        </w:rPr>
        <w:t>,</w:t>
      </w:r>
      <w:r w:rsidR="00937249" w:rsidRPr="00163C0C">
        <w:rPr>
          <w:rFonts w:eastAsia="Calibri"/>
          <w:szCs w:val="24"/>
        </w:rPr>
        <w:t xml:space="preserve"> </w:t>
      </w:r>
      <w:r w:rsidR="00190325" w:rsidRPr="00163C0C">
        <w:rPr>
          <w:rFonts w:eastAsia="Calibri"/>
          <w:szCs w:val="24"/>
        </w:rPr>
        <w:t>1</w:t>
      </w:r>
      <w:r w:rsidRPr="00163C0C">
        <w:rPr>
          <w:rFonts w:eastAsia="Calibri"/>
          <w:szCs w:val="24"/>
        </w:rPr>
        <w:t>2</w:t>
      </w:r>
      <w:r w:rsidR="00531E70" w:rsidRPr="00163C0C">
        <w:rPr>
          <w:rFonts w:eastAsia="Calibri"/>
          <w:szCs w:val="24"/>
        </w:rPr>
        <w:t xml:space="preserve"> ir</w:t>
      </w:r>
      <w:r w:rsidR="008C1F1D" w:rsidRPr="00163C0C">
        <w:rPr>
          <w:rFonts w:eastAsia="Calibri"/>
          <w:szCs w:val="24"/>
        </w:rPr>
        <w:t xml:space="preserve"> 1</w:t>
      </w:r>
      <w:r w:rsidRPr="00163C0C">
        <w:rPr>
          <w:rFonts w:eastAsia="Calibri"/>
          <w:szCs w:val="24"/>
        </w:rPr>
        <w:t>3</w:t>
      </w:r>
      <w:r w:rsidR="00937249" w:rsidRPr="00163C0C">
        <w:rPr>
          <w:rFonts w:eastAsia="Calibri"/>
          <w:szCs w:val="24"/>
        </w:rPr>
        <w:t xml:space="preserve"> punktais apskaičiuojamas skiriamos baudos dydis.</w:t>
      </w:r>
    </w:p>
    <w:p w14:paraId="04C4D0BB" w14:textId="28EE5457" w:rsidR="003B41F4" w:rsidRDefault="00333EEF" w:rsidP="005E305C">
      <w:pPr>
        <w:spacing w:line="360" w:lineRule="auto"/>
        <w:ind w:firstLine="567"/>
        <w:jc w:val="both"/>
        <w:rPr>
          <w:rFonts w:eastAsia="Calibri"/>
          <w:szCs w:val="24"/>
        </w:rPr>
      </w:pPr>
      <w:r>
        <w:rPr>
          <w:bCs/>
          <w:szCs w:val="24"/>
        </w:rPr>
        <w:t>8</w:t>
      </w:r>
      <w:r w:rsidR="00A86D7F" w:rsidRPr="00163C0C">
        <w:rPr>
          <w:bCs/>
          <w:szCs w:val="24"/>
        </w:rPr>
        <w:t xml:space="preserve">. </w:t>
      </w:r>
      <w:r w:rsidR="005E32E9" w:rsidRPr="00163C0C">
        <w:rPr>
          <w:rFonts w:eastAsia="Calibri"/>
          <w:szCs w:val="24"/>
        </w:rPr>
        <w:t>B</w:t>
      </w:r>
      <w:r w:rsidR="003B41F4" w:rsidRPr="00163C0C">
        <w:rPr>
          <w:rFonts w:eastAsia="Calibri"/>
          <w:szCs w:val="24"/>
        </w:rPr>
        <w:t>azinis baudos dydis</w:t>
      </w:r>
      <w:r w:rsidR="005E32E9" w:rsidRPr="00163C0C">
        <w:rPr>
          <w:rFonts w:eastAsia="Calibri"/>
          <w:szCs w:val="24"/>
        </w:rPr>
        <w:t xml:space="preserve"> apskaičiuojamas </w:t>
      </w:r>
      <w:r w:rsidR="00D55383" w:rsidRPr="00163C0C">
        <w:rPr>
          <w:rFonts w:eastAsia="Calibri"/>
          <w:szCs w:val="24"/>
        </w:rPr>
        <w:t>sumažinant arba padidinant pradinį baudos dydį</w:t>
      </w:r>
      <w:r w:rsidR="007907FB" w:rsidRPr="00163C0C">
        <w:rPr>
          <w:rFonts w:eastAsia="Calibri"/>
          <w:szCs w:val="24"/>
        </w:rPr>
        <w:t xml:space="preserve">, </w:t>
      </w:r>
      <w:r w:rsidR="003B41F4" w:rsidRPr="00163C0C">
        <w:rPr>
          <w:rFonts w:eastAsia="Calibri"/>
          <w:szCs w:val="24"/>
        </w:rPr>
        <w:t xml:space="preserve">atsižvelgiant į: </w:t>
      </w:r>
    </w:p>
    <w:p w14:paraId="6C7D8DC0" w14:textId="1805498A" w:rsidR="00DC1AC8" w:rsidRDefault="00333EEF" w:rsidP="00721FE4">
      <w:pPr>
        <w:tabs>
          <w:tab w:val="left" w:pos="567"/>
          <w:tab w:val="left" w:pos="851"/>
        </w:tabs>
        <w:spacing w:line="360" w:lineRule="auto"/>
        <w:ind w:firstLine="567"/>
        <w:jc w:val="both"/>
        <w:rPr>
          <w:rFonts w:eastAsia="Calibri"/>
          <w:szCs w:val="24"/>
        </w:rPr>
      </w:pPr>
      <w:r>
        <w:rPr>
          <w:rFonts w:eastAsia="Calibri"/>
          <w:szCs w:val="24"/>
        </w:rPr>
        <w:t>8</w:t>
      </w:r>
      <w:r w:rsidR="00D5688A" w:rsidRPr="00163C0C">
        <w:rPr>
          <w:rFonts w:eastAsia="Calibri"/>
          <w:szCs w:val="24"/>
        </w:rPr>
        <w:t xml:space="preserve">.1. </w:t>
      </w:r>
      <w:r w:rsidR="00C451B7" w:rsidRPr="00C451B7">
        <w:rPr>
          <w:rFonts w:eastAsia="Calibri"/>
          <w:szCs w:val="24"/>
        </w:rPr>
        <w:t>pažeidimo pobūdį</w:t>
      </w:r>
      <w:r>
        <w:rPr>
          <w:rFonts w:eastAsia="Calibri"/>
          <w:szCs w:val="24"/>
        </w:rPr>
        <w:t xml:space="preserve">. </w:t>
      </w:r>
      <w:r w:rsidR="00DC1AC8" w:rsidRPr="00DC1AC8">
        <w:rPr>
          <w:rFonts w:eastAsia="Calibri"/>
          <w:szCs w:val="24"/>
        </w:rPr>
        <w:t xml:space="preserve">Pažeidimo pobūdžio koeficientas nustatomas atsižvelgiant į </w:t>
      </w:r>
      <w:r w:rsidR="00760961">
        <w:rPr>
          <w:rFonts w:eastAsia="Calibri"/>
          <w:szCs w:val="24"/>
        </w:rPr>
        <w:t>pirkėjo</w:t>
      </w:r>
      <w:r w:rsidR="00DC1AC8" w:rsidRPr="00DC1AC8">
        <w:rPr>
          <w:rFonts w:eastAsia="Calibri"/>
          <w:szCs w:val="24"/>
        </w:rPr>
        <w:t xml:space="preserve"> veiksmų agresyvumą (tiekėjo atžvilgiu taikomą spaudimą, grasinimus ir kitas agresyvumą rodančias aplinkybes), intensyvumą (tiekėjų interesus pažeidžiančių veiksmų aktyvumą, dažnumą ir kitas intensyvumą rodančias aplinkybes), tai, ar veiksmai buvo įgyvendinti, </w:t>
      </w:r>
      <w:r w:rsidR="00DC1AC8" w:rsidRPr="00DB1BAC">
        <w:rPr>
          <w:rFonts w:eastAsia="Calibri"/>
          <w:szCs w:val="24"/>
        </w:rPr>
        <w:t>ir kitas pažeidimo pobūdžiui reikšmingas aplinkybes, kurių svarba ir įtaka priklauso nuo kiekvieno konkretaus atvejo.</w:t>
      </w:r>
      <w:r w:rsidR="00DC1AC8" w:rsidRPr="00DC1AC8">
        <w:rPr>
          <w:rFonts w:eastAsia="Calibri"/>
          <w:szCs w:val="24"/>
        </w:rPr>
        <w:t xml:space="preserve"> Nustatant pažeidimo pobūdžio koeficientą, atskaitos tašku laikomas koeficiento dydis yra 1. Jeigu esama pažeidimo pobūdžiui reikšmingų aplinkybių, dėl kurių yra pagrindas mažinti arba didinti koeficiento dydį, koeficientas 1 yra atitinkamai mažinamas, tai yra pritaikomas koeficientas, kurio intervalas – nuo 0,22 iki 1, arba didinamas, tai yra pritaikomas koeficientas, kurio intervalas – nuo 1 iki 1,78.</w:t>
      </w:r>
    </w:p>
    <w:p w14:paraId="2D9E36E1" w14:textId="39663540" w:rsidR="009E4C2B" w:rsidRPr="00163C0C" w:rsidRDefault="00333EEF" w:rsidP="00721FE4">
      <w:pPr>
        <w:tabs>
          <w:tab w:val="left" w:pos="567"/>
          <w:tab w:val="left" w:pos="851"/>
        </w:tabs>
        <w:spacing w:line="360" w:lineRule="auto"/>
        <w:ind w:firstLine="567"/>
        <w:jc w:val="both"/>
        <w:rPr>
          <w:rFonts w:eastAsia="Calibri"/>
          <w:szCs w:val="24"/>
        </w:rPr>
      </w:pPr>
      <w:r>
        <w:rPr>
          <w:rFonts w:eastAsia="Calibri"/>
          <w:szCs w:val="24"/>
        </w:rPr>
        <w:t>8</w:t>
      </w:r>
      <w:r w:rsidR="009E4C2B" w:rsidRPr="00163C0C">
        <w:rPr>
          <w:rFonts w:eastAsia="Calibri"/>
          <w:szCs w:val="24"/>
        </w:rPr>
        <w:t>.2. pažeidimo trukmę</w:t>
      </w:r>
      <w:r w:rsidR="0030343B" w:rsidRPr="00163C0C">
        <w:rPr>
          <w:rFonts w:eastAsia="Calibri"/>
          <w:szCs w:val="24"/>
        </w:rPr>
        <w:t xml:space="preserve">, </w:t>
      </w:r>
      <w:r w:rsidR="00AD0E5B" w:rsidRPr="00163C0C">
        <w:rPr>
          <w:rFonts w:eastAsia="Calibri"/>
          <w:szCs w:val="24"/>
        </w:rPr>
        <w:t xml:space="preserve">kuri </w:t>
      </w:r>
      <w:r w:rsidR="0030343B" w:rsidRPr="00163C0C">
        <w:rPr>
          <w:rFonts w:eastAsia="Calibri"/>
          <w:szCs w:val="24"/>
        </w:rPr>
        <w:t>į</w:t>
      </w:r>
      <w:r w:rsidR="00AD0E5B" w:rsidRPr="00163C0C">
        <w:rPr>
          <w:rFonts w:eastAsia="Calibri"/>
          <w:szCs w:val="24"/>
        </w:rPr>
        <w:t xml:space="preserve">vertinama pagal </w:t>
      </w:r>
      <w:r w:rsidR="0030343B" w:rsidRPr="00163C0C">
        <w:rPr>
          <w:rFonts w:eastAsia="Calibri"/>
          <w:szCs w:val="24"/>
        </w:rPr>
        <w:t xml:space="preserve">vieną </w:t>
      </w:r>
      <w:r w:rsidR="00CA40F4" w:rsidRPr="00163C0C">
        <w:rPr>
          <w:rFonts w:eastAsia="Calibri"/>
          <w:szCs w:val="24"/>
        </w:rPr>
        <w:t xml:space="preserve">iš </w:t>
      </w:r>
      <w:r w:rsidR="00AD0E5B" w:rsidRPr="00163C0C">
        <w:rPr>
          <w:rFonts w:eastAsia="Calibri"/>
          <w:szCs w:val="24"/>
        </w:rPr>
        <w:t>kriterij</w:t>
      </w:r>
      <w:r w:rsidR="00CA40F4" w:rsidRPr="00163C0C">
        <w:rPr>
          <w:rFonts w:eastAsia="Calibri"/>
          <w:szCs w:val="24"/>
        </w:rPr>
        <w:t>ų</w:t>
      </w:r>
      <w:r w:rsidR="00AD0E5B" w:rsidRPr="00163C0C">
        <w:rPr>
          <w:rFonts w:eastAsia="Calibri"/>
          <w:szCs w:val="24"/>
        </w:rPr>
        <w:t xml:space="preserve"> </w:t>
      </w:r>
      <w:r w:rsidR="0048737D" w:rsidRPr="00163C0C">
        <w:rPr>
          <w:rFonts w:eastAsia="Calibri"/>
          <w:szCs w:val="24"/>
        </w:rPr>
        <w:t>(</w:t>
      </w:r>
      <w:r w:rsidR="00AD0E5B" w:rsidRPr="00163C0C">
        <w:rPr>
          <w:rFonts w:eastAsia="Calibri"/>
          <w:szCs w:val="24"/>
        </w:rPr>
        <w:t>trumpa, vidutinė ar ilga</w:t>
      </w:r>
      <w:r w:rsidR="0048737D" w:rsidRPr="00163C0C">
        <w:rPr>
          <w:rFonts w:eastAsia="Calibri"/>
          <w:szCs w:val="24"/>
        </w:rPr>
        <w:t>)</w:t>
      </w:r>
      <w:r w:rsidR="00CA40F4" w:rsidRPr="00163C0C">
        <w:rPr>
          <w:rFonts w:eastAsia="Calibri"/>
          <w:szCs w:val="24"/>
        </w:rPr>
        <w:t>:</w:t>
      </w:r>
      <w:r w:rsidR="00F74B95" w:rsidRPr="00163C0C">
        <w:rPr>
          <w:rFonts w:eastAsia="Calibri"/>
          <w:szCs w:val="24"/>
        </w:rPr>
        <w:t xml:space="preserve"> </w:t>
      </w:r>
    </w:p>
    <w:p w14:paraId="29AC3054" w14:textId="38792C42" w:rsidR="009E4C2B" w:rsidRPr="00163C0C" w:rsidRDefault="00333EEF" w:rsidP="009A3821">
      <w:pPr>
        <w:tabs>
          <w:tab w:val="left" w:pos="567"/>
          <w:tab w:val="left" w:pos="851"/>
        </w:tabs>
        <w:spacing w:line="360" w:lineRule="auto"/>
        <w:ind w:firstLine="567"/>
        <w:jc w:val="both"/>
        <w:rPr>
          <w:rFonts w:eastAsia="Calibri"/>
          <w:szCs w:val="24"/>
        </w:rPr>
      </w:pPr>
      <w:r>
        <w:rPr>
          <w:rFonts w:eastAsia="Calibri"/>
          <w:szCs w:val="24"/>
        </w:rPr>
        <w:t>8</w:t>
      </w:r>
      <w:r w:rsidR="009E4C2B" w:rsidRPr="00163C0C">
        <w:rPr>
          <w:rFonts w:eastAsia="Calibri"/>
          <w:szCs w:val="24"/>
        </w:rPr>
        <w:t>.2.1. trumpos trukmės pažeidimo atveju (jei</w:t>
      </w:r>
      <w:r w:rsidR="00C13DAD" w:rsidRPr="00163C0C">
        <w:rPr>
          <w:rFonts w:eastAsia="Calibri"/>
          <w:szCs w:val="24"/>
        </w:rPr>
        <w:t>gu</w:t>
      </w:r>
      <w:r w:rsidR="002B1EFB" w:rsidRPr="00163C0C">
        <w:rPr>
          <w:rFonts w:eastAsia="Calibri"/>
          <w:szCs w:val="24"/>
        </w:rPr>
        <w:t xml:space="preserve"> </w:t>
      </w:r>
      <w:r w:rsidR="009E4C2B" w:rsidRPr="00163C0C">
        <w:rPr>
          <w:szCs w:val="24"/>
        </w:rPr>
        <w:t xml:space="preserve">pažeidimas truko iki </w:t>
      </w:r>
      <w:r w:rsidR="00AD0E5B" w:rsidRPr="00163C0C">
        <w:rPr>
          <w:szCs w:val="24"/>
        </w:rPr>
        <w:t>šešių</w:t>
      </w:r>
      <w:r w:rsidR="003D345F" w:rsidRPr="00163C0C">
        <w:rPr>
          <w:szCs w:val="24"/>
        </w:rPr>
        <w:t xml:space="preserve"> mėnesių</w:t>
      </w:r>
      <w:r w:rsidR="009E4C2B" w:rsidRPr="00163C0C">
        <w:rPr>
          <w:rFonts w:eastAsia="Calibri"/>
          <w:szCs w:val="24"/>
        </w:rPr>
        <w:t>)</w:t>
      </w:r>
      <w:r w:rsidR="00CA40F4" w:rsidRPr="00163C0C">
        <w:rPr>
          <w:rFonts w:eastAsia="Calibri"/>
          <w:szCs w:val="24"/>
        </w:rPr>
        <w:t xml:space="preserve"> </w:t>
      </w:r>
      <w:r w:rsidR="002B1EFB" w:rsidRPr="00163C0C">
        <w:rPr>
          <w:rFonts w:eastAsia="Calibri"/>
          <w:szCs w:val="24"/>
        </w:rPr>
        <w:t xml:space="preserve">pradinis </w:t>
      </w:r>
      <w:r w:rsidR="009E4C2B" w:rsidRPr="00163C0C">
        <w:rPr>
          <w:rFonts w:eastAsia="Calibri"/>
          <w:szCs w:val="24"/>
        </w:rPr>
        <w:t xml:space="preserve">baudos dydis </w:t>
      </w:r>
      <w:r w:rsidR="00D82B0B" w:rsidRPr="00163C0C">
        <w:rPr>
          <w:rFonts w:eastAsia="Calibri"/>
          <w:szCs w:val="24"/>
        </w:rPr>
        <w:t>dauginamas iš</w:t>
      </w:r>
      <w:r w:rsidR="009F329E" w:rsidRPr="00163C0C">
        <w:rPr>
          <w:rFonts w:eastAsia="Calibri"/>
          <w:szCs w:val="24"/>
        </w:rPr>
        <w:t xml:space="preserve"> koeficiento</w:t>
      </w:r>
      <w:r w:rsidR="004D64D4" w:rsidRPr="00163C0C">
        <w:rPr>
          <w:rFonts w:eastAsia="Calibri"/>
          <w:szCs w:val="24"/>
        </w:rPr>
        <w:t xml:space="preserve">, patenkančio į intervalą nuo </w:t>
      </w:r>
      <w:r w:rsidR="007E3278" w:rsidRPr="00163C0C">
        <w:rPr>
          <w:rFonts w:eastAsia="Calibri"/>
          <w:szCs w:val="24"/>
        </w:rPr>
        <w:t>0,22 iki 0,74</w:t>
      </w:r>
      <w:r w:rsidR="00D0286E" w:rsidRPr="00163C0C">
        <w:rPr>
          <w:rFonts w:eastAsia="Calibri"/>
          <w:szCs w:val="24"/>
        </w:rPr>
        <w:t>;</w:t>
      </w:r>
    </w:p>
    <w:p w14:paraId="4DC6D125" w14:textId="65F8C855" w:rsidR="009E4C2B" w:rsidRPr="00163C0C" w:rsidRDefault="00333EEF" w:rsidP="0062795D">
      <w:pPr>
        <w:tabs>
          <w:tab w:val="left" w:pos="851"/>
        </w:tabs>
        <w:spacing w:line="360" w:lineRule="auto"/>
        <w:ind w:right="-1" w:firstLine="567"/>
        <w:jc w:val="both"/>
        <w:rPr>
          <w:rFonts w:eastAsia="Calibri"/>
          <w:szCs w:val="24"/>
        </w:rPr>
      </w:pPr>
      <w:r>
        <w:rPr>
          <w:rFonts w:eastAsia="Calibri"/>
          <w:szCs w:val="24"/>
        </w:rPr>
        <w:t>8</w:t>
      </w:r>
      <w:r w:rsidR="009E4C2B" w:rsidRPr="00163C0C">
        <w:rPr>
          <w:rFonts w:eastAsia="Calibri"/>
          <w:szCs w:val="24"/>
        </w:rPr>
        <w:t>.2.2. vidutinės trukmės pažeidimo atveju (jei</w:t>
      </w:r>
      <w:r w:rsidR="00DB702F" w:rsidRPr="00163C0C">
        <w:rPr>
          <w:rFonts w:eastAsia="Calibri"/>
          <w:szCs w:val="24"/>
        </w:rPr>
        <w:t>gu</w:t>
      </w:r>
      <w:r w:rsidR="009E4C2B" w:rsidRPr="00163C0C">
        <w:rPr>
          <w:rFonts w:eastAsia="Calibri"/>
          <w:szCs w:val="24"/>
        </w:rPr>
        <w:t xml:space="preserve"> </w:t>
      </w:r>
      <w:r w:rsidR="009E4C2B" w:rsidRPr="00163C0C">
        <w:rPr>
          <w:szCs w:val="24"/>
        </w:rPr>
        <w:t xml:space="preserve">pažeidimas truko </w:t>
      </w:r>
      <w:r w:rsidR="002B1EFB" w:rsidRPr="00163C0C">
        <w:rPr>
          <w:szCs w:val="24"/>
        </w:rPr>
        <w:t xml:space="preserve">nuo </w:t>
      </w:r>
      <w:r w:rsidR="006416BB" w:rsidRPr="00163C0C">
        <w:rPr>
          <w:szCs w:val="24"/>
        </w:rPr>
        <w:t>šešių</w:t>
      </w:r>
      <w:r w:rsidR="003D345F" w:rsidRPr="00163C0C">
        <w:rPr>
          <w:szCs w:val="24"/>
        </w:rPr>
        <w:t xml:space="preserve"> mėnesių</w:t>
      </w:r>
      <w:r w:rsidR="006D3DA2" w:rsidRPr="00163C0C">
        <w:rPr>
          <w:szCs w:val="24"/>
        </w:rPr>
        <w:t xml:space="preserve"> iki dvylikos mėnesių</w:t>
      </w:r>
      <w:r w:rsidR="009E4C2B" w:rsidRPr="00163C0C">
        <w:rPr>
          <w:rFonts w:eastAsia="Calibri"/>
          <w:szCs w:val="24"/>
        </w:rPr>
        <w:t xml:space="preserve">) </w:t>
      </w:r>
      <w:r w:rsidR="002B1EFB" w:rsidRPr="00163C0C">
        <w:rPr>
          <w:rFonts w:eastAsia="Calibri"/>
          <w:szCs w:val="24"/>
        </w:rPr>
        <w:t xml:space="preserve">pradinis </w:t>
      </w:r>
      <w:r w:rsidR="009E4C2B" w:rsidRPr="00163C0C">
        <w:rPr>
          <w:rFonts w:eastAsia="Calibri"/>
          <w:szCs w:val="24"/>
        </w:rPr>
        <w:t xml:space="preserve">baudos dydis </w:t>
      </w:r>
      <w:r w:rsidR="00D82B0B" w:rsidRPr="00163C0C">
        <w:rPr>
          <w:rFonts w:eastAsia="Calibri"/>
          <w:szCs w:val="24"/>
        </w:rPr>
        <w:t>dauginamas iš</w:t>
      </w:r>
      <w:r w:rsidR="009F329E" w:rsidRPr="00163C0C">
        <w:rPr>
          <w:rFonts w:eastAsia="Calibri"/>
          <w:szCs w:val="24"/>
        </w:rPr>
        <w:t xml:space="preserve"> koeficiento</w:t>
      </w:r>
      <w:r w:rsidR="00896AF4" w:rsidRPr="00163C0C">
        <w:rPr>
          <w:rFonts w:eastAsia="Calibri"/>
          <w:szCs w:val="24"/>
        </w:rPr>
        <w:t>,</w:t>
      </w:r>
      <w:r w:rsidR="00D82B0B" w:rsidRPr="00163C0C">
        <w:rPr>
          <w:rFonts w:eastAsia="Calibri"/>
          <w:szCs w:val="24"/>
        </w:rPr>
        <w:t xml:space="preserve"> </w:t>
      </w:r>
      <w:r w:rsidR="00896AF4" w:rsidRPr="00163C0C">
        <w:rPr>
          <w:rFonts w:eastAsia="Calibri"/>
          <w:szCs w:val="24"/>
        </w:rPr>
        <w:t xml:space="preserve">patenkančio į intervalą nuo </w:t>
      </w:r>
      <w:r w:rsidR="007E3278" w:rsidRPr="00163C0C">
        <w:rPr>
          <w:rFonts w:eastAsia="Calibri"/>
          <w:szCs w:val="24"/>
        </w:rPr>
        <w:t>0,75 iki 1,26</w:t>
      </w:r>
      <w:r w:rsidR="00D0286E" w:rsidRPr="00163C0C">
        <w:rPr>
          <w:rFonts w:eastAsia="Calibri"/>
          <w:szCs w:val="24"/>
        </w:rPr>
        <w:t>;</w:t>
      </w:r>
    </w:p>
    <w:p w14:paraId="5F524EFB" w14:textId="0257E236" w:rsidR="009E4C2B" w:rsidRPr="00163C0C" w:rsidRDefault="00333EEF" w:rsidP="0062795D">
      <w:pPr>
        <w:tabs>
          <w:tab w:val="left" w:pos="993"/>
        </w:tabs>
        <w:spacing w:line="360" w:lineRule="auto"/>
        <w:ind w:right="-1" w:firstLine="567"/>
        <w:jc w:val="both"/>
        <w:rPr>
          <w:rFonts w:eastAsia="Calibri"/>
          <w:szCs w:val="24"/>
        </w:rPr>
      </w:pPr>
      <w:r>
        <w:rPr>
          <w:rFonts w:eastAsia="Calibri"/>
          <w:szCs w:val="24"/>
        </w:rPr>
        <w:t>8</w:t>
      </w:r>
      <w:r w:rsidR="009E4C2B" w:rsidRPr="00163C0C">
        <w:rPr>
          <w:rFonts w:eastAsia="Calibri"/>
          <w:szCs w:val="24"/>
        </w:rPr>
        <w:t>.2.3</w:t>
      </w:r>
      <w:r w:rsidR="00D0286E" w:rsidRPr="00163C0C">
        <w:rPr>
          <w:rFonts w:eastAsia="Calibri"/>
          <w:szCs w:val="24"/>
        </w:rPr>
        <w:t>.</w:t>
      </w:r>
      <w:r w:rsidR="009E4C2B" w:rsidRPr="00163C0C">
        <w:rPr>
          <w:rFonts w:eastAsia="Calibri"/>
          <w:szCs w:val="24"/>
        </w:rPr>
        <w:t xml:space="preserve"> ilgos trukmės pažeidimo atveju (jei</w:t>
      </w:r>
      <w:r w:rsidR="00DB702F" w:rsidRPr="00163C0C">
        <w:rPr>
          <w:rFonts w:eastAsia="Calibri"/>
          <w:szCs w:val="24"/>
        </w:rPr>
        <w:t>gu</w:t>
      </w:r>
      <w:r w:rsidR="009E4C2B" w:rsidRPr="00163C0C">
        <w:rPr>
          <w:rFonts w:eastAsia="Calibri"/>
          <w:szCs w:val="24"/>
        </w:rPr>
        <w:t xml:space="preserve"> </w:t>
      </w:r>
      <w:r w:rsidR="009E4C2B" w:rsidRPr="00163C0C">
        <w:rPr>
          <w:szCs w:val="24"/>
        </w:rPr>
        <w:t xml:space="preserve">pažeidimas truko </w:t>
      </w:r>
      <w:r w:rsidR="003D345F" w:rsidRPr="00163C0C">
        <w:rPr>
          <w:szCs w:val="24"/>
        </w:rPr>
        <w:t xml:space="preserve">ilgiau nei </w:t>
      </w:r>
      <w:r w:rsidR="00E2614A" w:rsidRPr="00163C0C">
        <w:rPr>
          <w:szCs w:val="24"/>
        </w:rPr>
        <w:t xml:space="preserve">dvylika </w:t>
      </w:r>
      <w:r w:rsidR="003D345F" w:rsidRPr="00163C0C">
        <w:rPr>
          <w:szCs w:val="24"/>
        </w:rPr>
        <w:t>mėnesi</w:t>
      </w:r>
      <w:r w:rsidR="00E2614A" w:rsidRPr="00163C0C">
        <w:rPr>
          <w:szCs w:val="24"/>
        </w:rPr>
        <w:t>ų</w:t>
      </w:r>
      <w:r w:rsidR="009E4C2B" w:rsidRPr="00163C0C">
        <w:rPr>
          <w:szCs w:val="24"/>
        </w:rPr>
        <w:t xml:space="preserve">) </w:t>
      </w:r>
      <w:r w:rsidR="00CF4B25" w:rsidRPr="00163C0C">
        <w:rPr>
          <w:szCs w:val="24"/>
        </w:rPr>
        <w:t xml:space="preserve">pradinis </w:t>
      </w:r>
      <w:r w:rsidR="009E4C2B" w:rsidRPr="00163C0C">
        <w:rPr>
          <w:szCs w:val="24"/>
        </w:rPr>
        <w:t xml:space="preserve">baudos dydis </w:t>
      </w:r>
      <w:r w:rsidR="00D82B0B" w:rsidRPr="00163C0C">
        <w:rPr>
          <w:szCs w:val="24"/>
        </w:rPr>
        <w:t>dauginamas iš</w:t>
      </w:r>
      <w:r w:rsidR="009F329E" w:rsidRPr="00163C0C">
        <w:rPr>
          <w:szCs w:val="24"/>
        </w:rPr>
        <w:t xml:space="preserve"> koeficiento</w:t>
      </w:r>
      <w:r w:rsidR="00896AF4" w:rsidRPr="00163C0C">
        <w:rPr>
          <w:szCs w:val="24"/>
        </w:rPr>
        <w:t>,</w:t>
      </w:r>
      <w:r w:rsidR="00D82B0B" w:rsidRPr="00163C0C">
        <w:rPr>
          <w:szCs w:val="24"/>
        </w:rPr>
        <w:t xml:space="preserve"> </w:t>
      </w:r>
      <w:r w:rsidR="00896AF4" w:rsidRPr="00163C0C">
        <w:rPr>
          <w:rFonts w:eastAsia="Calibri"/>
          <w:szCs w:val="24"/>
        </w:rPr>
        <w:t xml:space="preserve">patenkančio į intervalą nuo </w:t>
      </w:r>
      <w:r w:rsidR="007E3278" w:rsidRPr="00163C0C">
        <w:rPr>
          <w:rFonts w:eastAsia="Calibri"/>
          <w:szCs w:val="24"/>
        </w:rPr>
        <w:t>1,27 iki 1,78</w:t>
      </w:r>
      <w:r w:rsidR="009E4C2B" w:rsidRPr="00163C0C">
        <w:rPr>
          <w:rFonts w:eastAsia="Calibri"/>
          <w:szCs w:val="24"/>
        </w:rPr>
        <w:t>;</w:t>
      </w:r>
    </w:p>
    <w:p w14:paraId="73ACEB84" w14:textId="6115DECF" w:rsidR="00B634A2" w:rsidRPr="00163C0C" w:rsidRDefault="00333EEF" w:rsidP="00721FE4">
      <w:pPr>
        <w:tabs>
          <w:tab w:val="left" w:pos="851"/>
        </w:tabs>
        <w:spacing w:line="360" w:lineRule="auto"/>
        <w:ind w:firstLine="567"/>
        <w:jc w:val="both"/>
        <w:rPr>
          <w:rFonts w:eastAsia="Calibri"/>
          <w:szCs w:val="24"/>
        </w:rPr>
      </w:pPr>
      <w:r>
        <w:rPr>
          <w:rFonts w:eastAsia="Calibri"/>
          <w:szCs w:val="24"/>
        </w:rPr>
        <w:t>8</w:t>
      </w:r>
      <w:r w:rsidR="009E4C2B" w:rsidRPr="00163C0C">
        <w:rPr>
          <w:rFonts w:eastAsia="Calibri"/>
          <w:szCs w:val="24"/>
        </w:rPr>
        <w:t>.3. pažeidimo mastą</w:t>
      </w:r>
      <w:r w:rsidR="00BE4978" w:rsidRPr="00163C0C">
        <w:rPr>
          <w:rFonts w:eastAsia="Calibri"/>
          <w:szCs w:val="24"/>
        </w:rPr>
        <w:t>, kuri</w:t>
      </w:r>
      <w:r w:rsidR="002B577D" w:rsidRPr="00163C0C">
        <w:rPr>
          <w:rFonts w:eastAsia="Calibri"/>
          <w:szCs w:val="24"/>
        </w:rPr>
        <w:t>s</w:t>
      </w:r>
      <w:r w:rsidR="009E4C2B" w:rsidRPr="00163C0C">
        <w:rPr>
          <w:rFonts w:eastAsia="Calibri"/>
          <w:szCs w:val="24"/>
        </w:rPr>
        <w:t xml:space="preserve"> </w:t>
      </w:r>
      <w:r w:rsidR="00BE4978" w:rsidRPr="00163C0C">
        <w:rPr>
          <w:rFonts w:eastAsia="Calibri"/>
          <w:szCs w:val="24"/>
        </w:rPr>
        <w:t>į</w:t>
      </w:r>
      <w:r w:rsidR="00B634A2" w:rsidRPr="00163C0C">
        <w:rPr>
          <w:rFonts w:eastAsia="Calibri"/>
          <w:szCs w:val="24"/>
        </w:rPr>
        <w:t>vertinam</w:t>
      </w:r>
      <w:r w:rsidR="00BE4978" w:rsidRPr="00163C0C">
        <w:rPr>
          <w:rFonts w:eastAsia="Calibri"/>
          <w:szCs w:val="24"/>
        </w:rPr>
        <w:t>a</w:t>
      </w:r>
      <w:r w:rsidR="002B577D" w:rsidRPr="00163C0C">
        <w:rPr>
          <w:rFonts w:eastAsia="Calibri"/>
          <w:szCs w:val="24"/>
        </w:rPr>
        <w:t>s</w:t>
      </w:r>
      <w:r w:rsidR="00BE4978" w:rsidRPr="00163C0C">
        <w:rPr>
          <w:rFonts w:eastAsia="Calibri"/>
          <w:szCs w:val="24"/>
        </w:rPr>
        <w:t xml:space="preserve"> pagal vieną</w:t>
      </w:r>
      <w:r w:rsidR="00B634A2" w:rsidRPr="00163C0C">
        <w:rPr>
          <w:rFonts w:eastAsia="Calibri"/>
          <w:szCs w:val="24"/>
        </w:rPr>
        <w:t xml:space="preserve"> </w:t>
      </w:r>
      <w:r w:rsidR="002B577D" w:rsidRPr="00163C0C">
        <w:rPr>
          <w:rFonts w:eastAsia="Calibri"/>
          <w:szCs w:val="24"/>
        </w:rPr>
        <w:t xml:space="preserve">iš </w:t>
      </w:r>
      <w:r w:rsidR="00B634A2" w:rsidRPr="00163C0C">
        <w:rPr>
          <w:rFonts w:eastAsia="Calibri"/>
          <w:szCs w:val="24"/>
        </w:rPr>
        <w:t>kriterij</w:t>
      </w:r>
      <w:r w:rsidR="00BE4978" w:rsidRPr="00163C0C">
        <w:rPr>
          <w:rFonts w:eastAsia="Calibri"/>
          <w:szCs w:val="24"/>
        </w:rPr>
        <w:t>ų (</w:t>
      </w:r>
      <w:r w:rsidR="00B634A2" w:rsidRPr="00163C0C">
        <w:rPr>
          <w:rFonts w:eastAsia="Calibri"/>
          <w:szCs w:val="24"/>
        </w:rPr>
        <w:t>nedidelis, vidutinis ar didelis</w:t>
      </w:r>
      <w:r w:rsidR="00BE4978" w:rsidRPr="00163C0C">
        <w:rPr>
          <w:rFonts w:eastAsia="Calibri"/>
          <w:szCs w:val="24"/>
        </w:rPr>
        <w:t xml:space="preserve">), </w:t>
      </w:r>
      <w:r w:rsidR="003E0D0C" w:rsidRPr="00163C0C">
        <w:rPr>
          <w:rFonts w:eastAsia="Calibri"/>
          <w:szCs w:val="24"/>
        </w:rPr>
        <w:t>susi</w:t>
      </w:r>
      <w:r w:rsidR="00D0286E" w:rsidRPr="00163C0C">
        <w:rPr>
          <w:rFonts w:eastAsia="Calibri"/>
          <w:szCs w:val="24"/>
        </w:rPr>
        <w:t>jusių</w:t>
      </w:r>
      <w:r w:rsidR="003E0D0C" w:rsidRPr="00163C0C">
        <w:rPr>
          <w:rFonts w:eastAsia="Calibri"/>
          <w:szCs w:val="24"/>
        </w:rPr>
        <w:t xml:space="preserve"> su </w:t>
      </w:r>
      <w:r w:rsidR="006357CC" w:rsidRPr="00163C0C">
        <w:rPr>
          <w:rFonts w:eastAsia="Calibri"/>
          <w:szCs w:val="24"/>
        </w:rPr>
        <w:t>tiekėjų</w:t>
      </w:r>
      <w:r w:rsidR="00160EC3" w:rsidRPr="00163C0C">
        <w:rPr>
          <w:rFonts w:eastAsia="Calibri"/>
          <w:szCs w:val="24"/>
        </w:rPr>
        <w:t xml:space="preserve">, kuriems </w:t>
      </w:r>
      <w:r w:rsidR="00171270" w:rsidRPr="00163C0C">
        <w:rPr>
          <w:rFonts w:eastAsia="Calibri"/>
          <w:szCs w:val="24"/>
        </w:rPr>
        <w:t xml:space="preserve">pirkėjas </w:t>
      </w:r>
      <w:r w:rsidR="00160EC3" w:rsidRPr="00163C0C">
        <w:rPr>
          <w:rFonts w:eastAsia="Calibri"/>
          <w:szCs w:val="24"/>
        </w:rPr>
        <w:t>taik</w:t>
      </w:r>
      <w:r w:rsidR="00171270" w:rsidRPr="00163C0C">
        <w:rPr>
          <w:rFonts w:eastAsia="Calibri"/>
          <w:szCs w:val="24"/>
        </w:rPr>
        <w:t>ė</w:t>
      </w:r>
      <w:r w:rsidR="00160EC3" w:rsidRPr="00163C0C">
        <w:rPr>
          <w:rFonts w:eastAsia="Calibri"/>
          <w:szCs w:val="24"/>
        </w:rPr>
        <w:t xml:space="preserve"> to paties pobūdžio pažeidim</w:t>
      </w:r>
      <w:r w:rsidR="00171270" w:rsidRPr="00163C0C">
        <w:rPr>
          <w:rFonts w:eastAsia="Calibri"/>
          <w:szCs w:val="24"/>
        </w:rPr>
        <w:t>ą</w:t>
      </w:r>
      <w:r w:rsidR="00160EC3" w:rsidRPr="00163C0C">
        <w:rPr>
          <w:rFonts w:eastAsia="Calibri"/>
          <w:szCs w:val="24"/>
        </w:rPr>
        <w:t>, skaiči</w:t>
      </w:r>
      <w:r w:rsidR="003E0D0C" w:rsidRPr="00163C0C">
        <w:rPr>
          <w:rFonts w:eastAsia="Calibri"/>
          <w:szCs w:val="24"/>
        </w:rPr>
        <w:t>umi</w:t>
      </w:r>
      <w:r w:rsidR="00B634A2" w:rsidRPr="00163C0C">
        <w:rPr>
          <w:rFonts w:eastAsia="Calibri"/>
          <w:szCs w:val="24"/>
        </w:rPr>
        <w:t>:</w:t>
      </w:r>
    </w:p>
    <w:p w14:paraId="4BD41C37" w14:textId="1F11A58E" w:rsidR="009E4C2B" w:rsidRPr="00163C0C" w:rsidRDefault="00333EEF" w:rsidP="0062795D">
      <w:pPr>
        <w:tabs>
          <w:tab w:val="left" w:pos="851"/>
        </w:tabs>
        <w:spacing w:line="360" w:lineRule="auto"/>
        <w:ind w:firstLine="567"/>
        <w:jc w:val="both"/>
        <w:rPr>
          <w:rFonts w:eastAsia="Calibri"/>
          <w:szCs w:val="24"/>
        </w:rPr>
      </w:pPr>
      <w:r>
        <w:rPr>
          <w:rFonts w:eastAsia="Calibri"/>
          <w:szCs w:val="24"/>
        </w:rPr>
        <w:t>8</w:t>
      </w:r>
      <w:r w:rsidR="00D82B0B" w:rsidRPr="00163C0C">
        <w:rPr>
          <w:rFonts w:eastAsia="Calibri"/>
          <w:szCs w:val="24"/>
        </w:rPr>
        <w:t>.3.1</w:t>
      </w:r>
      <w:r w:rsidR="00D0286E" w:rsidRPr="00163C0C">
        <w:rPr>
          <w:rFonts w:eastAsia="Calibri"/>
          <w:szCs w:val="24"/>
        </w:rPr>
        <w:t>.</w:t>
      </w:r>
      <w:r w:rsidR="00D82B0B" w:rsidRPr="00163C0C">
        <w:rPr>
          <w:rFonts w:eastAsia="Calibri"/>
          <w:szCs w:val="24"/>
        </w:rPr>
        <w:t xml:space="preserve"> </w:t>
      </w:r>
      <w:r w:rsidR="00164E41" w:rsidRPr="00163C0C">
        <w:rPr>
          <w:rFonts w:eastAsia="Calibri"/>
          <w:szCs w:val="24"/>
        </w:rPr>
        <w:t>nedideli</w:t>
      </w:r>
      <w:r w:rsidR="006357CC" w:rsidRPr="00163C0C">
        <w:rPr>
          <w:rFonts w:eastAsia="Calibri"/>
          <w:szCs w:val="24"/>
        </w:rPr>
        <w:t>o</w:t>
      </w:r>
      <w:r w:rsidR="00164E41" w:rsidRPr="00163C0C">
        <w:rPr>
          <w:rFonts w:eastAsia="Calibri"/>
          <w:szCs w:val="24"/>
        </w:rPr>
        <w:t xml:space="preserve"> pažeidimo</w:t>
      </w:r>
      <w:r w:rsidR="00D82B0B" w:rsidRPr="00163C0C">
        <w:rPr>
          <w:rFonts w:eastAsia="Calibri"/>
          <w:szCs w:val="24"/>
        </w:rPr>
        <w:t xml:space="preserve"> mast</w:t>
      </w:r>
      <w:r w:rsidR="006357CC" w:rsidRPr="00163C0C">
        <w:rPr>
          <w:rFonts w:eastAsia="Calibri"/>
          <w:szCs w:val="24"/>
        </w:rPr>
        <w:t>o atveju</w:t>
      </w:r>
      <w:r w:rsidR="00C52164" w:rsidRPr="00163C0C">
        <w:rPr>
          <w:rFonts w:eastAsia="Calibri"/>
          <w:szCs w:val="24"/>
        </w:rPr>
        <w:t>, k</w:t>
      </w:r>
      <w:r w:rsidR="00D0286E" w:rsidRPr="00163C0C">
        <w:rPr>
          <w:rFonts w:eastAsia="Calibri"/>
          <w:szCs w:val="24"/>
        </w:rPr>
        <w:t>ai</w:t>
      </w:r>
      <w:r w:rsidR="006357CC" w:rsidRPr="00163C0C">
        <w:rPr>
          <w:rFonts w:eastAsia="Calibri"/>
          <w:szCs w:val="24"/>
        </w:rPr>
        <w:t xml:space="preserve"> to paties pobūdžio pažeidimas buvo taikytas </w:t>
      </w:r>
      <w:r w:rsidR="00C52164" w:rsidRPr="00163C0C">
        <w:rPr>
          <w:rFonts w:eastAsia="Calibri"/>
          <w:szCs w:val="24"/>
        </w:rPr>
        <w:t>iki 5 procentų</w:t>
      </w:r>
      <w:r w:rsidR="006357CC" w:rsidRPr="00163C0C">
        <w:rPr>
          <w:rFonts w:eastAsia="Calibri"/>
          <w:szCs w:val="24"/>
        </w:rPr>
        <w:t xml:space="preserve"> tiekėj</w:t>
      </w:r>
      <w:r w:rsidR="00C52164" w:rsidRPr="00163C0C">
        <w:rPr>
          <w:rFonts w:eastAsia="Calibri"/>
          <w:szCs w:val="24"/>
        </w:rPr>
        <w:t xml:space="preserve">ų, su kuriais pirkėjas yra sudaręs </w:t>
      </w:r>
      <w:r w:rsidR="00D0286E" w:rsidRPr="00163C0C">
        <w:rPr>
          <w:rFonts w:eastAsia="Calibri"/>
          <w:szCs w:val="24"/>
        </w:rPr>
        <w:t>ž</w:t>
      </w:r>
      <w:r w:rsidR="00C52164" w:rsidRPr="00163C0C">
        <w:rPr>
          <w:rFonts w:eastAsia="Calibri"/>
          <w:szCs w:val="24"/>
        </w:rPr>
        <w:t>emės ūkio ir maisto produktų pirkimo–</w:t>
      </w:r>
      <w:r w:rsidR="00C52164" w:rsidRPr="00163C0C">
        <w:rPr>
          <w:rFonts w:eastAsia="Calibri"/>
          <w:szCs w:val="24"/>
        </w:rPr>
        <w:lastRenderedPageBreak/>
        <w:t>pardavimo sutartis</w:t>
      </w:r>
      <w:r w:rsidR="002B577D" w:rsidRPr="00163C0C">
        <w:rPr>
          <w:rFonts w:eastAsia="Calibri"/>
          <w:szCs w:val="24"/>
        </w:rPr>
        <w:t>,</w:t>
      </w:r>
      <w:r w:rsidR="00D82B0B" w:rsidRPr="00163C0C">
        <w:rPr>
          <w:rFonts w:eastAsia="Calibri"/>
          <w:szCs w:val="24"/>
        </w:rPr>
        <w:t xml:space="preserve"> pradinis baudos dydis dauginamas iš</w:t>
      </w:r>
      <w:r w:rsidR="009F329E" w:rsidRPr="00163C0C">
        <w:rPr>
          <w:rFonts w:eastAsia="Calibri"/>
          <w:szCs w:val="24"/>
        </w:rPr>
        <w:t xml:space="preserve"> koeficiento</w:t>
      </w:r>
      <w:r w:rsidR="00896AF4" w:rsidRPr="00163C0C">
        <w:rPr>
          <w:rFonts w:eastAsia="Calibri"/>
          <w:szCs w:val="24"/>
        </w:rPr>
        <w:t>,</w:t>
      </w:r>
      <w:r w:rsidR="009E4C2B" w:rsidRPr="00163C0C">
        <w:rPr>
          <w:rFonts w:eastAsia="Calibri"/>
          <w:szCs w:val="24"/>
        </w:rPr>
        <w:t xml:space="preserve"> </w:t>
      </w:r>
      <w:r w:rsidR="00896AF4" w:rsidRPr="00163C0C">
        <w:rPr>
          <w:rFonts w:eastAsia="Calibri"/>
          <w:szCs w:val="24"/>
        </w:rPr>
        <w:t xml:space="preserve">patenkančio į intervalą nuo </w:t>
      </w:r>
      <w:r w:rsidR="007E3278" w:rsidRPr="00163C0C">
        <w:rPr>
          <w:rFonts w:eastAsia="Calibri"/>
          <w:szCs w:val="24"/>
        </w:rPr>
        <w:t>0,22 iki 0,74</w:t>
      </w:r>
      <w:r w:rsidR="00D0286E" w:rsidRPr="00163C0C">
        <w:rPr>
          <w:rFonts w:eastAsia="Calibri"/>
          <w:szCs w:val="24"/>
        </w:rPr>
        <w:t>;</w:t>
      </w:r>
      <w:r w:rsidR="009E4C2B" w:rsidRPr="00163C0C">
        <w:rPr>
          <w:rFonts w:eastAsia="Calibri"/>
          <w:szCs w:val="24"/>
        </w:rPr>
        <w:t xml:space="preserve"> </w:t>
      </w:r>
    </w:p>
    <w:p w14:paraId="234B4E29" w14:textId="0308F0B6" w:rsidR="00864FE2" w:rsidRPr="00163C0C" w:rsidRDefault="00333EEF" w:rsidP="0062795D">
      <w:pPr>
        <w:tabs>
          <w:tab w:val="left" w:pos="851"/>
        </w:tabs>
        <w:spacing w:line="360" w:lineRule="auto"/>
        <w:ind w:firstLine="567"/>
        <w:jc w:val="both"/>
        <w:rPr>
          <w:rFonts w:eastAsia="Calibri"/>
          <w:szCs w:val="24"/>
        </w:rPr>
      </w:pPr>
      <w:r>
        <w:rPr>
          <w:rFonts w:eastAsia="Calibri"/>
          <w:szCs w:val="24"/>
        </w:rPr>
        <w:t>8</w:t>
      </w:r>
      <w:r w:rsidR="00864FE2" w:rsidRPr="00163C0C">
        <w:rPr>
          <w:rFonts w:eastAsia="Calibri"/>
          <w:szCs w:val="24"/>
        </w:rPr>
        <w:t>.3.2</w:t>
      </w:r>
      <w:r w:rsidR="00D0286E" w:rsidRPr="00163C0C">
        <w:rPr>
          <w:rFonts w:eastAsia="Calibri"/>
          <w:szCs w:val="24"/>
        </w:rPr>
        <w:t>.</w:t>
      </w:r>
      <w:r w:rsidR="00864FE2" w:rsidRPr="00163C0C">
        <w:rPr>
          <w:rFonts w:eastAsia="Calibri"/>
          <w:szCs w:val="24"/>
        </w:rPr>
        <w:t xml:space="preserve"> vidutini</w:t>
      </w:r>
      <w:r w:rsidR="004C50A1" w:rsidRPr="00163C0C">
        <w:rPr>
          <w:rFonts w:eastAsia="Calibri"/>
          <w:szCs w:val="24"/>
        </w:rPr>
        <w:t>o</w:t>
      </w:r>
      <w:r w:rsidR="00864FE2" w:rsidRPr="00163C0C">
        <w:rPr>
          <w:rFonts w:eastAsia="Calibri"/>
          <w:szCs w:val="24"/>
        </w:rPr>
        <w:t xml:space="preserve"> pažeidimo mast</w:t>
      </w:r>
      <w:r w:rsidR="004C50A1" w:rsidRPr="00163C0C">
        <w:rPr>
          <w:rFonts w:eastAsia="Calibri"/>
          <w:szCs w:val="24"/>
        </w:rPr>
        <w:t>o atveju</w:t>
      </w:r>
      <w:r w:rsidR="00C52164" w:rsidRPr="00163C0C">
        <w:rPr>
          <w:rFonts w:eastAsia="Calibri"/>
          <w:szCs w:val="24"/>
        </w:rPr>
        <w:t>, k</w:t>
      </w:r>
      <w:r w:rsidR="00D0286E" w:rsidRPr="00163C0C">
        <w:rPr>
          <w:rFonts w:eastAsia="Calibri"/>
          <w:szCs w:val="24"/>
        </w:rPr>
        <w:t>ai</w:t>
      </w:r>
      <w:r w:rsidR="006357CC" w:rsidRPr="00163C0C">
        <w:rPr>
          <w:rFonts w:eastAsia="Calibri"/>
          <w:szCs w:val="24"/>
        </w:rPr>
        <w:t xml:space="preserve"> to paties pobūdžio pažeidimas buvo taikytas </w:t>
      </w:r>
      <w:r w:rsidR="00C52164" w:rsidRPr="00163C0C">
        <w:rPr>
          <w:rFonts w:eastAsia="Calibri"/>
          <w:szCs w:val="24"/>
        </w:rPr>
        <w:t>nuo 5 iki 10 procentų</w:t>
      </w:r>
      <w:r w:rsidR="006357CC" w:rsidRPr="00163C0C">
        <w:rPr>
          <w:rFonts w:eastAsia="Calibri"/>
          <w:szCs w:val="24"/>
        </w:rPr>
        <w:t xml:space="preserve"> tiekėjų</w:t>
      </w:r>
      <w:r w:rsidR="002B577D" w:rsidRPr="00163C0C">
        <w:rPr>
          <w:rFonts w:eastAsia="Calibri"/>
          <w:szCs w:val="24"/>
        </w:rPr>
        <w:t>,</w:t>
      </w:r>
      <w:r w:rsidR="00C52164" w:rsidRPr="00163C0C">
        <w:rPr>
          <w:rFonts w:eastAsia="Calibri"/>
          <w:szCs w:val="24"/>
        </w:rPr>
        <w:t xml:space="preserve"> su kuriais pirkėjas yra sudaręs </w:t>
      </w:r>
      <w:r w:rsidR="00D0286E" w:rsidRPr="00163C0C">
        <w:rPr>
          <w:rFonts w:eastAsia="Calibri"/>
          <w:szCs w:val="24"/>
        </w:rPr>
        <w:t>ž</w:t>
      </w:r>
      <w:r w:rsidR="00C52164" w:rsidRPr="00163C0C">
        <w:rPr>
          <w:rFonts w:eastAsia="Calibri"/>
          <w:szCs w:val="24"/>
        </w:rPr>
        <w:t>emės ūkio ir maisto produktų pirkimo–pardavimo sutartis,</w:t>
      </w:r>
      <w:r w:rsidR="002B577D" w:rsidRPr="00163C0C">
        <w:rPr>
          <w:rFonts w:eastAsia="Calibri"/>
          <w:szCs w:val="24"/>
        </w:rPr>
        <w:t xml:space="preserve"> </w:t>
      </w:r>
      <w:r w:rsidR="00864FE2" w:rsidRPr="00163C0C">
        <w:rPr>
          <w:rFonts w:eastAsia="Calibri"/>
          <w:szCs w:val="24"/>
        </w:rPr>
        <w:t>pradinis baudos dydis dauginamas iš</w:t>
      </w:r>
      <w:r w:rsidR="009F329E" w:rsidRPr="00163C0C">
        <w:rPr>
          <w:rFonts w:eastAsia="Calibri"/>
          <w:szCs w:val="24"/>
        </w:rPr>
        <w:t xml:space="preserve"> koeficiento</w:t>
      </w:r>
      <w:r w:rsidR="00896AF4" w:rsidRPr="00163C0C">
        <w:rPr>
          <w:rFonts w:eastAsia="Calibri"/>
          <w:szCs w:val="24"/>
        </w:rPr>
        <w:t>,</w:t>
      </w:r>
      <w:r w:rsidR="00864FE2" w:rsidRPr="00163C0C">
        <w:rPr>
          <w:rFonts w:eastAsia="Calibri"/>
          <w:szCs w:val="24"/>
        </w:rPr>
        <w:t xml:space="preserve"> </w:t>
      </w:r>
      <w:r w:rsidR="00896AF4" w:rsidRPr="00163C0C">
        <w:rPr>
          <w:rFonts w:eastAsia="Calibri"/>
          <w:szCs w:val="24"/>
        </w:rPr>
        <w:t xml:space="preserve">patenkančio į intervalą nuo </w:t>
      </w:r>
      <w:r w:rsidR="007E3278" w:rsidRPr="00163C0C">
        <w:rPr>
          <w:rFonts w:eastAsia="Calibri"/>
          <w:szCs w:val="24"/>
        </w:rPr>
        <w:t>0,75 iki 1,26</w:t>
      </w:r>
      <w:r w:rsidR="00D0286E" w:rsidRPr="00163C0C">
        <w:rPr>
          <w:rFonts w:eastAsia="Calibri"/>
          <w:szCs w:val="24"/>
        </w:rPr>
        <w:t>;</w:t>
      </w:r>
    </w:p>
    <w:p w14:paraId="1B024F1E" w14:textId="09072B78" w:rsidR="00164E41" w:rsidRPr="00163C0C" w:rsidRDefault="00333EEF" w:rsidP="0062795D">
      <w:pPr>
        <w:tabs>
          <w:tab w:val="left" w:pos="851"/>
        </w:tabs>
        <w:spacing w:line="360" w:lineRule="auto"/>
        <w:ind w:firstLine="567"/>
        <w:jc w:val="both"/>
        <w:rPr>
          <w:rFonts w:eastAsia="Calibri"/>
          <w:szCs w:val="24"/>
        </w:rPr>
      </w:pPr>
      <w:r>
        <w:rPr>
          <w:rFonts w:eastAsia="Calibri"/>
          <w:szCs w:val="24"/>
        </w:rPr>
        <w:t>8</w:t>
      </w:r>
      <w:r w:rsidR="00164E41" w:rsidRPr="00163C0C">
        <w:rPr>
          <w:rFonts w:eastAsia="Calibri"/>
          <w:szCs w:val="24"/>
        </w:rPr>
        <w:t>.3.</w:t>
      </w:r>
      <w:r w:rsidR="00864FE2" w:rsidRPr="00163C0C">
        <w:rPr>
          <w:rFonts w:eastAsia="Calibri"/>
          <w:szCs w:val="24"/>
        </w:rPr>
        <w:t>3</w:t>
      </w:r>
      <w:r w:rsidR="00D0286E" w:rsidRPr="00163C0C">
        <w:rPr>
          <w:rFonts w:eastAsia="Calibri"/>
          <w:szCs w:val="24"/>
        </w:rPr>
        <w:t>.</w:t>
      </w:r>
      <w:r w:rsidR="00164E41" w:rsidRPr="00163C0C">
        <w:rPr>
          <w:rFonts w:eastAsia="Calibri"/>
          <w:szCs w:val="24"/>
        </w:rPr>
        <w:t xml:space="preserve"> dideli</w:t>
      </w:r>
      <w:r w:rsidR="004C50A1" w:rsidRPr="00163C0C">
        <w:rPr>
          <w:rFonts w:eastAsia="Calibri"/>
          <w:szCs w:val="24"/>
        </w:rPr>
        <w:t>o</w:t>
      </w:r>
      <w:r w:rsidR="00164E41" w:rsidRPr="00163C0C">
        <w:rPr>
          <w:rFonts w:eastAsia="Calibri"/>
          <w:szCs w:val="24"/>
        </w:rPr>
        <w:t xml:space="preserve"> pažeidimo mast</w:t>
      </w:r>
      <w:r w:rsidR="004C50A1" w:rsidRPr="00163C0C">
        <w:rPr>
          <w:rFonts w:eastAsia="Calibri"/>
          <w:szCs w:val="24"/>
        </w:rPr>
        <w:t>o atveju</w:t>
      </w:r>
      <w:r w:rsidR="00C52164" w:rsidRPr="00163C0C">
        <w:rPr>
          <w:rFonts w:eastAsia="Calibri"/>
          <w:szCs w:val="24"/>
        </w:rPr>
        <w:t>, k</w:t>
      </w:r>
      <w:r w:rsidR="00D0286E" w:rsidRPr="00163C0C">
        <w:rPr>
          <w:rFonts w:eastAsia="Calibri"/>
          <w:szCs w:val="24"/>
        </w:rPr>
        <w:t>ai</w:t>
      </w:r>
      <w:r w:rsidR="004C50A1" w:rsidRPr="00163C0C">
        <w:rPr>
          <w:rFonts w:eastAsia="Calibri"/>
          <w:szCs w:val="24"/>
        </w:rPr>
        <w:t xml:space="preserve"> to paties pobūdžio pažeidimas buvo taikytas daugiau kaip </w:t>
      </w:r>
      <w:r w:rsidR="00C52164" w:rsidRPr="00163C0C">
        <w:rPr>
          <w:rFonts w:eastAsia="Calibri"/>
          <w:szCs w:val="24"/>
        </w:rPr>
        <w:t xml:space="preserve">10 procentų </w:t>
      </w:r>
      <w:r w:rsidR="004C50A1" w:rsidRPr="00163C0C">
        <w:rPr>
          <w:rFonts w:eastAsia="Calibri"/>
          <w:szCs w:val="24"/>
        </w:rPr>
        <w:t>tiekėjų</w:t>
      </w:r>
      <w:r w:rsidR="002B577D" w:rsidRPr="00163C0C">
        <w:rPr>
          <w:rFonts w:eastAsia="Calibri"/>
          <w:szCs w:val="24"/>
        </w:rPr>
        <w:t>,</w:t>
      </w:r>
      <w:r w:rsidR="00C52164" w:rsidRPr="00163C0C">
        <w:rPr>
          <w:rFonts w:eastAsia="Calibri"/>
          <w:szCs w:val="24"/>
        </w:rPr>
        <w:t xml:space="preserve"> su kuriais pirkėjas yra sudaręs Žemės ūkio ir maisto produktų pirkimo–pardavimo sutartis,</w:t>
      </w:r>
      <w:r w:rsidR="002B577D" w:rsidRPr="00163C0C">
        <w:rPr>
          <w:rFonts w:eastAsia="Calibri"/>
          <w:szCs w:val="24"/>
        </w:rPr>
        <w:t xml:space="preserve"> </w:t>
      </w:r>
      <w:r w:rsidR="00164E41" w:rsidRPr="00163C0C">
        <w:rPr>
          <w:rFonts w:eastAsia="Calibri"/>
          <w:szCs w:val="24"/>
        </w:rPr>
        <w:t>pradinis baudos dydis dauginamas iš</w:t>
      </w:r>
      <w:r w:rsidR="009F329E" w:rsidRPr="00163C0C">
        <w:rPr>
          <w:rFonts w:eastAsia="Calibri"/>
          <w:szCs w:val="24"/>
        </w:rPr>
        <w:t xml:space="preserve"> koeficiento</w:t>
      </w:r>
      <w:r w:rsidR="00896AF4" w:rsidRPr="00163C0C">
        <w:rPr>
          <w:rFonts w:eastAsia="Calibri"/>
          <w:szCs w:val="24"/>
        </w:rPr>
        <w:t>,</w:t>
      </w:r>
      <w:r w:rsidR="00164E41" w:rsidRPr="00163C0C">
        <w:rPr>
          <w:rFonts w:eastAsia="Calibri"/>
          <w:szCs w:val="24"/>
        </w:rPr>
        <w:t xml:space="preserve"> </w:t>
      </w:r>
      <w:r w:rsidR="00896AF4" w:rsidRPr="00163C0C">
        <w:rPr>
          <w:rFonts w:eastAsia="Calibri"/>
          <w:szCs w:val="24"/>
        </w:rPr>
        <w:t xml:space="preserve">patenkančio į intervalą nuo </w:t>
      </w:r>
      <w:r w:rsidR="007E3278" w:rsidRPr="00163C0C">
        <w:rPr>
          <w:rFonts w:eastAsia="Calibri"/>
          <w:szCs w:val="24"/>
        </w:rPr>
        <w:t>1,27 iki 1,78</w:t>
      </w:r>
      <w:r w:rsidR="00164E41" w:rsidRPr="00163C0C">
        <w:rPr>
          <w:rFonts w:eastAsia="Calibri"/>
          <w:szCs w:val="24"/>
        </w:rPr>
        <w:t>.</w:t>
      </w:r>
    </w:p>
    <w:p w14:paraId="42A1EBAB" w14:textId="59FDBCFF" w:rsidR="000F6E64" w:rsidRPr="00163C0C" w:rsidRDefault="00333EEF" w:rsidP="000F6E64">
      <w:pPr>
        <w:tabs>
          <w:tab w:val="left" w:pos="851"/>
        </w:tabs>
        <w:spacing w:line="360" w:lineRule="auto"/>
        <w:ind w:firstLine="567"/>
        <w:jc w:val="both"/>
        <w:rPr>
          <w:rFonts w:eastAsia="Calibri"/>
          <w:szCs w:val="24"/>
        </w:rPr>
      </w:pPr>
      <w:r>
        <w:rPr>
          <w:rFonts w:eastAsia="Calibri"/>
          <w:szCs w:val="24"/>
        </w:rPr>
        <w:t>9</w:t>
      </w:r>
      <w:r w:rsidR="003E7A17" w:rsidRPr="00163C0C">
        <w:rPr>
          <w:rFonts w:eastAsia="Calibri"/>
          <w:szCs w:val="24"/>
        </w:rPr>
        <w:t>. Bazinis baudos dydis</w:t>
      </w:r>
      <w:r w:rsidR="005F1482" w:rsidRPr="00163C0C">
        <w:rPr>
          <w:rFonts w:eastAsia="Calibri"/>
          <w:szCs w:val="24"/>
        </w:rPr>
        <w:t xml:space="preserve">, vadovaujantis Aprašo </w:t>
      </w:r>
      <w:r w:rsidR="00BD6E05">
        <w:rPr>
          <w:rFonts w:eastAsia="Calibri"/>
          <w:szCs w:val="24"/>
        </w:rPr>
        <w:t>8</w:t>
      </w:r>
      <w:r w:rsidR="00672C2D" w:rsidRPr="00163C0C">
        <w:rPr>
          <w:rFonts w:eastAsia="Calibri"/>
          <w:szCs w:val="24"/>
        </w:rPr>
        <w:t xml:space="preserve"> </w:t>
      </w:r>
      <w:r w:rsidR="00F4468A" w:rsidRPr="00163C0C">
        <w:rPr>
          <w:rFonts w:eastAsia="Calibri"/>
          <w:szCs w:val="24"/>
        </w:rPr>
        <w:t>punktu</w:t>
      </w:r>
      <w:r w:rsidR="005F1482" w:rsidRPr="00163C0C">
        <w:rPr>
          <w:rFonts w:eastAsia="Calibri"/>
          <w:szCs w:val="24"/>
        </w:rPr>
        <w:t>,</w:t>
      </w:r>
      <w:r w:rsidR="003E7A17" w:rsidRPr="00163C0C">
        <w:rPr>
          <w:rFonts w:eastAsia="Calibri"/>
          <w:szCs w:val="24"/>
        </w:rPr>
        <w:t xml:space="preserve"> apskaičiuojamas kaip </w:t>
      </w:r>
      <w:r w:rsidR="005F1482" w:rsidRPr="00163C0C">
        <w:rPr>
          <w:rFonts w:eastAsia="Calibri"/>
          <w:szCs w:val="24"/>
        </w:rPr>
        <w:t xml:space="preserve">pradinio baudos dydžio </w:t>
      </w:r>
      <w:r w:rsidR="008C1F1D" w:rsidRPr="00163C0C">
        <w:rPr>
          <w:rFonts w:eastAsia="Calibri"/>
          <w:szCs w:val="24"/>
        </w:rPr>
        <w:t xml:space="preserve">(Eur) </w:t>
      </w:r>
      <w:r w:rsidR="005F1482" w:rsidRPr="00163C0C">
        <w:rPr>
          <w:rFonts w:eastAsia="Calibri"/>
          <w:szCs w:val="24"/>
        </w:rPr>
        <w:t>ir atitinkamų koeficientų sandauga</w:t>
      </w:r>
      <w:r w:rsidR="00F4468A" w:rsidRPr="00163C0C">
        <w:rPr>
          <w:rFonts w:eastAsia="Calibri"/>
          <w:szCs w:val="24"/>
        </w:rPr>
        <w:t xml:space="preserve"> </w:t>
      </w:r>
      <w:r w:rsidR="003E7A17" w:rsidRPr="00163C0C">
        <w:rPr>
          <w:rFonts w:eastAsia="Calibri"/>
          <w:szCs w:val="24"/>
        </w:rPr>
        <w:t>pagal formulę:</w:t>
      </w:r>
    </w:p>
    <w:p w14:paraId="58DADAAF" w14:textId="77777777" w:rsidR="003E7A17" w:rsidRPr="00163C0C" w:rsidRDefault="00BD4A1B" w:rsidP="000F6E64">
      <w:pPr>
        <w:tabs>
          <w:tab w:val="left" w:pos="851"/>
        </w:tabs>
        <w:spacing w:line="360" w:lineRule="auto"/>
        <w:jc w:val="both"/>
        <w:rPr>
          <w:rFonts w:eastAsia="Calibri"/>
          <w:szCs w:val="24"/>
        </w:rPr>
      </w:pPr>
      <m:oMathPara>
        <m:oMath>
          <m:sSub>
            <m:sSubPr>
              <m:ctrlPr>
                <w:rPr>
                  <w:rFonts w:ascii="Cambria Math" w:hAnsi="Cambria Math"/>
                  <w:i/>
                  <w:szCs w:val="24"/>
                </w:rPr>
              </m:ctrlPr>
            </m:sSubPr>
            <m:e>
              <m:r>
                <w:rPr>
                  <w:rFonts w:ascii="Cambria Math" w:eastAsia="Calibri" w:hAnsi="Cambria Math"/>
                  <w:szCs w:val="24"/>
                </w:rPr>
                <m:t>B</m:t>
              </m:r>
            </m:e>
            <m:sub>
              <m:r>
                <w:rPr>
                  <w:rFonts w:ascii="Cambria Math" w:eastAsia="Calibri" w:hAnsi="Cambria Math"/>
                  <w:szCs w:val="24"/>
                </w:rPr>
                <m:t>bd</m:t>
              </m:r>
            </m:sub>
          </m:sSub>
          <m:r>
            <w:rPr>
              <w:rFonts w:ascii="Cambria Math" w:eastAsia="Calibri" w:hAnsi="Cambria Math"/>
              <w:szCs w:val="24"/>
              <w:lang w:val="en-US"/>
            </w:rPr>
            <m:t>=</m:t>
          </m:r>
          <m:sSub>
            <m:sSubPr>
              <m:ctrlPr>
                <w:rPr>
                  <w:rFonts w:ascii="Cambria Math" w:hAnsi="Cambria Math"/>
                  <w:i/>
                  <w:szCs w:val="24"/>
                </w:rPr>
              </m:ctrlPr>
            </m:sSubPr>
            <m:e>
              <m:r>
                <w:rPr>
                  <w:rFonts w:ascii="Cambria Math" w:eastAsia="Calibri" w:hAnsi="Cambria Math"/>
                  <w:szCs w:val="24"/>
                </w:rPr>
                <m:t>B</m:t>
              </m:r>
            </m:e>
            <m:sub>
              <m:r>
                <w:rPr>
                  <w:rFonts w:ascii="Cambria Math" w:eastAsia="Calibri" w:hAnsi="Cambria Math"/>
                  <w:szCs w:val="24"/>
                </w:rPr>
                <m:t>pd</m:t>
              </m:r>
            </m:sub>
          </m:sSub>
          <m:r>
            <w:rPr>
              <w:rFonts w:ascii="Cambria Math" w:hAnsi="Cambria Math"/>
              <w:szCs w:val="24"/>
            </w:rPr>
            <m:t xml:space="preserve"> </m:t>
          </m:r>
          <w:bookmarkStart w:id="0" w:name="_Hlk60413607"/>
          <m:r>
            <m:rPr>
              <m:sty m:val="p"/>
            </m:rPr>
            <w:rPr>
              <w:rFonts w:ascii="Cambria Math" w:hAnsi="Cambria Math"/>
              <w:szCs w:val="24"/>
            </w:rPr>
            <m:t>x</m:t>
          </m:r>
          <w:bookmarkEnd w:id="0"/>
          <m:r>
            <w:rPr>
              <w:rFonts w:ascii="Cambria Math" w:hAnsi="Cambria Math"/>
              <w:szCs w:val="24"/>
            </w:rPr>
            <m:t xml:space="preserve"> </m:t>
          </m:r>
          <m:d>
            <m:dPr>
              <m:ctrlPr>
                <w:rPr>
                  <w:rFonts w:ascii="Cambria Math" w:hAnsi="Cambria Math"/>
                  <w:i/>
                  <w:szCs w:val="24"/>
                </w:rPr>
              </m:ctrlPr>
            </m:dPr>
            <m:e>
              <m:sSub>
                <m:sSubPr>
                  <m:ctrlPr>
                    <w:rPr>
                      <w:rFonts w:ascii="Cambria Math" w:eastAsia="Calibri" w:hAnsi="Cambria Math"/>
                      <w:i/>
                      <w:szCs w:val="24"/>
                    </w:rPr>
                  </m:ctrlPr>
                </m:sSubPr>
                <m:e>
                  <m:r>
                    <w:rPr>
                      <w:rFonts w:ascii="Cambria Math" w:eastAsia="Calibri" w:hAnsi="Cambria Math"/>
                      <w:szCs w:val="24"/>
                    </w:rPr>
                    <m:t>k</m:t>
                  </m:r>
                </m:e>
                <m:sub>
                  <m:r>
                    <w:rPr>
                      <w:rFonts w:ascii="Cambria Math" w:eastAsia="Calibri" w:hAnsi="Cambria Math"/>
                      <w:szCs w:val="24"/>
                    </w:rPr>
                    <m:t>p</m:t>
                  </m:r>
                </m:sub>
              </m:sSub>
              <m:r>
                <w:rPr>
                  <w:rFonts w:ascii="Cambria Math" w:eastAsia="Calibri" w:hAnsi="Cambria Math"/>
                  <w:szCs w:val="24"/>
                </w:rPr>
                <m:t xml:space="preserve"> </m:t>
              </m:r>
              <m:r>
                <m:rPr>
                  <m:sty m:val="p"/>
                </m:rPr>
                <w:rPr>
                  <w:rFonts w:ascii="Cambria Math" w:hAnsi="Cambria Math"/>
                  <w:szCs w:val="24"/>
                </w:rPr>
                <m:t>x</m:t>
              </m:r>
              <m:r>
                <w:rPr>
                  <w:rFonts w:ascii="Cambria Math" w:eastAsia="Calibri" w:hAnsi="Cambria Math"/>
                  <w:szCs w:val="24"/>
                </w:rPr>
                <m:t xml:space="preserve"> </m:t>
              </m:r>
              <m:sSub>
                <m:sSubPr>
                  <m:ctrlPr>
                    <w:rPr>
                      <w:rFonts w:ascii="Cambria Math" w:eastAsia="Calibri" w:hAnsi="Cambria Math"/>
                      <w:i/>
                      <w:szCs w:val="24"/>
                    </w:rPr>
                  </m:ctrlPr>
                </m:sSubPr>
                <m:e>
                  <m:r>
                    <w:rPr>
                      <w:rFonts w:ascii="Cambria Math" w:eastAsia="Calibri" w:hAnsi="Cambria Math"/>
                      <w:szCs w:val="24"/>
                    </w:rPr>
                    <m:t>k</m:t>
                  </m:r>
                </m:e>
                <m:sub>
                  <m:r>
                    <w:rPr>
                      <w:rFonts w:ascii="Cambria Math" w:eastAsia="Calibri" w:hAnsi="Cambria Math"/>
                      <w:szCs w:val="24"/>
                    </w:rPr>
                    <m:t>t</m:t>
                  </m:r>
                </m:sub>
              </m:sSub>
              <m:r>
                <w:rPr>
                  <w:rFonts w:ascii="Cambria Math" w:eastAsia="Calibri" w:hAnsi="Cambria Math"/>
                  <w:szCs w:val="24"/>
                </w:rPr>
                <m:t xml:space="preserve"> </m:t>
              </m:r>
              <m:r>
                <m:rPr>
                  <m:sty m:val="p"/>
                </m:rPr>
                <w:rPr>
                  <w:rFonts w:ascii="Cambria Math" w:hAnsi="Cambria Math"/>
                  <w:szCs w:val="24"/>
                </w:rPr>
                <m:t>x</m:t>
              </m:r>
              <m:r>
                <w:rPr>
                  <w:rFonts w:ascii="Cambria Math" w:eastAsia="Calibri" w:hAnsi="Cambria Math"/>
                  <w:szCs w:val="24"/>
                </w:rPr>
                <m:t xml:space="preserve"> </m:t>
              </m:r>
              <m:sSub>
                <m:sSubPr>
                  <m:ctrlPr>
                    <w:rPr>
                      <w:rFonts w:ascii="Cambria Math" w:eastAsia="Calibri" w:hAnsi="Cambria Math"/>
                      <w:i/>
                      <w:szCs w:val="24"/>
                    </w:rPr>
                  </m:ctrlPr>
                </m:sSubPr>
                <m:e>
                  <m:r>
                    <w:rPr>
                      <w:rFonts w:ascii="Cambria Math" w:eastAsia="Calibri" w:hAnsi="Cambria Math"/>
                      <w:szCs w:val="24"/>
                    </w:rPr>
                    <m:t>k</m:t>
                  </m:r>
                </m:e>
                <m:sub>
                  <m:r>
                    <w:rPr>
                      <w:rFonts w:ascii="Cambria Math" w:eastAsia="Calibri" w:hAnsi="Cambria Math"/>
                      <w:szCs w:val="24"/>
                    </w:rPr>
                    <m:t>m</m:t>
                  </m:r>
                </m:sub>
              </m:sSub>
              <m:ctrlPr>
                <w:rPr>
                  <w:rFonts w:ascii="Cambria Math" w:eastAsia="Calibri" w:hAnsi="Cambria Math"/>
                  <w:i/>
                  <w:szCs w:val="24"/>
                </w:rPr>
              </m:ctrlPr>
            </m:e>
          </m:d>
          <m:r>
            <w:rPr>
              <w:rFonts w:ascii="Cambria Math" w:eastAsia="Calibri" w:hAnsi="Cambria Math"/>
              <w:szCs w:val="24"/>
            </w:rPr>
            <m:t>,</m:t>
          </m:r>
        </m:oMath>
      </m:oMathPara>
    </w:p>
    <w:p w14:paraId="5F044410" w14:textId="7384DB6A" w:rsidR="003E7A17" w:rsidRPr="00163C0C" w:rsidRDefault="00D0286E" w:rsidP="003E7A17">
      <w:pPr>
        <w:tabs>
          <w:tab w:val="left" w:pos="851"/>
        </w:tabs>
        <w:spacing w:line="360" w:lineRule="auto"/>
        <w:ind w:firstLine="567"/>
        <w:jc w:val="both"/>
        <w:rPr>
          <w:rFonts w:eastAsia="Calibri"/>
          <w:szCs w:val="24"/>
        </w:rPr>
      </w:pPr>
      <w:r w:rsidRPr="00163C0C">
        <w:rPr>
          <w:rFonts w:eastAsia="Calibri"/>
          <w:szCs w:val="24"/>
        </w:rPr>
        <w:t>čia</w:t>
      </w:r>
      <w:r w:rsidR="003E7A17" w:rsidRPr="00163C0C">
        <w:rPr>
          <w:rFonts w:eastAsia="Calibri"/>
          <w:szCs w:val="24"/>
        </w:rPr>
        <w:t>:</w:t>
      </w:r>
    </w:p>
    <w:p w14:paraId="41B40782" w14:textId="77777777" w:rsidR="003E7A17" w:rsidRPr="00163C0C" w:rsidRDefault="00BD4A1B" w:rsidP="003E7A17">
      <w:pPr>
        <w:tabs>
          <w:tab w:val="left" w:pos="851"/>
        </w:tabs>
        <w:spacing w:line="360" w:lineRule="auto"/>
        <w:ind w:firstLine="567"/>
        <w:jc w:val="both"/>
        <w:rPr>
          <w:rFonts w:eastAsia="Calibri"/>
          <w:szCs w:val="24"/>
        </w:rPr>
      </w:pPr>
      <m:oMath>
        <m:sSub>
          <m:sSubPr>
            <m:ctrlPr>
              <w:rPr>
                <w:rFonts w:ascii="Cambria Math" w:hAnsi="Cambria Math"/>
                <w:i/>
                <w:szCs w:val="24"/>
              </w:rPr>
            </m:ctrlPr>
          </m:sSubPr>
          <m:e>
            <m:r>
              <w:rPr>
                <w:rFonts w:ascii="Cambria Math" w:eastAsia="Calibri" w:hAnsi="Cambria Math"/>
                <w:szCs w:val="24"/>
              </w:rPr>
              <m:t>B</m:t>
            </m:r>
          </m:e>
          <m:sub>
            <m:r>
              <w:rPr>
                <w:rFonts w:ascii="Cambria Math" w:eastAsia="Calibri" w:hAnsi="Cambria Math"/>
                <w:szCs w:val="24"/>
              </w:rPr>
              <m:t>bd</m:t>
            </m:r>
          </m:sub>
        </m:sSub>
      </m:oMath>
      <w:r w:rsidR="003E7A17" w:rsidRPr="00966FD1">
        <w:rPr>
          <w:rFonts w:eastAsia="Calibri"/>
          <w:szCs w:val="24"/>
        </w:rPr>
        <w:t xml:space="preserve"> – bazinis baudos dydis</w:t>
      </w:r>
      <w:r w:rsidR="00DC166F" w:rsidRPr="00163C0C">
        <w:rPr>
          <w:rFonts w:eastAsia="Calibri"/>
          <w:szCs w:val="24"/>
        </w:rPr>
        <w:t xml:space="preserve"> (Eur)</w:t>
      </w:r>
      <w:r w:rsidR="003E7A17" w:rsidRPr="00163C0C">
        <w:rPr>
          <w:rFonts w:eastAsia="Calibri"/>
          <w:szCs w:val="24"/>
        </w:rPr>
        <w:t>;</w:t>
      </w:r>
    </w:p>
    <w:p w14:paraId="3290DD12" w14:textId="77777777" w:rsidR="003E7A17" w:rsidRPr="00163C0C" w:rsidRDefault="00BD4A1B" w:rsidP="003E7A17">
      <w:pPr>
        <w:tabs>
          <w:tab w:val="left" w:pos="851"/>
        </w:tabs>
        <w:spacing w:line="360" w:lineRule="auto"/>
        <w:ind w:firstLine="567"/>
        <w:jc w:val="both"/>
        <w:rPr>
          <w:rFonts w:eastAsia="Calibri"/>
          <w:szCs w:val="24"/>
        </w:rPr>
      </w:pPr>
      <m:oMath>
        <m:sSub>
          <m:sSubPr>
            <m:ctrlPr>
              <w:rPr>
                <w:rFonts w:ascii="Cambria Math" w:hAnsi="Cambria Math"/>
                <w:i/>
                <w:szCs w:val="24"/>
              </w:rPr>
            </m:ctrlPr>
          </m:sSubPr>
          <m:e>
            <m:r>
              <w:rPr>
                <w:rFonts w:ascii="Cambria Math" w:eastAsia="Calibri" w:hAnsi="Cambria Math"/>
                <w:szCs w:val="24"/>
              </w:rPr>
              <m:t>B</m:t>
            </m:r>
          </m:e>
          <m:sub>
            <m:r>
              <w:rPr>
                <w:rFonts w:ascii="Cambria Math" w:eastAsia="Calibri" w:hAnsi="Cambria Math"/>
                <w:szCs w:val="24"/>
              </w:rPr>
              <m:t>pd</m:t>
            </m:r>
          </m:sub>
        </m:sSub>
      </m:oMath>
      <w:r w:rsidR="003E7A17" w:rsidRPr="00966FD1">
        <w:rPr>
          <w:rFonts w:eastAsia="Calibri"/>
          <w:szCs w:val="24"/>
        </w:rPr>
        <w:t xml:space="preserve"> – pradinis baudos dydis</w:t>
      </w:r>
      <w:r w:rsidR="00DC166F" w:rsidRPr="00163C0C">
        <w:rPr>
          <w:rFonts w:eastAsia="Calibri"/>
          <w:szCs w:val="24"/>
        </w:rPr>
        <w:t xml:space="preserve"> (Eur)</w:t>
      </w:r>
      <w:r w:rsidR="003E7A17" w:rsidRPr="00163C0C">
        <w:rPr>
          <w:rFonts w:eastAsia="Calibri"/>
          <w:szCs w:val="24"/>
        </w:rPr>
        <w:t>;</w:t>
      </w:r>
    </w:p>
    <w:p w14:paraId="7A7DC304" w14:textId="77777777" w:rsidR="003E7A17" w:rsidRPr="00163C0C" w:rsidRDefault="00BD4A1B" w:rsidP="003E7A17">
      <w:pPr>
        <w:tabs>
          <w:tab w:val="left" w:pos="851"/>
        </w:tabs>
        <w:spacing w:line="360" w:lineRule="auto"/>
        <w:ind w:firstLine="567"/>
        <w:jc w:val="both"/>
        <w:rPr>
          <w:rFonts w:eastAsia="Calibri"/>
          <w:szCs w:val="24"/>
        </w:rPr>
      </w:pPr>
      <m:oMath>
        <m:sSub>
          <m:sSubPr>
            <m:ctrlPr>
              <w:rPr>
                <w:rFonts w:ascii="Cambria Math" w:eastAsia="Calibri" w:hAnsi="Cambria Math"/>
                <w:i/>
                <w:szCs w:val="24"/>
              </w:rPr>
            </m:ctrlPr>
          </m:sSubPr>
          <m:e>
            <m:r>
              <w:rPr>
                <w:rFonts w:ascii="Cambria Math" w:eastAsia="Calibri" w:hAnsi="Cambria Math"/>
                <w:szCs w:val="24"/>
              </w:rPr>
              <m:t>k</m:t>
            </m:r>
          </m:e>
          <m:sub>
            <m:r>
              <w:rPr>
                <w:rFonts w:ascii="Cambria Math" w:eastAsia="Calibri" w:hAnsi="Cambria Math"/>
                <w:szCs w:val="24"/>
              </w:rPr>
              <m:t>p</m:t>
            </m:r>
          </m:sub>
        </m:sSub>
      </m:oMath>
      <w:r w:rsidR="003E7A17" w:rsidRPr="00966FD1">
        <w:rPr>
          <w:rFonts w:eastAsia="Calibri"/>
          <w:szCs w:val="24"/>
        </w:rPr>
        <w:t xml:space="preserve"> – pažeidimo pobūdžio įvertinimo </w:t>
      </w:r>
      <w:r w:rsidR="00DC166F" w:rsidRPr="00163C0C">
        <w:rPr>
          <w:rFonts w:eastAsia="Calibri"/>
          <w:szCs w:val="24"/>
        </w:rPr>
        <w:t>pagal vien</w:t>
      </w:r>
      <w:r w:rsidR="00F4468A" w:rsidRPr="00163C0C">
        <w:rPr>
          <w:rFonts w:eastAsia="Calibri"/>
          <w:szCs w:val="24"/>
        </w:rPr>
        <w:t>ą</w:t>
      </w:r>
      <w:r w:rsidR="00DC166F" w:rsidRPr="00163C0C">
        <w:rPr>
          <w:rFonts w:eastAsia="Calibri"/>
          <w:szCs w:val="24"/>
        </w:rPr>
        <w:t xml:space="preserve"> iš pažeidimo sunkumo kriterij</w:t>
      </w:r>
      <w:r w:rsidR="00F4468A" w:rsidRPr="00163C0C">
        <w:rPr>
          <w:rFonts w:eastAsia="Calibri"/>
          <w:szCs w:val="24"/>
        </w:rPr>
        <w:t>ų</w:t>
      </w:r>
      <w:r w:rsidR="00DC166F" w:rsidRPr="00163C0C">
        <w:rPr>
          <w:rFonts w:eastAsia="Calibri"/>
          <w:szCs w:val="24"/>
        </w:rPr>
        <w:t xml:space="preserve"> </w:t>
      </w:r>
      <w:r w:rsidR="003E7A17" w:rsidRPr="00163C0C">
        <w:rPr>
          <w:rFonts w:eastAsia="Calibri"/>
          <w:szCs w:val="24"/>
        </w:rPr>
        <w:t>koeficientas;</w:t>
      </w:r>
    </w:p>
    <w:p w14:paraId="45AF7B98" w14:textId="77777777" w:rsidR="00DB0102" w:rsidRPr="00163C0C" w:rsidRDefault="00BD4A1B" w:rsidP="00DB0102">
      <w:pPr>
        <w:tabs>
          <w:tab w:val="left" w:pos="851"/>
        </w:tabs>
        <w:spacing w:line="360" w:lineRule="auto"/>
        <w:ind w:firstLine="567"/>
        <w:jc w:val="both"/>
        <w:rPr>
          <w:rFonts w:eastAsia="Calibri"/>
          <w:szCs w:val="24"/>
        </w:rPr>
      </w:pPr>
      <m:oMath>
        <m:sSub>
          <m:sSubPr>
            <m:ctrlPr>
              <w:rPr>
                <w:rFonts w:ascii="Cambria Math" w:eastAsia="Calibri" w:hAnsi="Cambria Math"/>
                <w:i/>
                <w:szCs w:val="24"/>
              </w:rPr>
            </m:ctrlPr>
          </m:sSubPr>
          <m:e>
            <m:r>
              <w:rPr>
                <w:rFonts w:ascii="Cambria Math" w:eastAsia="Calibri" w:hAnsi="Cambria Math"/>
                <w:szCs w:val="24"/>
              </w:rPr>
              <m:t>k</m:t>
            </m:r>
          </m:e>
          <m:sub>
            <m:r>
              <w:rPr>
                <w:rFonts w:ascii="Cambria Math" w:eastAsia="Calibri" w:hAnsi="Cambria Math"/>
                <w:szCs w:val="24"/>
              </w:rPr>
              <m:t>t</m:t>
            </m:r>
          </m:sub>
        </m:sSub>
      </m:oMath>
      <w:r w:rsidR="00DB0102" w:rsidRPr="00966FD1">
        <w:rPr>
          <w:rFonts w:eastAsia="Calibri"/>
          <w:szCs w:val="24"/>
        </w:rPr>
        <w:t xml:space="preserve"> – pažeidimo trukmės įvertinimo pagal vieną iš </w:t>
      </w:r>
      <w:r w:rsidR="00F4468A" w:rsidRPr="00163C0C">
        <w:rPr>
          <w:rFonts w:eastAsia="Calibri"/>
          <w:szCs w:val="24"/>
        </w:rPr>
        <w:t xml:space="preserve">pažeidimo trukmės </w:t>
      </w:r>
      <w:r w:rsidR="00DB0102" w:rsidRPr="00163C0C">
        <w:rPr>
          <w:rFonts w:eastAsia="Calibri"/>
          <w:szCs w:val="24"/>
        </w:rPr>
        <w:t>kriterij</w:t>
      </w:r>
      <w:r w:rsidR="00F4468A" w:rsidRPr="00163C0C">
        <w:rPr>
          <w:rFonts w:eastAsia="Calibri"/>
          <w:szCs w:val="24"/>
        </w:rPr>
        <w:t>ų</w:t>
      </w:r>
      <w:r w:rsidR="00DB0102" w:rsidRPr="00163C0C">
        <w:rPr>
          <w:rFonts w:eastAsia="Calibri"/>
          <w:szCs w:val="24"/>
        </w:rPr>
        <w:t xml:space="preserve"> koeficientas;</w:t>
      </w:r>
    </w:p>
    <w:bookmarkStart w:id="1" w:name="_Hlk60420369"/>
    <w:p w14:paraId="78255BE5" w14:textId="77777777" w:rsidR="003E7A17" w:rsidRPr="00163C0C" w:rsidRDefault="00BD4A1B" w:rsidP="000F6E64">
      <w:pPr>
        <w:tabs>
          <w:tab w:val="left" w:pos="851"/>
        </w:tabs>
        <w:spacing w:line="360" w:lineRule="auto"/>
        <w:ind w:firstLine="540"/>
        <w:jc w:val="both"/>
        <w:rPr>
          <w:rFonts w:eastAsia="Calibri"/>
          <w:szCs w:val="24"/>
        </w:rPr>
      </w:pPr>
      <m:oMath>
        <m:sSub>
          <m:sSubPr>
            <m:ctrlPr>
              <w:rPr>
                <w:rFonts w:ascii="Cambria Math" w:eastAsia="Calibri" w:hAnsi="Cambria Math"/>
                <w:i/>
                <w:szCs w:val="24"/>
              </w:rPr>
            </m:ctrlPr>
          </m:sSubPr>
          <m:e>
            <m:r>
              <w:rPr>
                <w:rFonts w:ascii="Cambria Math" w:eastAsia="Calibri" w:hAnsi="Cambria Math"/>
                <w:szCs w:val="24"/>
              </w:rPr>
              <m:t>k</m:t>
            </m:r>
          </m:e>
          <m:sub>
            <m:r>
              <w:rPr>
                <w:rFonts w:ascii="Cambria Math" w:eastAsia="Calibri" w:hAnsi="Cambria Math"/>
                <w:szCs w:val="24"/>
              </w:rPr>
              <m:t>m</m:t>
            </m:r>
          </m:sub>
        </m:sSub>
      </m:oMath>
      <w:bookmarkEnd w:id="1"/>
      <w:r w:rsidR="003E7A17" w:rsidRPr="00966FD1">
        <w:rPr>
          <w:rFonts w:eastAsia="Calibri"/>
          <w:szCs w:val="24"/>
        </w:rPr>
        <w:t xml:space="preserve"> – pažeidimo masto įvertinimo </w:t>
      </w:r>
      <w:r w:rsidR="005F1482" w:rsidRPr="00163C0C">
        <w:rPr>
          <w:rFonts w:eastAsia="Calibri"/>
          <w:szCs w:val="24"/>
        </w:rPr>
        <w:t xml:space="preserve">pagal vieną iš </w:t>
      </w:r>
      <w:r w:rsidR="0033769D" w:rsidRPr="00163C0C">
        <w:rPr>
          <w:rFonts w:eastAsia="Calibri"/>
          <w:szCs w:val="24"/>
        </w:rPr>
        <w:t>pažeidimo mast</w:t>
      </w:r>
      <w:r w:rsidR="00DF46E2" w:rsidRPr="00163C0C">
        <w:rPr>
          <w:rFonts w:eastAsia="Calibri"/>
          <w:szCs w:val="24"/>
        </w:rPr>
        <w:t xml:space="preserve">o </w:t>
      </w:r>
      <w:r w:rsidR="005F1482" w:rsidRPr="00163C0C">
        <w:rPr>
          <w:rFonts w:eastAsia="Calibri"/>
          <w:szCs w:val="24"/>
        </w:rPr>
        <w:t xml:space="preserve">kriterijų </w:t>
      </w:r>
      <w:r w:rsidR="003E7A17" w:rsidRPr="00163C0C">
        <w:rPr>
          <w:rFonts w:eastAsia="Calibri"/>
          <w:szCs w:val="24"/>
        </w:rPr>
        <w:t>koeficientas</w:t>
      </w:r>
      <w:r w:rsidR="00F22060" w:rsidRPr="00163C0C">
        <w:rPr>
          <w:rFonts w:eastAsia="Calibri"/>
          <w:szCs w:val="24"/>
        </w:rPr>
        <w:t>.</w:t>
      </w:r>
    </w:p>
    <w:p w14:paraId="4C434CB0" w14:textId="76486F34" w:rsidR="009E4C2B" w:rsidRDefault="00BF3916" w:rsidP="0062795D">
      <w:pPr>
        <w:spacing w:line="360" w:lineRule="auto"/>
        <w:ind w:firstLine="567"/>
        <w:jc w:val="both"/>
        <w:rPr>
          <w:rFonts w:eastAsia="Calibri"/>
          <w:szCs w:val="24"/>
        </w:rPr>
      </w:pPr>
      <w:r w:rsidRPr="00163C0C">
        <w:rPr>
          <w:rFonts w:eastAsia="Calibri"/>
          <w:szCs w:val="24"/>
        </w:rPr>
        <w:t>1</w:t>
      </w:r>
      <w:r w:rsidR="00A948DB">
        <w:rPr>
          <w:rFonts w:eastAsia="Calibri"/>
          <w:szCs w:val="24"/>
        </w:rPr>
        <w:t>0</w:t>
      </w:r>
      <w:r w:rsidR="009E4C2B" w:rsidRPr="00163C0C">
        <w:rPr>
          <w:rFonts w:eastAsia="Calibri"/>
          <w:szCs w:val="24"/>
        </w:rPr>
        <w:t xml:space="preserve">. Nustačius bazinį baudos dydį, </w:t>
      </w:r>
      <w:r w:rsidR="00E943AD" w:rsidRPr="00163C0C">
        <w:rPr>
          <w:rFonts w:eastAsia="Calibri"/>
          <w:szCs w:val="24"/>
        </w:rPr>
        <w:t>ap</w:t>
      </w:r>
      <w:r w:rsidR="009E4C2B" w:rsidRPr="00163C0C">
        <w:rPr>
          <w:rFonts w:eastAsia="Calibri"/>
          <w:szCs w:val="24"/>
        </w:rPr>
        <w:t xml:space="preserve">skaičiuojamas skiriamos baudos dydis atsižvelgiant į </w:t>
      </w:r>
      <w:r w:rsidR="000728E9" w:rsidRPr="00163C0C">
        <w:rPr>
          <w:bCs/>
          <w:szCs w:val="24"/>
        </w:rPr>
        <w:t>Į</w:t>
      </w:r>
      <w:r w:rsidR="005532CE" w:rsidRPr="00163C0C">
        <w:rPr>
          <w:szCs w:val="24"/>
          <w:lang w:eastAsia="lt-LT"/>
        </w:rPr>
        <w:t xml:space="preserve">statymo </w:t>
      </w:r>
      <w:r w:rsidR="00166426" w:rsidRPr="00163C0C">
        <w:rPr>
          <w:szCs w:val="24"/>
          <w:lang w:eastAsia="lt-LT"/>
        </w:rPr>
        <w:t>2</w:t>
      </w:r>
      <w:r w:rsidR="00B40EFD" w:rsidRPr="00163C0C">
        <w:rPr>
          <w:szCs w:val="24"/>
          <w:lang w:eastAsia="lt-LT"/>
        </w:rPr>
        <w:t>1</w:t>
      </w:r>
      <w:r w:rsidR="00166426" w:rsidRPr="00163C0C">
        <w:rPr>
          <w:szCs w:val="24"/>
          <w:lang w:eastAsia="lt-LT"/>
        </w:rPr>
        <w:t xml:space="preserve"> straipsnio </w:t>
      </w:r>
      <w:r w:rsidR="00605272" w:rsidRPr="00163C0C">
        <w:rPr>
          <w:szCs w:val="24"/>
          <w:lang w:eastAsia="lt-LT"/>
        </w:rPr>
        <w:t>9</w:t>
      </w:r>
      <w:r w:rsidR="00166426" w:rsidRPr="00163C0C">
        <w:rPr>
          <w:szCs w:val="24"/>
          <w:lang w:eastAsia="lt-LT"/>
        </w:rPr>
        <w:t xml:space="preserve"> </w:t>
      </w:r>
      <w:r w:rsidR="0054368D" w:rsidRPr="00163C0C">
        <w:rPr>
          <w:szCs w:val="24"/>
          <w:lang w:eastAsia="lt-LT"/>
        </w:rPr>
        <w:t xml:space="preserve">ir </w:t>
      </w:r>
      <w:r w:rsidR="00605272" w:rsidRPr="00163C0C">
        <w:rPr>
          <w:szCs w:val="24"/>
          <w:lang w:eastAsia="lt-LT"/>
        </w:rPr>
        <w:t>10</w:t>
      </w:r>
      <w:r w:rsidR="0054368D" w:rsidRPr="00163C0C">
        <w:rPr>
          <w:szCs w:val="24"/>
          <w:lang w:eastAsia="lt-LT"/>
        </w:rPr>
        <w:t xml:space="preserve"> </w:t>
      </w:r>
      <w:r w:rsidR="00166426" w:rsidRPr="00163C0C">
        <w:rPr>
          <w:szCs w:val="24"/>
          <w:lang w:eastAsia="lt-LT"/>
        </w:rPr>
        <w:t>daly</w:t>
      </w:r>
      <w:r w:rsidR="0054368D" w:rsidRPr="00163C0C">
        <w:rPr>
          <w:szCs w:val="24"/>
          <w:lang w:eastAsia="lt-LT"/>
        </w:rPr>
        <w:t>s</w:t>
      </w:r>
      <w:r w:rsidR="00166426" w:rsidRPr="00163C0C">
        <w:rPr>
          <w:szCs w:val="24"/>
          <w:lang w:eastAsia="lt-LT"/>
        </w:rPr>
        <w:t>e</w:t>
      </w:r>
      <w:r w:rsidR="005532CE" w:rsidRPr="00163C0C">
        <w:rPr>
          <w:rFonts w:eastAsia="Calibri"/>
          <w:szCs w:val="24"/>
        </w:rPr>
        <w:t xml:space="preserve"> </w:t>
      </w:r>
      <w:r w:rsidR="009E4C2B" w:rsidRPr="00163C0C">
        <w:rPr>
          <w:rFonts w:eastAsia="Calibri"/>
          <w:szCs w:val="24"/>
        </w:rPr>
        <w:t xml:space="preserve">nustatytas atsakomybę lengvinančias </w:t>
      </w:r>
      <w:r w:rsidR="00F2555A" w:rsidRPr="00163C0C">
        <w:rPr>
          <w:rFonts w:eastAsia="Calibri"/>
          <w:szCs w:val="24"/>
        </w:rPr>
        <w:t>ir (</w:t>
      </w:r>
      <w:r w:rsidR="001523E4" w:rsidRPr="00163C0C">
        <w:rPr>
          <w:rFonts w:eastAsia="Calibri"/>
          <w:szCs w:val="24"/>
        </w:rPr>
        <w:t>arba</w:t>
      </w:r>
      <w:r w:rsidR="00F2555A" w:rsidRPr="00163C0C">
        <w:rPr>
          <w:rFonts w:eastAsia="Calibri"/>
          <w:szCs w:val="24"/>
        </w:rPr>
        <w:t>)</w:t>
      </w:r>
      <w:r w:rsidR="009E4C2B" w:rsidRPr="00163C0C">
        <w:rPr>
          <w:rFonts w:eastAsia="Calibri"/>
          <w:szCs w:val="24"/>
        </w:rPr>
        <w:t xml:space="preserve"> sunkinančias aplinkybes</w:t>
      </w:r>
      <w:r w:rsidR="00924E1B">
        <w:rPr>
          <w:rFonts w:eastAsia="Calibri"/>
          <w:szCs w:val="24"/>
        </w:rPr>
        <w:t>:</w:t>
      </w:r>
    </w:p>
    <w:p w14:paraId="2CA2048E" w14:textId="53DF25A9" w:rsidR="00924E1B" w:rsidRPr="00DB1BAC" w:rsidRDefault="00924E1B" w:rsidP="00924E1B">
      <w:pPr>
        <w:spacing w:line="360" w:lineRule="auto"/>
        <w:ind w:firstLine="567"/>
        <w:jc w:val="both"/>
        <w:rPr>
          <w:rFonts w:eastAsia="Calibri"/>
          <w:szCs w:val="24"/>
        </w:rPr>
      </w:pPr>
      <w:r w:rsidRPr="00924E1B">
        <w:rPr>
          <w:rFonts w:eastAsia="Calibri"/>
          <w:szCs w:val="24"/>
        </w:rPr>
        <w:t>1</w:t>
      </w:r>
      <w:r w:rsidR="00A948DB">
        <w:rPr>
          <w:rFonts w:eastAsia="Calibri"/>
          <w:szCs w:val="24"/>
        </w:rPr>
        <w:t>0</w:t>
      </w:r>
      <w:r w:rsidRPr="00924E1B">
        <w:rPr>
          <w:rFonts w:eastAsia="Calibri"/>
          <w:szCs w:val="24"/>
        </w:rPr>
        <w:t>.1. jeigu yra atsakomybę lengvinančių aplinkybių, skiriamos baudos dydis</w:t>
      </w:r>
      <w:r>
        <w:rPr>
          <w:rFonts w:eastAsia="Calibri"/>
          <w:szCs w:val="24"/>
        </w:rPr>
        <w:t>,</w:t>
      </w:r>
      <w:r w:rsidRPr="00924E1B">
        <w:rPr>
          <w:rFonts w:eastAsia="Calibri"/>
          <w:szCs w:val="24"/>
        </w:rPr>
        <w:t xml:space="preserve"> įvertinus lengvinančių aplinkybių skaičių ir reikšmingumą</w:t>
      </w:r>
      <w:r>
        <w:rPr>
          <w:rFonts w:eastAsia="Calibri"/>
          <w:szCs w:val="24"/>
        </w:rPr>
        <w:t>,</w:t>
      </w:r>
      <w:r w:rsidRPr="00924E1B">
        <w:rPr>
          <w:rFonts w:eastAsia="Calibri"/>
          <w:szCs w:val="24"/>
        </w:rPr>
        <w:t xml:space="preserve"> mažinamas iki 50 procentų apskaičiuoto bazinio baudos dydžio, tačiau jis turi </w:t>
      </w:r>
      <w:r w:rsidRPr="00DB1BAC">
        <w:rPr>
          <w:rFonts w:eastAsia="Calibri"/>
          <w:szCs w:val="24"/>
        </w:rPr>
        <w:t>būti ne mažesnis kaip 500 eurų;</w:t>
      </w:r>
    </w:p>
    <w:p w14:paraId="3A265041" w14:textId="32B4A354" w:rsidR="00924E1B" w:rsidRPr="00DB1BAC" w:rsidRDefault="00924E1B" w:rsidP="00924E1B">
      <w:pPr>
        <w:spacing w:line="360" w:lineRule="auto"/>
        <w:ind w:firstLine="567"/>
        <w:jc w:val="both"/>
        <w:rPr>
          <w:rFonts w:eastAsia="Calibri"/>
          <w:szCs w:val="24"/>
        </w:rPr>
      </w:pPr>
      <w:r w:rsidRPr="00DB1BAC">
        <w:rPr>
          <w:rFonts w:eastAsia="Calibri"/>
          <w:szCs w:val="24"/>
        </w:rPr>
        <w:t>1</w:t>
      </w:r>
      <w:r w:rsidR="00A948DB" w:rsidRPr="00DB1BAC">
        <w:rPr>
          <w:rFonts w:eastAsia="Calibri"/>
          <w:szCs w:val="24"/>
        </w:rPr>
        <w:t>0</w:t>
      </w:r>
      <w:r w:rsidRPr="00DB1BAC">
        <w:rPr>
          <w:rFonts w:eastAsia="Calibri"/>
          <w:szCs w:val="24"/>
        </w:rPr>
        <w:t>.2. jeigu yra atsakomybę sunkinančių aplinkybių, skiriamos baudos dydis, įvertinus sunkinančių aplinkybių skaičių ir reikšmingumą, didinamas iki 50 procentų apskaičiuoto bazinio baudos dydžio;</w:t>
      </w:r>
    </w:p>
    <w:p w14:paraId="7EC6CFB1" w14:textId="56EAACAC" w:rsidR="00924E1B" w:rsidRPr="00DB1BAC" w:rsidRDefault="00924E1B" w:rsidP="00924E1B">
      <w:pPr>
        <w:spacing w:line="360" w:lineRule="auto"/>
        <w:ind w:firstLine="567"/>
        <w:jc w:val="both"/>
        <w:rPr>
          <w:rFonts w:eastAsia="Calibri"/>
          <w:szCs w:val="24"/>
        </w:rPr>
      </w:pPr>
      <w:r w:rsidRPr="00DB1BAC">
        <w:rPr>
          <w:rFonts w:eastAsia="Calibri"/>
          <w:szCs w:val="24"/>
        </w:rPr>
        <w:t>1</w:t>
      </w:r>
      <w:r w:rsidR="00A948DB" w:rsidRPr="00DB1BAC">
        <w:rPr>
          <w:rFonts w:eastAsia="Calibri"/>
          <w:szCs w:val="24"/>
        </w:rPr>
        <w:t>0</w:t>
      </w:r>
      <w:r w:rsidRPr="00DB1BAC">
        <w:rPr>
          <w:rFonts w:eastAsia="Calibri"/>
          <w:szCs w:val="24"/>
        </w:rPr>
        <w:t>.3. jeigu pažeidimas padarytas pirmą kartą ir nėra nustatyta nei vienos atsakomybę sunkinančios aplinkybės, tačiau yra bent viena atsakomybę lengvinanti aplinkybė, tokiu atveju apskaičiuotas bazinis baudos dydis mažinamas 50 procentų, tačiau jis turi būti ne mažesnis kaip 500 eurų;</w:t>
      </w:r>
    </w:p>
    <w:p w14:paraId="311CB0E0" w14:textId="1DE2E197" w:rsidR="00924E1B" w:rsidRPr="00DB1BAC" w:rsidRDefault="00924E1B" w:rsidP="00924E1B">
      <w:pPr>
        <w:spacing w:line="360" w:lineRule="auto"/>
        <w:ind w:firstLine="567"/>
        <w:jc w:val="both"/>
        <w:rPr>
          <w:rFonts w:eastAsia="Calibri"/>
          <w:szCs w:val="24"/>
        </w:rPr>
      </w:pPr>
      <w:r w:rsidRPr="00DB1BAC">
        <w:rPr>
          <w:rFonts w:eastAsia="Calibri"/>
          <w:szCs w:val="24"/>
        </w:rPr>
        <w:lastRenderedPageBreak/>
        <w:t>1</w:t>
      </w:r>
      <w:r w:rsidR="00A948DB" w:rsidRPr="00DB1BAC">
        <w:rPr>
          <w:rFonts w:eastAsia="Calibri"/>
          <w:szCs w:val="24"/>
        </w:rPr>
        <w:t>0</w:t>
      </w:r>
      <w:r w:rsidRPr="00DB1BAC">
        <w:rPr>
          <w:rFonts w:eastAsia="Calibri"/>
          <w:szCs w:val="24"/>
        </w:rPr>
        <w:t>.4</w:t>
      </w:r>
      <w:r w:rsidR="000E41D0">
        <w:rPr>
          <w:rFonts w:eastAsia="Calibri"/>
          <w:szCs w:val="24"/>
        </w:rPr>
        <w:t>.</w:t>
      </w:r>
      <w:r w:rsidRPr="00DB1BAC">
        <w:rPr>
          <w:rFonts w:eastAsia="Calibri"/>
          <w:szCs w:val="24"/>
        </w:rPr>
        <w:t xml:space="preserve"> pakartotinai padarius tokį pat pažeidimą</w:t>
      </w:r>
      <w:r w:rsidR="004A62DB" w:rsidRPr="00DB1BAC">
        <w:rPr>
          <w:rFonts w:eastAsia="Calibri"/>
          <w:szCs w:val="24"/>
        </w:rPr>
        <w:t xml:space="preserve"> </w:t>
      </w:r>
      <w:r w:rsidRPr="00DB1BAC">
        <w:rPr>
          <w:rFonts w:eastAsia="Calibri"/>
          <w:szCs w:val="24"/>
        </w:rPr>
        <w:t>per vienus metus nuo Įstatyme nustatytos baudos paskyrimo, apskaičiuotas bazinis baudos dydis didinamas iki 100 procentų, neatsižvelgiant į atsakomybę lengvinančias aplinkybes.</w:t>
      </w:r>
    </w:p>
    <w:p w14:paraId="4ECA812A" w14:textId="79ACD6C5" w:rsidR="009C4168" w:rsidRPr="00DB1BAC" w:rsidRDefault="009C4168" w:rsidP="009C4168">
      <w:pPr>
        <w:spacing w:line="360" w:lineRule="auto"/>
        <w:ind w:firstLine="567"/>
        <w:jc w:val="both"/>
        <w:rPr>
          <w:rFonts w:eastAsia="Calibri"/>
          <w:szCs w:val="24"/>
        </w:rPr>
      </w:pPr>
      <w:r w:rsidRPr="00DB1BAC">
        <w:rPr>
          <w:rFonts w:eastAsia="Calibri"/>
          <w:szCs w:val="24"/>
        </w:rPr>
        <w:t>1</w:t>
      </w:r>
      <w:r w:rsidR="00A948DB" w:rsidRPr="00DB1BAC">
        <w:rPr>
          <w:rFonts w:eastAsia="Calibri"/>
          <w:szCs w:val="24"/>
        </w:rPr>
        <w:t>1</w:t>
      </w:r>
      <w:r w:rsidRPr="00DB1BAC">
        <w:rPr>
          <w:rFonts w:eastAsia="Calibri"/>
          <w:szCs w:val="24"/>
        </w:rPr>
        <w:t xml:space="preserve">. Viena atsakomybę lengvinanti aplinkybė, nurodyta Įstatymo 21 straipsnio </w:t>
      </w:r>
      <w:r w:rsidR="003455C0" w:rsidRPr="00DB1BAC">
        <w:rPr>
          <w:rFonts w:eastAsia="Calibri"/>
          <w:szCs w:val="24"/>
        </w:rPr>
        <w:t>9</w:t>
      </w:r>
      <w:r w:rsidRPr="00DB1BAC">
        <w:rPr>
          <w:rFonts w:eastAsia="Calibri"/>
          <w:szCs w:val="24"/>
        </w:rPr>
        <w:t xml:space="preserve"> dalyje, arba viena sunkinanti aplinkybė, nurodyta Įstatymo 21 straipsnio 10 dalies 1–5 punktuose, lygi</w:t>
      </w:r>
      <w:r w:rsidR="004A22EA" w:rsidRPr="00DB1BAC">
        <w:rPr>
          <w:rFonts w:eastAsia="Calibri"/>
          <w:szCs w:val="24"/>
        </w:rPr>
        <w:t xml:space="preserve"> nuo 5</w:t>
      </w:r>
      <w:r w:rsidRPr="00DB1BAC">
        <w:rPr>
          <w:rFonts w:eastAsia="Calibri"/>
          <w:szCs w:val="24"/>
        </w:rPr>
        <w:t xml:space="preserve"> </w:t>
      </w:r>
      <w:r w:rsidR="00EA05CC" w:rsidRPr="00DB1BAC">
        <w:rPr>
          <w:rFonts w:eastAsia="Calibri"/>
          <w:szCs w:val="24"/>
        </w:rPr>
        <w:t xml:space="preserve">iki </w:t>
      </w:r>
      <w:r w:rsidRPr="00DB1BAC">
        <w:rPr>
          <w:rFonts w:eastAsia="Calibri"/>
          <w:szCs w:val="24"/>
        </w:rPr>
        <w:t>10 procentų apskaičiuoto bazinio baudos dydžio.</w:t>
      </w:r>
    </w:p>
    <w:p w14:paraId="746C8730" w14:textId="76B84830" w:rsidR="008D61C3" w:rsidRPr="00163C0C" w:rsidRDefault="007C6202" w:rsidP="001B79CA">
      <w:pPr>
        <w:spacing w:line="360" w:lineRule="auto"/>
        <w:ind w:firstLine="567"/>
        <w:jc w:val="both"/>
        <w:rPr>
          <w:szCs w:val="24"/>
        </w:rPr>
      </w:pPr>
      <w:r w:rsidRPr="00DB1BAC">
        <w:rPr>
          <w:szCs w:val="24"/>
        </w:rPr>
        <w:t>1</w:t>
      </w:r>
      <w:r w:rsidR="00672C2D" w:rsidRPr="00DB1BAC">
        <w:rPr>
          <w:szCs w:val="24"/>
        </w:rPr>
        <w:t>2</w:t>
      </w:r>
      <w:r w:rsidR="001B79CA" w:rsidRPr="00DB1BAC">
        <w:rPr>
          <w:szCs w:val="24"/>
        </w:rPr>
        <w:t>. Apskaičiuojant</w:t>
      </w:r>
      <w:r w:rsidR="00031206" w:rsidRPr="00DB1BAC">
        <w:rPr>
          <w:szCs w:val="24"/>
        </w:rPr>
        <w:t xml:space="preserve"> Aprašo</w:t>
      </w:r>
      <w:r w:rsidR="001B79CA" w:rsidRPr="00DB1BAC">
        <w:rPr>
          <w:szCs w:val="24"/>
        </w:rPr>
        <w:t xml:space="preserve"> </w:t>
      </w:r>
      <w:r w:rsidR="00656451" w:rsidRPr="00DB1BAC">
        <w:rPr>
          <w:szCs w:val="24"/>
        </w:rPr>
        <w:t>1</w:t>
      </w:r>
      <w:r w:rsidR="00A948DB" w:rsidRPr="00DB1BAC">
        <w:rPr>
          <w:szCs w:val="24"/>
        </w:rPr>
        <w:t>0</w:t>
      </w:r>
      <w:r w:rsidR="001B79CA" w:rsidRPr="00DB1BAC">
        <w:rPr>
          <w:szCs w:val="24"/>
        </w:rPr>
        <w:t xml:space="preserve"> punkte nurodytą skiriamos baudos dydį, atsakomybę lengvinančios ir </w:t>
      </w:r>
      <w:r w:rsidR="00593EF9" w:rsidRPr="00DB1BAC">
        <w:rPr>
          <w:szCs w:val="24"/>
        </w:rPr>
        <w:t>sukinančios</w:t>
      </w:r>
      <w:r w:rsidR="001B79CA" w:rsidRPr="00DB1BAC">
        <w:rPr>
          <w:szCs w:val="24"/>
        </w:rPr>
        <w:t xml:space="preserve"> aplinkybės </w:t>
      </w:r>
      <w:r w:rsidR="00B41A18" w:rsidRPr="00DB1BAC">
        <w:rPr>
          <w:szCs w:val="24"/>
        </w:rPr>
        <w:t>vertinamos vienu metu</w:t>
      </w:r>
      <w:r w:rsidR="00B33891" w:rsidRPr="00DB1BAC">
        <w:rPr>
          <w:szCs w:val="24"/>
        </w:rPr>
        <w:t>, iš pradžių sudedant</w:t>
      </w:r>
      <w:r w:rsidR="00B33891" w:rsidRPr="00163C0C">
        <w:rPr>
          <w:szCs w:val="24"/>
        </w:rPr>
        <w:t xml:space="preserve"> konkrečiu atveju aktualius sumažinimo ar padidinimo procentinius dydžius ir po to pritaikant gautą procentinį dydį bazinio baudos dydžio atžvilgiu.</w:t>
      </w:r>
    </w:p>
    <w:p w14:paraId="1B871A0F" w14:textId="7F189298" w:rsidR="003351A4" w:rsidRPr="00163C0C" w:rsidRDefault="007C6202" w:rsidP="000F373A">
      <w:pPr>
        <w:spacing w:line="360" w:lineRule="auto"/>
        <w:ind w:firstLine="567"/>
        <w:jc w:val="both"/>
        <w:rPr>
          <w:szCs w:val="24"/>
        </w:rPr>
      </w:pPr>
      <w:r w:rsidRPr="00163C0C">
        <w:rPr>
          <w:szCs w:val="24"/>
        </w:rPr>
        <w:t>1</w:t>
      </w:r>
      <w:r w:rsidR="00672C2D" w:rsidRPr="00163C0C">
        <w:rPr>
          <w:szCs w:val="24"/>
        </w:rPr>
        <w:t>3</w:t>
      </w:r>
      <w:r w:rsidR="008D61C3" w:rsidRPr="00163C0C">
        <w:rPr>
          <w:szCs w:val="24"/>
        </w:rPr>
        <w:t>.</w:t>
      </w:r>
      <w:r w:rsidR="00B41A18" w:rsidRPr="00163C0C">
        <w:rPr>
          <w:szCs w:val="24"/>
        </w:rPr>
        <w:t xml:space="preserve"> </w:t>
      </w:r>
      <w:r w:rsidR="00031206">
        <w:rPr>
          <w:szCs w:val="24"/>
        </w:rPr>
        <w:t>S</w:t>
      </w:r>
      <w:r w:rsidR="008D61C3" w:rsidRPr="00163C0C">
        <w:rPr>
          <w:szCs w:val="24"/>
        </w:rPr>
        <w:t>kiriamos baudos dydis</w:t>
      </w:r>
      <w:r w:rsidR="000F373A" w:rsidRPr="00163C0C">
        <w:rPr>
          <w:szCs w:val="24"/>
        </w:rPr>
        <w:t xml:space="preserve"> </w:t>
      </w:r>
      <w:r w:rsidR="003351A4" w:rsidRPr="00163C0C">
        <w:rPr>
          <w:szCs w:val="24"/>
        </w:rPr>
        <w:t>apvalinamas iki dešimčių eurų į mažesnę pusę</w:t>
      </w:r>
      <w:r w:rsidR="00AC3561" w:rsidRPr="00163C0C">
        <w:rPr>
          <w:szCs w:val="24"/>
        </w:rPr>
        <w:t>.</w:t>
      </w:r>
    </w:p>
    <w:p w14:paraId="31DB1C80" w14:textId="77777777" w:rsidR="00A615F8" w:rsidRPr="00D10AD4" w:rsidRDefault="00DF7915" w:rsidP="00791FEA">
      <w:pPr>
        <w:spacing w:line="360" w:lineRule="auto"/>
        <w:jc w:val="center"/>
        <w:rPr>
          <w:bCs/>
          <w:szCs w:val="24"/>
        </w:rPr>
      </w:pPr>
      <w:r w:rsidRPr="00D10AD4">
        <w:rPr>
          <w:bCs/>
          <w:szCs w:val="24"/>
        </w:rPr>
        <w:t>___________________</w:t>
      </w:r>
      <w:r w:rsidR="00BB2179" w:rsidRPr="00D10AD4">
        <w:rPr>
          <w:bCs/>
          <w:szCs w:val="24"/>
        </w:rPr>
        <w:t>__</w:t>
      </w:r>
    </w:p>
    <w:p w14:paraId="3DE137DC" w14:textId="77777777" w:rsidR="00D10AD4" w:rsidRPr="00D10AD4" w:rsidRDefault="00D10AD4">
      <w:pPr>
        <w:spacing w:line="360" w:lineRule="auto"/>
        <w:jc w:val="center"/>
        <w:rPr>
          <w:bCs/>
          <w:szCs w:val="24"/>
        </w:rPr>
      </w:pPr>
    </w:p>
    <w:sectPr w:rsidR="00D10AD4" w:rsidRPr="00D10AD4" w:rsidSect="004F4664">
      <w:headerReference w:type="default" r:id="rId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7B3F" w14:textId="77777777" w:rsidR="00BD4A1B" w:rsidRDefault="00BD4A1B" w:rsidP="00D470EC">
      <w:r>
        <w:separator/>
      </w:r>
    </w:p>
  </w:endnote>
  <w:endnote w:type="continuationSeparator" w:id="0">
    <w:p w14:paraId="04DF5E2C" w14:textId="77777777" w:rsidR="00BD4A1B" w:rsidRDefault="00BD4A1B" w:rsidP="00D4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D2CC" w14:textId="77777777" w:rsidR="00BD4A1B" w:rsidRDefault="00BD4A1B" w:rsidP="00D470EC">
      <w:r>
        <w:separator/>
      </w:r>
    </w:p>
  </w:footnote>
  <w:footnote w:type="continuationSeparator" w:id="0">
    <w:p w14:paraId="3624AB0C" w14:textId="77777777" w:rsidR="00BD4A1B" w:rsidRDefault="00BD4A1B" w:rsidP="00D4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062760"/>
      <w:docPartObj>
        <w:docPartGallery w:val="Page Numbers (Top of Page)"/>
        <w:docPartUnique/>
      </w:docPartObj>
    </w:sdtPr>
    <w:sdtEndPr/>
    <w:sdtContent>
      <w:p w14:paraId="199E4DE7" w14:textId="717E4A76" w:rsidR="001B3057" w:rsidRDefault="001B3057">
        <w:pPr>
          <w:pStyle w:val="Antrats"/>
          <w:jc w:val="center"/>
        </w:pPr>
        <w:r>
          <w:fldChar w:fldCharType="begin"/>
        </w:r>
        <w:r>
          <w:instrText>PAGE   \* MERGEFORMAT</w:instrText>
        </w:r>
        <w:r>
          <w:fldChar w:fldCharType="separate"/>
        </w:r>
        <w:r>
          <w:t>2</w:t>
        </w:r>
        <w:r>
          <w:fldChar w:fldCharType="end"/>
        </w:r>
      </w:p>
    </w:sdtContent>
  </w:sdt>
  <w:p w14:paraId="5D08EF46" w14:textId="77777777" w:rsidR="00B40EFD" w:rsidRDefault="00B40EFD" w:rsidP="00E9060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06389"/>
    <w:multiLevelType w:val="multilevel"/>
    <w:tmpl w:val="A4026160"/>
    <w:lvl w:ilvl="0">
      <w:start w:val="7"/>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428E0418"/>
    <w:multiLevelType w:val="multilevel"/>
    <w:tmpl w:val="25EE6916"/>
    <w:lvl w:ilvl="0">
      <w:start w:val="1"/>
      <w:numFmt w:val="decimal"/>
      <w:lvlText w:val="%1."/>
      <w:lvlJc w:val="left"/>
      <w:pPr>
        <w:ind w:left="928" w:hanging="360"/>
      </w:pPr>
      <w:rPr>
        <w:b w:val="0"/>
        <w:bCs/>
      </w:r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D8"/>
    <w:rsid w:val="00007324"/>
    <w:rsid w:val="00010519"/>
    <w:rsid w:val="000111C9"/>
    <w:rsid w:val="00013E55"/>
    <w:rsid w:val="000161D0"/>
    <w:rsid w:val="00021B61"/>
    <w:rsid w:val="00023128"/>
    <w:rsid w:val="000250AA"/>
    <w:rsid w:val="00031206"/>
    <w:rsid w:val="00034066"/>
    <w:rsid w:val="00042C55"/>
    <w:rsid w:val="00050081"/>
    <w:rsid w:val="00050A1A"/>
    <w:rsid w:val="000511CF"/>
    <w:rsid w:val="0005577E"/>
    <w:rsid w:val="00060590"/>
    <w:rsid w:val="00061C7B"/>
    <w:rsid w:val="00065A4C"/>
    <w:rsid w:val="0006794E"/>
    <w:rsid w:val="0007214B"/>
    <w:rsid w:val="000728E9"/>
    <w:rsid w:val="00075066"/>
    <w:rsid w:val="000757CA"/>
    <w:rsid w:val="000900D0"/>
    <w:rsid w:val="00095157"/>
    <w:rsid w:val="00095B67"/>
    <w:rsid w:val="000B45C6"/>
    <w:rsid w:val="000C1FAF"/>
    <w:rsid w:val="000C225B"/>
    <w:rsid w:val="000D0245"/>
    <w:rsid w:val="000D1E94"/>
    <w:rsid w:val="000D59CC"/>
    <w:rsid w:val="000E2768"/>
    <w:rsid w:val="000E41D0"/>
    <w:rsid w:val="000F2758"/>
    <w:rsid w:val="000F373A"/>
    <w:rsid w:val="000F5939"/>
    <w:rsid w:val="000F6E64"/>
    <w:rsid w:val="00100A78"/>
    <w:rsid w:val="00101A1A"/>
    <w:rsid w:val="0010551E"/>
    <w:rsid w:val="00113753"/>
    <w:rsid w:val="001171F4"/>
    <w:rsid w:val="00123DA5"/>
    <w:rsid w:val="00124266"/>
    <w:rsid w:val="00146886"/>
    <w:rsid w:val="001500E6"/>
    <w:rsid w:val="001523E4"/>
    <w:rsid w:val="00160EC3"/>
    <w:rsid w:val="00161B7F"/>
    <w:rsid w:val="00163C0C"/>
    <w:rsid w:val="00164E41"/>
    <w:rsid w:val="00166426"/>
    <w:rsid w:val="00166BFF"/>
    <w:rsid w:val="00171270"/>
    <w:rsid w:val="001739E4"/>
    <w:rsid w:val="001755D8"/>
    <w:rsid w:val="00177138"/>
    <w:rsid w:val="001835C0"/>
    <w:rsid w:val="00190325"/>
    <w:rsid w:val="001A3861"/>
    <w:rsid w:val="001A7A07"/>
    <w:rsid w:val="001B3057"/>
    <w:rsid w:val="001B768D"/>
    <w:rsid w:val="001B79CA"/>
    <w:rsid w:val="001C1319"/>
    <w:rsid w:val="001C5352"/>
    <w:rsid w:val="001C5CA6"/>
    <w:rsid w:val="001C63A8"/>
    <w:rsid w:val="001C7639"/>
    <w:rsid w:val="001D2507"/>
    <w:rsid w:val="001D469D"/>
    <w:rsid w:val="001D65B1"/>
    <w:rsid w:val="001E1B4E"/>
    <w:rsid w:val="001E1C82"/>
    <w:rsid w:val="001E3EA7"/>
    <w:rsid w:val="001E61B8"/>
    <w:rsid w:val="001F7732"/>
    <w:rsid w:val="00201C0B"/>
    <w:rsid w:val="00203B2A"/>
    <w:rsid w:val="002122F9"/>
    <w:rsid w:val="002200BF"/>
    <w:rsid w:val="0022430D"/>
    <w:rsid w:val="00225793"/>
    <w:rsid w:val="00226EDA"/>
    <w:rsid w:val="00227165"/>
    <w:rsid w:val="00227402"/>
    <w:rsid w:val="0023141E"/>
    <w:rsid w:val="00232A6B"/>
    <w:rsid w:val="0023353B"/>
    <w:rsid w:val="00234DC3"/>
    <w:rsid w:val="002353C9"/>
    <w:rsid w:val="00240A48"/>
    <w:rsid w:val="00241168"/>
    <w:rsid w:val="002457B9"/>
    <w:rsid w:val="00246B59"/>
    <w:rsid w:val="002509C3"/>
    <w:rsid w:val="002577AF"/>
    <w:rsid w:val="00257A19"/>
    <w:rsid w:val="00261681"/>
    <w:rsid w:val="0026305B"/>
    <w:rsid w:val="002644EA"/>
    <w:rsid w:val="0026616B"/>
    <w:rsid w:val="002672D3"/>
    <w:rsid w:val="002847C1"/>
    <w:rsid w:val="00284847"/>
    <w:rsid w:val="00286A82"/>
    <w:rsid w:val="002903C4"/>
    <w:rsid w:val="002A10B7"/>
    <w:rsid w:val="002A2BA2"/>
    <w:rsid w:val="002A6F12"/>
    <w:rsid w:val="002B05AF"/>
    <w:rsid w:val="002B1EFB"/>
    <w:rsid w:val="002B5769"/>
    <w:rsid w:val="002B577D"/>
    <w:rsid w:val="002C1319"/>
    <w:rsid w:val="002C3572"/>
    <w:rsid w:val="002D0DC8"/>
    <w:rsid w:val="002D2452"/>
    <w:rsid w:val="002D2C0E"/>
    <w:rsid w:val="002E0EE4"/>
    <w:rsid w:val="002E315C"/>
    <w:rsid w:val="002F0CE9"/>
    <w:rsid w:val="002F1932"/>
    <w:rsid w:val="002F705E"/>
    <w:rsid w:val="0030343B"/>
    <w:rsid w:val="00304F90"/>
    <w:rsid w:val="00305920"/>
    <w:rsid w:val="00313285"/>
    <w:rsid w:val="00313647"/>
    <w:rsid w:val="003147A2"/>
    <w:rsid w:val="0032431E"/>
    <w:rsid w:val="003259C0"/>
    <w:rsid w:val="00333EEF"/>
    <w:rsid w:val="003342C5"/>
    <w:rsid w:val="003351A4"/>
    <w:rsid w:val="0033769D"/>
    <w:rsid w:val="00341093"/>
    <w:rsid w:val="00343DDB"/>
    <w:rsid w:val="003455C0"/>
    <w:rsid w:val="00345770"/>
    <w:rsid w:val="003462A8"/>
    <w:rsid w:val="00346ABE"/>
    <w:rsid w:val="00350C69"/>
    <w:rsid w:val="00355AA6"/>
    <w:rsid w:val="003577A5"/>
    <w:rsid w:val="003634D8"/>
    <w:rsid w:val="00366155"/>
    <w:rsid w:val="00371B4A"/>
    <w:rsid w:val="00387DF5"/>
    <w:rsid w:val="00387FEC"/>
    <w:rsid w:val="003906BD"/>
    <w:rsid w:val="0039148F"/>
    <w:rsid w:val="0039194B"/>
    <w:rsid w:val="003A1219"/>
    <w:rsid w:val="003B1A97"/>
    <w:rsid w:val="003B221D"/>
    <w:rsid w:val="003B41F4"/>
    <w:rsid w:val="003C049F"/>
    <w:rsid w:val="003C113D"/>
    <w:rsid w:val="003D0261"/>
    <w:rsid w:val="003D0B07"/>
    <w:rsid w:val="003D345F"/>
    <w:rsid w:val="003D420F"/>
    <w:rsid w:val="003D4DCF"/>
    <w:rsid w:val="003D7159"/>
    <w:rsid w:val="003D79C9"/>
    <w:rsid w:val="003E0D0C"/>
    <w:rsid w:val="003E74B0"/>
    <w:rsid w:val="003E7A17"/>
    <w:rsid w:val="003F0E9A"/>
    <w:rsid w:val="00402DEC"/>
    <w:rsid w:val="00403114"/>
    <w:rsid w:val="00403619"/>
    <w:rsid w:val="00410448"/>
    <w:rsid w:val="00416775"/>
    <w:rsid w:val="00417650"/>
    <w:rsid w:val="00424152"/>
    <w:rsid w:val="00424DC2"/>
    <w:rsid w:val="00430D9F"/>
    <w:rsid w:val="0043354F"/>
    <w:rsid w:val="004368D0"/>
    <w:rsid w:val="00446B0F"/>
    <w:rsid w:val="004471D4"/>
    <w:rsid w:val="00452065"/>
    <w:rsid w:val="004545F7"/>
    <w:rsid w:val="00456255"/>
    <w:rsid w:val="004614FF"/>
    <w:rsid w:val="0047112E"/>
    <w:rsid w:val="00471754"/>
    <w:rsid w:val="00472CF3"/>
    <w:rsid w:val="004805D3"/>
    <w:rsid w:val="00480B1F"/>
    <w:rsid w:val="00482A8A"/>
    <w:rsid w:val="00483EE0"/>
    <w:rsid w:val="00486468"/>
    <w:rsid w:val="0048737D"/>
    <w:rsid w:val="004A22EA"/>
    <w:rsid w:val="004A62DB"/>
    <w:rsid w:val="004B1978"/>
    <w:rsid w:val="004B4CC9"/>
    <w:rsid w:val="004B5C25"/>
    <w:rsid w:val="004C50A1"/>
    <w:rsid w:val="004C73FF"/>
    <w:rsid w:val="004D02C1"/>
    <w:rsid w:val="004D188B"/>
    <w:rsid w:val="004D64D4"/>
    <w:rsid w:val="004E174A"/>
    <w:rsid w:val="004E175A"/>
    <w:rsid w:val="004F4664"/>
    <w:rsid w:val="00500DF2"/>
    <w:rsid w:val="00511897"/>
    <w:rsid w:val="00512C32"/>
    <w:rsid w:val="00512C83"/>
    <w:rsid w:val="00516CC3"/>
    <w:rsid w:val="00517BAF"/>
    <w:rsid w:val="005235EC"/>
    <w:rsid w:val="00525821"/>
    <w:rsid w:val="0053123D"/>
    <w:rsid w:val="00531E70"/>
    <w:rsid w:val="00534F34"/>
    <w:rsid w:val="00542EA2"/>
    <w:rsid w:val="0054368D"/>
    <w:rsid w:val="00544B86"/>
    <w:rsid w:val="00545268"/>
    <w:rsid w:val="005532CE"/>
    <w:rsid w:val="00555E37"/>
    <w:rsid w:val="00557843"/>
    <w:rsid w:val="005615A9"/>
    <w:rsid w:val="0056464A"/>
    <w:rsid w:val="00566908"/>
    <w:rsid w:val="00572C28"/>
    <w:rsid w:val="00574999"/>
    <w:rsid w:val="0057675E"/>
    <w:rsid w:val="005816DA"/>
    <w:rsid w:val="00592979"/>
    <w:rsid w:val="00593EF9"/>
    <w:rsid w:val="00594ECA"/>
    <w:rsid w:val="00595EBA"/>
    <w:rsid w:val="00596875"/>
    <w:rsid w:val="00596C21"/>
    <w:rsid w:val="005A5BE8"/>
    <w:rsid w:val="005A6772"/>
    <w:rsid w:val="005B1A73"/>
    <w:rsid w:val="005B6D71"/>
    <w:rsid w:val="005C21D2"/>
    <w:rsid w:val="005C251C"/>
    <w:rsid w:val="005D06FC"/>
    <w:rsid w:val="005D2FE5"/>
    <w:rsid w:val="005E2092"/>
    <w:rsid w:val="005E24BF"/>
    <w:rsid w:val="005E305C"/>
    <w:rsid w:val="005E32E9"/>
    <w:rsid w:val="005F0617"/>
    <w:rsid w:val="005F1482"/>
    <w:rsid w:val="005F204B"/>
    <w:rsid w:val="005F2B66"/>
    <w:rsid w:val="005F4804"/>
    <w:rsid w:val="00601DAC"/>
    <w:rsid w:val="00605272"/>
    <w:rsid w:val="00615AFC"/>
    <w:rsid w:val="00616F28"/>
    <w:rsid w:val="00620B3F"/>
    <w:rsid w:val="00621D62"/>
    <w:rsid w:val="00626989"/>
    <w:rsid w:val="006277B2"/>
    <w:rsid w:val="0062795D"/>
    <w:rsid w:val="006357CC"/>
    <w:rsid w:val="006362DC"/>
    <w:rsid w:val="006416BB"/>
    <w:rsid w:val="00643421"/>
    <w:rsid w:val="006443C5"/>
    <w:rsid w:val="00652232"/>
    <w:rsid w:val="00656451"/>
    <w:rsid w:val="006572E3"/>
    <w:rsid w:val="00662179"/>
    <w:rsid w:val="006625E3"/>
    <w:rsid w:val="00662A62"/>
    <w:rsid w:val="006705CD"/>
    <w:rsid w:val="00672C2D"/>
    <w:rsid w:val="006735B2"/>
    <w:rsid w:val="00676E6F"/>
    <w:rsid w:val="006775A5"/>
    <w:rsid w:val="0068568A"/>
    <w:rsid w:val="0069146D"/>
    <w:rsid w:val="00691F7A"/>
    <w:rsid w:val="00692CD9"/>
    <w:rsid w:val="006954AB"/>
    <w:rsid w:val="00695B99"/>
    <w:rsid w:val="0069734C"/>
    <w:rsid w:val="006976C8"/>
    <w:rsid w:val="006A30F2"/>
    <w:rsid w:val="006A4FD2"/>
    <w:rsid w:val="006A515A"/>
    <w:rsid w:val="006A7444"/>
    <w:rsid w:val="006B4103"/>
    <w:rsid w:val="006B4C4F"/>
    <w:rsid w:val="006B59B5"/>
    <w:rsid w:val="006B710D"/>
    <w:rsid w:val="006D2B16"/>
    <w:rsid w:val="006D3DA2"/>
    <w:rsid w:val="006D3E40"/>
    <w:rsid w:val="006D6455"/>
    <w:rsid w:val="006F097B"/>
    <w:rsid w:val="006F3085"/>
    <w:rsid w:val="006F4114"/>
    <w:rsid w:val="006F6B5D"/>
    <w:rsid w:val="00705709"/>
    <w:rsid w:val="0071265A"/>
    <w:rsid w:val="00716A92"/>
    <w:rsid w:val="00717246"/>
    <w:rsid w:val="00721FE4"/>
    <w:rsid w:val="0072424A"/>
    <w:rsid w:val="00726794"/>
    <w:rsid w:val="00740621"/>
    <w:rsid w:val="007450AF"/>
    <w:rsid w:val="00745F3F"/>
    <w:rsid w:val="00754673"/>
    <w:rsid w:val="00760961"/>
    <w:rsid w:val="00761A31"/>
    <w:rsid w:val="007620BA"/>
    <w:rsid w:val="00763C6F"/>
    <w:rsid w:val="00771484"/>
    <w:rsid w:val="007835EE"/>
    <w:rsid w:val="00786087"/>
    <w:rsid w:val="00790025"/>
    <w:rsid w:val="007907FB"/>
    <w:rsid w:val="00790BC8"/>
    <w:rsid w:val="00791FEA"/>
    <w:rsid w:val="00793767"/>
    <w:rsid w:val="007A4DAC"/>
    <w:rsid w:val="007A518F"/>
    <w:rsid w:val="007A7B22"/>
    <w:rsid w:val="007B214B"/>
    <w:rsid w:val="007B6443"/>
    <w:rsid w:val="007B66DB"/>
    <w:rsid w:val="007C5D58"/>
    <w:rsid w:val="007C6202"/>
    <w:rsid w:val="007C6D79"/>
    <w:rsid w:val="007D0D81"/>
    <w:rsid w:val="007D3BFB"/>
    <w:rsid w:val="007D6B9B"/>
    <w:rsid w:val="007E1E0D"/>
    <w:rsid w:val="007E20B5"/>
    <w:rsid w:val="007E2123"/>
    <w:rsid w:val="007E3278"/>
    <w:rsid w:val="007E33E5"/>
    <w:rsid w:val="007F2F63"/>
    <w:rsid w:val="007F63D1"/>
    <w:rsid w:val="007F75A7"/>
    <w:rsid w:val="00800599"/>
    <w:rsid w:val="00800E06"/>
    <w:rsid w:val="00801541"/>
    <w:rsid w:val="00802EF1"/>
    <w:rsid w:val="0080491F"/>
    <w:rsid w:val="00804EED"/>
    <w:rsid w:val="0081341A"/>
    <w:rsid w:val="008140E1"/>
    <w:rsid w:val="00814D17"/>
    <w:rsid w:val="008177CF"/>
    <w:rsid w:val="00826BD0"/>
    <w:rsid w:val="0083198C"/>
    <w:rsid w:val="00832E5E"/>
    <w:rsid w:val="008344D2"/>
    <w:rsid w:val="0084339E"/>
    <w:rsid w:val="008434D6"/>
    <w:rsid w:val="00845099"/>
    <w:rsid w:val="00853F8C"/>
    <w:rsid w:val="008637B8"/>
    <w:rsid w:val="00864FE2"/>
    <w:rsid w:val="00866188"/>
    <w:rsid w:val="008661D0"/>
    <w:rsid w:val="008678D5"/>
    <w:rsid w:val="0087278F"/>
    <w:rsid w:val="00873551"/>
    <w:rsid w:val="008868D4"/>
    <w:rsid w:val="00894B25"/>
    <w:rsid w:val="00896096"/>
    <w:rsid w:val="00896AF4"/>
    <w:rsid w:val="008A0C62"/>
    <w:rsid w:val="008A45ED"/>
    <w:rsid w:val="008B0309"/>
    <w:rsid w:val="008B6ABD"/>
    <w:rsid w:val="008C1496"/>
    <w:rsid w:val="008C1F1D"/>
    <w:rsid w:val="008C3617"/>
    <w:rsid w:val="008D3C6F"/>
    <w:rsid w:val="008D49D6"/>
    <w:rsid w:val="008D57FF"/>
    <w:rsid w:val="008D580C"/>
    <w:rsid w:val="008D61C3"/>
    <w:rsid w:val="008E748B"/>
    <w:rsid w:val="008F2546"/>
    <w:rsid w:val="008F2F64"/>
    <w:rsid w:val="008F64D6"/>
    <w:rsid w:val="009071F4"/>
    <w:rsid w:val="00911625"/>
    <w:rsid w:val="00911B57"/>
    <w:rsid w:val="00914396"/>
    <w:rsid w:val="009161D4"/>
    <w:rsid w:val="009175FD"/>
    <w:rsid w:val="00920318"/>
    <w:rsid w:val="00924E1B"/>
    <w:rsid w:val="0092541B"/>
    <w:rsid w:val="00935340"/>
    <w:rsid w:val="00937249"/>
    <w:rsid w:val="00944678"/>
    <w:rsid w:val="0094468D"/>
    <w:rsid w:val="00950E24"/>
    <w:rsid w:val="00950F4A"/>
    <w:rsid w:val="009545B2"/>
    <w:rsid w:val="009568C0"/>
    <w:rsid w:val="009665CE"/>
    <w:rsid w:val="00966FD1"/>
    <w:rsid w:val="00972C44"/>
    <w:rsid w:val="00972EDE"/>
    <w:rsid w:val="00973195"/>
    <w:rsid w:val="009831FA"/>
    <w:rsid w:val="0099045D"/>
    <w:rsid w:val="00991436"/>
    <w:rsid w:val="009A0EB9"/>
    <w:rsid w:val="009A3097"/>
    <w:rsid w:val="009A3821"/>
    <w:rsid w:val="009A6C6E"/>
    <w:rsid w:val="009A7F0C"/>
    <w:rsid w:val="009C05E4"/>
    <w:rsid w:val="009C2A4D"/>
    <w:rsid w:val="009C4168"/>
    <w:rsid w:val="009C5037"/>
    <w:rsid w:val="009D4A9F"/>
    <w:rsid w:val="009D50BB"/>
    <w:rsid w:val="009E4C2B"/>
    <w:rsid w:val="009F11B3"/>
    <w:rsid w:val="009F329E"/>
    <w:rsid w:val="009F520E"/>
    <w:rsid w:val="00A2755A"/>
    <w:rsid w:val="00A318D7"/>
    <w:rsid w:val="00A36890"/>
    <w:rsid w:val="00A430E2"/>
    <w:rsid w:val="00A43EE2"/>
    <w:rsid w:val="00A4402D"/>
    <w:rsid w:val="00A54830"/>
    <w:rsid w:val="00A615F8"/>
    <w:rsid w:val="00A67A85"/>
    <w:rsid w:val="00A72070"/>
    <w:rsid w:val="00A757B4"/>
    <w:rsid w:val="00A75C78"/>
    <w:rsid w:val="00A7716F"/>
    <w:rsid w:val="00A81EAA"/>
    <w:rsid w:val="00A857C3"/>
    <w:rsid w:val="00A86D7F"/>
    <w:rsid w:val="00A87CD8"/>
    <w:rsid w:val="00A9379A"/>
    <w:rsid w:val="00A93BED"/>
    <w:rsid w:val="00A948DB"/>
    <w:rsid w:val="00A9575A"/>
    <w:rsid w:val="00A9666B"/>
    <w:rsid w:val="00AA3DE0"/>
    <w:rsid w:val="00AA679A"/>
    <w:rsid w:val="00AB05C5"/>
    <w:rsid w:val="00AB1316"/>
    <w:rsid w:val="00AB223F"/>
    <w:rsid w:val="00AB2D26"/>
    <w:rsid w:val="00AC200F"/>
    <w:rsid w:val="00AC238A"/>
    <w:rsid w:val="00AC3561"/>
    <w:rsid w:val="00AC5445"/>
    <w:rsid w:val="00AC5A87"/>
    <w:rsid w:val="00AC5E22"/>
    <w:rsid w:val="00AD0E5B"/>
    <w:rsid w:val="00AD4876"/>
    <w:rsid w:val="00AE2CEB"/>
    <w:rsid w:val="00AF24C9"/>
    <w:rsid w:val="00AF55B8"/>
    <w:rsid w:val="00AF6874"/>
    <w:rsid w:val="00AF6BF9"/>
    <w:rsid w:val="00AF7237"/>
    <w:rsid w:val="00AF75D7"/>
    <w:rsid w:val="00B021EB"/>
    <w:rsid w:val="00B05956"/>
    <w:rsid w:val="00B13B18"/>
    <w:rsid w:val="00B155B7"/>
    <w:rsid w:val="00B16559"/>
    <w:rsid w:val="00B16C45"/>
    <w:rsid w:val="00B174F3"/>
    <w:rsid w:val="00B2023A"/>
    <w:rsid w:val="00B33891"/>
    <w:rsid w:val="00B37470"/>
    <w:rsid w:val="00B40EFD"/>
    <w:rsid w:val="00B41A18"/>
    <w:rsid w:val="00B41B48"/>
    <w:rsid w:val="00B42CF8"/>
    <w:rsid w:val="00B55D17"/>
    <w:rsid w:val="00B634A2"/>
    <w:rsid w:val="00B64A8D"/>
    <w:rsid w:val="00B72006"/>
    <w:rsid w:val="00B769BC"/>
    <w:rsid w:val="00B814CD"/>
    <w:rsid w:val="00B825E0"/>
    <w:rsid w:val="00B93735"/>
    <w:rsid w:val="00BA1812"/>
    <w:rsid w:val="00BB2179"/>
    <w:rsid w:val="00BB35B2"/>
    <w:rsid w:val="00BB5A18"/>
    <w:rsid w:val="00BB6974"/>
    <w:rsid w:val="00BC044C"/>
    <w:rsid w:val="00BC2D12"/>
    <w:rsid w:val="00BC39C2"/>
    <w:rsid w:val="00BD21B2"/>
    <w:rsid w:val="00BD24D3"/>
    <w:rsid w:val="00BD4A1B"/>
    <w:rsid w:val="00BD6CCC"/>
    <w:rsid w:val="00BD6E05"/>
    <w:rsid w:val="00BE4978"/>
    <w:rsid w:val="00BE6437"/>
    <w:rsid w:val="00BF2464"/>
    <w:rsid w:val="00BF3916"/>
    <w:rsid w:val="00BF424D"/>
    <w:rsid w:val="00BF58D2"/>
    <w:rsid w:val="00C0541E"/>
    <w:rsid w:val="00C059D1"/>
    <w:rsid w:val="00C0651D"/>
    <w:rsid w:val="00C13DAD"/>
    <w:rsid w:val="00C15D6E"/>
    <w:rsid w:val="00C16CA4"/>
    <w:rsid w:val="00C17615"/>
    <w:rsid w:val="00C17EB0"/>
    <w:rsid w:val="00C30398"/>
    <w:rsid w:val="00C313AB"/>
    <w:rsid w:val="00C35A01"/>
    <w:rsid w:val="00C42DCA"/>
    <w:rsid w:val="00C451B7"/>
    <w:rsid w:val="00C45E6B"/>
    <w:rsid w:val="00C50D32"/>
    <w:rsid w:val="00C52164"/>
    <w:rsid w:val="00C525C4"/>
    <w:rsid w:val="00C54228"/>
    <w:rsid w:val="00C5427C"/>
    <w:rsid w:val="00C57766"/>
    <w:rsid w:val="00C63121"/>
    <w:rsid w:val="00C6322C"/>
    <w:rsid w:val="00C6356D"/>
    <w:rsid w:val="00C657AF"/>
    <w:rsid w:val="00C735A4"/>
    <w:rsid w:val="00C818BE"/>
    <w:rsid w:val="00C81CDD"/>
    <w:rsid w:val="00C873F9"/>
    <w:rsid w:val="00C925CE"/>
    <w:rsid w:val="00C93BE3"/>
    <w:rsid w:val="00C943D3"/>
    <w:rsid w:val="00C95705"/>
    <w:rsid w:val="00C97ACD"/>
    <w:rsid w:val="00CA079E"/>
    <w:rsid w:val="00CA40F4"/>
    <w:rsid w:val="00CA4695"/>
    <w:rsid w:val="00CA499A"/>
    <w:rsid w:val="00CA4B6F"/>
    <w:rsid w:val="00CA732D"/>
    <w:rsid w:val="00CB13AF"/>
    <w:rsid w:val="00CB594C"/>
    <w:rsid w:val="00CC016A"/>
    <w:rsid w:val="00CC3077"/>
    <w:rsid w:val="00CD0261"/>
    <w:rsid w:val="00CD0702"/>
    <w:rsid w:val="00CD1F68"/>
    <w:rsid w:val="00CE6168"/>
    <w:rsid w:val="00CF069A"/>
    <w:rsid w:val="00CF4ABC"/>
    <w:rsid w:val="00CF4B25"/>
    <w:rsid w:val="00D0286E"/>
    <w:rsid w:val="00D06378"/>
    <w:rsid w:val="00D10868"/>
    <w:rsid w:val="00D10AD4"/>
    <w:rsid w:val="00D20555"/>
    <w:rsid w:val="00D240A9"/>
    <w:rsid w:val="00D24EE2"/>
    <w:rsid w:val="00D34A98"/>
    <w:rsid w:val="00D35E2A"/>
    <w:rsid w:val="00D46413"/>
    <w:rsid w:val="00D470EC"/>
    <w:rsid w:val="00D50836"/>
    <w:rsid w:val="00D53D22"/>
    <w:rsid w:val="00D55383"/>
    <w:rsid w:val="00D55D7E"/>
    <w:rsid w:val="00D5688A"/>
    <w:rsid w:val="00D64113"/>
    <w:rsid w:val="00D65596"/>
    <w:rsid w:val="00D665EC"/>
    <w:rsid w:val="00D67FC6"/>
    <w:rsid w:val="00D70FE6"/>
    <w:rsid w:val="00D7292D"/>
    <w:rsid w:val="00D7703E"/>
    <w:rsid w:val="00D80257"/>
    <w:rsid w:val="00D82B0B"/>
    <w:rsid w:val="00D83D60"/>
    <w:rsid w:val="00D85FD9"/>
    <w:rsid w:val="00D913F1"/>
    <w:rsid w:val="00D91B81"/>
    <w:rsid w:val="00D94606"/>
    <w:rsid w:val="00DA4952"/>
    <w:rsid w:val="00DA63DB"/>
    <w:rsid w:val="00DA7539"/>
    <w:rsid w:val="00DB0102"/>
    <w:rsid w:val="00DB06B7"/>
    <w:rsid w:val="00DB1116"/>
    <w:rsid w:val="00DB1BAC"/>
    <w:rsid w:val="00DB702F"/>
    <w:rsid w:val="00DC166F"/>
    <w:rsid w:val="00DC1AC8"/>
    <w:rsid w:val="00DC7293"/>
    <w:rsid w:val="00DD56E0"/>
    <w:rsid w:val="00DE30A3"/>
    <w:rsid w:val="00DE421E"/>
    <w:rsid w:val="00DE65DE"/>
    <w:rsid w:val="00DF46E2"/>
    <w:rsid w:val="00DF780C"/>
    <w:rsid w:val="00DF7915"/>
    <w:rsid w:val="00E0134F"/>
    <w:rsid w:val="00E04EDA"/>
    <w:rsid w:val="00E06D71"/>
    <w:rsid w:val="00E10E1B"/>
    <w:rsid w:val="00E147B5"/>
    <w:rsid w:val="00E14DDA"/>
    <w:rsid w:val="00E15010"/>
    <w:rsid w:val="00E17B32"/>
    <w:rsid w:val="00E20278"/>
    <w:rsid w:val="00E24F8B"/>
    <w:rsid w:val="00E2614A"/>
    <w:rsid w:val="00E30B1B"/>
    <w:rsid w:val="00E35F8E"/>
    <w:rsid w:val="00E43A99"/>
    <w:rsid w:val="00E44885"/>
    <w:rsid w:val="00E4729C"/>
    <w:rsid w:val="00E47EF5"/>
    <w:rsid w:val="00E50081"/>
    <w:rsid w:val="00E51928"/>
    <w:rsid w:val="00E5374F"/>
    <w:rsid w:val="00E559B3"/>
    <w:rsid w:val="00E55FAF"/>
    <w:rsid w:val="00E60C12"/>
    <w:rsid w:val="00E64AC1"/>
    <w:rsid w:val="00E64CD5"/>
    <w:rsid w:val="00E70782"/>
    <w:rsid w:val="00E77DD4"/>
    <w:rsid w:val="00E82412"/>
    <w:rsid w:val="00E90606"/>
    <w:rsid w:val="00E90BF6"/>
    <w:rsid w:val="00E943AD"/>
    <w:rsid w:val="00EA05CC"/>
    <w:rsid w:val="00EA0A09"/>
    <w:rsid w:val="00EA4CB5"/>
    <w:rsid w:val="00EB28ED"/>
    <w:rsid w:val="00EB46D9"/>
    <w:rsid w:val="00EE6321"/>
    <w:rsid w:val="00EF22DD"/>
    <w:rsid w:val="00EF2F5D"/>
    <w:rsid w:val="00EF3016"/>
    <w:rsid w:val="00EF3B5C"/>
    <w:rsid w:val="00EF6A8E"/>
    <w:rsid w:val="00EF72A0"/>
    <w:rsid w:val="00F03FD7"/>
    <w:rsid w:val="00F11DB3"/>
    <w:rsid w:val="00F13686"/>
    <w:rsid w:val="00F15EE4"/>
    <w:rsid w:val="00F20B35"/>
    <w:rsid w:val="00F22060"/>
    <w:rsid w:val="00F23579"/>
    <w:rsid w:val="00F2555A"/>
    <w:rsid w:val="00F4468A"/>
    <w:rsid w:val="00F5134A"/>
    <w:rsid w:val="00F61DA0"/>
    <w:rsid w:val="00F64F68"/>
    <w:rsid w:val="00F71D91"/>
    <w:rsid w:val="00F74239"/>
    <w:rsid w:val="00F74B95"/>
    <w:rsid w:val="00F766E4"/>
    <w:rsid w:val="00F819CB"/>
    <w:rsid w:val="00F931DA"/>
    <w:rsid w:val="00F9506C"/>
    <w:rsid w:val="00FB2E3A"/>
    <w:rsid w:val="00FB4068"/>
    <w:rsid w:val="00FB523A"/>
    <w:rsid w:val="00FC1022"/>
    <w:rsid w:val="00FC11F5"/>
    <w:rsid w:val="00FC60B8"/>
    <w:rsid w:val="00FC7174"/>
    <w:rsid w:val="00FD6C44"/>
    <w:rsid w:val="00FE1742"/>
    <w:rsid w:val="00FE199E"/>
    <w:rsid w:val="00FE23FD"/>
    <w:rsid w:val="00FF3CE7"/>
    <w:rsid w:val="00FF640C"/>
    <w:rsid w:val="00FF71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5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6C2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2755A"/>
    <w:rPr>
      <w:rFonts w:ascii="TimesLT" w:hAnsi="TimesLT"/>
      <w:szCs w:val="24"/>
      <w:lang w:eastAsia="lt-LT"/>
    </w:rPr>
  </w:style>
  <w:style w:type="character" w:customStyle="1" w:styleId="AntratsDiagrama">
    <w:name w:val="Antraštės Diagrama"/>
    <w:basedOn w:val="Numatytasispastraiposriftas"/>
    <w:link w:val="Antrats"/>
    <w:uiPriority w:val="99"/>
    <w:rsid w:val="00A2755A"/>
    <w:rPr>
      <w:rFonts w:ascii="TimesLT" w:eastAsia="Times New Roman" w:hAnsi="TimesLT" w:cs="Times New Roman"/>
      <w:sz w:val="24"/>
      <w:szCs w:val="24"/>
      <w:lang w:eastAsia="lt-LT"/>
    </w:rPr>
  </w:style>
  <w:style w:type="paragraph" w:styleId="Debesliotekstas">
    <w:name w:val="Balloon Text"/>
    <w:basedOn w:val="prastasis"/>
    <w:link w:val="DebesliotekstasDiagrama"/>
    <w:uiPriority w:val="99"/>
    <w:semiHidden/>
    <w:unhideWhenUsed/>
    <w:rsid w:val="006914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146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69146D"/>
    <w:rPr>
      <w:sz w:val="16"/>
      <w:szCs w:val="16"/>
    </w:rPr>
  </w:style>
  <w:style w:type="paragraph" w:styleId="Komentarotekstas">
    <w:name w:val="annotation text"/>
    <w:basedOn w:val="prastasis"/>
    <w:link w:val="KomentarotekstasDiagrama"/>
    <w:uiPriority w:val="99"/>
    <w:unhideWhenUsed/>
    <w:rsid w:val="0069146D"/>
    <w:rPr>
      <w:sz w:val="20"/>
    </w:rPr>
  </w:style>
  <w:style w:type="character" w:customStyle="1" w:styleId="KomentarotekstasDiagrama">
    <w:name w:val="Komentaro tekstas Diagrama"/>
    <w:basedOn w:val="Numatytasispastraiposriftas"/>
    <w:link w:val="Komentarotekstas"/>
    <w:uiPriority w:val="99"/>
    <w:rsid w:val="0069146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9146D"/>
    <w:rPr>
      <w:b/>
      <w:bCs/>
    </w:rPr>
  </w:style>
  <w:style w:type="character" w:customStyle="1" w:styleId="KomentarotemaDiagrama">
    <w:name w:val="Komentaro tema Diagrama"/>
    <w:basedOn w:val="KomentarotekstasDiagrama"/>
    <w:link w:val="Komentarotema"/>
    <w:uiPriority w:val="99"/>
    <w:semiHidden/>
    <w:rsid w:val="0069146D"/>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D470EC"/>
    <w:pPr>
      <w:tabs>
        <w:tab w:val="center" w:pos="4819"/>
        <w:tab w:val="right" w:pos="9638"/>
      </w:tabs>
    </w:pPr>
  </w:style>
  <w:style w:type="character" w:customStyle="1" w:styleId="PoratDiagrama">
    <w:name w:val="Poraštė Diagrama"/>
    <w:basedOn w:val="Numatytasispastraiposriftas"/>
    <w:link w:val="Porat"/>
    <w:uiPriority w:val="99"/>
    <w:rsid w:val="00D470EC"/>
    <w:rPr>
      <w:rFonts w:ascii="Times New Roman" w:eastAsia="Times New Roman" w:hAnsi="Times New Roman" w:cs="Times New Roman"/>
      <w:sz w:val="24"/>
      <w:szCs w:val="20"/>
    </w:rPr>
  </w:style>
  <w:style w:type="paragraph" w:styleId="Pagrindinistekstas">
    <w:name w:val="Body Text"/>
    <w:basedOn w:val="prastasis"/>
    <w:link w:val="PagrindinistekstasDiagrama"/>
    <w:rsid w:val="005816DA"/>
    <w:pPr>
      <w:jc w:val="both"/>
    </w:pPr>
  </w:style>
  <w:style w:type="character" w:customStyle="1" w:styleId="PagrindinistekstasDiagrama">
    <w:name w:val="Pagrindinis tekstas Diagrama"/>
    <w:basedOn w:val="Numatytasispastraiposriftas"/>
    <w:link w:val="Pagrindinistekstas"/>
    <w:rsid w:val="005816DA"/>
    <w:rPr>
      <w:rFonts w:ascii="Times New Roman" w:eastAsia="Times New Roman" w:hAnsi="Times New Roman" w:cs="Times New Roman"/>
      <w:sz w:val="24"/>
      <w:szCs w:val="20"/>
    </w:rPr>
  </w:style>
  <w:style w:type="paragraph" w:styleId="Pataisymai">
    <w:name w:val="Revision"/>
    <w:hidden/>
    <w:uiPriority w:val="99"/>
    <w:semiHidden/>
    <w:rsid w:val="00A7716F"/>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761A31"/>
    <w:rPr>
      <w:color w:val="0000FF" w:themeColor="hyperlink"/>
      <w:u w:val="single"/>
    </w:rPr>
  </w:style>
  <w:style w:type="paragraph" w:styleId="Sraopastraipa">
    <w:name w:val="List Paragraph"/>
    <w:basedOn w:val="prastasis"/>
    <w:link w:val="SraopastraipaDiagrama"/>
    <w:uiPriority w:val="34"/>
    <w:qFormat/>
    <w:rsid w:val="003D4DCF"/>
    <w:pPr>
      <w:ind w:left="720"/>
      <w:contextualSpacing/>
    </w:pPr>
  </w:style>
  <w:style w:type="character" w:customStyle="1" w:styleId="SraopastraipaDiagrama">
    <w:name w:val="Sąrašo pastraipa Diagrama"/>
    <w:link w:val="Sraopastraipa"/>
    <w:uiPriority w:val="34"/>
    <w:rsid w:val="00B41A18"/>
    <w:rPr>
      <w:rFonts w:ascii="Times New Roman" w:eastAsia="Times New Roman" w:hAnsi="Times New Roman" w:cs="Times New Roman"/>
      <w:sz w:val="24"/>
      <w:szCs w:val="20"/>
    </w:rPr>
  </w:style>
  <w:style w:type="paragraph" w:customStyle="1" w:styleId="Default">
    <w:name w:val="Default"/>
    <w:rsid w:val="00972C44"/>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16940">
      <w:bodyDiv w:val="1"/>
      <w:marLeft w:val="0"/>
      <w:marRight w:val="0"/>
      <w:marTop w:val="0"/>
      <w:marBottom w:val="0"/>
      <w:divBdr>
        <w:top w:val="none" w:sz="0" w:space="0" w:color="auto"/>
        <w:left w:val="none" w:sz="0" w:space="0" w:color="auto"/>
        <w:bottom w:val="none" w:sz="0" w:space="0" w:color="auto"/>
        <w:right w:val="none" w:sz="0" w:space="0" w:color="auto"/>
      </w:divBdr>
    </w:div>
    <w:div w:id="102486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98553-0848-4F54-83B5-D1CB7853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4857</Words>
  <Characters>2770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2021-09-29T13:28:00Z</dcterms:created>
  <dcterms:modified xsi:type="dcterms:W3CDTF">2021-11-23T06:47:00Z</dcterms:modified>
</cp:coreProperties>
</file>