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393" w:rsidRPr="009C0C18" w:rsidRDefault="009C0C18" w:rsidP="009C0C18">
      <w:pPr>
        <w:spacing w:after="0" w:line="240" w:lineRule="auto"/>
        <w:jc w:val="center"/>
        <w:rPr>
          <w:b/>
          <w:szCs w:val="24"/>
          <w:lang w:eastAsia="lt-LT"/>
        </w:rPr>
      </w:pPr>
      <w:r w:rsidRPr="009C0C18">
        <w:rPr>
          <w:b/>
          <w:szCs w:val="24"/>
          <w:lang w:eastAsia="lt-LT"/>
        </w:rPr>
        <w:t>DĖL LIETUVOS RESPUBLIKOS VYRIAUSYBĖS 2004 M. BALANDŽIO 7 D.</w:t>
      </w:r>
      <w:r w:rsidRPr="009C0C18">
        <w:rPr>
          <w:szCs w:val="24"/>
          <w:lang w:eastAsia="lt-LT"/>
        </w:rPr>
        <w:t xml:space="preserve"> </w:t>
      </w:r>
      <w:r w:rsidRPr="009C0C18">
        <w:rPr>
          <w:b/>
          <w:szCs w:val="24"/>
          <w:lang w:eastAsia="lt-LT"/>
        </w:rPr>
        <w:t>NUTARIMO NR. 388 „DĖL INFORMACIJOS IR ATASKAITŲ, SUSIJUSIŲ SU EUROPOS SĄJUNGOS APLINKOS SEKTORIAUS TEISĖS AKTŲ ĮGYVENDINIMU IR TEIKIAMŲ EUROPOS KOMISIJAI, EUROPOS CHEMINIŲ MEDŽIAGŲ AGENTŪRAI IR EUROPOS APLINKOS AGENTŪRAI RENGIMO IR TEIKIMO TVARKOS APRAŠO PATVIRTINIMO“ PAKEITIMO</w:t>
      </w:r>
    </w:p>
    <w:p w:rsidR="00E32393" w:rsidRPr="009C0C18" w:rsidRDefault="00E32393" w:rsidP="009C0C18">
      <w:pPr>
        <w:tabs>
          <w:tab w:val="center" w:pos="4153"/>
          <w:tab w:val="right" w:pos="8306"/>
        </w:tabs>
        <w:spacing w:after="0" w:line="240" w:lineRule="auto"/>
        <w:jc w:val="center"/>
        <w:rPr>
          <w:szCs w:val="24"/>
          <w:lang w:eastAsia="lt-LT"/>
        </w:rPr>
      </w:pPr>
    </w:p>
    <w:p w:rsidR="00E32393" w:rsidRPr="009C0C18" w:rsidRDefault="009C0C18" w:rsidP="009C0C18">
      <w:pPr>
        <w:spacing w:after="0" w:line="240" w:lineRule="auto"/>
        <w:jc w:val="center"/>
        <w:rPr>
          <w:szCs w:val="24"/>
          <w:lang w:eastAsia="lt-LT"/>
        </w:rPr>
      </w:pPr>
      <w:r w:rsidRPr="009C0C18">
        <w:rPr>
          <w:szCs w:val="24"/>
          <w:lang w:eastAsia="lt-LT"/>
        </w:rPr>
        <w:t xml:space="preserve"> Nr. </w:t>
      </w:r>
    </w:p>
    <w:p w:rsidR="00E32393" w:rsidRPr="009C0C18" w:rsidRDefault="009C0C18" w:rsidP="009C0C18">
      <w:pPr>
        <w:spacing w:after="0" w:line="240" w:lineRule="auto"/>
        <w:jc w:val="center"/>
        <w:rPr>
          <w:szCs w:val="24"/>
          <w:lang w:eastAsia="lt-LT"/>
        </w:rPr>
      </w:pPr>
      <w:r w:rsidRPr="009C0C18">
        <w:rPr>
          <w:szCs w:val="24"/>
          <w:lang w:eastAsia="lt-LT"/>
        </w:rPr>
        <w:t>Vilnius</w:t>
      </w:r>
    </w:p>
    <w:p w:rsidR="00E32393" w:rsidRPr="009C0C18" w:rsidRDefault="00E32393" w:rsidP="009C0C18">
      <w:pPr>
        <w:spacing w:after="0" w:line="240" w:lineRule="auto"/>
        <w:jc w:val="center"/>
        <w:rPr>
          <w:szCs w:val="24"/>
          <w:lang w:eastAsia="lt-LT"/>
        </w:rPr>
      </w:pPr>
    </w:p>
    <w:p w:rsidR="00E32393" w:rsidRPr="009C0C18" w:rsidRDefault="009C0C18" w:rsidP="009C0C18">
      <w:pPr>
        <w:tabs>
          <w:tab w:val="left" w:pos="6237"/>
        </w:tabs>
        <w:spacing w:after="0" w:line="240" w:lineRule="auto"/>
        <w:ind w:firstLine="720"/>
        <w:jc w:val="both"/>
        <w:rPr>
          <w:szCs w:val="24"/>
          <w:lang w:eastAsia="lt-LT"/>
        </w:rPr>
      </w:pPr>
      <w:r w:rsidRPr="009C0C18">
        <w:rPr>
          <w:szCs w:val="24"/>
          <w:lang w:eastAsia="lt-LT"/>
        </w:rPr>
        <w:t>Lietuvos Respublikos Vyriausybė</w:t>
      </w:r>
      <w:r w:rsidRPr="009C0C18">
        <w:rPr>
          <w:spacing w:val="100"/>
          <w:szCs w:val="24"/>
          <w:lang w:eastAsia="lt-LT"/>
        </w:rPr>
        <w:t xml:space="preserve"> nutari</w:t>
      </w:r>
      <w:r w:rsidRPr="009C0C18">
        <w:rPr>
          <w:szCs w:val="24"/>
          <w:lang w:eastAsia="lt-LT"/>
        </w:rPr>
        <w:t>a:</w:t>
      </w:r>
    </w:p>
    <w:p w:rsidR="00E32393" w:rsidRPr="009C0C18" w:rsidRDefault="009C0C18" w:rsidP="009C0C18">
      <w:pPr>
        <w:spacing w:after="0" w:line="240" w:lineRule="auto"/>
        <w:ind w:firstLine="709"/>
        <w:jc w:val="both"/>
        <w:rPr>
          <w:color w:val="000000"/>
          <w:szCs w:val="24"/>
        </w:rPr>
      </w:pPr>
      <w:r w:rsidRPr="009C0C18">
        <w:rPr>
          <w:szCs w:val="24"/>
          <w:lang w:eastAsia="lt-LT"/>
        </w:rPr>
        <w:t xml:space="preserve">1. Pakeisti </w:t>
      </w:r>
      <w:r w:rsidR="00EC5D31" w:rsidRPr="009C0C18">
        <w:rPr>
          <w:color w:val="000000"/>
          <w:szCs w:val="24"/>
        </w:rPr>
        <w:t>Informacijos ir ataskaitų, susijusių su Europos Sąjungos aplinkos sektoriaus teisės aktų įgyvendinimu ir teikiamų Europos Komisijai, Europos cheminių medžiagų agentūra</w:t>
      </w:r>
      <w:r w:rsidR="00EC5D31">
        <w:rPr>
          <w:color w:val="000000"/>
          <w:szCs w:val="24"/>
        </w:rPr>
        <w:t>i ir Europos aplinkos agentūrai</w:t>
      </w:r>
      <w:r w:rsidR="00EC5D31" w:rsidRPr="009C0C18">
        <w:rPr>
          <w:color w:val="000000"/>
          <w:szCs w:val="24"/>
        </w:rPr>
        <w:t xml:space="preserve"> rengimo ir teikimo tvarkos </w:t>
      </w:r>
      <w:r w:rsidR="00567CD4" w:rsidRPr="009C0C18">
        <w:rPr>
          <w:color w:val="000000"/>
          <w:szCs w:val="24"/>
        </w:rPr>
        <w:t>apraš</w:t>
      </w:r>
      <w:r w:rsidR="00567CD4">
        <w:rPr>
          <w:color w:val="000000"/>
          <w:szCs w:val="24"/>
        </w:rPr>
        <w:t>o</w:t>
      </w:r>
      <w:r w:rsidR="00EC5D31">
        <w:rPr>
          <w:color w:val="000000"/>
          <w:szCs w:val="24"/>
        </w:rPr>
        <w:t xml:space="preserve">, </w:t>
      </w:r>
      <w:r w:rsidR="00567CD4">
        <w:rPr>
          <w:color w:val="000000"/>
          <w:szCs w:val="24"/>
        </w:rPr>
        <w:t xml:space="preserve">patvirtinto </w:t>
      </w:r>
      <w:r w:rsidRPr="009C0C18">
        <w:rPr>
          <w:szCs w:val="24"/>
          <w:lang w:eastAsia="lt-LT"/>
        </w:rPr>
        <w:t>Lietuvos Respublikos Vyriausybės 2004 m. balandžio 7 d. nutarimu N</w:t>
      </w:r>
      <w:r w:rsidR="009C6ECF">
        <w:rPr>
          <w:szCs w:val="24"/>
          <w:lang w:eastAsia="lt-LT"/>
        </w:rPr>
        <w:t>r.</w:t>
      </w:r>
      <w:r w:rsidR="00EC5D31">
        <w:rPr>
          <w:szCs w:val="24"/>
          <w:lang w:eastAsia="lt-LT"/>
        </w:rPr>
        <w:t xml:space="preserve"> </w:t>
      </w:r>
      <w:r w:rsidRPr="009C0C18">
        <w:rPr>
          <w:szCs w:val="24"/>
          <w:lang w:eastAsia="lt-LT"/>
        </w:rPr>
        <w:t xml:space="preserve">388 „Dėl </w:t>
      </w:r>
      <w:r w:rsidR="00567CD4">
        <w:rPr>
          <w:szCs w:val="24"/>
          <w:lang w:eastAsia="lt-LT"/>
        </w:rPr>
        <w:t>I</w:t>
      </w:r>
      <w:r w:rsidR="00567CD4" w:rsidRPr="009C0C18">
        <w:rPr>
          <w:szCs w:val="24"/>
          <w:lang w:eastAsia="lt-LT"/>
        </w:rPr>
        <w:t xml:space="preserve">nformacijos </w:t>
      </w:r>
      <w:r w:rsidRPr="009C0C18">
        <w:rPr>
          <w:szCs w:val="24"/>
          <w:lang w:eastAsia="lt-LT"/>
        </w:rPr>
        <w:t>ir ataskaitų, susijusių su Europos Sąjungos aplinkos sektoriaus teisės aktų įgyvendinimu ir teikiamų Europos Komisijai, Europos cheminių medžiagų agentūrai ir Europos aplinkos agentūrai rengimo ir teikimo tvarkos aprašo patvirtinimo“</w:t>
      </w:r>
      <w:r w:rsidR="00567CD4">
        <w:rPr>
          <w:szCs w:val="24"/>
          <w:lang w:eastAsia="lt-LT"/>
        </w:rPr>
        <w:t xml:space="preserve">, </w:t>
      </w:r>
      <w:r w:rsidRPr="009C0C18">
        <w:rPr>
          <w:color w:val="000000"/>
          <w:szCs w:val="24"/>
        </w:rPr>
        <w:t>47 punktą ir jį išdėstyti taip:</w:t>
      </w:r>
    </w:p>
    <w:p w:rsidR="00E32393" w:rsidRPr="009C0C18" w:rsidRDefault="009C0C18" w:rsidP="009C0C18">
      <w:pPr>
        <w:spacing w:after="0" w:line="240" w:lineRule="auto"/>
        <w:ind w:firstLine="709"/>
        <w:jc w:val="both"/>
        <w:rPr>
          <w:color w:val="000000"/>
          <w:szCs w:val="24"/>
          <w:lang w:eastAsia="lt-LT"/>
        </w:rPr>
      </w:pPr>
      <w:r w:rsidRPr="000D6579">
        <w:rPr>
          <w:bCs/>
          <w:color w:val="000000"/>
          <w:szCs w:val="24"/>
          <w:lang w:eastAsia="lt-LT"/>
        </w:rPr>
        <w:t>„</w:t>
      </w:r>
      <w:bookmarkStart w:id="0" w:name="part_8ef3fd281cb240b49d1ed22aea402246"/>
      <w:bookmarkEnd w:id="0"/>
      <w:r w:rsidRPr="009C0C18">
        <w:rPr>
          <w:color w:val="000000"/>
          <w:szCs w:val="24"/>
          <w:lang w:eastAsia="lt-LT"/>
        </w:rPr>
        <w:t>47. Įgyvendinant 2000 m. birželio 8 d. Komisijos rekomendaciją Nr. 2000/473 dėl Euratomo steigimo sutarties 36 straipsnio, susijusio su aplinkos radioaktyviosios taršos monitoringu, siekiant įvertinti bendrąjį poveikį gyventojams,</w:t>
      </w:r>
      <w:r w:rsidR="00B01671">
        <w:rPr>
          <w:color w:val="000000"/>
          <w:szCs w:val="24"/>
          <w:lang w:eastAsia="lt-LT"/>
        </w:rPr>
        <w:t xml:space="preserve"> taikymo ir 2003 m. gruodžio </w:t>
      </w:r>
      <w:r w:rsidR="009C6ECF">
        <w:rPr>
          <w:color w:val="000000"/>
          <w:szCs w:val="24"/>
          <w:lang w:eastAsia="lt-LT"/>
        </w:rPr>
        <w:t>18 </w:t>
      </w:r>
      <w:r w:rsidRPr="009C0C18">
        <w:rPr>
          <w:color w:val="000000"/>
          <w:szCs w:val="24"/>
          <w:lang w:eastAsia="lt-LT"/>
        </w:rPr>
        <w:t>d. Komisijos rekomendaciją 2004/2 dėl standartizuotos informacijos apie įprastai veikiančių branduolinių reaktorių ir perdirbimo gamyklų dujinius ir skystuosius išmetimus į aplinką:</w:t>
      </w:r>
    </w:p>
    <w:p w:rsidR="00E32393" w:rsidRPr="00A37977" w:rsidRDefault="009C0C18" w:rsidP="009C0C18">
      <w:pPr>
        <w:spacing w:after="0" w:line="240" w:lineRule="auto"/>
        <w:ind w:firstLine="709"/>
        <w:jc w:val="both"/>
        <w:rPr>
          <w:color w:val="000000"/>
          <w:szCs w:val="24"/>
          <w:lang w:eastAsia="lt-LT"/>
        </w:rPr>
      </w:pPr>
      <w:bookmarkStart w:id="1" w:name="part_38ee42a34c0c409eb1729446b94fb9a4"/>
      <w:bookmarkEnd w:id="1"/>
      <w:r w:rsidRPr="00A37977">
        <w:rPr>
          <w:color w:val="000000"/>
          <w:szCs w:val="24"/>
          <w:lang w:eastAsia="lt-LT"/>
        </w:rPr>
        <w:t xml:space="preserve">47.1. Radiacinės saugos centras teikia Europos Komisijai radioaktyvumo lygių monitoringo aplinkoje, geriamojo vandens, pieno ir maisto krepšelio </w:t>
      </w:r>
      <w:r w:rsidR="00033289" w:rsidRPr="00A37977">
        <w:rPr>
          <w:color w:val="000000"/>
          <w:szCs w:val="24"/>
          <w:lang w:eastAsia="lt-LT"/>
        </w:rPr>
        <w:t xml:space="preserve">radioaktyvumo </w:t>
      </w:r>
      <w:r w:rsidRPr="00A37977">
        <w:rPr>
          <w:color w:val="000000"/>
          <w:szCs w:val="24"/>
          <w:lang w:eastAsia="lt-LT"/>
        </w:rPr>
        <w:t>lygių monitoringo ataskaitas;</w:t>
      </w:r>
    </w:p>
    <w:p w:rsidR="00E32393" w:rsidRPr="009C0C18" w:rsidRDefault="009C0C18" w:rsidP="009C0C18">
      <w:pPr>
        <w:spacing w:after="0" w:line="240" w:lineRule="auto"/>
        <w:ind w:firstLine="709"/>
        <w:jc w:val="both"/>
        <w:rPr>
          <w:color w:val="000000"/>
          <w:szCs w:val="24"/>
          <w:lang w:eastAsia="lt-LT"/>
        </w:rPr>
      </w:pPr>
      <w:bookmarkStart w:id="2" w:name="part_d0b15bc912f64d71b2538390001482cc"/>
      <w:bookmarkStart w:id="3" w:name="part_17587da535de4a7fb76bd43e0c66d947"/>
      <w:bookmarkEnd w:id="2"/>
      <w:bookmarkEnd w:id="3"/>
      <w:r w:rsidRPr="009C0C18">
        <w:rPr>
          <w:color w:val="000000"/>
          <w:szCs w:val="24"/>
          <w:lang w:eastAsia="lt-LT"/>
        </w:rPr>
        <w:t>47.</w:t>
      </w:r>
      <w:r w:rsidR="00EC5D31">
        <w:rPr>
          <w:color w:val="000000"/>
          <w:szCs w:val="24"/>
          <w:lang w:eastAsia="lt-LT"/>
        </w:rPr>
        <w:t>2</w:t>
      </w:r>
      <w:r w:rsidRPr="009C0C18">
        <w:rPr>
          <w:color w:val="000000"/>
          <w:szCs w:val="24"/>
          <w:lang w:eastAsia="lt-LT"/>
        </w:rPr>
        <w:t xml:space="preserve">. Valstybinė maisto ir veterinarijos tarnyba teikia </w:t>
      </w:r>
      <w:r w:rsidRPr="00A37977">
        <w:rPr>
          <w:color w:val="000000"/>
          <w:szCs w:val="24"/>
          <w:lang w:eastAsia="lt-LT"/>
        </w:rPr>
        <w:t xml:space="preserve">Radiacinės saugos centrui </w:t>
      </w:r>
      <w:r w:rsidRPr="009C0C18">
        <w:rPr>
          <w:color w:val="000000"/>
          <w:szCs w:val="24"/>
          <w:lang w:eastAsia="lt-LT"/>
        </w:rPr>
        <w:t>informaciją, kurią tvarko ir kurios reikia gyvūninių žaliavų radiologinės kontrolės ataskaitoms parengti;</w:t>
      </w:r>
    </w:p>
    <w:p w:rsidR="00E32393" w:rsidRPr="009C0C18" w:rsidRDefault="009C0C18" w:rsidP="009C0C18">
      <w:pPr>
        <w:spacing w:after="0" w:line="240" w:lineRule="auto"/>
        <w:ind w:firstLine="709"/>
        <w:jc w:val="both"/>
        <w:rPr>
          <w:color w:val="000000"/>
          <w:szCs w:val="24"/>
          <w:lang w:eastAsia="lt-LT"/>
        </w:rPr>
      </w:pPr>
      <w:bookmarkStart w:id="4" w:name="part_446351b044b040488ba878dad7e3fd45"/>
      <w:bookmarkEnd w:id="4"/>
      <w:r w:rsidRPr="009C0C18">
        <w:rPr>
          <w:color w:val="000000"/>
          <w:szCs w:val="24"/>
          <w:lang w:eastAsia="lt-LT"/>
        </w:rPr>
        <w:t>47.</w:t>
      </w:r>
      <w:r w:rsidR="00EC5D31">
        <w:rPr>
          <w:color w:val="000000"/>
          <w:szCs w:val="24"/>
          <w:lang w:eastAsia="lt-LT"/>
        </w:rPr>
        <w:t>3</w:t>
      </w:r>
      <w:r w:rsidRPr="009C0C18">
        <w:rPr>
          <w:color w:val="000000"/>
          <w:szCs w:val="24"/>
          <w:lang w:eastAsia="lt-LT"/>
        </w:rPr>
        <w:t xml:space="preserve">. </w:t>
      </w:r>
      <w:r w:rsidRPr="00A37977">
        <w:rPr>
          <w:color w:val="000000"/>
          <w:szCs w:val="24"/>
          <w:lang w:eastAsia="lt-LT"/>
        </w:rPr>
        <w:t xml:space="preserve">Radiacinės saugos centras </w:t>
      </w:r>
      <w:r w:rsidRPr="009C0C18">
        <w:rPr>
          <w:color w:val="000000"/>
          <w:szCs w:val="24"/>
          <w:lang w:eastAsia="lt-LT"/>
        </w:rPr>
        <w:t>duomenis apie radionuklidų išmetimus į vandenį ir atmosferą teikia Europos Komisijai pagal Euratomo steigimo sutarties 35 ir 36 straipsni</w:t>
      </w:r>
      <w:r w:rsidR="00EC5D31">
        <w:rPr>
          <w:color w:val="000000"/>
          <w:szCs w:val="24"/>
          <w:lang w:eastAsia="lt-LT"/>
        </w:rPr>
        <w:t>ų</w:t>
      </w:r>
      <w:r w:rsidRPr="009C0C18">
        <w:rPr>
          <w:color w:val="000000"/>
          <w:szCs w:val="24"/>
          <w:lang w:eastAsia="lt-LT"/>
        </w:rPr>
        <w:t xml:space="preserve"> </w:t>
      </w:r>
      <w:r w:rsidR="009C6ECF">
        <w:rPr>
          <w:color w:val="000000"/>
          <w:szCs w:val="24"/>
          <w:lang w:eastAsia="lt-LT"/>
        </w:rPr>
        <w:t>nuostatas;</w:t>
      </w:r>
    </w:p>
    <w:p w:rsidR="00E32393" w:rsidRPr="009C0C18" w:rsidRDefault="009C0C18" w:rsidP="009C0C18">
      <w:pPr>
        <w:spacing w:after="0" w:line="240" w:lineRule="auto"/>
        <w:ind w:firstLine="709"/>
        <w:jc w:val="both"/>
        <w:rPr>
          <w:color w:val="000000"/>
          <w:szCs w:val="24"/>
          <w:lang w:eastAsia="lt-LT"/>
        </w:rPr>
      </w:pPr>
      <w:bookmarkStart w:id="5" w:name="part_2b510d720d494adfadea79060959c8bb"/>
      <w:bookmarkEnd w:id="5"/>
      <w:r w:rsidRPr="009C0C18">
        <w:rPr>
          <w:color w:val="000000"/>
          <w:szCs w:val="24"/>
          <w:lang w:eastAsia="lt-LT"/>
        </w:rPr>
        <w:t>47.</w:t>
      </w:r>
      <w:r w:rsidR="00EC5D31">
        <w:rPr>
          <w:color w:val="000000"/>
          <w:szCs w:val="24"/>
          <w:lang w:eastAsia="lt-LT"/>
        </w:rPr>
        <w:t>4</w:t>
      </w:r>
      <w:r w:rsidRPr="009C0C18">
        <w:rPr>
          <w:color w:val="000000"/>
          <w:szCs w:val="24"/>
          <w:lang w:eastAsia="lt-LT"/>
        </w:rPr>
        <w:t xml:space="preserve">. Valstybinė atominės energetikos saugos inspekcija teikia </w:t>
      </w:r>
      <w:r w:rsidR="00EC5D31">
        <w:rPr>
          <w:color w:val="000000"/>
          <w:szCs w:val="24"/>
          <w:lang w:eastAsia="lt-LT"/>
        </w:rPr>
        <w:t xml:space="preserve">Tvarkos aprašo </w:t>
      </w:r>
      <w:r w:rsidRPr="009C0C18">
        <w:rPr>
          <w:color w:val="000000"/>
          <w:szCs w:val="24"/>
          <w:lang w:eastAsia="lt-LT"/>
        </w:rPr>
        <w:t>47.</w:t>
      </w:r>
      <w:r w:rsidR="00EC5D31">
        <w:rPr>
          <w:color w:val="000000"/>
          <w:szCs w:val="24"/>
          <w:lang w:eastAsia="lt-LT"/>
        </w:rPr>
        <w:t>3 </w:t>
      </w:r>
      <w:r w:rsidRPr="009C0C18">
        <w:rPr>
          <w:color w:val="000000"/>
          <w:szCs w:val="24"/>
          <w:lang w:eastAsia="lt-LT"/>
        </w:rPr>
        <w:t xml:space="preserve">papunktyje nurodytus duomenis </w:t>
      </w:r>
      <w:r w:rsidRPr="00A37977">
        <w:rPr>
          <w:color w:val="000000"/>
          <w:szCs w:val="24"/>
          <w:lang w:eastAsia="lt-LT"/>
        </w:rPr>
        <w:t>Radiacinės saugos centrui.</w:t>
      </w:r>
      <w:r w:rsidR="00EC5D31">
        <w:rPr>
          <w:color w:val="000000"/>
          <w:szCs w:val="24"/>
          <w:lang w:eastAsia="lt-LT"/>
        </w:rPr>
        <w:t>“</w:t>
      </w:r>
    </w:p>
    <w:p w:rsidR="00E32393" w:rsidRPr="009C0C18" w:rsidRDefault="009C0C18" w:rsidP="009C0C18">
      <w:pPr>
        <w:tabs>
          <w:tab w:val="left" w:pos="1134"/>
        </w:tabs>
        <w:spacing w:after="0" w:line="240" w:lineRule="auto"/>
        <w:ind w:firstLine="720"/>
        <w:jc w:val="both"/>
        <w:rPr>
          <w:rFonts w:eastAsia="Calibri"/>
          <w:szCs w:val="24"/>
          <w:lang w:eastAsia="lt-LT"/>
        </w:rPr>
      </w:pPr>
      <w:r w:rsidRPr="009C0C18">
        <w:rPr>
          <w:rFonts w:eastAsia="Calibri"/>
          <w:szCs w:val="24"/>
          <w:lang w:eastAsia="lt-LT"/>
        </w:rPr>
        <w:t>2. Š</w:t>
      </w:r>
      <w:r w:rsidRPr="009C0C18">
        <w:rPr>
          <w:szCs w:val="24"/>
          <w:lang w:eastAsia="en-GB"/>
        </w:rPr>
        <w:t>is nutarimas įsigalioja 2021 m. sausio 1 d.</w:t>
      </w:r>
    </w:p>
    <w:p w:rsidR="009C0C18" w:rsidRDefault="009C0C18" w:rsidP="000D6579">
      <w:pPr>
        <w:spacing w:after="0" w:line="240" w:lineRule="auto"/>
        <w:jc w:val="both"/>
        <w:rPr>
          <w:color w:val="000000"/>
          <w:szCs w:val="24"/>
          <w:lang w:eastAsia="en-GB"/>
        </w:rPr>
      </w:pPr>
    </w:p>
    <w:p w:rsidR="009C0C18" w:rsidRPr="009C0C18" w:rsidRDefault="009C0C18" w:rsidP="000D6579">
      <w:pPr>
        <w:spacing w:after="0" w:line="240" w:lineRule="auto"/>
        <w:jc w:val="both"/>
        <w:rPr>
          <w:color w:val="000000"/>
          <w:szCs w:val="24"/>
          <w:lang w:eastAsia="en-GB"/>
        </w:rPr>
      </w:pPr>
    </w:p>
    <w:p w:rsidR="008B0AAA" w:rsidRDefault="008B0AAA" w:rsidP="008B0AAA">
      <w:pPr>
        <w:tabs>
          <w:tab w:val="center" w:pos="-7800"/>
          <w:tab w:val="left" w:pos="6237"/>
          <w:tab w:val="right" w:pos="8306"/>
        </w:tabs>
        <w:spacing w:after="0" w:line="240" w:lineRule="auto"/>
        <w:contextualSpacing/>
        <w:rPr>
          <w:szCs w:val="24"/>
          <w:lang w:eastAsia="lt-LT"/>
        </w:rPr>
      </w:pPr>
      <w:r>
        <w:rPr>
          <w:szCs w:val="24"/>
          <w:lang w:eastAsia="lt-LT"/>
        </w:rPr>
        <w:t xml:space="preserve">Laikinai einantis </w:t>
      </w:r>
      <w:r w:rsidRPr="005426BD">
        <w:rPr>
          <w:szCs w:val="24"/>
          <w:lang w:eastAsia="lt-LT"/>
        </w:rPr>
        <w:t>Ministr</w:t>
      </w:r>
      <w:r>
        <w:rPr>
          <w:szCs w:val="24"/>
          <w:lang w:eastAsia="lt-LT"/>
        </w:rPr>
        <w:t>o</w:t>
      </w:r>
      <w:r w:rsidRPr="005426BD">
        <w:rPr>
          <w:szCs w:val="24"/>
          <w:lang w:eastAsia="lt-LT"/>
        </w:rPr>
        <w:t xml:space="preserve"> Pirminink</w:t>
      </w:r>
      <w:r>
        <w:rPr>
          <w:szCs w:val="24"/>
          <w:lang w:eastAsia="lt-LT"/>
        </w:rPr>
        <w:t>o</w:t>
      </w:r>
    </w:p>
    <w:p w:rsidR="008B0AAA" w:rsidRPr="005426BD" w:rsidRDefault="008B0AAA" w:rsidP="008B0AAA">
      <w:pPr>
        <w:tabs>
          <w:tab w:val="center" w:pos="-7800"/>
          <w:tab w:val="left" w:pos="6237"/>
          <w:tab w:val="right" w:pos="8306"/>
        </w:tabs>
        <w:spacing w:after="0" w:line="240" w:lineRule="auto"/>
        <w:contextualSpacing/>
        <w:rPr>
          <w:szCs w:val="24"/>
          <w:lang w:eastAsia="lt-LT"/>
        </w:rPr>
      </w:pPr>
      <w:r>
        <w:rPr>
          <w:szCs w:val="24"/>
          <w:lang w:eastAsia="lt-LT"/>
        </w:rPr>
        <w:t>pareigas</w:t>
      </w:r>
      <w:r w:rsidRPr="005426BD">
        <w:rPr>
          <w:szCs w:val="24"/>
          <w:lang w:eastAsia="lt-LT"/>
        </w:rPr>
        <w:tab/>
      </w:r>
    </w:p>
    <w:p w:rsidR="008B0AAA" w:rsidRPr="005426BD" w:rsidRDefault="008B0AAA" w:rsidP="008B0AAA">
      <w:pPr>
        <w:tabs>
          <w:tab w:val="center" w:pos="-7800"/>
          <w:tab w:val="left" w:pos="6237"/>
          <w:tab w:val="right" w:pos="8306"/>
        </w:tabs>
        <w:spacing w:after="0" w:line="240" w:lineRule="auto"/>
        <w:contextualSpacing/>
        <w:jc w:val="both"/>
        <w:rPr>
          <w:szCs w:val="24"/>
          <w:lang w:eastAsia="lt-LT"/>
        </w:rPr>
      </w:pPr>
    </w:p>
    <w:p w:rsidR="008B0AAA" w:rsidRPr="005426BD" w:rsidRDefault="008B0AAA" w:rsidP="008B0AAA">
      <w:pPr>
        <w:tabs>
          <w:tab w:val="center" w:pos="-7800"/>
          <w:tab w:val="left" w:pos="6237"/>
          <w:tab w:val="right" w:pos="8306"/>
        </w:tabs>
        <w:spacing w:after="0" w:line="240" w:lineRule="auto"/>
        <w:contextualSpacing/>
        <w:jc w:val="both"/>
        <w:rPr>
          <w:szCs w:val="24"/>
          <w:lang w:eastAsia="lt-LT"/>
        </w:rPr>
      </w:pPr>
    </w:p>
    <w:p w:rsidR="008B0AAA" w:rsidRPr="005426BD" w:rsidRDefault="008B0AAA" w:rsidP="008B0AAA">
      <w:pPr>
        <w:tabs>
          <w:tab w:val="center" w:pos="-7800"/>
          <w:tab w:val="left" w:pos="6237"/>
          <w:tab w:val="right" w:pos="8306"/>
        </w:tabs>
        <w:spacing w:after="0" w:line="240" w:lineRule="auto"/>
        <w:contextualSpacing/>
        <w:jc w:val="both"/>
        <w:rPr>
          <w:szCs w:val="24"/>
          <w:lang w:eastAsia="lt-LT"/>
        </w:rPr>
      </w:pPr>
    </w:p>
    <w:p w:rsidR="008B0AAA" w:rsidRDefault="008B0AAA" w:rsidP="008B0AAA">
      <w:pPr>
        <w:tabs>
          <w:tab w:val="center" w:pos="-7800"/>
          <w:tab w:val="left" w:pos="6237"/>
          <w:tab w:val="right" w:pos="8306"/>
        </w:tabs>
        <w:spacing w:after="0" w:line="240" w:lineRule="auto"/>
        <w:contextualSpacing/>
        <w:rPr>
          <w:szCs w:val="24"/>
          <w:lang w:eastAsia="lt-LT"/>
        </w:rPr>
      </w:pPr>
      <w:r>
        <w:rPr>
          <w:szCs w:val="24"/>
          <w:lang w:eastAsia="lt-LT"/>
        </w:rPr>
        <w:t>Laikinai einantis a</w:t>
      </w:r>
      <w:r w:rsidRPr="005426BD">
        <w:rPr>
          <w:szCs w:val="24"/>
          <w:lang w:eastAsia="lt-LT"/>
        </w:rPr>
        <w:t xml:space="preserve">plinkos </w:t>
      </w:r>
    </w:p>
    <w:p w:rsidR="00E32393" w:rsidRPr="009C0C18" w:rsidRDefault="008B0AAA" w:rsidP="008B0AAA">
      <w:pPr>
        <w:tabs>
          <w:tab w:val="center" w:pos="-7800"/>
          <w:tab w:val="left" w:pos="6237"/>
          <w:tab w:val="right" w:pos="8306"/>
        </w:tabs>
        <w:spacing w:after="0" w:line="240" w:lineRule="auto"/>
        <w:rPr>
          <w:szCs w:val="24"/>
          <w:lang w:eastAsia="lt-LT"/>
        </w:rPr>
      </w:pPr>
      <w:r w:rsidRPr="005426BD">
        <w:rPr>
          <w:szCs w:val="24"/>
          <w:lang w:eastAsia="lt-LT"/>
        </w:rPr>
        <w:t>ministr</w:t>
      </w:r>
      <w:r>
        <w:rPr>
          <w:szCs w:val="24"/>
          <w:lang w:eastAsia="lt-LT"/>
        </w:rPr>
        <w:t>o pareigas</w:t>
      </w:r>
      <w:bookmarkStart w:id="6" w:name="_GoBack"/>
      <w:bookmarkEnd w:id="6"/>
      <w:r w:rsidR="009C0C18" w:rsidRPr="009C0C18">
        <w:rPr>
          <w:szCs w:val="24"/>
          <w:lang w:eastAsia="lt-LT"/>
        </w:rPr>
        <w:tab/>
      </w:r>
    </w:p>
    <w:sectPr w:rsidR="00E32393" w:rsidRPr="009C0C1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DDF" w:rsidRDefault="00A80DDF">
      <w:pPr>
        <w:spacing w:after="0" w:line="240" w:lineRule="auto"/>
      </w:pPr>
      <w:r>
        <w:separator/>
      </w:r>
    </w:p>
  </w:endnote>
  <w:endnote w:type="continuationSeparator" w:id="0">
    <w:p w:rsidR="00A80DDF" w:rsidRDefault="00A80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393" w:rsidRDefault="00E32393">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393" w:rsidRDefault="00E32393">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393" w:rsidRDefault="00E32393">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DDF" w:rsidRDefault="00A80DDF">
      <w:pPr>
        <w:spacing w:after="0" w:line="240" w:lineRule="auto"/>
      </w:pPr>
      <w:r>
        <w:separator/>
      </w:r>
    </w:p>
  </w:footnote>
  <w:footnote w:type="continuationSeparator" w:id="0">
    <w:p w:rsidR="00A80DDF" w:rsidRDefault="00A80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393" w:rsidRDefault="009C0C18">
    <w:pPr>
      <w:framePr w:wrap="around"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E32393" w:rsidRDefault="00E32393">
    <w:pPr>
      <w:tabs>
        <w:tab w:val="center" w:pos="4153"/>
        <w:tab w:val="right" w:pos="8306"/>
      </w:tabs>
      <w:spacing w:after="160" w:line="259" w:lineRule="auto"/>
      <w:rPr>
        <w:lang w:eastAsia="lt-LT"/>
      </w:rPr>
    </w:pPr>
  </w:p>
  <w:p w:rsidR="00E32393" w:rsidRDefault="00E32393"/>
  <w:p w:rsidR="00E32393" w:rsidRDefault="00E32393">
    <w:pPr>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393" w:rsidRDefault="009C0C18">
    <w:pPr>
      <w:framePr w:wrap="around"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0D6579">
      <w:rPr>
        <w:noProof/>
        <w:lang w:eastAsia="lt-LT"/>
      </w:rPr>
      <w:t>2</w:t>
    </w:r>
    <w:r>
      <w:rPr>
        <w:lang w:eastAsia="lt-LT"/>
      </w:rPr>
      <w:fldChar w:fldCharType="end"/>
    </w:r>
  </w:p>
  <w:p w:rsidR="00E32393" w:rsidRDefault="00E32393">
    <w:pPr>
      <w:tabs>
        <w:tab w:val="center" w:pos="4153"/>
        <w:tab w:val="right" w:pos="8306"/>
      </w:tabs>
      <w:spacing w:after="160" w:line="259" w:lineRule="auto"/>
      <w:rPr>
        <w:lang w:eastAsia="lt-LT"/>
      </w:rPr>
    </w:pPr>
  </w:p>
  <w:p w:rsidR="00E32393" w:rsidRDefault="00E32393"/>
  <w:p w:rsidR="00E32393" w:rsidRDefault="00E32393">
    <w:pPr>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C18" w:rsidRPr="000D6579" w:rsidRDefault="009C0C18" w:rsidP="000D6579">
    <w:pPr>
      <w:tabs>
        <w:tab w:val="center" w:pos="4153"/>
        <w:tab w:val="right" w:pos="8306"/>
      </w:tabs>
      <w:spacing w:after="0" w:line="240" w:lineRule="auto"/>
      <w:ind w:firstLine="7938"/>
      <w:rPr>
        <w:b/>
        <w:lang w:eastAsia="lt-LT"/>
      </w:rPr>
    </w:pPr>
    <w:r w:rsidRPr="000D6579">
      <w:rPr>
        <w:b/>
        <w:lang w:eastAsia="lt-LT"/>
      </w:rPr>
      <w:t>Projekt</w:t>
    </w:r>
    <w:r w:rsidR="00A37977" w:rsidRPr="000D6579">
      <w:rPr>
        <w:b/>
        <w:lang w:eastAsia="lt-LT"/>
      </w:rPr>
      <w:t>as</w:t>
    </w:r>
    <w:r w:rsidRPr="000D6579">
      <w:rPr>
        <w:b/>
        <w:lang w:eastAsia="lt-LT"/>
      </w:rPr>
      <w:t xml:space="preserve"> </w:t>
    </w:r>
  </w:p>
  <w:p w:rsidR="008E6AFB" w:rsidRDefault="008E6AFB" w:rsidP="009C0C18">
    <w:pPr>
      <w:tabs>
        <w:tab w:val="center" w:pos="4153"/>
        <w:tab w:val="right" w:pos="8306"/>
      </w:tabs>
      <w:spacing w:after="0" w:line="240" w:lineRule="auto"/>
      <w:ind w:firstLine="6804"/>
      <w:rPr>
        <w:lang w:eastAsia="lt-LT"/>
      </w:rPr>
    </w:pPr>
  </w:p>
  <w:p w:rsidR="008E6AFB" w:rsidRDefault="008E6AFB" w:rsidP="009C0C18">
    <w:pPr>
      <w:tabs>
        <w:tab w:val="center" w:pos="4153"/>
        <w:tab w:val="right" w:pos="8306"/>
      </w:tabs>
      <w:spacing w:after="0" w:line="240" w:lineRule="auto"/>
      <w:ind w:firstLine="6804"/>
      <w:rPr>
        <w:lang w:eastAsia="lt-LT"/>
      </w:rPr>
    </w:pPr>
  </w:p>
  <w:p w:rsidR="008E6AFB" w:rsidRPr="00194342" w:rsidRDefault="008E6AFB" w:rsidP="008E6AFB">
    <w:pPr>
      <w:pStyle w:val="Heading1"/>
      <w:spacing w:before="120"/>
      <w:rPr>
        <w:rFonts w:ascii="Arial" w:hAnsi="Arial" w:cs="Arial"/>
        <w:sz w:val="36"/>
      </w:rPr>
    </w:pPr>
    <w:r w:rsidRPr="00194342">
      <w:rPr>
        <w:rFonts w:ascii="Arial" w:hAnsi="Arial" w:cs="Arial"/>
        <w:sz w:val="36"/>
      </w:rPr>
      <w:t>Lietuvos Respublikos Vyriausybė</w:t>
    </w:r>
  </w:p>
  <w:p w:rsidR="008E6AFB" w:rsidRPr="000F4C8C" w:rsidRDefault="008E6AFB" w:rsidP="009C6ECF">
    <w:pPr>
      <w:spacing w:after="0" w:line="240" w:lineRule="auto"/>
      <w:jc w:val="center"/>
      <w:rPr>
        <w:caps/>
      </w:rPr>
    </w:pPr>
  </w:p>
  <w:p w:rsidR="008E6AFB" w:rsidRDefault="008E6AFB" w:rsidP="009C6ECF">
    <w:pPr>
      <w:spacing w:after="0" w:line="240" w:lineRule="auto"/>
      <w:jc w:val="center"/>
      <w:rPr>
        <w:lang w:eastAsia="lt-LT"/>
      </w:rPr>
    </w:pPr>
    <w:r>
      <w:rPr>
        <w:b/>
        <w:caps/>
      </w:rPr>
      <w:t>nutarimas</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zys Gricius">
    <w15:presenceInfo w15:providerId="AD" w15:userId="S-1-5-21-988428650-973042514-3901592950-26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0AE"/>
    <w:rsid w:val="00004831"/>
    <w:rsid w:val="00033289"/>
    <w:rsid w:val="000D6579"/>
    <w:rsid w:val="00207A53"/>
    <w:rsid w:val="00215275"/>
    <w:rsid w:val="003119B3"/>
    <w:rsid w:val="00421B7F"/>
    <w:rsid w:val="00567CD4"/>
    <w:rsid w:val="008B0AAA"/>
    <w:rsid w:val="008E6AFB"/>
    <w:rsid w:val="009C0C18"/>
    <w:rsid w:val="009C6ECF"/>
    <w:rsid w:val="00A37977"/>
    <w:rsid w:val="00A80DDF"/>
    <w:rsid w:val="00A91736"/>
    <w:rsid w:val="00B01671"/>
    <w:rsid w:val="00C760AE"/>
    <w:rsid w:val="00D053E1"/>
    <w:rsid w:val="00D77681"/>
    <w:rsid w:val="00E32393"/>
    <w:rsid w:val="00EC5D31"/>
    <w:rsid w:val="00FC4957"/>
    <w:rsid w:val="04881BE6"/>
    <w:rsid w:val="09EE66A4"/>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GB"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lang w:val="lt-LT" w:eastAsia="en-US"/>
    </w:rPr>
  </w:style>
  <w:style w:type="paragraph" w:styleId="Heading1">
    <w:name w:val="heading 1"/>
    <w:basedOn w:val="Normal"/>
    <w:next w:val="Normal"/>
    <w:link w:val="Heading1Char"/>
    <w:qFormat/>
    <w:rsid w:val="008E6AFB"/>
    <w:pPr>
      <w:keepNext/>
      <w:spacing w:after="0" w:line="240" w:lineRule="auto"/>
      <w:jc w:val="center"/>
      <w:outlineLvl w:val="0"/>
    </w:pPr>
    <w:rPr>
      <w:rFonts w:ascii="HelveticaLT" w:hAnsi="HelveticaLT"/>
      <w:caps/>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pPr>
      <w:ind w:left="720"/>
      <w:contextualSpacing/>
    </w:pPr>
  </w:style>
  <w:style w:type="character" w:customStyle="1" w:styleId="Heading1Char">
    <w:name w:val="Heading 1 Char"/>
    <w:basedOn w:val="DefaultParagraphFont"/>
    <w:link w:val="Heading1"/>
    <w:rsid w:val="008E6AFB"/>
    <w:rPr>
      <w:rFonts w:ascii="HelveticaLT" w:eastAsia="Times New Roman" w:hAnsi="HelveticaLT" w:cs="Times New Roman"/>
      <w:caps/>
      <w:sz w:val="32"/>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GB"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lang w:val="lt-LT" w:eastAsia="en-US"/>
    </w:rPr>
  </w:style>
  <w:style w:type="paragraph" w:styleId="Heading1">
    <w:name w:val="heading 1"/>
    <w:basedOn w:val="Normal"/>
    <w:next w:val="Normal"/>
    <w:link w:val="Heading1Char"/>
    <w:qFormat/>
    <w:rsid w:val="008E6AFB"/>
    <w:pPr>
      <w:keepNext/>
      <w:spacing w:after="0" w:line="240" w:lineRule="auto"/>
      <w:jc w:val="center"/>
      <w:outlineLvl w:val="0"/>
    </w:pPr>
    <w:rPr>
      <w:rFonts w:ascii="HelveticaLT" w:hAnsi="HelveticaLT"/>
      <w:caps/>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pPr>
      <w:ind w:left="720"/>
      <w:contextualSpacing/>
    </w:pPr>
  </w:style>
  <w:style w:type="character" w:customStyle="1" w:styleId="Heading1Char">
    <w:name w:val="Heading 1 Char"/>
    <w:basedOn w:val="DefaultParagraphFont"/>
    <w:link w:val="Heading1"/>
    <w:rsid w:val="008E6AFB"/>
    <w:rPr>
      <w:rFonts w:ascii="HelveticaLT" w:eastAsia="Times New Roman" w:hAnsi="HelveticaLT" w:cs="Times New Roman"/>
      <w:caps/>
      <w:sz w:val="3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LRVK</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Tamonienė</dc:creator>
  <cp:lastModifiedBy>Beata Vilimaitė Šilobritienė</cp:lastModifiedBy>
  <cp:revision>7</cp:revision>
  <cp:lastPrinted>2017-06-01T05:28:00Z</cp:lastPrinted>
  <dcterms:created xsi:type="dcterms:W3CDTF">2020-09-09T08:39:00Z</dcterms:created>
  <dcterms:modified xsi:type="dcterms:W3CDTF">2020-11-23T09:06:00Z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