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F68FC" w14:textId="3B8EF221" w:rsidR="007F1602" w:rsidRPr="00D21C80" w:rsidRDefault="00BE66FB" w:rsidP="005A145A">
      <w:pPr>
        <w:jc w:val="center"/>
        <w:rPr>
          <w:b/>
          <w:color w:val="000000"/>
        </w:rPr>
      </w:pPr>
      <w:r w:rsidRPr="00D21C80">
        <w:rPr>
          <w:b/>
          <w:color w:val="000000"/>
        </w:rPr>
        <w:t>DERINIMO PAŽYMA</w:t>
      </w:r>
    </w:p>
    <w:p w14:paraId="78F326EE" w14:textId="01C69DBE" w:rsidR="00B152D4" w:rsidRPr="00D21C80" w:rsidRDefault="008673C6" w:rsidP="00847D83">
      <w:pPr>
        <w:spacing w:line="259" w:lineRule="auto"/>
        <w:jc w:val="center"/>
        <w:rPr>
          <w:b/>
          <w:bCs/>
          <w:lang w:eastAsia="lt-LT"/>
        </w:rPr>
      </w:pPr>
      <w:r w:rsidRPr="00D21C80">
        <w:rPr>
          <w:b/>
          <w:lang w:eastAsia="lt-LT"/>
        </w:rPr>
        <w:t xml:space="preserve">DĖL LIETUVOS RESPUBLIKOS </w:t>
      </w:r>
      <w:r w:rsidR="00D01F68" w:rsidRPr="00D21C80">
        <w:rPr>
          <w:b/>
          <w:lang w:eastAsia="lt-LT"/>
        </w:rPr>
        <w:t xml:space="preserve">GELEŽINKELIŲ TRANSPORTO </w:t>
      </w:r>
      <w:r w:rsidR="00D70A2D" w:rsidRPr="00D21C80">
        <w:rPr>
          <w:b/>
          <w:lang w:eastAsia="lt-LT"/>
        </w:rPr>
        <w:t>KODEKSO  3, 4, 4</w:t>
      </w:r>
      <w:r w:rsidR="00D70A2D" w:rsidRPr="00D21C80">
        <w:rPr>
          <w:b/>
          <w:vertAlign w:val="superscript"/>
          <w:lang w:eastAsia="lt-LT"/>
        </w:rPr>
        <w:t>1</w:t>
      </w:r>
      <w:r w:rsidR="00D70A2D" w:rsidRPr="00D21C80">
        <w:rPr>
          <w:b/>
          <w:lang w:eastAsia="lt-LT"/>
        </w:rPr>
        <w:t>, 7</w:t>
      </w:r>
      <w:r w:rsidR="00D70A2D" w:rsidRPr="00D21C80">
        <w:rPr>
          <w:b/>
          <w:vertAlign w:val="superscript"/>
          <w:lang w:eastAsia="lt-LT"/>
        </w:rPr>
        <w:t>1</w:t>
      </w:r>
      <w:r w:rsidR="00D70A2D" w:rsidRPr="00D21C80">
        <w:rPr>
          <w:b/>
          <w:lang w:eastAsia="lt-LT"/>
        </w:rPr>
        <w:t>, 10</w:t>
      </w:r>
      <w:r w:rsidR="00D70A2D" w:rsidRPr="00D21C80">
        <w:rPr>
          <w:b/>
          <w:vertAlign w:val="superscript"/>
          <w:lang w:eastAsia="lt-LT"/>
        </w:rPr>
        <w:t>1</w:t>
      </w:r>
      <w:r w:rsidR="00D70A2D" w:rsidRPr="00D21C80">
        <w:rPr>
          <w:b/>
          <w:lang w:eastAsia="lt-LT"/>
        </w:rPr>
        <w:t xml:space="preserve">, </w:t>
      </w:r>
      <w:r w:rsidR="000101B4" w:rsidRPr="00D21C80">
        <w:rPr>
          <w:b/>
          <w:lang w:eastAsia="lt-LT"/>
        </w:rPr>
        <w:t xml:space="preserve">12, </w:t>
      </w:r>
      <w:r w:rsidR="00D70A2D" w:rsidRPr="00D21C80">
        <w:rPr>
          <w:b/>
          <w:lang w:eastAsia="lt-LT"/>
        </w:rPr>
        <w:t>14, 17, 20, 21, 23, 24</w:t>
      </w:r>
      <w:r w:rsidR="00D70A2D" w:rsidRPr="00D21C80">
        <w:rPr>
          <w:b/>
          <w:vertAlign w:val="superscript"/>
          <w:lang w:eastAsia="lt-LT"/>
        </w:rPr>
        <w:t>1</w:t>
      </w:r>
      <w:r w:rsidR="00D70A2D" w:rsidRPr="00D21C80">
        <w:rPr>
          <w:b/>
          <w:lang w:eastAsia="lt-LT"/>
        </w:rPr>
        <w:t xml:space="preserve">, </w:t>
      </w:r>
      <w:r w:rsidR="00294320" w:rsidRPr="00D21C80">
        <w:rPr>
          <w:b/>
          <w:lang w:eastAsia="lt-LT"/>
        </w:rPr>
        <w:t xml:space="preserve">25, </w:t>
      </w:r>
      <w:r w:rsidR="00D70A2D" w:rsidRPr="00D21C80">
        <w:rPr>
          <w:b/>
          <w:lang w:eastAsia="lt-LT"/>
        </w:rPr>
        <w:t>25</w:t>
      </w:r>
      <w:r w:rsidR="00D70A2D" w:rsidRPr="00D21C80">
        <w:rPr>
          <w:b/>
          <w:vertAlign w:val="superscript"/>
          <w:lang w:eastAsia="lt-LT"/>
        </w:rPr>
        <w:t>2</w:t>
      </w:r>
      <w:r w:rsidR="00D70A2D" w:rsidRPr="00D21C80">
        <w:rPr>
          <w:b/>
          <w:lang w:eastAsia="lt-LT"/>
        </w:rPr>
        <w:t>, 26, 28, 29, 29</w:t>
      </w:r>
      <w:r w:rsidR="00D70A2D" w:rsidRPr="00D21C80">
        <w:rPr>
          <w:b/>
          <w:vertAlign w:val="superscript"/>
          <w:lang w:eastAsia="lt-LT"/>
        </w:rPr>
        <w:t>1</w:t>
      </w:r>
      <w:r w:rsidR="00D70A2D" w:rsidRPr="00D21C80">
        <w:rPr>
          <w:b/>
          <w:lang w:eastAsia="lt-LT"/>
        </w:rPr>
        <w:t>,</w:t>
      </w:r>
      <w:r w:rsidR="00D70A2D" w:rsidRPr="00D21C80">
        <w:rPr>
          <w:b/>
          <w:bCs/>
        </w:rPr>
        <w:t xml:space="preserve"> 29</w:t>
      </w:r>
      <w:r w:rsidR="00D70A2D" w:rsidRPr="00D21C80">
        <w:rPr>
          <w:b/>
          <w:bCs/>
          <w:vertAlign w:val="superscript"/>
        </w:rPr>
        <w:t>2</w:t>
      </w:r>
      <w:r w:rsidR="00D70A2D" w:rsidRPr="00D21C80">
        <w:rPr>
          <w:b/>
          <w:bCs/>
        </w:rPr>
        <w:t>, 29</w:t>
      </w:r>
      <w:r w:rsidR="00D70A2D" w:rsidRPr="00D21C80">
        <w:rPr>
          <w:b/>
          <w:bCs/>
          <w:vertAlign w:val="superscript"/>
        </w:rPr>
        <w:t>3</w:t>
      </w:r>
      <w:r w:rsidR="00D70A2D" w:rsidRPr="00D21C80">
        <w:rPr>
          <w:b/>
          <w:bCs/>
        </w:rPr>
        <w:t>, 29</w:t>
      </w:r>
      <w:r w:rsidR="00D70A2D" w:rsidRPr="00D21C80">
        <w:rPr>
          <w:b/>
          <w:bCs/>
          <w:vertAlign w:val="superscript"/>
        </w:rPr>
        <w:t>5</w:t>
      </w:r>
      <w:r w:rsidR="00D70A2D" w:rsidRPr="00D21C80">
        <w:rPr>
          <w:b/>
          <w:bCs/>
        </w:rPr>
        <w:t xml:space="preserve">, </w:t>
      </w:r>
      <w:r w:rsidR="00D70A2D" w:rsidRPr="00D21C80">
        <w:rPr>
          <w:b/>
          <w:lang w:eastAsia="lt-LT"/>
        </w:rPr>
        <w:t>29</w:t>
      </w:r>
      <w:r w:rsidR="00D70A2D" w:rsidRPr="00D21C80">
        <w:rPr>
          <w:b/>
          <w:vertAlign w:val="superscript"/>
          <w:lang w:eastAsia="lt-LT"/>
        </w:rPr>
        <w:t>6</w:t>
      </w:r>
      <w:r w:rsidR="00D70A2D" w:rsidRPr="00D21C80">
        <w:rPr>
          <w:b/>
          <w:lang w:eastAsia="lt-LT"/>
        </w:rPr>
        <w:t>, 29</w:t>
      </w:r>
      <w:r w:rsidR="00D70A2D" w:rsidRPr="00D21C80">
        <w:rPr>
          <w:b/>
          <w:vertAlign w:val="superscript"/>
          <w:lang w:eastAsia="lt-LT"/>
        </w:rPr>
        <w:t>7</w:t>
      </w:r>
      <w:r w:rsidR="00D70A2D" w:rsidRPr="00D21C80">
        <w:rPr>
          <w:b/>
          <w:lang w:eastAsia="lt-LT"/>
        </w:rPr>
        <w:t>, 29</w:t>
      </w:r>
      <w:r w:rsidR="00D70A2D" w:rsidRPr="00D21C80">
        <w:rPr>
          <w:b/>
          <w:vertAlign w:val="superscript"/>
          <w:lang w:eastAsia="lt-LT"/>
        </w:rPr>
        <w:t>8</w:t>
      </w:r>
      <w:r w:rsidR="00D70A2D" w:rsidRPr="00D21C80">
        <w:rPr>
          <w:b/>
          <w:lang w:eastAsia="lt-LT"/>
        </w:rPr>
        <w:t>, 30</w:t>
      </w:r>
      <w:r w:rsidR="00D70A2D" w:rsidRPr="00D21C80">
        <w:rPr>
          <w:b/>
          <w:vertAlign w:val="superscript"/>
          <w:lang w:eastAsia="lt-LT"/>
        </w:rPr>
        <w:t>1</w:t>
      </w:r>
      <w:r w:rsidR="00D70A2D" w:rsidRPr="00D21C80">
        <w:rPr>
          <w:b/>
          <w:lang w:eastAsia="lt-LT"/>
        </w:rPr>
        <w:t xml:space="preserve"> IR 30</w:t>
      </w:r>
      <w:r w:rsidR="00D70A2D" w:rsidRPr="00D21C80">
        <w:rPr>
          <w:b/>
          <w:vertAlign w:val="superscript"/>
          <w:lang w:eastAsia="lt-LT"/>
        </w:rPr>
        <w:t>2</w:t>
      </w:r>
      <w:r w:rsidR="00D70A2D" w:rsidRPr="00D21C80">
        <w:rPr>
          <w:b/>
          <w:lang w:eastAsia="lt-LT"/>
        </w:rPr>
        <w:t xml:space="preserve"> STRAIPSNIŲ PAKEITIMO, KODEKSO PAPILDYMO 25</w:t>
      </w:r>
      <w:r w:rsidR="00D70A2D" w:rsidRPr="00D21C80">
        <w:rPr>
          <w:b/>
          <w:vertAlign w:val="superscript"/>
          <w:lang w:eastAsia="lt-LT"/>
        </w:rPr>
        <w:t>3</w:t>
      </w:r>
      <w:r w:rsidR="00D70A2D" w:rsidRPr="00D21C80">
        <w:rPr>
          <w:b/>
          <w:lang w:eastAsia="lt-LT"/>
        </w:rPr>
        <w:t>, 29</w:t>
      </w:r>
      <w:r w:rsidR="00D70A2D" w:rsidRPr="00D21C80">
        <w:rPr>
          <w:b/>
          <w:vertAlign w:val="superscript"/>
          <w:lang w:eastAsia="lt-LT"/>
        </w:rPr>
        <w:t>9</w:t>
      </w:r>
      <w:r w:rsidR="00D70A2D" w:rsidRPr="00D21C80">
        <w:rPr>
          <w:b/>
          <w:lang w:eastAsia="lt-LT"/>
        </w:rPr>
        <w:t xml:space="preserve"> IR 29</w:t>
      </w:r>
      <w:r w:rsidR="00D70A2D" w:rsidRPr="00D21C80">
        <w:rPr>
          <w:b/>
          <w:vertAlign w:val="superscript"/>
          <w:lang w:eastAsia="lt-LT"/>
        </w:rPr>
        <w:t>10</w:t>
      </w:r>
      <w:r w:rsidR="00D70A2D" w:rsidRPr="00D21C80">
        <w:rPr>
          <w:b/>
          <w:lang w:eastAsia="lt-LT"/>
        </w:rPr>
        <w:t xml:space="preserve"> STRAIPSNIAIS IR </w:t>
      </w:r>
      <w:r w:rsidR="00D70A2D" w:rsidRPr="00D21C80">
        <w:rPr>
          <w:b/>
          <w:bCs/>
          <w:lang w:eastAsia="lt-LT"/>
        </w:rPr>
        <w:t>25</w:t>
      </w:r>
      <w:r w:rsidR="00D70A2D" w:rsidRPr="00D21C80">
        <w:rPr>
          <w:b/>
          <w:bCs/>
          <w:vertAlign w:val="superscript"/>
          <w:lang w:eastAsia="lt-LT"/>
        </w:rPr>
        <w:t xml:space="preserve">1 </w:t>
      </w:r>
      <w:r w:rsidR="00D70A2D" w:rsidRPr="00D21C80">
        <w:rPr>
          <w:b/>
          <w:bCs/>
          <w:lang w:eastAsia="lt-LT"/>
        </w:rPr>
        <w:t>STRAIPSNIO PRIPAŽINIMO NETEKUSIU GALIOS</w:t>
      </w:r>
      <w:r w:rsidR="00D70A2D" w:rsidRPr="00D21C80">
        <w:rPr>
          <w:b/>
          <w:color w:val="000000"/>
        </w:rPr>
        <w:t xml:space="preserve"> ĮSTATYMO PROJEKTO </w:t>
      </w:r>
    </w:p>
    <w:p w14:paraId="7ACF68FF" w14:textId="77777777" w:rsidR="00A166BC" w:rsidRPr="00D21C80" w:rsidRDefault="00A166BC" w:rsidP="005A145A">
      <w:pPr>
        <w:rPr>
          <w:b/>
          <w:color w:val="000000"/>
        </w:rPr>
      </w:pPr>
    </w:p>
    <w:tbl>
      <w:tblPr>
        <w:tblW w:w="163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946"/>
        <w:gridCol w:w="7087"/>
      </w:tblGrid>
      <w:tr w:rsidR="00A166BC" w:rsidRPr="00D21C80" w14:paraId="7ACF6904" w14:textId="77777777" w:rsidTr="0050324E">
        <w:tc>
          <w:tcPr>
            <w:tcW w:w="2269" w:type="dxa"/>
          </w:tcPr>
          <w:p w14:paraId="7ACF6900" w14:textId="77777777" w:rsidR="00A166BC" w:rsidRPr="00D21C80" w:rsidRDefault="00A166BC" w:rsidP="005A145A">
            <w:pPr>
              <w:ind w:right="60"/>
              <w:rPr>
                <w:b/>
                <w:color w:val="00000A"/>
              </w:rPr>
            </w:pPr>
            <w:r w:rsidRPr="00D21C80">
              <w:rPr>
                <w:b/>
                <w:color w:val="00000A"/>
              </w:rPr>
              <w:t>Institucijos pavadinimas,</w:t>
            </w:r>
          </w:p>
          <w:p w14:paraId="7ACF6901" w14:textId="77777777" w:rsidR="00A166BC" w:rsidRPr="00D21C80" w:rsidRDefault="00A166BC" w:rsidP="005A145A">
            <w:pPr>
              <w:ind w:right="60"/>
              <w:rPr>
                <w:b/>
                <w:color w:val="00000A"/>
              </w:rPr>
            </w:pPr>
            <w:r w:rsidRPr="00D21C80">
              <w:rPr>
                <w:b/>
                <w:color w:val="00000A"/>
              </w:rPr>
              <w:t>rašto data ir numeris</w:t>
            </w:r>
          </w:p>
        </w:tc>
        <w:tc>
          <w:tcPr>
            <w:tcW w:w="6946" w:type="dxa"/>
          </w:tcPr>
          <w:p w14:paraId="7ACF6902" w14:textId="77777777" w:rsidR="00A166BC" w:rsidRPr="00D21C80" w:rsidRDefault="00A166BC" w:rsidP="005A145A">
            <w:pPr>
              <w:ind w:right="60"/>
              <w:rPr>
                <w:b/>
                <w:color w:val="00000A"/>
              </w:rPr>
            </w:pPr>
            <w:r w:rsidRPr="00D21C80">
              <w:rPr>
                <w:b/>
                <w:color w:val="00000A"/>
              </w:rPr>
              <w:t>Pastabos ir pasiūlymai</w:t>
            </w:r>
          </w:p>
        </w:tc>
        <w:tc>
          <w:tcPr>
            <w:tcW w:w="7087" w:type="dxa"/>
          </w:tcPr>
          <w:p w14:paraId="7ACF6903" w14:textId="4D81A500" w:rsidR="00A166BC" w:rsidRPr="00D21C80" w:rsidRDefault="008673C6" w:rsidP="005A145A">
            <w:pPr>
              <w:ind w:right="60"/>
              <w:rPr>
                <w:b/>
                <w:color w:val="00000A"/>
              </w:rPr>
            </w:pPr>
            <w:r w:rsidRPr="00D21C80">
              <w:rPr>
                <w:b/>
                <w:color w:val="00000A"/>
              </w:rPr>
              <w:t xml:space="preserve">Argumentai, kodėl neatsižvelgta ar atsižvelgta iš dalies į </w:t>
            </w:r>
            <w:r w:rsidR="00BE66FB" w:rsidRPr="00D21C80">
              <w:rPr>
                <w:b/>
                <w:bCs/>
              </w:rPr>
              <w:t>pastabas ir pasiūlymus</w:t>
            </w:r>
          </w:p>
        </w:tc>
      </w:tr>
      <w:tr w:rsidR="004A1B7C" w:rsidRPr="00D21C80" w14:paraId="4BF79327" w14:textId="77777777" w:rsidTr="0050324E">
        <w:tc>
          <w:tcPr>
            <w:tcW w:w="2269" w:type="dxa"/>
            <w:vMerge w:val="restart"/>
          </w:tcPr>
          <w:p w14:paraId="064B18AB" w14:textId="70101545" w:rsidR="004A1B7C" w:rsidRPr="00D21C80" w:rsidRDefault="004A1B7C" w:rsidP="005A145A">
            <w:pPr>
              <w:ind w:right="60"/>
              <w:rPr>
                <w:bCs/>
                <w:color w:val="00000A"/>
              </w:rPr>
            </w:pPr>
            <w:r w:rsidRPr="00D21C80">
              <w:rPr>
                <w:bCs/>
                <w:color w:val="00000A"/>
              </w:rPr>
              <w:t xml:space="preserve">Lietuvos transporto saugos administracijos   2021 m. kovo 31 d. </w:t>
            </w:r>
          </w:p>
          <w:p w14:paraId="55B93E05" w14:textId="04F35686" w:rsidR="004A1B7C" w:rsidRPr="00D21C80" w:rsidRDefault="004A1B7C" w:rsidP="005A145A">
            <w:pPr>
              <w:ind w:right="60"/>
              <w:rPr>
                <w:bCs/>
                <w:color w:val="00000A"/>
              </w:rPr>
            </w:pPr>
            <w:r w:rsidRPr="00D21C80">
              <w:rPr>
                <w:lang w:eastAsia="lt-LT"/>
              </w:rPr>
              <w:t>Nr. raštas 15B-3493</w:t>
            </w:r>
          </w:p>
        </w:tc>
        <w:tc>
          <w:tcPr>
            <w:tcW w:w="6946" w:type="dxa"/>
          </w:tcPr>
          <w:p w14:paraId="3E8D1970" w14:textId="0FE48C50" w:rsidR="004A1B7C" w:rsidRPr="00D21C80" w:rsidRDefault="004A1B7C" w:rsidP="0050324E">
            <w:pPr>
              <w:autoSpaceDE w:val="0"/>
              <w:autoSpaceDN w:val="0"/>
              <w:adjustRightInd w:val="0"/>
              <w:rPr>
                <w:lang w:eastAsia="lt-LT"/>
              </w:rPr>
            </w:pPr>
            <w:r w:rsidRPr="00D21C80">
              <w:rPr>
                <w:lang w:eastAsia="lt-LT"/>
              </w:rPr>
              <w:t xml:space="preserve">2. Siūlome taip pat patikslinti tranzito sąvokos apibrėžime vartojamą jungtuką nurodant, kad tranzitas yra tada, kai „kroviniai neiškraunami ir </w:t>
            </w:r>
            <w:r w:rsidRPr="00D21C80">
              <w:rPr>
                <w:b/>
                <w:bCs/>
                <w:lang w:eastAsia="lt-LT"/>
              </w:rPr>
              <w:t xml:space="preserve">(ar) </w:t>
            </w:r>
            <w:r w:rsidRPr="00D21C80">
              <w:rPr>
                <w:lang w:eastAsia="lt-LT"/>
              </w:rPr>
              <w:t>nepakraunami Lietuvos Respublikos ar kitos Europos Sąjungos valstybės narės teritorijoje“. Pakanka atlikti tik kažkurį vieną veiksmą, kad vežimas nebūtų laikomas tranzitiniu, t. y. krovinys turi būti arba iškraunamas Lietuvos Respublikos ar kitos Europos Sąjungos valstybės narės teritorijoje arba pakraunamas Lietuvos Respublikos ar kitos Europos Sąjungos valstybės narės teritorijoje. Nėra būtina, kad tiek krovinio pakrovimas, tiek ir jo iškrovimas vyktų Europos Sąjungos valstybės narės teritorijoje, o dabartiniame apibrėžime vartojamas jungtukas „ir“ leidžia daryti tokią išvadą.</w:t>
            </w:r>
          </w:p>
        </w:tc>
        <w:tc>
          <w:tcPr>
            <w:tcW w:w="7087" w:type="dxa"/>
          </w:tcPr>
          <w:p w14:paraId="265A4074" w14:textId="77777777" w:rsidR="004A1B7C" w:rsidRPr="00D21C80" w:rsidRDefault="004A1B7C" w:rsidP="005A145A">
            <w:pPr>
              <w:ind w:right="60"/>
              <w:rPr>
                <w:b/>
                <w:color w:val="00000A"/>
              </w:rPr>
            </w:pPr>
            <w:r w:rsidRPr="00D21C80">
              <w:rPr>
                <w:b/>
                <w:color w:val="00000A"/>
              </w:rPr>
              <w:t>Neatsižvelgta.</w:t>
            </w:r>
          </w:p>
          <w:p w14:paraId="5423AEEB" w14:textId="40FE2F96" w:rsidR="004A1B7C" w:rsidRPr="00D21C80" w:rsidRDefault="004A1B7C" w:rsidP="005A145A">
            <w:pPr>
              <w:ind w:right="60"/>
              <w:rPr>
                <w:bCs/>
                <w:lang w:eastAsia="lt-LT"/>
              </w:rPr>
            </w:pPr>
            <w:r w:rsidRPr="00D21C80">
              <w:rPr>
                <w:bCs/>
                <w:color w:val="00000A"/>
              </w:rPr>
              <w:t xml:space="preserve">Atkreiptinas dėmesys į tai, kad tam, kad vežimą geležinkelių transportu </w:t>
            </w:r>
            <w:r w:rsidR="006606D0" w:rsidRPr="00D21C80">
              <w:rPr>
                <w:bCs/>
                <w:color w:val="00000A"/>
              </w:rPr>
              <w:t xml:space="preserve">būtų galima </w:t>
            </w:r>
            <w:r w:rsidRPr="00D21C80">
              <w:rPr>
                <w:bCs/>
                <w:color w:val="00000A"/>
              </w:rPr>
              <w:t>laikyti tranzit</w:t>
            </w:r>
            <w:r w:rsidR="004C7605" w:rsidRPr="00D21C80">
              <w:rPr>
                <w:bCs/>
                <w:color w:val="00000A"/>
              </w:rPr>
              <w:t>iniu</w:t>
            </w:r>
            <w:r w:rsidR="006606D0" w:rsidRPr="00D21C80">
              <w:rPr>
                <w:bCs/>
                <w:color w:val="00000A"/>
              </w:rPr>
              <w:t>,</w:t>
            </w:r>
            <w:r w:rsidRPr="00D21C80">
              <w:rPr>
                <w:bCs/>
                <w:color w:val="00000A"/>
              </w:rPr>
              <w:t xml:space="preserve"> </w:t>
            </w:r>
            <w:r w:rsidRPr="00D21C80">
              <w:rPr>
                <w:bCs/>
                <w:lang w:eastAsia="lt-LT"/>
              </w:rPr>
              <w:t xml:space="preserve">tiek krovinio pakrovimas, tiek </w:t>
            </w:r>
            <w:r w:rsidRPr="00D21C80">
              <w:rPr>
                <w:bCs/>
                <w:u w:val="single"/>
                <w:lang w:eastAsia="lt-LT"/>
              </w:rPr>
              <w:t>ir</w:t>
            </w:r>
            <w:r w:rsidRPr="00D21C80">
              <w:rPr>
                <w:bCs/>
                <w:lang w:eastAsia="lt-LT"/>
              </w:rPr>
              <w:t xml:space="preserve"> jo iškrovimas, tiek keleivių įlaipinimas, tiek </w:t>
            </w:r>
            <w:r w:rsidRPr="00D21C80">
              <w:rPr>
                <w:bCs/>
                <w:u w:val="single"/>
                <w:lang w:eastAsia="lt-LT"/>
              </w:rPr>
              <w:t>ir</w:t>
            </w:r>
            <w:r w:rsidRPr="00D21C80">
              <w:rPr>
                <w:bCs/>
                <w:lang w:eastAsia="lt-LT"/>
              </w:rPr>
              <w:t xml:space="preserve"> keleivių išlaipinimas turi vykt</w:t>
            </w:r>
            <w:r w:rsidR="006606D0" w:rsidRPr="00D21C80">
              <w:rPr>
                <w:bCs/>
                <w:lang w:eastAsia="lt-LT"/>
              </w:rPr>
              <w:t>i</w:t>
            </w:r>
            <w:r w:rsidRPr="00D21C80">
              <w:rPr>
                <w:bCs/>
                <w:lang w:eastAsia="lt-LT"/>
              </w:rPr>
              <w:t xml:space="preserve"> ne Europos Sąjungos valstybės narės teritorijoje.</w:t>
            </w:r>
          </w:p>
          <w:p w14:paraId="26A95E96" w14:textId="72746681" w:rsidR="004A1B7C" w:rsidRPr="00D21C80" w:rsidRDefault="004A1B7C" w:rsidP="005A145A">
            <w:pPr>
              <w:ind w:right="60"/>
              <w:rPr>
                <w:bCs/>
                <w:i/>
                <w:iCs/>
                <w:lang w:eastAsia="lt-LT"/>
              </w:rPr>
            </w:pPr>
            <w:r w:rsidRPr="00D21C80">
              <w:rPr>
                <w:bCs/>
                <w:lang w:eastAsia="lt-LT"/>
              </w:rPr>
              <w:t xml:space="preserve">Kitu atveju, kaip teisingai paminėta, &lt;...&gt; </w:t>
            </w:r>
            <w:r w:rsidRPr="00D21C80">
              <w:rPr>
                <w:bCs/>
                <w:i/>
                <w:iCs/>
                <w:lang w:eastAsia="lt-LT"/>
              </w:rPr>
              <w:t xml:space="preserve">pakanka atlikti tik kažkurį vieną veiksmą, kad vežimas </w:t>
            </w:r>
            <w:r w:rsidRPr="00D21C80">
              <w:rPr>
                <w:bCs/>
                <w:i/>
                <w:iCs/>
                <w:u w:val="single"/>
                <w:lang w:eastAsia="lt-LT"/>
              </w:rPr>
              <w:t>nebūtų laikomas tranzitiniu</w:t>
            </w:r>
            <w:r w:rsidRPr="00D21C80">
              <w:rPr>
                <w:bCs/>
                <w:i/>
                <w:iCs/>
                <w:lang w:eastAsia="lt-LT"/>
              </w:rPr>
              <w:t xml:space="preserve">,  </w:t>
            </w:r>
            <w:r w:rsidRPr="00D21C80">
              <w:rPr>
                <w:bCs/>
                <w:lang w:eastAsia="lt-LT"/>
              </w:rPr>
              <w:t>t. y.  krovinių ir (ar) keleivių  vežim</w:t>
            </w:r>
            <w:r w:rsidR="006606D0" w:rsidRPr="00D21C80">
              <w:rPr>
                <w:bCs/>
                <w:lang w:eastAsia="lt-LT"/>
              </w:rPr>
              <w:t>ą</w:t>
            </w:r>
            <w:r w:rsidRPr="00D21C80">
              <w:rPr>
                <w:bCs/>
                <w:lang w:eastAsia="lt-LT"/>
              </w:rPr>
              <w:t xml:space="preserve"> iš trečiosios valstybės ar į ją.</w:t>
            </w:r>
          </w:p>
          <w:p w14:paraId="1BB5EDBE" w14:textId="3458F7CD" w:rsidR="004A1B7C" w:rsidRPr="00D21C80" w:rsidRDefault="004A1B7C" w:rsidP="00644210">
            <w:pPr>
              <w:ind w:right="60"/>
              <w:rPr>
                <w:bCs/>
                <w:color w:val="00000A"/>
              </w:rPr>
            </w:pPr>
            <w:r w:rsidRPr="00D21C80">
              <w:rPr>
                <w:bCs/>
                <w:i/>
                <w:iCs/>
                <w:lang w:eastAsia="lt-LT"/>
              </w:rPr>
              <w:t xml:space="preserve"> </w:t>
            </w:r>
          </w:p>
          <w:p w14:paraId="4615C371" w14:textId="4A9E5CBC" w:rsidR="004A1B7C" w:rsidRPr="00D21C80" w:rsidRDefault="004A1B7C" w:rsidP="005A145A">
            <w:pPr>
              <w:ind w:right="60"/>
              <w:rPr>
                <w:bCs/>
                <w:color w:val="00000A"/>
              </w:rPr>
            </w:pPr>
          </w:p>
        </w:tc>
      </w:tr>
      <w:tr w:rsidR="004A1B7C" w:rsidRPr="00D21C80" w14:paraId="16596539" w14:textId="77777777" w:rsidTr="0050324E">
        <w:tc>
          <w:tcPr>
            <w:tcW w:w="2269" w:type="dxa"/>
            <w:vMerge/>
          </w:tcPr>
          <w:p w14:paraId="487839FB" w14:textId="77777777" w:rsidR="004A1B7C" w:rsidRPr="00D21C80" w:rsidRDefault="004A1B7C" w:rsidP="005A145A">
            <w:pPr>
              <w:ind w:right="60"/>
              <w:rPr>
                <w:b/>
                <w:color w:val="00000A"/>
              </w:rPr>
            </w:pPr>
          </w:p>
        </w:tc>
        <w:tc>
          <w:tcPr>
            <w:tcW w:w="6946" w:type="dxa"/>
          </w:tcPr>
          <w:p w14:paraId="4755214F" w14:textId="5EF0E20D" w:rsidR="004A1B7C" w:rsidRPr="00D21C80" w:rsidRDefault="004A1B7C" w:rsidP="00320732">
            <w:pPr>
              <w:autoSpaceDE w:val="0"/>
              <w:autoSpaceDN w:val="0"/>
              <w:adjustRightInd w:val="0"/>
              <w:rPr>
                <w:lang w:eastAsia="lt-LT"/>
              </w:rPr>
            </w:pPr>
            <w:r w:rsidRPr="00D21C80">
              <w:rPr>
                <w:lang w:eastAsia="lt-LT"/>
              </w:rPr>
              <w:t>8. Siūlome pavėluotos paraiškos sąvoką apibrėžti ne GTK 29</w:t>
            </w:r>
            <w:r w:rsidRPr="00D21C80">
              <w:rPr>
                <w:vertAlign w:val="superscript"/>
                <w:lang w:eastAsia="lt-LT"/>
              </w:rPr>
              <w:t>5</w:t>
            </w:r>
            <w:r w:rsidRPr="00D21C80">
              <w:rPr>
                <w:lang w:eastAsia="lt-LT"/>
              </w:rPr>
              <w:t xml:space="preserve"> straipsnio 2 dalyje (be to, ši sąvoka yra vartojamas ir ankstesniuose straipsniuose), o GTK 3 straipsnyje, kuriame ir apibrėžiamos visos kitos GTK vartojamos sąvokos.</w:t>
            </w:r>
          </w:p>
        </w:tc>
        <w:tc>
          <w:tcPr>
            <w:tcW w:w="7087" w:type="dxa"/>
          </w:tcPr>
          <w:p w14:paraId="29F081FD" w14:textId="77777777" w:rsidR="004A1B7C" w:rsidRPr="00D21C80" w:rsidRDefault="004A1B7C" w:rsidP="005A145A">
            <w:pPr>
              <w:ind w:right="60"/>
              <w:rPr>
                <w:b/>
                <w:color w:val="00000A"/>
              </w:rPr>
            </w:pPr>
            <w:r w:rsidRPr="00D21C80">
              <w:rPr>
                <w:b/>
                <w:color w:val="00000A"/>
              </w:rPr>
              <w:t>Neatsižvelgta.</w:t>
            </w:r>
          </w:p>
          <w:p w14:paraId="207D354E" w14:textId="7DB6D942" w:rsidR="004A1B7C" w:rsidRPr="00D21C80" w:rsidRDefault="004A1B7C" w:rsidP="005A145A">
            <w:pPr>
              <w:ind w:right="60"/>
              <w:rPr>
                <w:bCs/>
                <w:color w:val="00000A"/>
              </w:rPr>
            </w:pPr>
            <w:r w:rsidRPr="00D21C80">
              <w:rPr>
                <w:bCs/>
                <w:color w:val="00000A"/>
              </w:rPr>
              <w:t>Pagal Lietuvos Respublikos geležinkelių transporto kodeksą (toliau –GTK) pareiškėjams yra suteikiama teisė teikti dviejų rūšių paraiškas skirti viešosios geležinkelių infrastruktūros pajėgumus (toliau – paraiškas), t. y. ,,metines“ paraiškas ir paskutinės minutės paraiškas.</w:t>
            </w:r>
          </w:p>
          <w:p w14:paraId="107B0E23" w14:textId="768D5AF8" w:rsidR="004A1B7C" w:rsidRPr="00D21C80" w:rsidRDefault="004A1B7C" w:rsidP="005A145A">
            <w:pPr>
              <w:ind w:right="60"/>
              <w:rPr>
                <w:bCs/>
                <w:color w:val="00000A"/>
              </w:rPr>
            </w:pPr>
            <w:r w:rsidRPr="00D21C80">
              <w:rPr>
                <w:bCs/>
                <w:color w:val="00000A"/>
              </w:rPr>
              <w:t xml:space="preserve">Atkreiptinas dėmesys, į tai, kad pagal </w:t>
            </w:r>
            <w:r w:rsidRPr="00D21C80">
              <w:t xml:space="preserve">Sprendimo (ES) 2017/2075 1 straipsniu pakeisto Direktyvos 2012/34/ES VII priedo 3 punkto nuostatą &lt;...&gt; </w:t>
            </w:r>
            <w:r w:rsidRPr="00D21C80">
              <w:rPr>
                <w:i/>
              </w:rPr>
              <w:t xml:space="preserve">infrastruktūros valdytojai apsvarsto ir po termino gautus prašymus </w:t>
            </w:r>
            <w:r w:rsidRPr="00D21C80">
              <w:t>&lt;...&gt;,</w:t>
            </w:r>
            <w:r w:rsidRPr="00D21C80">
              <w:rPr>
                <w:bCs/>
                <w:color w:val="00000A"/>
              </w:rPr>
              <w:t xml:space="preserve"> taigi, nustatyta pareiga nagrinėti paraiškas, pateiktas vėliau nustatyto termino, tačiau </w:t>
            </w:r>
            <w:r w:rsidRPr="00D21C80">
              <w:rPr>
                <w:bCs/>
                <w:color w:val="00000A"/>
                <w:u w:val="single"/>
              </w:rPr>
              <w:t>ne naujos rūšies paraišk</w:t>
            </w:r>
            <w:r w:rsidR="004C7605" w:rsidRPr="00D21C80">
              <w:rPr>
                <w:bCs/>
                <w:color w:val="00000A"/>
                <w:u w:val="single"/>
              </w:rPr>
              <w:t>o</w:t>
            </w:r>
            <w:r w:rsidRPr="00D21C80">
              <w:rPr>
                <w:bCs/>
                <w:color w:val="00000A"/>
                <w:u w:val="single"/>
              </w:rPr>
              <w:t>s</w:t>
            </w:r>
            <w:r w:rsidRPr="00D21C80">
              <w:rPr>
                <w:bCs/>
                <w:color w:val="00000A"/>
              </w:rPr>
              <w:t xml:space="preserve"> nagrinėjimo tvarka.</w:t>
            </w:r>
          </w:p>
          <w:p w14:paraId="27EBA659" w14:textId="3478995D" w:rsidR="004A1B7C" w:rsidRPr="00D21C80" w:rsidRDefault="00CD46F4" w:rsidP="005150B0">
            <w:pPr>
              <w:rPr>
                <w:color w:val="000000" w:themeColor="text1"/>
              </w:rPr>
            </w:pPr>
            <w:r w:rsidRPr="00D21C80">
              <w:rPr>
                <w:bCs/>
                <w:color w:val="00000A"/>
              </w:rPr>
              <w:t xml:space="preserve">Atsižvelgiant į tai, siekiant teisinio reguliavimo aiškumo, </w:t>
            </w:r>
            <w:r w:rsidR="004A1B7C" w:rsidRPr="00D21C80">
              <w:rPr>
                <w:bCs/>
                <w:color w:val="00000A"/>
              </w:rPr>
              <w:t xml:space="preserve">Įstatymo projektu </w:t>
            </w:r>
            <w:r w:rsidRPr="00D21C80">
              <w:rPr>
                <w:bCs/>
                <w:color w:val="00000A"/>
              </w:rPr>
              <w:t>siūloma patikslinti</w:t>
            </w:r>
            <w:r w:rsidR="004A1B7C" w:rsidRPr="00D21C80">
              <w:rPr>
                <w:bCs/>
                <w:color w:val="00000A"/>
              </w:rPr>
              <w:t xml:space="preserve"> paraiškos apibrėžtį ir nustatyti, kad ja laikomas </w:t>
            </w:r>
            <w:r w:rsidR="004A1B7C" w:rsidRPr="00D21C80">
              <w:rPr>
                <w:color w:val="000000" w:themeColor="text1"/>
              </w:rPr>
              <w:t>prašymas skirti pajėgumus,</w:t>
            </w:r>
            <w:r w:rsidRPr="00D21C80">
              <w:rPr>
                <w:color w:val="000000" w:themeColor="text1"/>
              </w:rPr>
              <w:t xml:space="preserve"> apibrėžtyje nedetalizuojant</w:t>
            </w:r>
            <w:r w:rsidR="006606D0" w:rsidRPr="001C681F">
              <w:rPr>
                <w:color w:val="000000" w:themeColor="text1"/>
              </w:rPr>
              <w:t>,</w:t>
            </w:r>
            <w:r w:rsidRPr="00D21C80">
              <w:rPr>
                <w:color w:val="000000" w:themeColor="text1"/>
              </w:rPr>
              <w:t xml:space="preserve"> iki kokio momento paraiška turi būti pateikta, o tai nustatant konkrečiuose GTK straipsniuose, t. y. GTK 29</w:t>
            </w:r>
            <w:r w:rsidRPr="00D21C80">
              <w:rPr>
                <w:color w:val="000000" w:themeColor="text1"/>
                <w:vertAlign w:val="superscript"/>
              </w:rPr>
              <w:t>1</w:t>
            </w:r>
            <w:r w:rsidRPr="00D21C80">
              <w:rPr>
                <w:color w:val="000000" w:themeColor="text1"/>
              </w:rPr>
              <w:t>straipsnio 1 dalyje dėl metinių paraiškų pateikimo, GTK 29</w:t>
            </w:r>
            <w:r w:rsidRPr="00D21C80">
              <w:rPr>
                <w:color w:val="000000" w:themeColor="text1"/>
                <w:vertAlign w:val="superscript"/>
              </w:rPr>
              <w:t>5</w:t>
            </w:r>
            <w:r w:rsidRPr="00D21C80">
              <w:rPr>
                <w:color w:val="000000" w:themeColor="text1"/>
              </w:rPr>
              <w:t>straipsnyje dėl pavėluotų paraiškų pateikimo.</w:t>
            </w:r>
          </w:p>
        </w:tc>
      </w:tr>
      <w:tr w:rsidR="00082A40" w:rsidRPr="00D21C80" w14:paraId="2ED18B60" w14:textId="77777777" w:rsidTr="0050324E">
        <w:tc>
          <w:tcPr>
            <w:tcW w:w="2269" w:type="dxa"/>
          </w:tcPr>
          <w:p w14:paraId="243750D7" w14:textId="3DA0FEE2" w:rsidR="00082A40" w:rsidRPr="00D21C80" w:rsidRDefault="00082A40" w:rsidP="00BB73B9">
            <w:pPr>
              <w:ind w:right="62"/>
              <w:rPr>
                <w:bCs/>
                <w:color w:val="00000A"/>
              </w:rPr>
            </w:pPr>
            <w:r w:rsidRPr="00D21C80">
              <w:lastRenderedPageBreak/>
              <w:t>Lietuvos Respublikos ryšių reguliavimo tarnybos</w:t>
            </w:r>
            <w:r w:rsidR="00073ED4" w:rsidRPr="00D21C80">
              <w:t xml:space="preserve">     </w:t>
            </w:r>
            <w:r w:rsidRPr="00D21C80">
              <w:t xml:space="preserve"> 20</w:t>
            </w:r>
            <w:r w:rsidR="00073ED4" w:rsidRPr="00D21C80">
              <w:t>2</w:t>
            </w:r>
            <w:r w:rsidR="00D12A9D" w:rsidRPr="00D21C80">
              <w:t>1</w:t>
            </w:r>
            <w:r w:rsidRPr="00D21C80">
              <w:t xml:space="preserve"> m. </w:t>
            </w:r>
            <w:r w:rsidR="00D12A9D" w:rsidRPr="00D21C80">
              <w:t>balandžio 9</w:t>
            </w:r>
            <w:r w:rsidRPr="00D21C80">
              <w:t xml:space="preserve"> d. raštas  </w:t>
            </w:r>
            <w:r w:rsidR="00073ED4" w:rsidRPr="00D21C80">
              <w:t xml:space="preserve">        </w:t>
            </w:r>
            <w:r w:rsidRPr="00D21C80">
              <w:t xml:space="preserve"> Nr. </w:t>
            </w:r>
            <w:r w:rsidR="00073ED4" w:rsidRPr="00D21C80">
              <w:t>(67.</w:t>
            </w:r>
            <w:r w:rsidR="00D12A9D" w:rsidRPr="00D21C80">
              <w:t>3Mr</w:t>
            </w:r>
            <w:r w:rsidR="00073ED4" w:rsidRPr="00D21C80">
              <w:t>)1B-</w:t>
            </w:r>
            <w:r w:rsidR="00D12A9D" w:rsidRPr="00D21C80">
              <w:t>1211</w:t>
            </w:r>
          </w:p>
        </w:tc>
        <w:tc>
          <w:tcPr>
            <w:tcW w:w="6946" w:type="dxa"/>
          </w:tcPr>
          <w:p w14:paraId="7B6FC7C8" w14:textId="6973C567" w:rsidR="00037B52" w:rsidRPr="00D21C80" w:rsidRDefault="00037B52" w:rsidP="00037B52">
            <w:pPr>
              <w:tabs>
                <w:tab w:val="left" w:pos="851"/>
              </w:tabs>
              <w:spacing w:line="280" w:lineRule="exact"/>
              <w:rPr>
                <w:lang w:eastAsia="lt-LT"/>
              </w:rPr>
            </w:pPr>
            <w:r w:rsidRPr="00D21C80">
              <w:rPr>
                <w:bCs/>
                <w:color w:val="000000"/>
              </w:rPr>
              <w:t>5. Įstatymo projektu GTK 24</w:t>
            </w:r>
            <w:r w:rsidRPr="00D21C80">
              <w:rPr>
                <w:bCs/>
                <w:color w:val="000000"/>
                <w:vertAlign w:val="superscript"/>
              </w:rPr>
              <w:t>1</w:t>
            </w:r>
            <w:r w:rsidRPr="00D21C80">
              <w:rPr>
                <w:bCs/>
                <w:color w:val="000000"/>
              </w:rPr>
              <w:t xml:space="preserve"> straipsnio 1 dalį siūloma papildyti reikalavimu, kad valdytojas privalo atskirai apskaityti infrastruktūros valdymo, teikiant minimaliojo prieigos prie infrastruktūros paketo (toliau – MPP) paslaugas, veiklą ir sudaryti atskirą šios veiklos pelno (nuostolių) ataskaitą ir balansą, kartu šio straipsnio 9 dalyje numatant, kad „&lt;...&gt; </w:t>
            </w:r>
            <w:r w:rsidRPr="00D21C80">
              <w:rPr>
                <w:i/>
                <w:iCs/>
              </w:rPr>
              <w:t>atskiros minimaliojo prieigos paketo paslaugų teikimo apskaitos reikalavimų įgyvendinimo, 7 ir 8 dalyse nurodytų pajamų, sąnaudų ir rezultato apskaičiavimo ir jų panaudojimo tvarkos aprašą tvirtina viešosios geležinkelių infrastruktūros valdytojas, susiderinęs su Lietuvos Respublikos susisiekimo ministerija</w:t>
            </w:r>
            <w:r w:rsidRPr="00D21C80">
              <w:t>“. Įstatymo projekto aiškinamajame rašte nurodoma, kad „būtina pakeisti GTK 24</w:t>
            </w:r>
            <w:r w:rsidRPr="00D21C80">
              <w:rPr>
                <w:vertAlign w:val="superscript"/>
              </w:rPr>
              <w:t>1</w:t>
            </w:r>
            <w:r w:rsidRPr="00D21C80">
              <w:t xml:space="preserve"> straipsnio 7 dalį ir ją susieti tik su Direktyvos 2012/34/ES</w:t>
            </w:r>
            <w:r w:rsidRPr="00D21C80">
              <w:rPr>
                <w:rStyle w:val="Puslapioinaosnuoroda"/>
              </w:rPr>
              <w:footnoteReference w:id="1"/>
            </w:r>
            <w:r w:rsidRPr="00D21C80">
              <w:t xml:space="preserve"> 7d straipsnio 1 dalies reglamentavimu, t. y. tik su infrastruktūros valdymo veiklos, teikiant MPP paslaugas, </w:t>
            </w:r>
            <w:r w:rsidRPr="00D21C80">
              <w:rPr>
                <w:color w:val="000000" w:themeColor="text1"/>
                <w:shd w:val="clear" w:color="auto" w:fill="FFFFFF" w:themeFill="background1"/>
              </w:rPr>
              <w:t xml:space="preserve">rezultato (grynojo ataskaitinių finansinių metų pelno (nuostolių) paskirstymu), </w:t>
            </w:r>
            <w:r w:rsidRPr="00D21C80">
              <w:t xml:space="preserve">valdytojo dividendų, susidariusių vykdant infrastruktūros valdymo veiklą, teikiant MPP paslaugas, paskirstymu ir šių dividendų mokėjimo į valstybės biudžetą prievole, o siekiant užtikrinti nurodyto reglamentavimo įgyvendinimą, būtina, kad valdytojas </w:t>
            </w:r>
            <w:r w:rsidRPr="00D21C80">
              <w:rPr>
                <w:i/>
                <w:iCs/>
              </w:rPr>
              <w:t>atskirai apskaitytų MPP paslaugų teikimą</w:t>
            </w:r>
            <w:r w:rsidRPr="00D21C80">
              <w:t xml:space="preserve"> ir </w:t>
            </w:r>
            <w:r w:rsidRPr="00D21C80">
              <w:rPr>
                <w:i/>
                <w:iCs/>
              </w:rPr>
              <w:t>sudarytų atskirą šių paslaugų teikimo pelno (nuostolių) ataskaitą ir balansą</w:t>
            </w:r>
            <w:r w:rsidRPr="00D21C80">
              <w:t xml:space="preserve">, taip pat </w:t>
            </w:r>
            <w:r w:rsidRPr="00D21C80">
              <w:rPr>
                <w:i/>
                <w:iCs/>
              </w:rPr>
              <w:t>patvirtintų nurodytai apskaitai įgyvendinti</w:t>
            </w:r>
            <w:r w:rsidRPr="00D21C80">
              <w:t xml:space="preserve">, </w:t>
            </w:r>
            <w:r w:rsidRPr="00D21C80">
              <w:rPr>
                <w:i/>
                <w:iCs/>
              </w:rPr>
              <w:t>pajamoms</w:t>
            </w:r>
            <w:r w:rsidRPr="00D21C80">
              <w:t xml:space="preserve">, gautoms iš infrastruktūros objektų nuomos, užmokesčio už MPP, infrastruktūros valdymo veiklos, teikiant MPP paslaugas, </w:t>
            </w:r>
            <w:r w:rsidRPr="00D21C80">
              <w:rPr>
                <w:i/>
                <w:iCs/>
                <w:color w:val="000000" w:themeColor="text1"/>
                <w:shd w:val="clear" w:color="auto" w:fill="FFFFFF" w:themeFill="background1"/>
              </w:rPr>
              <w:t>rezultatui</w:t>
            </w:r>
            <w:r w:rsidRPr="00D21C80">
              <w:rPr>
                <w:color w:val="000000" w:themeColor="text1"/>
                <w:shd w:val="clear" w:color="auto" w:fill="FFFFFF" w:themeFill="background1"/>
              </w:rPr>
              <w:t xml:space="preserve"> (grynajam ataskaitinių finansinių metų pelnui (nuostoliams))</w:t>
            </w:r>
            <w:r w:rsidRPr="00D21C80">
              <w:t xml:space="preserve"> </w:t>
            </w:r>
            <w:r w:rsidRPr="00D21C80">
              <w:rPr>
                <w:i/>
                <w:iCs/>
              </w:rPr>
              <w:t>apskaičiuoti</w:t>
            </w:r>
            <w:r w:rsidRPr="00D21C80">
              <w:t xml:space="preserve"> ir tinkamam panaudojimui užtikrinti būtiną tvarkos aprašą, suderintą su Susisiekimo ministerija.</w:t>
            </w:r>
          </w:p>
          <w:p w14:paraId="0A503494" w14:textId="0F2E965C" w:rsidR="00037B52" w:rsidRPr="00D21C80" w:rsidRDefault="00037B52" w:rsidP="00577F16">
            <w:pPr>
              <w:pStyle w:val="Sraopastraipa"/>
              <w:spacing w:line="280" w:lineRule="exact"/>
              <w:ind w:left="0"/>
              <w:jc w:val="both"/>
              <w:rPr>
                <w:rFonts w:ascii="Times New Roman" w:hAnsi="Times New Roman"/>
                <w:color w:val="000000"/>
                <w:sz w:val="24"/>
                <w:szCs w:val="24"/>
                <w:lang w:val="lt-LT"/>
              </w:rPr>
            </w:pPr>
            <w:r w:rsidRPr="00D21C80">
              <w:rPr>
                <w:rFonts w:ascii="Times New Roman" w:hAnsi="Times New Roman"/>
                <w:bCs/>
                <w:color w:val="000000"/>
                <w:sz w:val="24"/>
                <w:szCs w:val="24"/>
                <w:lang w:val="lt-LT"/>
              </w:rPr>
              <w:t>Pažymėtina, kad GTK 7</w:t>
            </w:r>
            <w:r w:rsidRPr="00D21C80">
              <w:rPr>
                <w:rFonts w:ascii="Times New Roman" w:hAnsi="Times New Roman"/>
                <w:bCs/>
                <w:color w:val="000000"/>
                <w:sz w:val="24"/>
                <w:szCs w:val="24"/>
                <w:vertAlign w:val="superscript"/>
                <w:lang w:val="lt-LT"/>
              </w:rPr>
              <w:t>1</w:t>
            </w:r>
            <w:r w:rsidRPr="00D21C80">
              <w:rPr>
                <w:rFonts w:ascii="Times New Roman" w:hAnsi="Times New Roman"/>
                <w:bCs/>
                <w:color w:val="000000"/>
                <w:sz w:val="24"/>
                <w:szCs w:val="24"/>
                <w:lang w:val="lt-LT"/>
              </w:rPr>
              <w:t xml:space="preserve"> straipsnio 1 dalies 2 punkte numatyta, kad geležinkelių </w:t>
            </w:r>
            <w:r w:rsidR="00CD46F4" w:rsidRPr="00D21C80">
              <w:rPr>
                <w:rFonts w:ascii="Times New Roman" w:hAnsi="Times New Roman"/>
                <w:bCs/>
                <w:color w:val="000000"/>
                <w:sz w:val="24"/>
                <w:szCs w:val="24"/>
                <w:lang w:val="lt-LT"/>
              </w:rPr>
              <w:pgNum/>
            </w:r>
            <w:proofErr w:type="spellStart"/>
            <w:r w:rsidR="00CD46F4" w:rsidRPr="00D21C80">
              <w:rPr>
                <w:rFonts w:ascii="Times New Roman" w:hAnsi="Times New Roman"/>
                <w:bCs/>
                <w:color w:val="000000"/>
                <w:sz w:val="24"/>
                <w:szCs w:val="24"/>
                <w:lang w:val="lt-LT"/>
              </w:rPr>
              <w:t>ransport</w:t>
            </w:r>
            <w:proofErr w:type="spellEnd"/>
            <w:r w:rsidRPr="00D21C80">
              <w:rPr>
                <w:rFonts w:ascii="Times New Roman" w:hAnsi="Times New Roman"/>
                <w:bCs/>
                <w:color w:val="000000"/>
                <w:sz w:val="24"/>
                <w:szCs w:val="24"/>
                <w:lang w:val="lt-LT"/>
              </w:rPr>
              <w:t xml:space="preserve"> rinkos reguliuotojas (toliau – rinkos reguliuotojas) atlieka infrastruktūros valdytojo, </w:t>
            </w:r>
            <w:r w:rsidRPr="00D21C80">
              <w:rPr>
                <w:rFonts w:ascii="Times New Roman" w:hAnsi="Times New Roman"/>
                <w:color w:val="000000"/>
                <w:sz w:val="24"/>
                <w:szCs w:val="24"/>
                <w:lang w:val="lt-LT"/>
              </w:rPr>
              <w:t>prireikus geležinkelio įmonių (vežėjų) ir geležinkelių paslaugų įrenginių operatorių, apskaitos atskyrimo priežiūrą, nustato apskaitos atskyrimo tvarką. Tarnyba, įgyvendindama GTK 7</w:t>
            </w:r>
            <w:r w:rsidRPr="00D21C80">
              <w:rPr>
                <w:rFonts w:ascii="Times New Roman" w:hAnsi="Times New Roman"/>
                <w:color w:val="000000"/>
                <w:sz w:val="24"/>
                <w:szCs w:val="24"/>
                <w:vertAlign w:val="superscript"/>
                <w:lang w:val="lt-LT"/>
              </w:rPr>
              <w:t>1</w:t>
            </w:r>
            <w:r w:rsidRPr="00D21C80">
              <w:rPr>
                <w:rFonts w:ascii="Times New Roman" w:hAnsi="Times New Roman"/>
                <w:color w:val="000000"/>
                <w:sz w:val="24"/>
                <w:szCs w:val="24"/>
                <w:lang w:val="lt-LT"/>
              </w:rPr>
              <w:t xml:space="preserve"> straipsnio 1 dalies 2 punkto nuostatą, yra patvirtinusi Geležinkelių </w:t>
            </w:r>
            <w:r w:rsidR="00CD46F4" w:rsidRPr="00D21C80">
              <w:rPr>
                <w:rFonts w:ascii="Times New Roman" w:hAnsi="Times New Roman"/>
                <w:color w:val="000000"/>
                <w:sz w:val="24"/>
                <w:szCs w:val="24"/>
                <w:lang w:val="lt-LT"/>
              </w:rPr>
              <w:pgNum/>
            </w:r>
            <w:proofErr w:type="spellStart"/>
            <w:r w:rsidR="00CD46F4" w:rsidRPr="00D21C80">
              <w:rPr>
                <w:rFonts w:ascii="Times New Roman" w:hAnsi="Times New Roman"/>
                <w:color w:val="000000"/>
                <w:sz w:val="24"/>
                <w:szCs w:val="24"/>
                <w:lang w:val="lt-LT"/>
              </w:rPr>
              <w:t>ransport</w:t>
            </w:r>
            <w:proofErr w:type="spellEnd"/>
            <w:r w:rsidRPr="00D21C80">
              <w:rPr>
                <w:rFonts w:ascii="Times New Roman" w:hAnsi="Times New Roman"/>
                <w:color w:val="000000"/>
                <w:sz w:val="24"/>
                <w:szCs w:val="24"/>
                <w:lang w:val="lt-LT"/>
              </w:rPr>
              <w:t xml:space="preserve"> veiklų apskaitos atskyrimo tvarkos aprašą</w:t>
            </w:r>
            <w:r w:rsidRPr="00D21C80">
              <w:rPr>
                <w:rStyle w:val="Puslapioinaosnuoroda"/>
                <w:rFonts w:ascii="Times New Roman" w:hAnsi="Times New Roman"/>
                <w:bCs/>
                <w:color w:val="000000"/>
                <w:sz w:val="24"/>
                <w:szCs w:val="24"/>
                <w:lang w:val="lt-LT"/>
              </w:rPr>
              <w:footnoteReference w:id="2"/>
            </w:r>
            <w:r w:rsidRPr="00D21C80">
              <w:rPr>
                <w:rFonts w:ascii="Times New Roman" w:hAnsi="Times New Roman"/>
                <w:color w:val="000000"/>
                <w:sz w:val="24"/>
                <w:szCs w:val="24"/>
                <w:lang w:val="lt-LT"/>
              </w:rPr>
              <w:t xml:space="preserve"> (toliau – Apskaitos aprašas), kuris įsigaliojo 2020 m. </w:t>
            </w:r>
            <w:r w:rsidRPr="00D21C80">
              <w:rPr>
                <w:rFonts w:ascii="Times New Roman" w:hAnsi="Times New Roman"/>
                <w:color w:val="000000"/>
                <w:sz w:val="24"/>
                <w:szCs w:val="24"/>
                <w:lang w:val="lt-LT"/>
              </w:rPr>
              <w:lastRenderedPageBreak/>
              <w:t xml:space="preserve">rugpjūčio 1 d. ir  taikomas nuo 2021 m. sausio 1 d. Pažymėtina, kad būtent Apskaitos aprašas ir įtvirtina išsamius, be kita ko, ir MPP paslaugų apskaitos atskyrimo reikalavimus, apimančius ir reikalavimus pajamų, išlaidų apskaitai bei numatančius pareigą rengti atskirą pelno (nuostolių) ataskaitą ir balansą. Taigi Apskaitos apraše, Tarnybos vertinimu, jau yra reglamentuota tai, kas nurodoma aiškinamajame rašte ir siūloma įtvirtinti Įstatymo projektu keičiamo </w:t>
            </w:r>
            <w:r w:rsidRPr="00D21C80">
              <w:rPr>
                <w:rFonts w:ascii="Times New Roman" w:hAnsi="Times New Roman"/>
                <w:bCs/>
                <w:color w:val="000000"/>
                <w:sz w:val="24"/>
                <w:szCs w:val="24"/>
                <w:lang w:val="lt-LT"/>
              </w:rPr>
              <w:t>GTK 24</w:t>
            </w:r>
            <w:r w:rsidRPr="00D21C80">
              <w:rPr>
                <w:rFonts w:ascii="Times New Roman" w:hAnsi="Times New Roman"/>
                <w:bCs/>
                <w:color w:val="000000"/>
                <w:sz w:val="24"/>
                <w:szCs w:val="24"/>
                <w:vertAlign w:val="superscript"/>
                <w:lang w:val="lt-LT"/>
              </w:rPr>
              <w:t>1</w:t>
            </w:r>
            <w:r w:rsidRPr="00D21C80">
              <w:rPr>
                <w:rFonts w:ascii="Times New Roman" w:hAnsi="Times New Roman"/>
                <w:bCs/>
                <w:color w:val="000000"/>
                <w:sz w:val="24"/>
                <w:szCs w:val="24"/>
                <w:lang w:val="lt-LT"/>
              </w:rPr>
              <w:t xml:space="preserve"> straipsnio</w:t>
            </w:r>
            <w:r w:rsidRPr="00D21C80">
              <w:rPr>
                <w:rFonts w:ascii="Times New Roman" w:hAnsi="Times New Roman"/>
                <w:color w:val="000000"/>
                <w:sz w:val="24"/>
                <w:szCs w:val="24"/>
                <w:lang w:val="lt-LT"/>
              </w:rPr>
              <w:t xml:space="preserve"> 1 ir 9 dalyse. Atitinkamai neaišku, koks būtų santykis tarp Tarnybos patvirtinto Apskaitos aprašo ir Įstatymo projekto 24</w:t>
            </w:r>
            <w:r w:rsidRPr="00D21C80">
              <w:rPr>
                <w:rFonts w:ascii="Times New Roman" w:hAnsi="Times New Roman"/>
                <w:color w:val="000000"/>
                <w:sz w:val="24"/>
                <w:szCs w:val="24"/>
                <w:vertAlign w:val="superscript"/>
                <w:lang w:val="lt-LT"/>
              </w:rPr>
              <w:t>1</w:t>
            </w:r>
            <w:r w:rsidRPr="00D21C80">
              <w:rPr>
                <w:rFonts w:ascii="Times New Roman" w:hAnsi="Times New Roman"/>
                <w:color w:val="000000"/>
                <w:sz w:val="24"/>
                <w:szCs w:val="24"/>
                <w:lang w:val="lt-LT"/>
              </w:rPr>
              <w:t xml:space="preserve"> straipsnio 9 dalyje numatomo valdytojo patvirtinamo ir su Susisiekimo ministerija suderinamo </w:t>
            </w:r>
            <w:r w:rsidRPr="00D21C80">
              <w:rPr>
                <w:rFonts w:ascii="Times New Roman" w:hAnsi="Times New Roman"/>
                <w:sz w:val="24"/>
                <w:szCs w:val="24"/>
                <w:lang w:val="lt-LT"/>
              </w:rPr>
              <w:t xml:space="preserve">atskiros </w:t>
            </w:r>
            <w:r w:rsidRPr="00D21C80">
              <w:rPr>
                <w:rFonts w:ascii="Times New Roman" w:hAnsi="Times New Roman"/>
                <w:color w:val="000000"/>
                <w:sz w:val="24"/>
                <w:szCs w:val="24"/>
                <w:lang w:val="lt-LT"/>
              </w:rPr>
              <w:t xml:space="preserve">MPP </w:t>
            </w:r>
            <w:r w:rsidRPr="00D21C80">
              <w:rPr>
                <w:rFonts w:ascii="Times New Roman" w:hAnsi="Times New Roman"/>
                <w:sz w:val="24"/>
                <w:szCs w:val="24"/>
                <w:lang w:val="lt-LT"/>
              </w:rPr>
              <w:t>paslaugų teikimo apskaitos reikalavimų įgyvendinimo,</w:t>
            </w:r>
            <w:r w:rsidRPr="00D21C80">
              <w:rPr>
                <w:rFonts w:ascii="Times New Roman" w:hAnsi="Times New Roman"/>
                <w:color w:val="000000"/>
                <w:sz w:val="24"/>
                <w:szCs w:val="24"/>
                <w:lang w:val="lt-LT"/>
              </w:rPr>
              <w:t xml:space="preserve"> pajamų, sąnaudų ir rezultato apskaičiavimo ir panaudojimo tvarkos aprašo, bei ką reglamentuotų šis tvarkos aprašas ko nėra reglamentuojama Tarnybos patvirtintame Apskaitos apraše. Tarnybos vertinimu, įgaliojimai nustatyti valdytojo apskaitos atskyrimo tvarką GTK </w:t>
            </w:r>
            <w:r w:rsidRPr="00D21C80">
              <w:rPr>
                <w:rFonts w:ascii="Times New Roman" w:hAnsi="Times New Roman"/>
                <w:bCs/>
                <w:color w:val="000000"/>
                <w:sz w:val="24"/>
                <w:szCs w:val="24"/>
                <w:lang w:val="lt-LT"/>
              </w:rPr>
              <w:t>7</w:t>
            </w:r>
            <w:r w:rsidRPr="00D21C80">
              <w:rPr>
                <w:rFonts w:ascii="Times New Roman" w:hAnsi="Times New Roman"/>
                <w:bCs/>
                <w:color w:val="000000"/>
                <w:sz w:val="24"/>
                <w:szCs w:val="24"/>
                <w:vertAlign w:val="superscript"/>
                <w:lang w:val="lt-LT"/>
              </w:rPr>
              <w:t>1</w:t>
            </w:r>
            <w:r w:rsidRPr="00D21C80">
              <w:rPr>
                <w:rFonts w:ascii="Times New Roman" w:hAnsi="Times New Roman"/>
                <w:bCs/>
                <w:color w:val="000000"/>
                <w:sz w:val="24"/>
                <w:szCs w:val="24"/>
                <w:lang w:val="lt-LT"/>
              </w:rPr>
              <w:t xml:space="preserve"> straipsnio 1 dalies 2 punktu </w:t>
            </w:r>
            <w:r w:rsidRPr="00D21C80">
              <w:rPr>
                <w:rFonts w:ascii="Times New Roman" w:hAnsi="Times New Roman"/>
                <w:color w:val="000000"/>
                <w:sz w:val="24"/>
                <w:szCs w:val="24"/>
                <w:lang w:val="lt-LT"/>
              </w:rPr>
              <w:t xml:space="preserve">yra suteikti išimtinai rinkos reguliuotojui, todėl GTK </w:t>
            </w:r>
            <w:r w:rsidRPr="00D21C80">
              <w:rPr>
                <w:rFonts w:ascii="Times New Roman" w:hAnsi="Times New Roman"/>
                <w:bCs/>
                <w:color w:val="000000"/>
                <w:sz w:val="24"/>
                <w:szCs w:val="24"/>
                <w:lang w:val="lt-LT"/>
              </w:rPr>
              <w:t>24</w:t>
            </w:r>
            <w:r w:rsidRPr="00D21C80">
              <w:rPr>
                <w:rFonts w:ascii="Times New Roman" w:hAnsi="Times New Roman"/>
                <w:bCs/>
                <w:color w:val="000000"/>
                <w:sz w:val="24"/>
                <w:szCs w:val="24"/>
                <w:vertAlign w:val="superscript"/>
                <w:lang w:val="lt-LT"/>
              </w:rPr>
              <w:t>1</w:t>
            </w:r>
            <w:r w:rsidRPr="00D21C80">
              <w:rPr>
                <w:rFonts w:ascii="Times New Roman" w:hAnsi="Times New Roman"/>
                <w:bCs/>
                <w:color w:val="000000"/>
                <w:sz w:val="24"/>
                <w:szCs w:val="24"/>
                <w:lang w:val="lt-LT"/>
              </w:rPr>
              <w:t xml:space="preserve"> straipsnio</w:t>
            </w:r>
            <w:r w:rsidRPr="00D21C80">
              <w:rPr>
                <w:rFonts w:ascii="Times New Roman" w:hAnsi="Times New Roman"/>
                <w:color w:val="000000"/>
                <w:sz w:val="24"/>
                <w:szCs w:val="24"/>
                <w:lang w:val="lt-LT"/>
              </w:rPr>
              <w:t xml:space="preserve"> 1 ir 9 dalyse siūlomo įtvirtinti naujo teisinio reglamentavimo atsisakytina kaip nepagrįsto ir perteklinio.   </w:t>
            </w:r>
          </w:p>
          <w:p w14:paraId="79251760" w14:textId="49F0A720" w:rsidR="00082A40" w:rsidRPr="00D21C80" w:rsidRDefault="00037B52" w:rsidP="0029624C">
            <w:r w:rsidRPr="00D21C80">
              <w:rPr>
                <w:color w:val="000000"/>
              </w:rPr>
              <w:t xml:space="preserve">Papildomai atkreipiame dėmesį, kad keičiamo </w:t>
            </w:r>
            <w:r w:rsidRPr="00D21C80">
              <w:rPr>
                <w:bCs/>
                <w:color w:val="000000"/>
              </w:rPr>
              <w:t>GTK 24</w:t>
            </w:r>
            <w:r w:rsidRPr="00D21C80">
              <w:rPr>
                <w:bCs/>
                <w:color w:val="000000"/>
                <w:vertAlign w:val="superscript"/>
              </w:rPr>
              <w:t>1</w:t>
            </w:r>
            <w:r w:rsidRPr="00D21C80">
              <w:rPr>
                <w:bCs/>
                <w:color w:val="000000"/>
              </w:rPr>
              <w:t xml:space="preserve"> straipsnio</w:t>
            </w:r>
            <w:r w:rsidRPr="00D21C80">
              <w:rPr>
                <w:color w:val="000000"/>
              </w:rPr>
              <w:t xml:space="preserve"> 7 ir 8 dalyse nėra kalbama apie sąnaudas, todėl šio straipsnio 9 dalyje vartojamas žodis „sąnaudos“ brauktinas. Pastebėtina, kad perkeliant Direktyvos 2012/34/ES nuostatas, sąvoką „sąnaudos“ (angl. </w:t>
            </w:r>
            <w:proofErr w:type="spellStart"/>
            <w:r w:rsidRPr="00D21C80">
              <w:rPr>
                <w:i/>
                <w:iCs/>
                <w:color w:val="000000"/>
              </w:rPr>
              <w:t>cost</w:t>
            </w:r>
            <w:proofErr w:type="spellEnd"/>
            <w:r w:rsidRPr="00D21C80">
              <w:rPr>
                <w:color w:val="000000"/>
              </w:rPr>
              <w:t>) atitinka GTK vartojama sąvoka „išlaidos“, todėl, siekiant teisinio reguliavimo aiškumo, sąnaudų sąvoka GTK neturėtų būti vartojama arba turėtų būti aiškiai apibrėžti šių sąvokų skirtumai</w:t>
            </w:r>
            <w:r w:rsidRPr="00D21C80">
              <w:t xml:space="preserve"> </w:t>
            </w:r>
          </w:p>
        </w:tc>
        <w:tc>
          <w:tcPr>
            <w:tcW w:w="7087" w:type="dxa"/>
          </w:tcPr>
          <w:p w14:paraId="376C19D5" w14:textId="77777777" w:rsidR="00082A40" w:rsidRPr="00D21C80" w:rsidRDefault="00073ED4" w:rsidP="00D674F3">
            <w:pPr>
              <w:ind w:right="60"/>
              <w:rPr>
                <w:b/>
                <w:color w:val="00000A"/>
              </w:rPr>
            </w:pPr>
            <w:r w:rsidRPr="00D21C80">
              <w:rPr>
                <w:b/>
                <w:color w:val="00000A"/>
              </w:rPr>
              <w:lastRenderedPageBreak/>
              <w:t>Atsižvelgta iš dalies.</w:t>
            </w:r>
          </w:p>
          <w:p w14:paraId="2F58CB39" w14:textId="1414A54E" w:rsidR="00D674F3" w:rsidRPr="00D21C80" w:rsidRDefault="00577F16" w:rsidP="00B634B7">
            <w:pPr>
              <w:pStyle w:val="Komentarotekstas"/>
              <w:rPr>
                <w:sz w:val="24"/>
                <w:szCs w:val="24"/>
              </w:rPr>
            </w:pPr>
            <w:r w:rsidRPr="00D21C80">
              <w:rPr>
                <w:sz w:val="24"/>
                <w:szCs w:val="24"/>
              </w:rPr>
              <w:t xml:space="preserve">Pažymėtina, kad </w:t>
            </w:r>
            <w:r w:rsidR="0020345A" w:rsidRPr="00D21C80">
              <w:rPr>
                <w:sz w:val="24"/>
                <w:szCs w:val="24"/>
              </w:rPr>
              <w:t xml:space="preserve">Lietuvos Respublikos ryšių reguliavimo tarnybos (toliau – </w:t>
            </w:r>
            <w:r w:rsidRPr="00D21C80">
              <w:rPr>
                <w:sz w:val="24"/>
                <w:szCs w:val="24"/>
              </w:rPr>
              <w:t>Tar</w:t>
            </w:r>
            <w:r w:rsidR="0020345A" w:rsidRPr="00D21C80">
              <w:rPr>
                <w:sz w:val="24"/>
                <w:szCs w:val="24"/>
              </w:rPr>
              <w:t>n</w:t>
            </w:r>
            <w:r w:rsidRPr="00D21C80">
              <w:rPr>
                <w:sz w:val="24"/>
                <w:szCs w:val="24"/>
              </w:rPr>
              <w:t>yb</w:t>
            </w:r>
            <w:r w:rsidR="0020345A" w:rsidRPr="00D21C80">
              <w:rPr>
                <w:sz w:val="24"/>
                <w:szCs w:val="24"/>
              </w:rPr>
              <w:t>a) pastaboje</w:t>
            </w:r>
            <w:r w:rsidRPr="00D21C80">
              <w:rPr>
                <w:sz w:val="24"/>
                <w:szCs w:val="24"/>
              </w:rPr>
              <w:t xml:space="preserve"> nurodytas Apskaitos a</w:t>
            </w:r>
            <w:r w:rsidR="00037B52" w:rsidRPr="00D21C80">
              <w:rPr>
                <w:sz w:val="24"/>
                <w:szCs w:val="24"/>
              </w:rPr>
              <w:t xml:space="preserve">prašas </w:t>
            </w:r>
            <w:r w:rsidRPr="00D21C80">
              <w:rPr>
                <w:sz w:val="24"/>
                <w:szCs w:val="24"/>
              </w:rPr>
              <w:t xml:space="preserve">nustato geležinkelių transporto veiklų </w:t>
            </w:r>
            <w:r w:rsidR="00037B52" w:rsidRPr="00D21C80">
              <w:rPr>
                <w:sz w:val="24"/>
                <w:szCs w:val="24"/>
              </w:rPr>
              <w:t xml:space="preserve">apskaitos atskyrimo tvarką, </w:t>
            </w:r>
            <w:r w:rsidR="00D52F5F" w:rsidRPr="00D21C80">
              <w:rPr>
                <w:sz w:val="24"/>
                <w:szCs w:val="24"/>
              </w:rPr>
              <w:t>o ne</w:t>
            </w:r>
            <w:r w:rsidR="00037B52" w:rsidRPr="00D21C80">
              <w:rPr>
                <w:sz w:val="24"/>
                <w:szCs w:val="24"/>
              </w:rPr>
              <w:t xml:space="preserve"> </w:t>
            </w:r>
            <w:r w:rsidRPr="00D21C80">
              <w:rPr>
                <w:sz w:val="24"/>
                <w:szCs w:val="24"/>
              </w:rPr>
              <w:t xml:space="preserve">Įstatymo projektu keičiamo </w:t>
            </w:r>
            <w:r w:rsidR="00EE2DF4" w:rsidRPr="00D21C80">
              <w:rPr>
                <w:sz w:val="24"/>
                <w:szCs w:val="24"/>
              </w:rPr>
              <w:t xml:space="preserve">Lietuvos Respublikos geležinkelių transporto kodekso (toliau – </w:t>
            </w:r>
            <w:r w:rsidRPr="00D21C80">
              <w:rPr>
                <w:sz w:val="24"/>
                <w:szCs w:val="24"/>
              </w:rPr>
              <w:t>GTK</w:t>
            </w:r>
            <w:r w:rsidR="00EE2DF4" w:rsidRPr="00D21C80">
              <w:rPr>
                <w:sz w:val="24"/>
                <w:szCs w:val="24"/>
              </w:rPr>
              <w:t>)</w:t>
            </w:r>
            <w:r w:rsidRPr="00D21C80">
              <w:rPr>
                <w:sz w:val="24"/>
                <w:szCs w:val="24"/>
              </w:rPr>
              <w:t xml:space="preserve"> 24</w:t>
            </w:r>
            <w:r w:rsidRPr="00D21C80">
              <w:rPr>
                <w:sz w:val="24"/>
                <w:szCs w:val="24"/>
                <w:vertAlign w:val="superscript"/>
              </w:rPr>
              <w:t>1</w:t>
            </w:r>
            <w:r w:rsidR="00037B52" w:rsidRPr="00D21C80">
              <w:rPr>
                <w:sz w:val="24"/>
                <w:szCs w:val="24"/>
              </w:rPr>
              <w:t xml:space="preserve"> straipsnio 8 dalyje nurodyto </w:t>
            </w:r>
            <w:r w:rsidRPr="00D21C80">
              <w:rPr>
                <w:sz w:val="24"/>
                <w:szCs w:val="24"/>
                <w:u w:val="single"/>
              </w:rPr>
              <w:t xml:space="preserve">viešosios geležinkelių infrastruktūros valdytojo veiklos </w:t>
            </w:r>
            <w:r w:rsidRPr="00D21C80">
              <w:rPr>
                <w:color w:val="000000" w:themeColor="text1"/>
                <w:sz w:val="24"/>
                <w:szCs w:val="24"/>
                <w:u w:val="single"/>
                <w:shd w:val="clear" w:color="auto" w:fill="FFFFFF" w:themeFill="background1"/>
              </w:rPr>
              <w:t>rezultato (grynasis ataskaitinių finansinių metų pelnas (nuostoliai)</w:t>
            </w:r>
            <w:r w:rsidR="00213B13" w:rsidRPr="00D21C80">
              <w:rPr>
                <w:color w:val="000000" w:themeColor="text1"/>
                <w:sz w:val="24"/>
                <w:szCs w:val="24"/>
                <w:shd w:val="clear" w:color="auto" w:fill="FFFFFF" w:themeFill="background1"/>
              </w:rPr>
              <w:t xml:space="preserve"> (toliau – rezultatas)</w:t>
            </w:r>
            <w:r w:rsidRPr="00D21C80">
              <w:rPr>
                <w:color w:val="000000" w:themeColor="text1"/>
                <w:sz w:val="24"/>
                <w:szCs w:val="24"/>
                <w:shd w:val="clear" w:color="auto" w:fill="FFFFFF" w:themeFill="background1"/>
              </w:rPr>
              <w:t xml:space="preserve"> </w:t>
            </w:r>
            <w:r w:rsidR="00037B52" w:rsidRPr="00D21C80">
              <w:rPr>
                <w:sz w:val="24"/>
                <w:szCs w:val="24"/>
                <w:u w:val="single"/>
              </w:rPr>
              <w:t>apskaičiavimo ir panaudojimo tvarką</w:t>
            </w:r>
            <w:r w:rsidR="00037B52" w:rsidRPr="00D21C80">
              <w:rPr>
                <w:sz w:val="24"/>
                <w:szCs w:val="24"/>
              </w:rPr>
              <w:t>. Pastar</w:t>
            </w:r>
            <w:r w:rsidRPr="00D21C80">
              <w:rPr>
                <w:sz w:val="24"/>
                <w:szCs w:val="24"/>
              </w:rPr>
              <w:t>osios</w:t>
            </w:r>
            <w:r w:rsidR="00037B52" w:rsidRPr="00D21C80">
              <w:rPr>
                <w:sz w:val="24"/>
                <w:szCs w:val="24"/>
              </w:rPr>
              <w:t xml:space="preserve"> tvark</w:t>
            </w:r>
            <w:r w:rsidRPr="00D21C80">
              <w:rPr>
                <w:sz w:val="24"/>
                <w:szCs w:val="24"/>
              </w:rPr>
              <w:t>os pobūdį</w:t>
            </w:r>
            <w:r w:rsidR="00037B52" w:rsidRPr="00D21C80">
              <w:rPr>
                <w:sz w:val="24"/>
                <w:szCs w:val="24"/>
              </w:rPr>
              <w:t xml:space="preserve"> </w:t>
            </w:r>
            <w:r w:rsidRPr="00D21C80">
              <w:rPr>
                <w:sz w:val="24"/>
                <w:szCs w:val="24"/>
              </w:rPr>
              <w:t xml:space="preserve">lemia </w:t>
            </w:r>
            <w:r w:rsidR="00037B52" w:rsidRPr="00D21C80">
              <w:rPr>
                <w:sz w:val="24"/>
                <w:szCs w:val="24"/>
              </w:rPr>
              <w:t xml:space="preserve">viešosios geležinkelių infrastruktūros turto patikėjimo santykiai (patikėtojas ir patikėtinis), </w:t>
            </w:r>
            <w:r w:rsidRPr="00D21C80">
              <w:rPr>
                <w:sz w:val="24"/>
                <w:szCs w:val="24"/>
              </w:rPr>
              <w:t>o ne Tarnybos kaip geležinkelių transporto rinkos reguliuotojo</w:t>
            </w:r>
            <w:r w:rsidR="00213B13" w:rsidRPr="00D21C80">
              <w:rPr>
                <w:sz w:val="24"/>
                <w:szCs w:val="24"/>
              </w:rPr>
              <w:t xml:space="preserve"> įgaliojimai</w:t>
            </w:r>
            <w:r w:rsidRPr="00D21C80">
              <w:rPr>
                <w:sz w:val="24"/>
                <w:szCs w:val="24"/>
              </w:rPr>
              <w:t>.</w:t>
            </w:r>
          </w:p>
          <w:p w14:paraId="6B44C1B0" w14:textId="133F94EE" w:rsidR="004A1B7C" w:rsidRPr="00D21C80" w:rsidRDefault="00577F16" w:rsidP="0020345A">
            <w:pPr>
              <w:pStyle w:val="Sraopastraipa"/>
              <w:spacing w:after="0" w:line="240" w:lineRule="auto"/>
              <w:ind w:left="0"/>
              <w:jc w:val="both"/>
              <w:rPr>
                <w:rFonts w:ascii="Times New Roman" w:hAnsi="Times New Roman"/>
                <w:sz w:val="24"/>
                <w:szCs w:val="24"/>
                <w:lang w:val="lt-LT" w:eastAsia="lt-LT"/>
              </w:rPr>
            </w:pPr>
            <w:r w:rsidRPr="00D21C80">
              <w:rPr>
                <w:rFonts w:ascii="Times New Roman" w:hAnsi="Times New Roman"/>
                <w:sz w:val="24"/>
                <w:szCs w:val="24"/>
                <w:lang w:val="lt-LT"/>
              </w:rPr>
              <w:t>Atsižvelgiant į Tarnybos pastabą patikslinta Įstatymo projekt</w:t>
            </w:r>
            <w:r w:rsidR="00D52F5F" w:rsidRPr="00D21C80">
              <w:rPr>
                <w:rFonts w:ascii="Times New Roman" w:hAnsi="Times New Roman"/>
                <w:sz w:val="24"/>
                <w:szCs w:val="24"/>
                <w:lang w:val="lt-LT"/>
              </w:rPr>
              <w:t xml:space="preserve">u keičiamo GTK </w:t>
            </w:r>
            <w:r w:rsidRPr="00D21C80">
              <w:rPr>
                <w:rFonts w:ascii="Times New Roman" w:hAnsi="Times New Roman"/>
                <w:sz w:val="24"/>
                <w:szCs w:val="24"/>
                <w:lang w:val="lt-LT"/>
              </w:rPr>
              <w:t>24</w:t>
            </w:r>
            <w:r w:rsidRPr="00D21C80">
              <w:rPr>
                <w:rFonts w:ascii="Times New Roman" w:hAnsi="Times New Roman"/>
                <w:sz w:val="24"/>
                <w:szCs w:val="24"/>
                <w:vertAlign w:val="superscript"/>
                <w:lang w:val="lt-LT"/>
              </w:rPr>
              <w:t>1</w:t>
            </w:r>
            <w:r w:rsidRPr="00D21C80">
              <w:rPr>
                <w:rFonts w:ascii="Times New Roman" w:hAnsi="Times New Roman"/>
                <w:sz w:val="24"/>
                <w:szCs w:val="24"/>
                <w:lang w:val="lt-LT"/>
              </w:rPr>
              <w:t xml:space="preserve"> straipsnio f</w:t>
            </w:r>
            <w:r w:rsidR="00A472FE" w:rsidRPr="00D21C80">
              <w:rPr>
                <w:rFonts w:ascii="Times New Roman" w:hAnsi="Times New Roman"/>
                <w:sz w:val="24"/>
                <w:szCs w:val="24"/>
                <w:lang w:val="lt-LT"/>
              </w:rPr>
              <w:t>o</w:t>
            </w:r>
            <w:r w:rsidRPr="00D21C80">
              <w:rPr>
                <w:rFonts w:ascii="Times New Roman" w:hAnsi="Times New Roman"/>
                <w:sz w:val="24"/>
                <w:szCs w:val="24"/>
                <w:lang w:val="lt-LT"/>
              </w:rPr>
              <w:t>rmuluotė, nustat</w:t>
            </w:r>
            <w:r w:rsidR="00A472FE" w:rsidRPr="00D21C80">
              <w:rPr>
                <w:rFonts w:ascii="Times New Roman" w:hAnsi="Times New Roman"/>
                <w:sz w:val="24"/>
                <w:szCs w:val="24"/>
                <w:lang w:val="lt-LT"/>
              </w:rPr>
              <w:t>a</w:t>
            </w:r>
            <w:r w:rsidRPr="00D21C80">
              <w:rPr>
                <w:rFonts w:ascii="Times New Roman" w:hAnsi="Times New Roman"/>
                <w:sz w:val="24"/>
                <w:szCs w:val="24"/>
                <w:lang w:val="lt-LT"/>
              </w:rPr>
              <w:t>nt</w:t>
            </w:r>
            <w:r w:rsidR="00A472FE" w:rsidRPr="00D21C80">
              <w:rPr>
                <w:rFonts w:ascii="Times New Roman" w:hAnsi="Times New Roman"/>
                <w:sz w:val="24"/>
                <w:szCs w:val="24"/>
                <w:lang w:val="lt-LT"/>
              </w:rPr>
              <w:t xml:space="preserve"> įpareigojimą viešosios geležinkelių infrastruktūros valdytojui </w:t>
            </w:r>
            <w:r w:rsidR="00B634B7" w:rsidRPr="00D21C80">
              <w:rPr>
                <w:rFonts w:ascii="Times New Roman" w:hAnsi="Times New Roman"/>
                <w:color w:val="000000" w:themeColor="text1"/>
                <w:sz w:val="24"/>
                <w:szCs w:val="24"/>
                <w:lang w:val="lt-LT"/>
              </w:rPr>
              <w:t xml:space="preserve">atskirai tvarkyti viešosios geležinkelių infrastruktūros valdytojo veiklos, </w:t>
            </w:r>
            <w:r w:rsidR="004A1B7C" w:rsidRPr="00D21C80">
              <w:rPr>
                <w:rFonts w:ascii="Times New Roman" w:hAnsi="Times New Roman"/>
                <w:color w:val="000000" w:themeColor="text1"/>
                <w:sz w:val="24"/>
                <w:szCs w:val="24"/>
                <w:lang w:val="lt-LT"/>
              </w:rPr>
              <w:t>nurodytos GTK 24 straipsnio 1 dalyje, apskaitą ir sudaryti atskirą šios veiklos pelno (nuostolių) ataskaitą ir balansą.</w:t>
            </w:r>
          </w:p>
          <w:p w14:paraId="4C2983DA" w14:textId="528B1420" w:rsidR="00213B13" w:rsidRPr="00D21C80" w:rsidRDefault="00213B13" w:rsidP="00213B13">
            <w:r w:rsidRPr="00D21C80">
              <w:rPr>
                <w:color w:val="000000"/>
              </w:rPr>
              <w:t>Atsižvelgiant į tai</w:t>
            </w:r>
            <w:r w:rsidR="00B634B7" w:rsidRPr="00D21C80">
              <w:rPr>
                <w:color w:val="000000"/>
              </w:rPr>
              <w:t>,</w:t>
            </w:r>
            <w:r w:rsidRPr="00D21C80">
              <w:rPr>
                <w:color w:val="000000"/>
              </w:rPr>
              <w:t xml:space="preserve"> kas išdėstyta, taip pat iš dalies atsižvelgiant į Tarnybos pastabą, kad įgaliojimai nustatyti viešosios valdytojo </w:t>
            </w:r>
            <w:r w:rsidR="004A1B7C" w:rsidRPr="00D21C80">
              <w:rPr>
                <w:color w:val="000000"/>
              </w:rPr>
              <w:t xml:space="preserve">veiklos </w:t>
            </w:r>
            <w:r w:rsidRPr="00D21C80">
              <w:rPr>
                <w:color w:val="000000"/>
              </w:rPr>
              <w:t xml:space="preserve">apskaitos atskyrimo tvarką GTK </w:t>
            </w:r>
            <w:r w:rsidRPr="00D21C80">
              <w:rPr>
                <w:bCs/>
                <w:color w:val="000000"/>
              </w:rPr>
              <w:t>7</w:t>
            </w:r>
            <w:r w:rsidRPr="00D21C80">
              <w:rPr>
                <w:bCs/>
                <w:color w:val="000000"/>
                <w:vertAlign w:val="superscript"/>
              </w:rPr>
              <w:t>1</w:t>
            </w:r>
            <w:r w:rsidRPr="00D21C80">
              <w:rPr>
                <w:bCs/>
                <w:color w:val="000000"/>
              </w:rPr>
              <w:t xml:space="preserve"> straipsnio 1 dalies 2 punktu </w:t>
            </w:r>
            <w:r w:rsidRPr="00D21C80">
              <w:rPr>
                <w:color w:val="000000"/>
              </w:rPr>
              <w:t xml:space="preserve">yra suteikti išimtinai </w:t>
            </w:r>
            <w:r w:rsidR="00D52F5F" w:rsidRPr="00D21C80">
              <w:rPr>
                <w:color w:val="000000"/>
              </w:rPr>
              <w:t xml:space="preserve">geležinkelių transporto </w:t>
            </w:r>
            <w:r w:rsidRPr="00D21C80">
              <w:rPr>
                <w:color w:val="000000"/>
              </w:rPr>
              <w:t>rinkos reguliuotojui, patikslinta Įstatymo projektu keičiamo GTK 24</w:t>
            </w:r>
            <w:r w:rsidRPr="00D21C80">
              <w:rPr>
                <w:color w:val="000000"/>
                <w:vertAlign w:val="superscript"/>
              </w:rPr>
              <w:t>1</w:t>
            </w:r>
            <w:r w:rsidRPr="00D21C80">
              <w:rPr>
                <w:color w:val="000000"/>
              </w:rPr>
              <w:t xml:space="preserve">  straipsnio 9 dali</w:t>
            </w:r>
            <w:r w:rsidR="00D52F5F" w:rsidRPr="00D21C80">
              <w:rPr>
                <w:color w:val="000000"/>
              </w:rPr>
              <w:t>e</w:t>
            </w:r>
            <w:r w:rsidRPr="00D21C80">
              <w:rPr>
                <w:color w:val="000000"/>
              </w:rPr>
              <w:t>s nuostata, nustat</w:t>
            </w:r>
            <w:r w:rsidR="00D52F5F" w:rsidRPr="00D21C80">
              <w:rPr>
                <w:color w:val="000000"/>
              </w:rPr>
              <w:t>ant</w:t>
            </w:r>
            <w:r w:rsidRPr="00D21C80">
              <w:rPr>
                <w:color w:val="000000"/>
              </w:rPr>
              <w:t xml:space="preserve">, kad </w:t>
            </w:r>
            <w:r w:rsidRPr="00D21C80">
              <w:t>viešosios geležinkelių infrastruktūros valdytojo  veiklos apskaitos reikalavimų įgyvendinimo ir rezultato apskaičiavimo ir jo panaudojimo tvarkos aprašą tvirtina viešosios geležinkelių infrastruktūros valdytojas, susiderinęs su Susisiekimo ministerija.</w:t>
            </w:r>
          </w:p>
          <w:p w14:paraId="436C93D3" w14:textId="39860D08" w:rsidR="00A472FE" w:rsidRPr="00D21C80" w:rsidRDefault="00213B13" w:rsidP="00A472FE">
            <w:pPr>
              <w:pStyle w:val="Komentarotekstas"/>
              <w:rPr>
                <w:color w:val="000000"/>
                <w:sz w:val="24"/>
                <w:szCs w:val="24"/>
              </w:rPr>
            </w:pPr>
            <w:r w:rsidRPr="00D21C80">
              <w:rPr>
                <w:color w:val="000000"/>
                <w:sz w:val="24"/>
                <w:szCs w:val="24"/>
              </w:rPr>
              <w:t xml:space="preserve">Be to, </w:t>
            </w:r>
            <w:r w:rsidR="00A472FE" w:rsidRPr="00D21C80">
              <w:rPr>
                <w:sz w:val="24"/>
                <w:szCs w:val="24"/>
              </w:rPr>
              <w:t>Įstatymo projekto įgyvendinimo nuostatose nustatytas įpareigojimas Tar</w:t>
            </w:r>
            <w:r w:rsidR="004C7605" w:rsidRPr="00D21C80">
              <w:rPr>
                <w:sz w:val="24"/>
                <w:szCs w:val="24"/>
              </w:rPr>
              <w:t>n</w:t>
            </w:r>
            <w:r w:rsidR="00A472FE" w:rsidRPr="00D21C80">
              <w:rPr>
                <w:sz w:val="24"/>
                <w:szCs w:val="24"/>
              </w:rPr>
              <w:t xml:space="preserve">ybai pakeisti Apskaitos aprašą ir nustatyti reikalavimą </w:t>
            </w:r>
            <w:r w:rsidR="00A472FE" w:rsidRPr="00D21C80">
              <w:rPr>
                <w:color w:val="000000"/>
                <w:sz w:val="24"/>
                <w:szCs w:val="24"/>
              </w:rPr>
              <w:t xml:space="preserve">atskirti visos viešosios geležinkelių infrastruktūros valdytojo veiklos apskaitą ne tik pagal šiuo metu Apskaitos aprašo 9 punkte nurodytus veiklos vienetus, bet ir pagal naują veiklos vienetą – </w:t>
            </w:r>
            <w:r w:rsidRPr="00D21C80">
              <w:rPr>
                <w:color w:val="000000"/>
                <w:sz w:val="24"/>
                <w:szCs w:val="24"/>
              </w:rPr>
              <w:t>viešosios geležinkelių infrastruktūros valdytojo veiklos vykdymas.</w:t>
            </w:r>
          </w:p>
          <w:p w14:paraId="2508DF31" w14:textId="0664326B" w:rsidR="00213B13" w:rsidRPr="00D21C80" w:rsidRDefault="00213B13" w:rsidP="00213B13">
            <w:pPr>
              <w:pStyle w:val="Sraopastraipa"/>
              <w:spacing w:line="280" w:lineRule="exact"/>
              <w:ind w:left="0"/>
              <w:jc w:val="both"/>
              <w:rPr>
                <w:rFonts w:ascii="Times New Roman" w:hAnsi="Times New Roman"/>
                <w:color w:val="000000"/>
                <w:sz w:val="24"/>
                <w:szCs w:val="24"/>
                <w:lang w:val="lt-LT"/>
              </w:rPr>
            </w:pPr>
            <w:r w:rsidRPr="00D21C80">
              <w:rPr>
                <w:rFonts w:ascii="Times New Roman" w:hAnsi="Times New Roman"/>
                <w:color w:val="000000"/>
                <w:sz w:val="24"/>
                <w:szCs w:val="24"/>
                <w:lang w:val="lt-LT"/>
              </w:rPr>
              <w:lastRenderedPageBreak/>
              <w:t>Atsižvelgiant į Tarnybos pastabą dėl žodžio ,,sąnaudos</w:t>
            </w:r>
            <w:r w:rsidR="006606D0" w:rsidRPr="00D21C80">
              <w:rPr>
                <w:rFonts w:ascii="Times New Roman" w:hAnsi="Times New Roman"/>
                <w:color w:val="000000"/>
                <w:sz w:val="24"/>
                <w:szCs w:val="24"/>
                <w:lang w:val="lt-LT"/>
              </w:rPr>
              <w:t>“</w:t>
            </w:r>
            <w:r w:rsidRPr="00D21C80">
              <w:rPr>
                <w:rFonts w:ascii="Times New Roman" w:hAnsi="Times New Roman"/>
                <w:color w:val="000000"/>
                <w:sz w:val="24"/>
                <w:szCs w:val="24"/>
                <w:lang w:val="lt-LT"/>
              </w:rPr>
              <w:t xml:space="preserve"> vartojimo, patikslintos Įstatymo projektu keičiamo GTK 24</w:t>
            </w:r>
            <w:r w:rsidR="003D6C1D" w:rsidRPr="00D21C80">
              <w:rPr>
                <w:rFonts w:ascii="Times New Roman" w:hAnsi="Times New Roman"/>
                <w:color w:val="000000"/>
                <w:sz w:val="24"/>
                <w:szCs w:val="24"/>
                <w:vertAlign w:val="superscript"/>
                <w:lang w:val="lt-LT"/>
              </w:rPr>
              <w:t>1</w:t>
            </w:r>
            <w:r w:rsidRPr="00D21C80">
              <w:rPr>
                <w:rFonts w:ascii="Times New Roman" w:hAnsi="Times New Roman"/>
                <w:color w:val="000000"/>
                <w:sz w:val="24"/>
                <w:szCs w:val="24"/>
                <w:lang w:val="lt-LT"/>
              </w:rPr>
              <w:t xml:space="preserve"> stra</w:t>
            </w:r>
            <w:r w:rsidR="006606D0" w:rsidRPr="00D21C80">
              <w:rPr>
                <w:rFonts w:ascii="Times New Roman" w:hAnsi="Times New Roman"/>
                <w:color w:val="000000"/>
                <w:sz w:val="24"/>
                <w:szCs w:val="24"/>
                <w:lang w:val="lt-LT"/>
              </w:rPr>
              <w:t>i</w:t>
            </w:r>
            <w:r w:rsidRPr="00D21C80">
              <w:rPr>
                <w:rFonts w:ascii="Times New Roman" w:hAnsi="Times New Roman"/>
                <w:color w:val="000000"/>
                <w:sz w:val="24"/>
                <w:szCs w:val="24"/>
                <w:lang w:val="lt-LT"/>
              </w:rPr>
              <w:t>psnio 7–9 dali</w:t>
            </w:r>
            <w:r w:rsidR="003D6C1D" w:rsidRPr="00D21C80">
              <w:rPr>
                <w:rFonts w:ascii="Times New Roman" w:hAnsi="Times New Roman"/>
                <w:color w:val="000000"/>
                <w:sz w:val="24"/>
                <w:szCs w:val="24"/>
                <w:lang w:val="lt-LT"/>
              </w:rPr>
              <w:t>ų</w:t>
            </w:r>
            <w:r w:rsidRPr="00D21C80">
              <w:rPr>
                <w:rFonts w:ascii="Times New Roman" w:hAnsi="Times New Roman"/>
                <w:color w:val="000000"/>
                <w:sz w:val="24"/>
                <w:szCs w:val="24"/>
                <w:lang w:val="lt-LT"/>
              </w:rPr>
              <w:t xml:space="preserve"> nuostatos.</w:t>
            </w:r>
          </w:p>
          <w:p w14:paraId="3F22EF79" w14:textId="77777777" w:rsidR="00A472FE" w:rsidRPr="00D21C80" w:rsidRDefault="00A472FE" w:rsidP="00A472FE">
            <w:pPr>
              <w:pStyle w:val="Komentarotekstas"/>
              <w:rPr>
                <w:bCs/>
                <w:color w:val="00000A"/>
                <w:sz w:val="24"/>
                <w:szCs w:val="24"/>
              </w:rPr>
            </w:pPr>
          </w:p>
          <w:p w14:paraId="1EFEC4D3" w14:textId="58AA6D57" w:rsidR="00037B52" w:rsidRPr="00D21C80" w:rsidRDefault="00037B52" w:rsidP="00037B52">
            <w:pPr>
              <w:pStyle w:val="Komentarotekstas"/>
              <w:rPr>
                <w:bCs/>
                <w:color w:val="00000A"/>
              </w:rPr>
            </w:pPr>
          </w:p>
        </w:tc>
      </w:tr>
      <w:tr w:rsidR="00C82B49" w:rsidRPr="00D21C80" w14:paraId="27577E0B" w14:textId="77777777" w:rsidTr="0050324E">
        <w:tc>
          <w:tcPr>
            <w:tcW w:w="2269" w:type="dxa"/>
          </w:tcPr>
          <w:p w14:paraId="5774B31C" w14:textId="77777777" w:rsidR="00C82B49" w:rsidRPr="00D21C80" w:rsidRDefault="00C82B49" w:rsidP="00BB73B9">
            <w:pPr>
              <w:ind w:right="62"/>
            </w:pPr>
          </w:p>
        </w:tc>
        <w:tc>
          <w:tcPr>
            <w:tcW w:w="6946" w:type="dxa"/>
          </w:tcPr>
          <w:p w14:paraId="44E4E731" w14:textId="0E35CE36" w:rsidR="00C82B49" w:rsidRPr="00D21C80" w:rsidRDefault="00C82B49" w:rsidP="00C82B49">
            <w:pPr>
              <w:spacing w:line="280" w:lineRule="exact"/>
              <w:rPr>
                <w:color w:val="000000"/>
                <w:shd w:val="clear" w:color="auto" w:fill="FFFFFF"/>
                <w:lang w:eastAsia="lt-LT"/>
              </w:rPr>
            </w:pPr>
            <w:r w:rsidRPr="00D21C80">
              <w:rPr>
                <w:color w:val="000000"/>
                <w:shd w:val="clear" w:color="auto" w:fill="FFFFFF"/>
              </w:rPr>
              <w:t>9. Įstatymo projektu siūloma pakeisti GTK 25</w:t>
            </w:r>
            <w:r w:rsidRPr="00D21C80">
              <w:rPr>
                <w:color w:val="000000"/>
                <w:shd w:val="clear" w:color="auto" w:fill="FFFFFF"/>
                <w:vertAlign w:val="superscript"/>
              </w:rPr>
              <w:t>2</w:t>
            </w:r>
            <w:r w:rsidRPr="00D21C80">
              <w:rPr>
                <w:color w:val="000000"/>
                <w:shd w:val="clear" w:color="auto" w:fill="FFFFFF"/>
              </w:rPr>
              <w:t xml:space="preserve"> straipsnio 1 dalį, be kita ko numatant, kad </w:t>
            </w:r>
            <w:r w:rsidRPr="00D21C80">
              <w:rPr>
                <w:color w:val="000000"/>
              </w:rPr>
              <w:t xml:space="preserve">užmokestis už skirtus, bet nepanaudotus pajėgumus </w:t>
            </w:r>
            <w:r w:rsidRPr="00D21C80">
              <w:rPr>
                <w:color w:val="000000"/>
                <w:shd w:val="clear" w:color="auto" w:fill="FFFFFF"/>
              </w:rPr>
              <w:t xml:space="preserve">„&lt;...&gt; </w:t>
            </w:r>
            <w:r w:rsidRPr="00D21C80">
              <w:rPr>
                <w:i/>
                <w:iCs/>
                <w:color w:val="000000"/>
              </w:rPr>
              <w:t xml:space="preserve">yra nustatomas </w:t>
            </w:r>
            <w:r w:rsidRPr="00D21C80">
              <w:rPr>
                <w:i/>
                <w:iCs/>
              </w:rPr>
              <w:t>vadovaudamasis viešosios geležinkelių infrastruktūros valdytojo nustatytais ir Tinklo nuostatuose nurodytais kriterijais, kuriais remiantis yra nustatoma, kad skirti viešosios geležinkelių infrastruktūros pajėgumai ar jų dalis laikomi nepanaudotais.</w:t>
            </w:r>
            <w:r w:rsidRPr="00D21C80">
              <w:t xml:space="preserve">“ </w:t>
            </w:r>
            <w:r w:rsidRPr="00D21C80">
              <w:rPr>
                <w:color w:val="000000"/>
              </w:rPr>
              <w:t>Iš siūlomos formuluotės nėra aišku, ką valdytojas visgi turės nustatyti, t. y. ar kriterijus, kuriais remiantis nustatomas užmokestis už nepanaudotus pajėgumus, ar kriterijus, pagal kuriuos būtų nustatoma, ar pajėgumai ar jų dalis laikomi nepanaudotais. Pažymėtina, kad Įstatymo projektu naujai pildomo GTK 29</w:t>
            </w:r>
            <w:r w:rsidRPr="00D21C80">
              <w:rPr>
                <w:color w:val="000000"/>
                <w:vertAlign w:val="superscript"/>
              </w:rPr>
              <w:t>10</w:t>
            </w:r>
            <w:r w:rsidRPr="00D21C80">
              <w:rPr>
                <w:color w:val="000000"/>
              </w:rPr>
              <w:t xml:space="preserve"> </w:t>
            </w:r>
            <w:r w:rsidRPr="00D21C80">
              <w:rPr>
                <w:color w:val="000000"/>
              </w:rPr>
              <w:lastRenderedPageBreak/>
              <w:t xml:space="preserve">straipsnio 2 dalyje siūloma numatyti, kad valdytojas nustato skirtų pajėgumų panaudojimo vertinimo ir apskaitos reikalavimus. Atitinkamai, jei keičiamoje </w:t>
            </w:r>
            <w:r w:rsidRPr="00D21C80">
              <w:rPr>
                <w:color w:val="000000"/>
                <w:shd w:val="clear" w:color="auto" w:fill="FFFFFF"/>
              </w:rPr>
              <w:t>GTK 25</w:t>
            </w:r>
            <w:r w:rsidRPr="00D21C80">
              <w:rPr>
                <w:color w:val="000000"/>
                <w:shd w:val="clear" w:color="auto" w:fill="FFFFFF"/>
                <w:vertAlign w:val="superscript"/>
              </w:rPr>
              <w:t>2</w:t>
            </w:r>
            <w:r w:rsidRPr="00D21C80">
              <w:rPr>
                <w:color w:val="000000"/>
                <w:shd w:val="clear" w:color="auto" w:fill="FFFFFF"/>
              </w:rPr>
              <w:t xml:space="preserve"> straipsnio 1 dalyje visgi siekiama numatyti, kad valdytojas nustato kriterijus, kurių pagrindu būtų vertinama, ar skirti pajėgumai ar jų dalis buvo nepanaudoti, tuomet, Tarnybos vertinimu, tai patenka į </w:t>
            </w:r>
            <w:r w:rsidRPr="00D21C80">
              <w:rPr>
                <w:color w:val="000000"/>
              </w:rPr>
              <w:t>naujai pildomo GTK 29</w:t>
            </w:r>
            <w:r w:rsidRPr="00D21C80">
              <w:rPr>
                <w:color w:val="000000"/>
                <w:vertAlign w:val="superscript"/>
              </w:rPr>
              <w:t>10</w:t>
            </w:r>
            <w:r w:rsidRPr="00D21C80">
              <w:rPr>
                <w:color w:val="000000"/>
              </w:rPr>
              <w:t xml:space="preserve"> straipsnio 2 dalyje numatytus skirtų pajėgumų panaudojimo vertinimo ir apskaitos reikalavimus, nes vertinimas, ar pajėgumai ar jų dalis buvo panaudoti, iš esmės ir reiškia atitikties kriterijams įvertinimą. Siekiant teisinio reguliavimo aiškumo ir nuoseklumo, siūlytina naujai pildomo GTK 29</w:t>
            </w:r>
            <w:r w:rsidRPr="00D21C80">
              <w:rPr>
                <w:color w:val="000000"/>
                <w:vertAlign w:val="superscript"/>
              </w:rPr>
              <w:t>10</w:t>
            </w:r>
            <w:r w:rsidRPr="00D21C80">
              <w:rPr>
                <w:color w:val="000000"/>
              </w:rPr>
              <w:t xml:space="preserve"> straipsnio 2 dalies nuostatos atsisakyti, o keičiamą GKT 25</w:t>
            </w:r>
            <w:r w:rsidRPr="00D21C80">
              <w:rPr>
                <w:color w:val="000000"/>
                <w:vertAlign w:val="superscript"/>
              </w:rPr>
              <w:t>2</w:t>
            </w:r>
            <w:r w:rsidRPr="00D21C80">
              <w:rPr>
                <w:color w:val="000000"/>
              </w:rPr>
              <w:t xml:space="preserve"> straipsnio 1 dalį </w:t>
            </w:r>
            <w:r w:rsidRPr="00D21C80">
              <w:rPr>
                <w:color w:val="000000"/>
                <w:shd w:val="clear" w:color="auto" w:fill="FFFFFF"/>
              </w:rPr>
              <w:t xml:space="preserve"> išdėstyti taip:</w:t>
            </w:r>
          </w:p>
          <w:p w14:paraId="33080FB7" w14:textId="1E868806" w:rsidR="00C82B49" w:rsidRPr="00D21C80" w:rsidRDefault="00C82B49" w:rsidP="00C82B49">
            <w:pPr>
              <w:pStyle w:val="Sraopastraipa"/>
              <w:spacing w:line="280" w:lineRule="exact"/>
              <w:ind w:left="0"/>
              <w:jc w:val="both"/>
              <w:rPr>
                <w:rFonts w:ascii="Times New Roman" w:hAnsi="Times New Roman"/>
                <w:b/>
                <w:bCs/>
                <w:color w:val="000000"/>
                <w:sz w:val="24"/>
                <w:szCs w:val="24"/>
                <w:lang w:val="lt-LT"/>
              </w:rPr>
            </w:pPr>
            <w:r w:rsidRPr="00D21C80">
              <w:rPr>
                <w:rFonts w:ascii="Times New Roman" w:hAnsi="Times New Roman"/>
                <w:color w:val="000000"/>
                <w:sz w:val="24"/>
                <w:szCs w:val="24"/>
                <w:shd w:val="clear" w:color="auto" w:fill="FFFFFF"/>
                <w:lang w:val="lt-LT"/>
              </w:rPr>
              <w:t xml:space="preserve">„1. </w:t>
            </w:r>
            <w:r w:rsidRPr="00D21C80">
              <w:rPr>
                <w:rFonts w:ascii="Times New Roman" w:hAnsi="Times New Roman"/>
                <w:color w:val="000000"/>
                <w:sz w:val="24"/>
                <w:szCs w:val="24"/>
                <w:lang w:val="lt-LT"/>
              </w:rPr>
              <w:t xml:space="preserve">Siekdamas užtikrinti efektyvų viešosios geležinkelių infrastruktūros pajėgumų panaudojimą, viešosios geležinkelių infrastruktūros valdytojas gali </w:t>
            </w:r>
            <w:r w:rsidRPr="00D21C80">
              <w:rPr>
                <w:rFonts w:ascii="Times New Roman" w:hAnsi="Times New Roman"/>
                <w:strike/>
                <w:color w:val="000000"/>
                <w:sz w:val="24"/>
                <w:szCs w:val="24"/>
                <w:lang w:val="lt-LT"/>
              </w:rPr>
              <w:t xml:space="preserve">nustatyti </w:t>
            </w:r>
            <w:r w:rsidRPr="00D21C80">
              <w:rPr>
                <w:rFonts w:ascii="Times New Roman" w:hAnsi="Times New Roman"/>
                <w:b/>
                <w:bCs/>
                <w:color w:val="000000"/>
                <w:sz w:val="24"/>
                <w:szCs w:val="24"/>
                <w:lang w:val="lt-LT"/>
              </w:rPr>
              <w:t>taikyti</w:t>
            </w:r>
            <w:r w:rsidRPr="00D21C80">
              <w:rPr>
                <w:rFonts w:ascii="Times New Roman" w:hAnsi="Times New Roman"/>
                <w:color w:val="000000"/>
                <w:sz w:val="24"/>
                <w:szCs w:val="24"/>
                <w:lang w:val="lt-LT"/>
              </w:rPr>
              <w:t xml:space="preserve"> užmokestį už skirtus, bet nepanaudotus viešosios geležinkelių infrastruktūros pajėgumus, išskyrus atvejį, kai šį užmokestį privaloma </w:t>
            </w:r>
            <w:r w:rsidRPr="00D21C80">
              <w:rPr>
                <w:rFonts w:ascii="Times New Roman" w:hAnsi="Times New Roman"/>
                <w:strike/>
                <w:color w:val="000000"/>
                <w:sz w:val="24"/>
                <w:szCs w:val="24"/>
                <w:lang w:val="lt-LT"/>
              </w:rPr>
              <w:t>nustatyti</w:t>
            </w:r>
            <w:r w:rsidRPr="00D21C80">
              <w:rPr>
                <w:rFonts w:ascii="Times New Roman" w:hAnsi="Times New Roman"/>
                <w:color w:val="000000"/>
                <w:sz w:val="24"/>
                <w:szCs w:val="24"/>
                <w:lang w:val="lt-LT"/>
              </w:rPr>
              <w:t xml:space="preserve"> </w:t>
            </w:r>
            <w:r w:rsidRPr="00D21C80">
              <w:rPr>
                <w:rFonts w:ascii="Times New Roman" w:hAnsi="Times New Roman"/>
                <w:b/>
                <w:bCs/>
                <w:color w:val="000000"/>
                <w:sz w:val="24"/>
                <w:szCs w:val="24"/>
                <w:lang w:val="lt-LT"/>
              </w:rPr>
              <w:t>taikyti</w:t>
            </w:r>
            <w:r w:rsidRPr="00D21C80">
              <w:rPr>
                <w:rFonts w:ascii="Times New Roman" w:hAnsi="Times New Roman"/>
                <w:color w:val="000000"/>
                <w:sz w:val="24"/>
                <w:szCs w:val="24"/>
                <w:lang w:val="lt-LT"/>
              </w:rPr>
              <w:t xml:space="preserve"> pagal šio straipsnio 2 dalį</w:t>
            </w:r>
            <w:r w:rsidRPr="00D21C80">
              <w:rPr>
                <w:rFonts w:ascii="Times New Roman" w:hAnsi="Times New Roman"/>
                <w:b/>
                <w:bCs/>
                <w:color w:val="000000"/>
                <w:sz w:val="24"/>
                <w:szCs w:val="24"/>
                <w:lang w:val="lt-LT"/>
              </w:rPr>
              <w:t xml:space="preserve">. </w:t>
            </w:r>
            <w:r w:rsidRPr="00D21C80">
              <w:rPr>
                <w:rFonts w:ascii="Times New Roman" w:hAnsi="Times New Roman"/>
                <w:strike/>
                <w:color w:val="000000"/>
                <w:sz w:val="24"/>
                <w:szCs w:val="24"/>
                <w:lang w:val="lt-LT"/>
              </w:rPr>
              <w:t xml:space="preserve">Šioje straipsnio dalyje nurodytas užmokestis yra nustatomas </w:t>
            </w:r>
            <w:r w:rsidRPr="00D21C80">
              <w:rPr>
                <w:rFonts w:ascii="Times New Roman" w:hAnsi="Times New Roman"/>
                <w:strike/>
                <w:sz w:val="24"/>
                <w:szCs w:val="24"/>
                <w:lang w:val="lt-LT"/>
              </w:rPr>
              <w:t xml:space="preserve">vadovaudamasis viešosios </w:t>
            </w:r>
            <w:proofErr w:type="spellStart"/>
            <w:r w:rsidRPr="00D21C80">
              <w:rPr>
                <w:rFonts w:ascii="Times New Roman" w:hAnsi="Times New Roman"/>
                <w:b/>
                <w:bCs/>
                <w:sz w:val="24"/>
                <w:szCs w:val="24"/>
                <w:lang w:val="lt-LT"/>
              </w:rPr>
              <w:t>Viešosios</w:t>
            </w:r>
            <w:proofErr w:type="spellEnd"/>
            <w:r w:rsidRPr="00D21C80">
              <w:rPr>
                <w:rFonts w:ascii="Times New Roman" w:hAnsi="Times New Roman"/>
                <w:sz w:val="24"/>
                <w:szCs w:val="24"/>
                <w:lang w:val="lt-LT"/>
              </w:rPr>
              <w:t xml:space="preserve"> geležinkelių infrastruktūros</w:t>
            </w:r>
            <w:r w:rsidRPr="00D21C80">
              <w:rPr>
                <w:rFonts w:ascii="Times New Roman" w:hAnsi="Times New Roman"/>
                <w:b/>
                <w:bCs/>
                <w:sz w:val="24"/>
                <w:szCs w:val="24"/>
                <w:lang w:val="lt-LT"/>
              </w:rPr>
              <w:t xml:space="preserve"> valdytojas nustato</w:t>
            </w:r>
            <w:r w:rsidRPr="00D21C80">
              <w:rPr>
                <w:rFonts w:ascii="Times New Roman" w:hAnsi="Times New Roman"/>
                <w:strike/>
                <w:sz w:val="24"/>
                <w:szCs w:val="24"/>
                <w:lang w:val="lt-LT"/>
              </w:rPr>
              <w:t xml:space="preserve"> valdytojo nustatytais </w:t>
            </w:r>
            <w:r w:rsidRPr="00D21C80">
              <w:rPr>
                <w:rFonts w:ascii="Times New Roman" w:hAnsi="Times New Roman"/>
                <w:sz w:val="24"/>
                <w:szCs w:val="24"/>
                <w:lang w:val="lt-LT"/>
              </w:rPr>
              <w:t>ir Tinklo nuostatuose</w:t>
            </w:r>
            <w:r w:rsidRPr="00D21C80">
              <w:rPr>
                <w:rFonts w:ascii="Times New Roman" w:hAnsi="Times New Roman"/>
                <w:strike/>
                <w:sz w:val="24"/>
                <w:szCs w:val="24"/>
                <w:lang w:val="lt-LT"/>
              </w:rPr>
              <w:t xml:space="preserve"> nurodytais kriterijais </w:t>
            </w:r>
            <w:r w:rsidRPr="00D21C80">
              <w:rPr>
                <w:rFonts w:ascii="Times New Roman" w:hAnsi="Times New Roman"/>
                <w:b/>
                <w:bCs/>
                <w:sz w:val="24"/>
                <w:szCs w:val="24"/>
                <w:lang w:val="lt-LT"/>
              </w:rPr>
              <w:t>nurodo kriterijus</w:t>
            </w:r>
            <w:r w:rsidRPr="00D21C80">
              <w:rPr>
                <w:rFonts w:ascii="Times New Roman" w:hAnsi="Times New Roman"/>
                <w:sz w:val="24"/>
                <w:szCs w:val="24"/>
                <w:lang w:val="lt-LT"/>
              </w:rPr>
              <w:t>, kuriais remiantis yra nustatoma, kad</w:t>
            </w:r>
            <w:r w:rsidRPr="00D21C80">
              <w:rPr>
                <w:rFonts w:ascii="Times New Roman" w:hAnsi="Times New Roman"/>
                <w:b/>
                <w:bCs/>
                <w:sz w:val="24"/>
                <w:szCs w:val="24"/>
                <w:lang w:val="lt-LT"/>
              </w:rPr>
              <w:t xml:space="preserve"> </w:t>
            </w:r>
            <w:r w:rsidRPr="00D21C80">
              <w:rPr>
                <w:rFonts w:ascii="Times New Roman" w:hAnsi="Times New Roman"/>
                <w:sz w:val="24"/>
                <w:szCs w:val="24"/>
                <w:lang w:val="lt-LT"/>
              </w:rPr>
              <w:t>skirti viešosios geležinkelių infrastruktūros pajėgumai ar jų dalis laikomi nepanaudotais</w:t>
            </w:r>
            <w:r w:rsidRPr="00D21C80">
              <w:rPr>
                <w:rFonts w:ascii="Times New Roman" w:hAnsi="Times New Roman"/>
                <w:color w:val="000000"/>
                <w:sz w:val="24"/>
                <w:szCs w:val="24"/>
                <w:lang w:val="lt-LT"/>
              </w:rPr>
              <w:t xml:space="preserve">, </w:t>
            </w:r>
            <w:r w:rsidRPr="00D21C80">
              <w:rPr>
                <w:rFonts w:ascii="Times New Roman" w:hAnsi="Times New Roman"/>
                <w:b/>
                <w:bCs/>
                <w:color w:val="000000"/>
                <w:sz w:val="24"/>
                <w:szCs w:val="24"/>
                <w:lang w:val="lt-LT"/>
              </w:rPr>
              <w:t>taip pat viešosios geležinkelių infrastruktūros pajėgumų panaudojimo vertinimo ir apskaitos tvarką</w:t>
            </w:r>
            <w:r w:rsidRPr="00D21C80">
              <w:rPr>
                <w:rFonts w:ascii="Times New Roman" w:hAnsi="Times New Roman"/>
                <w:color w:val="000000"/>
                <w:sz w:val="24"/>
                <w:szCs w:val="24"/>
                <w:lang w:val="lt-LT"/>
              </w:rPr>
              <w:t xml:space="preserve">.“ </w:t>
            </w:r>
          </w:p>
        </w:tc>
        <w:tc>
          <w:tcPr>
            <w:tcW w:w="7087" w:type="dxa"/>
          </w:tcPr>
          <w:p w14:paraId="2B905FE8" w14:textId="77777777" w:rsidR="00D52F5F" w:rsidRPr="00D21C80" w:rsidRDefault="00C82B49" w:rsidP="00D52F5F">
            <w:pPr>
              <w:pStyle w:val="Komentarotekstas"/>
              <w:rPr>
                <w:b/>
                <w:bCs/>
                <w:sz w:val="24"/>
                <w:szCs w:val="24"/>
              </w:rPr>
            </w:pPr>
            <w:r w:rsidRPr="00D21C80">
              <w:rPr>
                <w:b/>
                <w:bCs/>
                <w:sz w:val="24"/>
                <w:szCs w:val="24"/>
              </w:rPr>
              <w:lastRenderedPageBreak/>
              <w:t>Atsižvelgta iš dalies.</w:t>
            </w:r>
          </w:p>
          <w:p w14:paraId="1C9CC157" w14:textId="2A1C5FDA" w:rsidR="00D051E1" w:rsidRPr="00D21C80" w:rsidRDefault="00D051E1" w:rsidP="00D52F5F">
            <w:pPr>
              <w:pStyle w:val="Komentarotekstas"/>
              <w:rPr>
                <w:b/>
                <w:bCs/>
                <w:sz w:val="24"/>
                <w:szCs w:val="24"/>
              </w:rPr>
            </w:pPr>
            <w:r w:rsidRPr="00D21C80">
              <w:rPr>
                <w:sz w:val="24"/>
                <w:szCs w:val="24"/>
              </w:rPr>
              <w:t>Atsižvelgiant į Tar</w:t>
            </w:r>
            <w:r w:rsidR="003079FD" w:rsidRPr="00D21C80">
              <w:rPr>
                <w:sz w:val="24"/>
                <w:szCs w:val="24"/>
              </w:rPr>
              <w:t>n</w:t>
            </w:r>
            <w:r w:rsidRPr="00D21C80">
              <w:rPr>
                <w:sz w:val="24"/>
                <w:szCs w:val="24"/>
              </w:rPr>
              <w:t>ybos pastabą patikslinta Įstatymo projektu keičiamo GTK 25</w:t>
            </w:r>
            <w:r w:rsidRPr="00D21C80">
              <w:rPr>
                <w:sz w:val="24"/>
                <w:szCs w:val="24"/>
                <w:vertAlign w:val="superscript"/>
              </w:rPr>
              <w:t>2</w:t>
            </w:r>
            <w:r w:rsidRPr="00D21C80">
              <w:rPr>
                <w:sz w:val="24"/>
                <w:szCs w:val="24"/>
              </w:rPr>
              <w:t xml:space="preserve"> straipsnio 1 dalies formuluotė nustatant, kad &lt;...&gt; </w:t>
            </w:r>
            <w:r w:rsidRPr="00D21C80">
              <w:rPr>
                <w:i/>
                <w:iCs/>
                <w:color w:val="000000"/>
                <w:sz w:val="24"/>
                <w:szCs w:val="24"/>
              </w:rPr>
              <w:t>viešosios geležinkelių infrastruktūros</w:t>
            </w:r>
            <w:r w:rsidRPr="00D21C80">
              <w:rPr>
                <w:color w:val="000000"/>
                <w:sz w:val="24"/>
                <w:szCs w:val="24"/>
              </w:rPr>
              <w:t xml:space="preserve"> </w:t>
            </w:r>
            <w:r w:rsidRPr="00D21C80">
              <w:rPr>
                <w:i/>
                <w:iCs/>
                <w:color w:val="000000"/>
                <w:sz w:val="24"/>
                <w:szCs w:val="24"/>
              </w:rPr>
              <w:t xml:space="preserve">valdytojas gali taikyti užmokestį už skirtus, bet nepanaudotus viešosios geležinkelių infrastruktūros pajėgumus, išskyrus atvejį, kai šį užmokestį privaloma taikyti pagal šio straipsnio 2 dalį. </w:t>
            </w:r>
            <w:bookmarkStart w:id="1" w:name="_Hlk66688354"/>
            <w:r w:rsidRPr="00D21C80">
              <w:rPr>
                <w:i/>
                <w:iCs/>
                <w:sz w:val="24"/>
                <w:szCs w:val="24"/>
              </w:rPr>
              <w:t>Viešosios geležinkelių infrastruktūros valdytojas parengia ir Tinklo nuostatuose nurodo kriterijus, kuriais remiantis yra nustatoma, kad skirti viešosios geležinkelių infrastruktūros pajėgumai ar jų dalis laikomi nepanaudotais</w:t>
            </w:r>
            <w:bookmarkEnd w:id="1"/>
            <w:r w:rsidRPr="00D21C80">
              <w:rPr>
                <w:i/>
                <w:iCs/>
                <w:sz w:val="24"/>
                <w:szCs w:val="24"/>
              </w:rPr>
              <w:t>.</w:t>
            </w:r>
            <w:r w:rsidRPr="00D21C80">
              <w:rPr>
                <w:i/>
                <w:iCs/>
                <w:color w:val="000000"/>
                <w:sz w:val="24"/>
                <w:szCs w:val="24"/>
              </w:rPr>
              <w:t>“</w:t>
            </w:r>
          </w:p>
          <w:p w14:paraId="25741B5E" w14:textId="6A7E20FD" w:rsidR="00C73C6D" w:rsidRPr="00D21C80" w:rsidRDefault="00023464" w:rsidP="00C73C6D">
            <w:pPr>
              <w:rPr>
                <w:vertAlign w:val="superscript"/>
              </w:rPr>
            </w:pPr>
            <w:r w:rsidRPr="00D21C80">
              <w:rPr>
                <w:color w:val="000000"/>
              </w:rPr>
              <w:lastRenderedPageBreak/>
              <w:t>Įvertin</w:t>
            </w:r>
            <w:r w:rsidR="00C73C6D" w:rsidRPr="00D21C80">
              <w:rPr>
                <w:color w:val="000000"/>
              </w:rPr>
              <w:t>ę</w:t>
            </w:r>
            <w:r w:rsidRPr="00D21C80">
              <w:rPr>
                <w:color w:val="000000"/>
              </w:rPr>
              <w:t xml:space="preserve"> tai, kad GTK 25</w:t>
            </w:r>
            <w:r w:rsidRPr="00D21C80">
              <w:rPr>
                <w:color w:val="000000"/>
                <w:vertAlign w:val="superscript"/>
              </w:rPr>
              <w:t>2</w:t>
            </w:r>
            <w:r w:rsidRPr="00D21C80">
              <w:rPr>
                <w:color w:val="000000"/>
              </w:rPr>
              <w:t xml:space="preserve"> straipsnis reglamentuoja užmokesčio už skirtus, bet nepanaudotus </w:t>
            </w:r>
            <w:r w:rsidR="00C73C6D" w:rsidRPr="00D21C80">
              <w:rPr>
                <w:color w:val="000000"/>
              </w:rPr>
              <w:t xml:space="preserve">viešosios geležinkelių infrastruktūros </w:t>
            </w:r>
            <w:r w:rsidRPr="00D21C80">
              <w:rPr>
                <w:color w:val="000000"/>
              </w:rPr>
              <w:t>pajėgumus</w:t>
            </w:r>
            <w:r w:rsidR="00C73C6D" w:rsidRPr="00D21C80">
              <w:rPr>
                <w:color w:val="000000"/>
              </w:rPr>
              <w:t xml:space="preserve"> (toliau – pajėgumai)</w:t>
            </w:r>
            <w:r w:rsidRPr="00D21C80">
              <w:rPr>
                <w:color w:val="000000"/>
              </w:rPr>
              <w:t xml:space="preserve"> taikymo principus, o Įstatymo projektu siūloma</w:t>
            </w:r>
            <w:r w:rsidR="00D52F5F" w:rsidRPr="00D21C80">
              <w:rPr>
                <w:color w:val="000000"/>
              </w:rPr>
              <w:t>me nustatyti</w:t>
            </w:r>
            <w:r w:rsidRPr="00D21C80">
              <w:rPr>
                <w:color w:val="000000"/>
              </w:rPr>
              <w:t xml:space="preserve"> GTK 29</w:t>
            </w:r>
            <w:r w:rsidRPr="00D21C80">
              <w:rPr>
                <w:color w:val="000000"/>
                <w:vertAlign w:val="superscript"/>
              </w:rPr>
              <w:t>10</w:t>
            </w:r>
            <w:r w:rsidRPr="00D21C80">
              <w:rPr>
                <w:color w:val="000000"/>
              </w:rPr>
              <w:t xml:space="preserve"> straipsn</w:t>
            </w:r>
            <w:r w:rsidR="00D52F5F" w:rsidRPr="00D21C80">
              <w:rPr>
                <w:color w:val="000000"/>
              </w:rPr>
              <w:t>yje</w:t>
            </w:r>
            <w:r w:rsidR="00C73C6D" w:rsidRPr="00D21C80">
              <w:rPr>
                <w:color w:val="000000"/>
              </w:rPr>
              <w:t xml:space="preserve"> – įtvirtinti skirtų pajėgumų panaudojimo vertinimo ir apskaitos reglamentavimą, manytina, kad siekiant teisinio reguliavimo nuoseklumo įpareigojimas viešosios geležinkelių infrastruktūros valdytojui parengti ir Tinklo nuostatuose nurodyti </w:t>
            </w:r>
            <w:bookmarkStart w:id="2" w:name="_Hlk65661358"/>
            <w:r w:rsidR="00C73C6D" w:rsidRPr="00D21C80">
              <w:rPr>
                <w:color w:val="000000"/>
              </w:rPr>
              <w:t xml:space="preserve">skirtų pajėgumų panaudojimo vertinimo ir apskaitos tvarką </w:t>
            </w:r>
            <w:bookmarkEnd w:id="2"/>
            <w:r w:rsidR="00C73C6D" w:rsidRPr="00D21C80">
              <w:rPr>
                <w:color w:val="000000"/>
              </w:rPr>
              <w:t xml:space="preserve"> turėtų būti įtvirtintas Įstatymo projektu siūlomame nustatyti GTK 29</w:t>
            </w:r>
            <w:r w:rsidR="00C73C6D" w:rsidRPr="00D21C80">
              <w:rPr>
                <w:color w:val="000000"/>
                <w:vertAlign w:val="superscript"/>
              </w:rPr>
              <w:t xml:space="preserve">10 </w:t>
            </w:r>
            <w:r w:rsidR="00C73C6D" w:rsidRPr="00D21C80">
              <w:rPr>
                <w:color w:val="000000"/>
              </w:rPr>
              <w:t>straipsnyje.</w:t>
            </w:r>
          </w:p>
          <w:p w14:paraId="3FC66FA0" w14:textId="724AB492" w:rsidR="00C73C6D" w:rsidRPr="00D21C80" w:rsidRDefault="00C73C6D" w:rsidP="00C73C6D">
            <w:pPr>
              <w:rPr>
                <w:b/>
                <w:bCs/>
              </w:rPr>
            </w:pPr>
          </w:p>
          <w:p w14:paraId="574FB173" w14:textId="58DC1FDE" w:rsidR="00C82B49" w:rsidRPr="00D21C80" w:rsidRDefault="00C82B49" w:rsidP="002B6AC6">
            <w:pPr>
              <w:pStyle w:val="Komentarotekstas"/>
              <w:rPr>
                <w:b/>
                <w:bCs/>
                <w:sz w:val="24"/>
                <w:szCs w:val="24"/>
              </w:rPr>
            </w:pPr>
          </w:p>
        </w:tc>
      </w:tr>
      <w:tr w:rsidR="00A37415" w:rsidRPr="00D21C80" w14:paraId="2CC5A8BB" w14:textId="77777777" w:rsidTr="0050324E">
        <w:tc>
          <w:tcPr>
            <w:tcW w:w="2269" w:type="dxa"/>
          </w:tcPr>
          <w:p w14:paraId="06391128" w14:textId="77777777" w:rsidR="00A37415" w:rsidRPr="00D21C80" w:rsidRDefault="00A37415" w:rsidP="00BB73B9">
            <w:pPr>
              <w:ind w:right="62"/>
            </w:pPr>
          </w:p>
        </w:tc>
        <w:tc>
          <w:tcPr>
            <w:tcW w:w="6946" w:type="dxa"/>
          </w:tcPr>
          <w:p w14:paraId="5653E659" w14:textId="5B29FE5E" w:rsidR="00A37415" w:rsidRPr="00D21C80" w:rsidRDefault="00C400BD" w:rsidP="00C400BD">
            <w:pPr>
              <w:spacing w:line="280" w:lineRule="exact"/>
              <w:rPr>
                <w:rFonts w:ascii="Calibri" w:hAnsi="Calibri"/>
                <w:color w:val="000000"/>
                <w:lang w:eastAsia="lt-LT"/>
              </w:rPr>
            </w:pPr>
            <w:r w:rsidRPr="00D21C80">
              <w:rPr>
                <w:color w:val="000000"/>
              </w:rPr>
              <w:t xml:space="preserve">19. Yra neatsižvelgta į Tarnybos išvados 23.2 pastabą, kuria buvo siūloma pajėgumų derinimą pradėti dar iki pirminio TTT projekto parengimo, derinimo pažymoje motyvuojant, kad Tarnybos siūlymas būtų esminis pajėgumų skyrimo procedūros pakeitimas, be kita ko, konstatuojant, kad konfliktų sprendimas, kai TTT projektas yra rengiamas rankiniu būdu, yra neįmanomas. Pastarasis derinimo pažymoje nurodytas motyvas dar kartą patvirtina tai, kad nesvarbu kuriame pajėgumų skyrimo etape derinimo procedūra bus vykdoma, tol, kol nebus informacinės sistemos, kuri leistų rengti TTT ne rankiniu būdu, konfliktuojančių pajėgumų derinimas bus tik formalumas, nes realūs skirtingų situacijų modeliavimai, siekiant rasti optimalų sprendimą, leidžiantį patenkinti kiek įmanoma daugiau paraiškų, </w:t>
            </w:r>
            <w:r w:rsidRPr="00D21C80">
              <w:rPr>
                <w:color w:val="000000"/>
              </w:rPr>
              <w:lastRenderedPageBreak/>
              <w:t xml:space="preserve">praktikoje negali būti įgyvendinti. Atsižvelgiant į tai, kad perpildytos infrastruktūros dalys yra viena iš pagrindinių geležinkelių transporto rinkos konkurenciją ribojančių veiksnių, o paraiškų derinimo etapas vienas iš esminių konfliktą sprendžiančių procedūrų, prašome Susisiekimo ministerijos, kaip valdytojo akcininko, užtikrinti kuo greitesnį informacinių sistemų, leisiančių TTT sudaryti ne rankiniu būdu, įdiegimą.  </w:t>
            </w:r>
          </w:p>
        </w:tc>
        <w:tc>
          <w:tcPr>
            <w:tcW w:w="7087" w:type="dxa"/>
          </w:tcPr>
          <w:p w14:paraId="6FE6BD3B" w14:textId="4E785B2F" w:rsidR="00C400BD" w:rsidRPr="00D21C80" w:rsidRDefault="00C400BD" w:rsidP="00C400BD">
            <w:pPr>
              <w:pStyle w:val="prastasiniatinklio"/>
              <w:spacing w:before="0" w:beforeAutospacing="0" w:after="0" w:afterAutospacing="0"/>
              <w:rPr>
                <w:b/>
                <w:bCs/>
              </w:rPr>
            </w:pPr>
            <w:r w:rsidRPr="00D21C80">
              <w:rPr>
                <w:b/>
                <w:bCs/>
              </w:rPr>
              <w:lastRenderedPageBreak/>
              <w:t>Atsižvelgta iš dalies.</w:t>
            </w:r>
          </w:p>
          <w:p w14:paraId="3F132837" w14:textId="3DE59F0B" w:rsidR="00C400BD" w:rsidRPr="00D21C80" w:rsidRDefault="00C73C6D" w:rsidP="00B634B7">
            <w:pPr>
              <w:pStyle w:val="prastasiniatinklio"/>
              <w:spacing w:before="0" w:beforeAutospacing="0" w:after="0" w:afterAutospacing="0"/>
              <w:jc w:val="both"/>
            </w:pPr>
            <w:r w:rsidRPr="00D21C80">
              <w:t>Pakartotinai akcentuotina, kad Tarnybos siūloma</w:t>
            </w:r>
            <w:r w:rsidR="006606D0" w:rsidRPr="00D21C80">
              <w:t>s</w:t>
            </w:r>
            <w:r w:rsidRPr="00D21C80">
              <w:t xml:space="preserve"> </w:t>
            </w:r>
            <w:r w:rsidR="00C400BD" w:rsidRPr="00D21C80">
              <w:t>pakeitimas laikytinas</w:t>
            </w:r>
            <w:r w:rsidR="00C400BD" w:rsidRPr="00D21C80">
              <w:rPr>
                <w:rFonts w:eastAsiaTheme="minorEastAsia"/>
                <w:color w:val="000000" w:themeColor="dark1"/>
                <w:kern w:val="24"/>
              </w:rPr>
              <w:t xml:space="preserve"> esminiu pajėgumų skyrimo procedūros pakeitimu, kuris:</w:t>
            </w:r>
          </w:p>
          <w:p w14:paraId="5CFAAAD5" w14:textId="4CEED590" w:rsidR="00C400BD" w:rsidRPr="00D21C80" w:rsidRDefault="00C73C6D" w:rsidP="00C73C6D">
            <w:pPr>
              <w:rPr>
                <w:rFonts w:eastAsiaTheme="minorEastAsia"/>
                <w:color w:val="000000" w:themeColor="dark1"/>
                <w:kern w:val="24"/>
              </w:rPr>
            </w:pPr>
            <w:r w:rsidRPr="00D21C80">
              <w:rPr>
                <w:rFonts w:eastAsiaTheme="minorEastAsia"/>
                <w:color w:val="000000" w:themeColor="dark1"/>
                <w:kern w:val="24"/>
              </w:rPr>
              <w:t xml:space="preserve">- </w:t>
            </w:r>
            <w:r w:rsidR="00C400BD" w:rsidRPr="00D21C80">
              <w:rPr>
                <w:rFonts w:eastAsiaTheme="minorEastAsia"/>
                <w:color w:val="000000" w:themeColor="dark1"/>
                <w:kern w:val="24"/>
              </w:rPr>
              <w:t xml:space="preserve">pailgintų  pirminio </w:t>
            </w:r>
            <w:r w:rsidRPr="00D21C80">
              <w:rPr>
                <w:rFonts w:eastAsiaTheme="minorEastAsia"/>
                <w:color w:val="000000" w:themeColor="dark1"/>
                <w:kern w:val="24"/>
              </w:rPr>
              <w:t xml:space="preserve">tarnybinio traukinių tvarkaraščio (toliau – </w:t>
            </w:r>
            <w:r w:rsidR="00C400BD" w:rsidRPr="00D21C80">
              <w:rPr>
                <w:rFonts w:eastAsiaTheme="minorEastAsia"/>
                <w:color w:val="000000" w:themeColor="dark1"/>
                <w:kern w:val="24"/>
              </w:rPr>
              <w:t>TTT</w:t>
            </w:r>
            <w:r w:rsidRPr="00D21C80">
              <w:rPr>
                <w:rFonts w:eastAsiaTheme="minorEastAsia"/>
                <w:color w:val="000000" w:themeColor="dark1"/>
                <w:kern w:val="24"/>
              </w:rPr>
              <w:t>)</w:t>
            </w:r>
            <w:r w:rsidR="00C400BD" w:rsidRPr="00D21C80">
              <w:rPr>
                <w:rFonts w:eastAsiaTheme="minorEastAsia"/>
                <w:color w:val="000000" w:themeColor="dark1"/>
                <w:kern w:val="24"/>
              </w:rPr>
              <w:t xml:space="preserve"> projekto parengimą bent 1 mėn., kas neatitiktų šios procedūros terminų, kurių susitarta laikytis RNE ir dalyvaujant RFC8 veikloje;</w:t>
            </w:r>
          </w:p>
          <w:p w14:paraId="177899F4" w14:textId="49C9B949" w:rsidR="00C400BD" w:rsidRPr="00D21C80" w:rsidRDefault="00C73C6D" w:rsidP="00C73C6D">
            <w:r w:rsidRPr="00D21C80">
              <w:rPr>
                <w:rFonts w:eastAsiaTheme="minorEastAsia"/>
                <w:color w:val="000000" w:themeColor="dark1"/>
                <w:kern w:val="24"/>
              </w:rPr>
              <w:t xml:space="preserve">- </w:t>
            </w:r>
            <w:r w:rsidR="00C400BD" w:rsidRPr="00D21C80">
              <w:rPr>
                <w:rFonts w:eastAsiaTheme="minorEastAsia"/>
                <w:color w:val="000000" w:themeColor="dark1"/>
                <w:kern w:val="24"/>
              </w:rPr>
              <w:t>būtų nesuderinamas su Direktyvoje 2012/34/ES numatytu pajėgumų skyrimo procedūros reglamentavimu (pvz., šioje direktyvoje numatytas privalomas 1 mėn. pastabų pirminiam TTT projektui pateikimas būtų nepagrįstas, pats šių pastabų teikimas prarastų prasmę);</w:t>
            </w:r>
          </w:p>
          <w:p w14:paraId="08B6E0B0" w14:textId="0E3996DE" w:rsidR="00C400BD" w:rsidRPr="00D21C80" w:rsidRDefault="00C73C6D" w:rsidP="00C73C6D">
            <w:r w:rsidRPr="00D21C80">
              <w:rPr>
                <w:rFonts w:eastAsiaTheme="minorEastAsia"/>
                <w:color w:val="000000" w:themeColor="dark1"/>
                <w:kern w:val="24"/>
              </w:rPr>
              <w:lastRenderedPageBreak/>
              <w:t xml:space="preserve">- </w:t>
            </w:r>
            <w:r w:rsidR="00C400BD" w:rsidRPr="00D21C80">
              <w:rPr>
                <w:rFonts w:eastAsiaTheme="minorEastAsia"/>
                <w:color w:val="000000" w:themeColor="dark1"/>
                <w:kern w:val="24"/>
              </w:rPr>
              <w:t>sukeltų riziką, kad sprendimų dėl konfliktuojančių paraiškų suradimas užtruktų, atitinkamai užtruktų pirminio TTT projekto parengimas ar jo apskaitai nepavyktų jo parengti;</w:t>
            </w:r>
          </w:p>
          <w:p w14:paraId="6AD67882" w14:textId="12DF42AE" w:rsidR="00C400BD" w:rsidRPr="00D21C80" w:rsidRDefault="00C73C6D" w:rsidP="00C73C6D">
            <w:pPr>
              <w:pStyle w:val="Komentarotekstas"/>
              <w:rPr>
                <w:sz w:val="24"/>
                <w:szCs w:val="24"/>
              </w:rPr>
            </w:pPr>
            <w:r w:rsidRPr="00D21C80">
              <w:rPr>
                <w:sz w:val="24"/>
                <w:szCs w:val="24"/>
              </w:rPr>
              <w:t>- n</w:t>
            </w:r>
            <w:r w:rsidR="00C400BD" w:rsidRPr="00D21C80">
              <w:rPr>
                <w:sz w:val="24"/>
                <w:szCs w:val="24"/>
              </w:rPr>
              <w:t>eparengus pirminio TTT projekto nėra galimybės nustatyti</w:t>
            </w:r>
            <w:r w:rsidR="006606D0" w:rsidRPr="00D21C80">
              <w:rPr>
                <w:sz w:val="24"/>
                <w:szCs w:val="24"/>
              </w:rPr>
              <w:t>,</w:t>
            </w:r>
            <w:r w:rsidR="00C400BD" w:rsidRPr="00D21C80">
              <w:rPr>
                <w:sz w:val="24"/>
                <w:szCs w:val="24"/>
              </w:rPr>
              <w:t xml:space="preserve"> kiek paraiškų </w:t>
            </w:r>
            <w:r w:rsidRPr="00D21C80">
              <w:rPr>
                <w:sz w:val="24"/>
                <w:szCs w:val="24"/>
              </w:rPr>
              <w:t xml:space="preserve">skirti pajėgumus </w:t>
            </w:r>
            <w:r w:rsidR="00C400BD" w:rsidRPr="00D21C80">
              <w:rPr>
                <w:sz w:val="24"/>
                <w:szCs w:val="24"/>
              </w:rPr>
              <w:t>įmanoma patenkinti</w:t>
            </w:r>
            <w:r w:rsidR="00B47BD4" w:rsidRPr="00D21C80">
              <w:rPr>
                <w:sz w:val="24"/>
                <w:szCs w:val="24"/>
              </w:rPr>
              <w:t>,</w:t>
            </w:r>
            <w:r w:rsidR="00C400BD" w:rsidRPr="00D21C80">
              <w:rPr>
                <w:sz w:val="24"/>
                <w:szCs w:val="24"/>
              </w:rPr>
              <w:t xml:space="preserve"> ir ar viešosios geležinkelio infrastruktūros dalys bus perpildytos. Tik parengus pirminį TTT projektą galima nustatyti, kiek ir kurie pajėgumai yra konfliktuojantys</w:t>
            </w:r>
            <w:r w:rsidR="006606D0" w:rsidRPr="00D21C80">
              <w:rPr>
                <w:sz w:val="24"/>
                <w:szCs w:val="24"/>
              </w:rPr>
              <w:t>,</w:t>
            </w:r>
            <w:r w:rsidR="00C400BD" w:rsidRPr="00D21C80">
              <w:rPr>
                <w:sz w:val="24"/>
                <w:szCs w:val="24"/>
              </w:rPr>
              <w:t xml:space="preserve"> ir remiantis šia informacija galima vykdyti derybas.</w:t>
            </w:r>
          </w:p>
          <w:p w14:paraId="6BB8D4B9" w14:textId="73C7FAE7" w:rsidR="00A37415" w:rsidRPr="00D21C80" w:rsidRDefault="00C73C6D" w:rsidP="00C400BD">
            <w:pPr>
              <w:pStyle w:val="Komentarotekstas"/>
              <w:rPr>
                <w:sz w:val="24"/>
                <w:szCs w:val="24"/>
              </w:rPr>
            </w:pPr>
            <w:r w:rsidRPr="00D21C80">
              <w:rPr>
                <w:sz w:val="24"/>
                <w:szCs w:val="24"/>
              </w:rPr>
              <w:t>Papildom</w:t>
            </w:r>
            <w:r w:rsidR="00D52F5F" w:rsidRPr="00D21C80">
              <w:rPr>
                <w:sz w:val="24"/>
                <w:szCs w:val="24"/>
              </w:rPr>
              <w:t>ai</w:t>
            </w:r>
            <w:r w:rsidRPr="00D21C80">
              <w:rPr>
                <w:sz w:val="24"/>
                <w:szCs w:val="24"/>
              </w:rPr>
              <w:t xml:space="preserve"> informuotin</w:t>
            </w:r>
            <w:r w:rsidR="007430D6" w:rsidRPr="00D21C80">
              <w:rPr>
                <w:sz w:val="24"/>
                <w:szCs w:val="24"/>
              </w:rPr>
              <w:t>a</w:t>
            </w:r>
            <w:r w:rsidRPr="00D21C80">
              <w:rPr>
                <w:sz w:val="24"/>
                <w:szCs w:val="24"/>
              </w:rPr>
              <w:t>, kad viešosio</w:t>
            </w:r>
            <w:r w:rsidR="007430D6" w:rsidRPr="00D21C80">
              <w:rPr>
                <w:sz w:val="24"/>
                <w:szCs w:val="24"/>
              </w:rPr>
              <w:t>s geležinkelių infrastruktūros valdytoj</w:t>
            </w:r>
            <w:r w:rsidR="00B47BD4" w:rsidRPr="00D21C80">
              <w:rPr>
                <w:sz w:val="24"/>
                <w:szCs w:val="24"/>
              </w:rPr>
              <w:t>o</w:t>
            </w:r>
            <w:r w:rsidRPr="00D21C80">
              <w:rPr>
                <w:sz w:val="24"/>
                <w:szCs w:val="24"/>
              </w:rPr>
              <w:t xml:space="preserve"> </w:t>
            </w:r>
            <w:r w:rsidR="00C400BD" w:rsidRPr="00D21C80">
              <w:rPr>
                <w:sz w:val="24"/>
                <w:szCs w:val="24"/>
              </w:rPr>
              <w:t>įgyvendin</w:t>
            </w:r>
            <w:r w:rsidR="00B237F5" w:rsidRPr="00D21C80">
              <w:rPr>
                <w:sz w:val="24"/>
                <w:szCs w:val="24"/>
              </w:rPr>
              <w:t>t</w:t>
            </w:r>
            <w:r w:rsidR="00B47BD4" w:rsidRPr="00D21C80">
              <w:rPr>
                <w:sz w:val="24"/>
                <w:szCs w:val="24"/>
              </w:rPr>
              <w:t>as</w:t>
            </w:r>
            <w:r w:rsidR="00C400BD" w:rsidRPr="00D21C80">
              <w:rPr>
                <w:sz w:val="24"/>
                <w:szCs w:val="24"/>
              </w:rPr>
              <w:t xml:space="preserve"> </w:t>
            </w:r>
            <w:proofErr w:type="spellStart"/>
            <w:r w:rsidR="00C400BD" w:rsidRPr="00D21C80">
              <w:rPr>
                <w:i/>
                <w:iCs/>
                <w:sz w:val="24"/>
                <w:szCs w:val="24"/>
              </w:rPr>
              <w:t>DaVinci</w:t>
            </w:r>
            <w:proofErr w:type="spellEnd"/>
            <w:r w:rsidR="00C400BD" w:rsidRPr="00D21C80">
              <w:rPr>
                <w:i/>
                <w:iCs/>
                <w:sz w:val="24"/>
                <w:szCs w:val="24"/>
              </w:rPr>
              <w:t xml:space="preserve"> </w:t>
            </w:r>
            <w:r w:rsidR="007430D6" w:rsidRPr="00D21C80">
              <w:rPr>
                <w:i/>
                <w:iCs/>
                <w:sz w:val="24"/>
                <w:szCs w:val="24"/>
              </w:rPr>
              <w:t xml:space="preserve">informacinės </w:t>
            </w:r>
            <w:r w:rsidR="00C400BD" w:rsidRPr="00D21C80">
              <w:rPr>
                <w:i/>
                <w:iCs/>
                <w:sz w:val="24"/>
                <w:szCs w:val="24"/>
              </w:rPr>
              <w:t>sistemos</w:t>
            </w:r>
            <w:r w:rsidR="00C400BD" w:rsidRPr="00D21C80">
              <w:rPr>
                <w:sz w:val="24"/>
                <w:szCs w:val="24"/>
              </w:rPr>
              <w:t xml:space="preserve"> patobulinimas TTT rengimo procese leis atsisakyti dalies rankinio darbo, išvengti žmogiškų klaidų. </w:t>
            </w:r>
            <w:r w:rsidR="006606D0" w:rsidRPr="00D21C80">
              <w:rPr>
                <w:sz w:val="24"/>
                <w:szCs w:val="24"/>
              </w:rPr>
              <w:t>Vis dėlto</w:t>
            </w:r>
            <w:r w:rsidR="007430D6" w:rsidRPr="00D21C80">
              <w:rPr>
                <w:sz w:val="24"/>
                <w:szCs w:val="24"/>
              </w:rPr>
              <w:t xml:space="preserve"> pažymime, kad</w:t>
            </w:r>
            <w:r w:rsidR="00C400BD" w:rsidRPr="00D21C80">
              <w:rPr>
                <w:sz w:val="24"/>
                <w:szCs w:val="24"/>
              </w:rPr>
              <w:t xml:space="preserve"> net </w:t>
            </w:r>
            <w:r w:rsidR="007430D6" w:rsidRPr="00D21C80">
              <w:rPr>
                <w:sz w:val="24"/>
                <w:szCs w:val="24"/>
              </w:rPr>
              <w:t xml:space="preserve">tuo atveju, jeigu kuriamos </w:t>
            </w:r>
            <w:r w:rsidR="00C400BD" w:rsidRPr="00D21C80">
              <w:rPr>
                <w:sz w:val="24"/>
                <w:szCs w:val="24"/>
              </w:rPr>
              <w:t>informacinės sistemos sudarytų galimybę derybų metu perdaryti TTT projektą (kelių dienų laikotarp</w:t>
            </w:r>
            <w:r w:rsidR="006606D0" w:rsidRPr="00D21C80">
              <w:rPr>
                <w:sz w:val="24"/>
                <w:szCs w:val="24"/>
              </w:rPr>
              <w:t>iu</w:t>
            </w:r>
            <w:r w:rsidR="00C400BD" w:rsidRPr="00D21C80">
              <w:rPr>
                <w:sz w:val="24"/>
                <w:szCs w:val="24"/>
              </w:rPr>
              <w:t xml:space="preserve">), TTT projekto perdarymas negalimas, nes tai </w:t>
            </w:r>
            <w:r w:rsidR="006606D0" w:rsidRPr="00D21C80">
              <w:rPr>
                <w:sz w:val="24"/>
                <w:szCs w:val="24"/>
              </w:rPr>
              <w:t xml:space="preserve">paveiktų </w:t>
            </w:r>
            <w:r w:rsidR="00C400BD" w:rsidRPr="00D21C80">
              <w:rPr>
                <w:sz w:val="24"/>
                <w:szCs w:val="24"/>
              </w:rPr>
              <w:t xml:space="preserve">visų pareiškėjų pajėgumus (net ir tuos pajėgumus, kurie nekonfliktavo), kurie buvo suderinti  </w:t>
            </w:r>
            <w:r w:rsidR="007430D6" w:rsidRPr="00D21C80">
              <w:rPr>
                <w:sz w:val="24"/>
                <w:szCs w:val="24"/>
              </w:rPr>
              <w:t xml:space="preserve">pirminio TTT projekto </w:t>
            </w:r>
            <w:r w:rsidR="00C400BD" w:rsidRPr="00D21C80">
              <w:rPr>
                <w:sz w:val="24"/>
                <w:szCs w:val="24"/>
              </w:rPr>
              <w:t xml:space="preserve">pastabų pateikimo metu. Tai pailgintų visą TTT sudarymo procesą, nes TTT projektas turėtų būti derinamas iš naujo, kiekvieną kartą perdarant TTT projektą. </w:t>
            </w:r>
          </w:p>
        </w:tc>
      </w:tr>
      <w:tr w:rsidR="00C400BD" w:rsidRPr="00D21C80" w14:paraId="095B0600" w14:textId="77777777" w:rsidTr="0050324E">
        <w:tc>
          <w:tcPr>
            <w:tcW w:w="2269" w:type="dxa"/>
          </w:tcPr>
          <w:p w14:paraId="2A241F3A" w14:textId="77777777" w:rsidR="00C400BD" w:rsidRPr="00D21C80" w:rsidRDefault="00C400BD" w:rsidP="00BB73B9">
            <w:pPr>
              <w:ind w:right="62"/>
            </w:pPr>
          </w:p>
        </w:tc>
        <w:tc>
          <w:tcPr>
            <w:tcW w:w="6946" w:type="dxa"/>
          </w:tcPr>
          <w:p w14:paraId="46CEC2D2" w14:textId="673BF8F1" w:rsidR="00C400BD" w:rsidRPr="00D21C80" w:rsidRDefault="00C400BD" w:rsidP="00C400BD">
            <w:pPr>
              <w:spacing w:line="280" w:lineRule="exact"/>
              <w:rPr>
                <w:color w:val="000000"/>
              </w:rPr>
            </w:pPr>
            <w:r w:rsidRPr="00D21C80">
              <w:rPr>
                <w:color w:val="000000"/>
              </w:rPr>
              <w:t>20. Iš esmės išliko aktuali Tarnybos išvados 27 pastaba dėl pareigos suinteresuotiems asmenims, kurie nėra pareiškėjai, įrodyti savo ketinimus įsigyti geležinkelių paslaugų. Patikslintoje Įstatymo projektu keičiamoje GTK 29</w:t>
            </w:r>
            <w:r w:rsidRPr="00D21C80">
              <w:rPr>
                <w:color w:val="000000"/>
                <w:vertAlign w:val="superscript"/>
              </w:rPr>
              <w:t>2</w:t>
            </w:r>
            <w:r w:rsidRPr="00D21C80">
              <w:rPr>
                <w:color w:val="000000"/>
              </w:rPr>
              <w:t xml:space="preserve"> straipsnio 5 dalyje siūloma numatyti, kad TTT projekto išrašas kitiems suinteresuotiesiems asmenims, kurie nėra pareiškėjai, yra, be kita ko, teikiamas tik tuo atveju, jei šie suinteresuotieji asmenys Tinklo nuostatuose nustatyta tvarka yra </w:t>
            </w:r>
            <w:r w:rsidRPr="00D21C80">
              <w:rPr>
                <w:i/>
                <w:iCs/>
                <w:color w:val="000000"/>
                <w:u w:val="single"/>
              </w:rPr>
              <w:t>įrodę</w:t>
            </w:r>
            <w:r w:rsidRPr="00D21C80">
              <w:rPr>
                <w:i/>
                <w:iCs/>
                <w:color w:val="000000"/>
              </w:rPr>
              <w:t xml:space="preserve">, </w:t>
            </w:r>
            <w:r w:rsidRPr="00D21C80">
              <w:rPr>
                <w:i/>
                <w:iCs/>
                <w:color w:val="000000"/>
                <w:u w:val="single"/>
              </w:rPr>
              <w:t>kad</w:t>
            </w:r>
            <w:r w:rsidRPr="00D21C80">
              <w:rPr>
                <w:i/>
                <w:iCs/>
                <w:color w:val="000000"/>
              </w:rPr>
              <w:t xml:space="preserve"> jų </w:t>
            </w:r>
            <w:r w:rsidRPr="00D21C80">
              <w:rPr>
                <w:i/>
                <w:iCs/>
                <w:color w:val="000000"/>
                <w:u w:val="single"/>
              </w:rPr>
              <w:t>noras</w:t>
            </w:r>
            <w:r w:rsidRPr="00D21C80">
              <w:rPr>
                <w:color w:val="000000"/>
              </w:rPr>
              <w:t xml:space="preserve"> </w:t>
            </w:r>
            <w:r w:rsidRPr="00D21C80">
              <w:rPr>
                <w:i/>
                <w:iCs/>
                <w:color w:val="000000"/>
              </w:rPr>
              <w:t xml:space="preserve">pareikšti savo nuomonę apie tai, kokią įtaką TTT gali turėti jų galimybei įsigyti </w:t>
            </w:r>
            <w:r w:rsidRPr="00D21C80">
              <w:rPr>
                <w:bCs/>
                <w:i/>
                <w:iCs/>
                <w:color w:val="000000"/>
              </w:rPr>
              <w:t>keleivių, bagažo ir (ar) krovinių vežimo geležinkelių transportu tarptautiniais ir (ar) vietiniais maršrutais vežimo</w:t>
            </w:r>
            <w:r w:rsidRPr="00D21C80">
              <w:rPr>
                <w:b/>
                <w:color w:val="000000"/>
              </w:rPr>
              <w:t xml:space="preserve"> </w:t>
            </w:r>
            <w:r w:rsidRPr="00D21C80">
              <w:rPr>
                <w:i/>
                <w:iCs/>
                <w:color w:val="000000"/>
              </w:rPr>
              <w:t>paslaugų,</w:t>
            </w:r>
            <w:r w:rsidRPr="00D21C80">
              <w:rPr>
                <w:color w:val="000000"/>
              </w:rPr>
              <w:t xml:space="preserve"> </w:t>
            </w:r>
            <w:r w:rsidRPr="00D21C80">
              <w:rPr>
                <w:i/>
                <w:iCs/>
                <w:color w:val="000000"/>
                <w:u w:val="single"/>
              </w:rPr>
              <w:t>yra suderinamas su jų vykdoma veikla</w:t>
            </w:r>
            <w:r w:rsidRPr="00D21C80">
              <w:rPr>
                <w:color w:val="000000"/>
              </w:rPr>
              <w:t>. Tarnyba laikosi išvadoje išdėstytos pozicijos, kad toks reikalavimas yra ne tik kad neaiškus, nes neaišku, kaip tokį neapibrėžtą dalyką galima įrodyti, bet taip pat ir  neproporcingas ir nepagrįstai ribojantis suinteresuotųjų asmenų teisę susipažinti su TTT projektu ir pareikšti dėl jo savo pastabas. Atsižvelgiant į išdėstytą, nurodyto reikalavimo atsisakytina</w:t>
            </w:r>
          </w:p>
        </w:tc>
        <w:tc>
          <w:tcPr>
            <w:tcW w:w="7087" w:type="dxa"/>
          </w:tcPr>
          <w:p w14:paraId="4D7C451B" w14:textId="192DD06D" w:rsidR="00C400BD" w:rsidRPr="00D21C80" w:rsidRDefault="00C400BD" w:rsidP="00C400BD">
            <w:pPr>
              <w:pStyle w:val="prastasiniatinklio"/>
              <w:spacing w:before="0" w:beforeAutospacing="0" w:after="0" w:afterAutospacing="0"/>
              <w:rPr>
                <w:b/>
                <w:bCs/>
              </w:rPr>
            </w:pPr>
            <w:r w:rsidRPr="00D21C80">
              <w:rPr>
                <w:b/>
                <w:bCs/>
              </w:rPr>
              <w:t>Neatsižvelgta.</w:t>
            </w:r>
          </w:p>
          <w:p w14:paraId="61DB94D6" w14:textId="1879FD9D" w:rsidR="00BB080D" w:rsidRPr="00D21C80" w:rsidRDefault="00BB080D" w:rsidP="00BB080D">
            <w:pPr>
              <w:pStyle w:val="prastasiniatinklio"/>
              <w:spacing w:before="0" w:beforeAutospacing="0" w:after="0" w:afterAutospacing="0"/>
              <w:jc w:val="both"/>
              <w:rPr>
                <w:color w:val="000000"/>
              </w:rPr>
            </w:pPr>
            <w:r w:rsidRPr="00D21C80">
              <w:t>Pažymime, kad Įstatymo projektu tikslinant sąvokos ,,suinteresuotieji asmenys“ apibrėžt</w:t>
            </w:r>
            <w:r w:rsidR="00D43169" w:rsidRPr="00D21C80">
              <w:t>į</w:t>
            </w:r>
            <w:r w:rsidRPr="00D21C80">
              <w:t xml:space="preserve"> siūloma užtikrinti tikslesnį Direktyvos 2012/34/ES 45 straipsnio 3 dalyje nurodytos sąvokos ,,suinteresuotos šalys“ perkėlimą į nacionalinę teisę ir sudaryti teisines sąlygas nuomonę dėl TTT projekto pateikti ne tik geležinkeli</w:t>
            </w:r>
            <w:r w:rsidR="00D43169" w:rsidRPr="00D21C80">
              <w:t>o</w:t>
            </w:r>
            <w:r w:rsidRPr="00D21C80">
              <w:t xml:space="preserve"> į</w:t>
            </w:r>
            <w:r w:rsidR="00D43169" w:rsidRPr="00D21C80">
              <w:t>m</w:t>
            </w:r>
            <w:r w:rsidRPr="00D21C80">
              <w:t>onėms (vežėjams), remonto paslaugas teikiančioms įmonėms, bet ir</w:t>
            </w:r>
            <w:r w:rsidRPr="00D21C80">
              <w:rPr>
                <w:color w:val="000000"/>
              </w:rPr>
              <w:t xml:space="preserve"> apie tai, kokią įtaką TTT gali turėti jų galimybei įsigyti, o ne tik teikti šias paslaugas per TTT galiojimo laikotarpį.</w:t>
            </w:r>
          </w:p>
          <w:p w14:paraId="67D815FB" w14:textId="636D5F23" w:rsidR="00057BFE" w:rsidRPr="00D21C80" w:rsidRDefault="00BB080D" w:rsidP="00BB080D">
            <w:pPr>
              <w:pStyle w:val="prastasiniatinklio"/>
              <w:spacing w:before="0" w:beforeAutospacing="0" w:after="0" w:afterAutospacing="0"/>
              <w:jc w:val="both"/>
            </w:pPr>
            <w:r w:rsidRPr="00D21C80">
              <w:rPr>
                <w:color w:val="000000"/>
              </w:rPr>
              <w:t>Taigi, patikslinus sąvokos ,,suinteresuotieji asmenys“ apibrėžt</w:t>
            </w:r>
            <w:r w:rsidR="00D43169" w:rsidRPr="00D21C80">
              <w:rPr>
                <w:color w:val="000000"/>
              </w:rPr>
              <w:t>į</w:t>
            </w:r>
            <w:r w:rsidRPr="00D21C80">
              <w:rPr>
                <w:color w:val="000000"/>
              </w:rPr>
              <w:t xml:space="preserve"> </w:t>
            </w:r>
            <w:r w:rsidR="00D43169" w:rsidRPr="00D21C80">
              <w:rPr>
                <w:color w:val="000000"/>
              </w:rPr>
              <w:t xml:space="preserve">smarkiai </w:t>
            </w:r>
            <w:r w:rsidRPr="00D21C80">
              <w:rPr>
                <w:color w:val="000000"/>
              </w:rPr>
              <w:t>išsip</w:t>
            </w:r>
            <w:r w:rsidR="00057BFE" w:rsidRPr="00D21C80">
              <w:rPr>
                <w:color w:val="000000"/>
              </w:rPr>
              <w:t xml:space="preserve">lečia asmenų, patenkančių į šią sąvoką, ratas ir </w:t>
            </w:r>
            <w:r w:rsidR="00057BFE" w:rsidRPr="00D21C80">
              <w:t xml:space="preserve">pagal ją </w:t>
            </w:r>
            <w:r w:rsidRPr="00D21C80">
              <w:t>suinteresuotais asmenimis</w:t>
            </w:r>
            <w:r w:rsidR="00C400BD" w:rsidRPr="00D21C80">
              <w:t xml:space="preserve"> </w:t>
            </w:r>
            <w:r w:rsidRPr="00D21C80">
              <w:t>gal</w:t>
            </w:r>
            <w:r w:rsidR="00057BFE" w:rsidRPr="00D21C80">
              <w:t xml:space="preserve">ėtų </w:t>
            </w:r>
            <w:r w:rsidRPr="00D21C80">
              <w:t xml:space="preserve">būti laikomi </w:t>
            </w:r>
            <w:r w:rsidR="00C400BD" w:rsidRPr="00D21C80">
              <w:t>bet kokie fizinia</w:t>
            </w:r>
            <w:r w:rsidRPr="00D21C80">
              <w:t>i</w:t>
            </w:r>
            <w:r w:rsidR="00C400BD" w:rsidRPr="00D21C80">
              <w:t xml:space="preserve"> </w:t>
            </w:r>
            <w:r w:rsidRPr="00D21C80">
              <w:t>ir</w:t>
            </w:r>
            <w:r w:rsidR="00C400BD" w:rsidRPr="00D21C80">
              <w:t xml:space="preserve"> juridinia</w:t>
            </w:r>
            <w:r w:rsidRPr="00D21C80">
              <w:t>i</w:t>
            </w:r>
            <w:r w:rsidR="00C400BD" w:rsidRPr="00D21C80">
              <w:t xml:space="preserve"> asmen</w:t>
            </w:r>
            <w:r w:rsidRPr="00D21C80">
              <w:t>ys</w:t>
            </w:r>
            <w:r w:rsidR="00C400BD" w:rsidRPr="00D21C80">
              <w:t xml:space="preserve">, </w:t>
            </w:r>
            <w:r w:rsidRPr="00D21C80">
              <w:t>t. y. netur</w:t>
            </w:r>
            <w:r w:rsidR="00057BFE" w:rsidRPr="00D21C80">
              <w:t xml:space="preserve">intys </w:t>
            </w:r>
            <w:r w:rsidR="00C400BD" w:rsidRPr="00D21C80">
              <w:t>nieko bendra su geležinkelių transport</w:t>
            </w:r>
            <w:r w:rsidR="00057BFE" w:rsidRPr="00D21C80">
              <w:t>o veikla</w:t>
            </w:r>
            <w:r w:rsidR="00C400BD" w:rsidRPr="00D21C80">
              <w:t xml:space="preserve">. </w:t>
            </w:r>
          </w:p>
          <w:p w14:paraId="0514C876" w14:textId="1EE1C5F8" w:rsidR="00C400BD" w:rsidRPr="00D21C80" w:rsidRDefault="00057BFE" w:rsidP="00BB080D">
            <w:pPr>
              <w:pStyle w:val="prastasiniatinklio"/>
              <w:spacing w:before="0" w:beforeAutospacing="0" w:after="0" w:afterAutospacing="0"/>
              <w:jc w:val="both"/>
            </w:pPr>
            <w:r w:rsidRPr="00D21C80">
              <w:t>Įvertinus, kad</w:t>
            </w:r>
            <w:r w:rsidR="00C400BD" w:rsidRPr="00D21C80">
              <w:t xml:space="preserve"> TTT yra nurodoma informacija, kuri gali būti priskiriama pareiškėjų konfidencialiai informacijai (pvz.</w:t>
            </w:r>
            <w:r w:rsidR="00D43169" w:rsidRPr="00D21C80">
              <w:t>,</w:t>
            </w:r>
            <w:r w:rsidR="00C400BD" w:rsidRPr="00D21C80">
              <w:t xml:space="preserve"> maršrutas, </w:t>
            </w:r>
            <w:r w:rsidR="00D52F5F" w:rsidRPr="00D21C80">
              <w:t xml:space="preserve">traukinių </w:t>
            </w:r>
            <w:r w:rsidR="00C400BD" w:rsidRPr="00D21C80">
              <w:t xml:space="preserve">sąstatų ilgiai, svoriai), </w:t>
            </w:r>
            <w:r w:rsidRPr="00D21C80">
              <w:t xml:space="preserve">manytina,  </w:t>
            </w:r>
            <w:r w:rsidR="00D43169" w:rsidRPr="00D21C80">
              <w:t xml:space="preserve">kad teisė </w:t>
            </w:r>
            <w:r w:rsidRPr="00D21C80">
              <w:t xml:space="preserve">susipažinti su TTT projektu ir pareikšti dėl jo savo pastabas turi būti suteikta tik asmenims, kurie yra įrodę, kad jų ketinimai įsigyti atitinkamas transporto paslaugas yra </w:t>
            </w:r>
            <w:r w:rsidRPr="00D21C80">
              <w:lastRenderedPageBreak/>
              <w:t>pagrįsti, t. y. jeigu asmuo</w:t>
            </w:r>
            <w:r w:rsidR="00D43169" w:rsidRPr="00D21C80">
              <w:t>,</w:t>
            </w:r>
            <w:r w:rsidRPr="00D21C80">
              <w:t xml:space="preserve"> kreipdamasis į viešosios geležinkelių infrastruktūros valdytoją</w:t>
            </w:r>
            <w:r w:rsidR="00D43169" w:rsidRPr="00D21C80">
              <w:t>,</w:t>
            </w:r>
            <w:r w:rsidRPr="00D21C80">
              <w:t xml:space="preserve"> </w:t>
            </w:r>
            <w:r w:rsidRPr="00D21C80">
              <w:rPr>
                <w:color w:val="000000"/>
              </w:rPr>
              <w:t>įrodo, kad jų noras pareikšti savo nuomonę apie tai, kokią įtaką TTT gali turėti jų galimybei įsigyti keleivių, bagažo ir (ar) krovinių vežimo geležinkelių transportu tarptautiniais ir (ar) vietiniais maršrutais vežimo paslaugų, yra suderinamas su jų vykdoma veikla.</w:t>
            </w:r>
          </w:p>
        </w:tc>
      </w:tr>
      <w:tr w:rsidR="00331ECA" w:rsidRPr="00D21C80" w14:paraId="5330AD81" w14:textId="77777777" w:rsidTr="0050324E">
        <w:tc>
          <w:tcPr>
            <w:tcW w:w="2269" w:type="dxa"/>
          </w:tcPr>
          <w:p w14:paraId="05524BC6" w14:textId="77777777" w:rsidR="00331ECA" w:rsidRPr="00D21C80" w:rsidRDefault="00331ECA" w:rsidP="00BB73B9">
            <w:pPr>
              <w:ind w:right="62"/>
            </w:pPr>
          </w:p>
        </w:tc>
        <w:tc>
          <w:tcPr>
            <w:tcW w:w="6946" w:type="dxa"/>
          </w:tcPr>
          <w:p w14:paraId="736B6E52" w14:textId="77777777" w:rsidR="0016143A" w:rsidRPr="00D21C80" w:rsidRDefault="00331ECA" w:rsidP="0016143A">
            <w:pPr>
              <w:autoSpaceDE w:val="0"/>
              <w:autoSpaceDN w:val="0"/>
              <w:adjustRightInd w:val="0"/>
              <w:rPr>
                <w:lang w:eastAsia="lt-LT"/>
              </w:rPr>
            </w:pPr>
            <w:r w:rsidRPr="00D21C80">
              <w:rPr>
                <w:lang w:eastAsia="lt-LT"/>
              </w:rPr>
              <w:t>23. Siekiant teisinio reglamentavimo aiškumo, siūlytina patikslinti Įstatymo projektu</w:t>
            </w:r>
            <w:r w:rsidR="0016143A" w:rsidRPr="00D21C80">
              <w:rPr>
                <w:lang w:eastAsia="lt-LT"/>
              </w:rPr>
              <w:t xml:space="preserve"> </w:t>
            </w:r>
            <w:r w:rsidRPr="00D21C80">
              <w:rPr>
                <w:lang w:eastAsia="lt-LT"/>
              </w:rPr>
              <w:t>keičiamo GTK 29</w:t>
            </w:r>
            <w:r w:rsidRPr="00D21C80">
              <w:rPr>
                <w:vertAlign w:val="superscript"/>
                <w:lang w:eastAsia="lt-LT"/>
              </w:rPr>
              <w:t>3</w:t>
            </w:r>
            <w:r w:rsidRPr="00D21C80">
              <w:rPr>
                <w:sz w:val="14"/>
                <w:szCs w:val="14"/>
                <w:lang w:eastAsia="lt-LT"/>
              </w:rPr>
              <w:t xml:space="preserve"> </w:t>
            </w:r>
            <w:r w:rsidRPr="00D21C80">
              <w:rPr>
                <w:lang w:eastAsia="lt-LT"/>
              </w:rPr>
              <w:t>straipsnio 2 dalies nuostatas jas išdėstant taip:</w:t>
            </w:r>
            <w:r w:rsidR="0016143A" w:rsidRPr="00D21C80">
              <w:rPr>
                <w:lang w:eastAsia="lt-LT"/>
              </w:rPr>
              <w:t xml:space="preserve"> </w:t>
            </w:r>
          </w:p>
          <w:p w14:paraId="19CA391A" w14:textId="31A314D1" w:rsidR="00331ECA" w:rsidRPr="00D21C80" w:rsidRDefault="00331ECA" w:rsidP="0016143A">
            <w:pPr>
              <w:autoSpaceDE w:val="0"/>
              <w:autoSpaceDN w:val="0"/>
              <w:adjustRightInd w:val="0"/>
              <w:rPr>
                <w:lang w:eastAsia="lt-LT"/>
              </w:rPr>
            </w:pPr>
            <w:r w:rsidRPr="00D21C80">
              <w:rPr>
                <w:lang w:eastAsia="lt-LT"/>
              </w:rPr>
              <w:t xml:space="preserve">„2. Derinimo metu viešosios geležinkelių infrastruktūros valdytojas </w:t>
            </w:r>
            <w:r w:rsidRPr="00D21C80">
              <w:rPr>
                <w:b/>
                <w:bCs/>
                <w:lang w:eastAsia="lt-LT"/>
              </w:rPr>
              <w:t xml:space="preserve">visiems </w:t>
            </w:r>
            <w:r w:rsidRPr="00D21C80">
              <w:rPr>
                <w:lang w:eastAsia="lt-LT"/>
              </w:rPr>
              <w:t>derinime</w:t>
            </w:r>
            <w:r w:rsidR="0016143A" w:rsidRPr="00D21C80">
              <w:rPr>
                <w:lang w:eastAsia="lt-LT"/>
              </w:rPr>
              <w:t xml:space="preserve"> </w:t>
            </w:r>
            <w:r w:rsidRPr="00D21C80">
              <w:rPr>
                <w:lang w:eastAsia="lt-LT"/>
              </w:rPr>
              <w:t>dalyvaujantiems pareiškėjams raštu ar elektroninių ryšių priemonėmis pateikia informaciją apie:</w:t>
            </w:r>
          </w:p>
          <w:p w14:paraId="223CACC6" w14:textId="38C5499E" w:rsidR="00331ECA" w:rsidRPr="00D21C80" w:rsidRDefault="00331ECA" w:rsidP="0016143A">
            <w:pPr>
              <w:autoSpaceDE w:val="0"/>
              <w:autoSpaceDN w:val="0"/>
              <w:adjustRightInd w:val="0"/>
              <w:rPr>
                <w:lang w:eastAsia="lt-LT"/>
              </w:rPr>
            </w:pPr>
            <w:r w:rsidRPr="00D21C80">
              <w:rPr>
                <w:lang w:eastAsia="lt-LT"/>
              </w:rPr>
              <w:t xml:space="preserve">1) </w:t>
            </w:r>
            <w:r w:rsidRPr="00D21C80">
              <w:rPr>
                <w:b/>
                <w:bCs/>
                <w:lang w:eastAsia="lt-LT"/>
              </w:rPr>
              <w:t xml:space="preserve">tuos pačius </w:t>
            </w:r>
            <w:r w:rsidRPr="00D21C80">
              <w:rPr>
                <w:lang w:eastAsia="lt-LT"/>
              </w:rPr>
              <w:t xml:space="preserve">viešosios geležinkelių infrastruktūros pajėgumus, kurių paprašė </w:t>
            </w:r>
            <w:r w:rsidRPr="00D21C80">
              <w:rPr>
                <w:b/>
                <w:bCs/>
                <w:lang w:eastAsia="lt-LT"/>
              </w:rPr>
              <w:t xml:space="preserve">visi </w:t>
            </w:r>
            <w:r w:rsidRPr="00D21C80">
              <w:rPr>
                <w:strike/>
                <w:lang w:eastAsia="lt-LT"/>
              </w:rPr>
              <w:t>kiti</w:t>
            </w:r>
            <w:r w:rsidR="0016143A" w:rsidRPr="00D21C80">
              <w:rPr>
                <w:strike/>
                <w:lang w:eastAsia="lt-LT"/>
              </w:rPr>
              <w:t xml:space="preserve"> </w:t>
            </w:r>
            <w:r w:rsidRPr="00D21C80">
              <w:rPr>
                <w:strike/>
                <w:lang w:eastAsia="lt-LT"/>
              </w:rPr>
              <w:t>pareiškėjai, siekiantys vykdyti keleivių, bagažo ar kovinių vežimo geležinkelių transportu veiklą tuo</w:t>
            </w:r>
            <w:r w:rsidR="0016143A" w:rsidRPr="00D21C80">
              <w:rPr>
                <w:strike/>
                <w:lang w:eastAsia="lt-LT"/>
              </w:rPr>
              <w:t xml:space="preserve"> </w:t>
            </w:r>
            <w:r w:rsidRPr="00D21C80">
              <w:rPr>
                <w:strike/>
                <w:lang w:eastAsia="lt-LT"/>
              </w:rPr>
              <w:t>pačiu maršrutu</w:t>
            </w:r>
            <w:r w:rsidRPr="00D21C80">
              <w:rPr>
                <w:lang w:eastAsia="lt-LT"/>
              </w:rPr>
              <w:t xml:space="preserve"> </w:t>
            </w:r>
            <w:r w:rsidRPr="00D21C80">
              <w:rPr>
                <w:b/>
                <w:bCs/>
                <w:lang w:eastAsia="lt-LT"/>
              </w:rPr>
              <w:t>tam tikroje viešosios geležinkelių infrastruktūros dalyje</w:t>
            </w:r>
            <w:r w:rsidRPr="00D21C80">
              <w:rPr>
                <w:lang w:eastAsia="lt-LT"/>
              </w:rPr>
              <w:t>;</w:t>
            </w:r>
          </w:p>
          <w:p w14:paraId="6CBE8DD0" w14:textId="0464A316" w:rsidR="008106F2" w:rsidRPr="00D21C80" w:rsidRDefault="00331ECA" w:rsidP="0016143A">
            <w:pPr>
              <w:autoSpaceDE w:val="0"/>
              <w:autoSpaceDN w:val="0"/>
              <w:adjustRightInd w:val="0"/>
              <w:rPr>
                <w:lang w:eastAsia="lt-LT"/>
              </w:rPr>
            </w:pPr>
            <w:r w:rsidRPr="00D21C80">
              <w:rPr>
                <w:lang w:eastAsia="lt-LT"/>
              </w:rPr>
              <w:t xml:space="preserve">2) pareiškėjams </w:t>
            </w:r>
            <w:r w:rsidRPr="00D21C80">
              <w:rPr>
                <w:b/>
                <w:bCs/>
                <w:lang w:eastAsia="lt-LT"/>
              </w:rPr>
              <w:t xml:space="preserve">tam tikroje viešosios geležinkelių infrastruktūros dalyje </w:t>
            </w:r>
            <w:r w:rsidRPr="00D21C80">
              <w:rPr>
                <w:lang w:eastAsia="lt-LT"/>
              </w:rPr>
              <w:t>preliminariai</w:t>
            </w:r>
            <w:r w:rsidR="0016143A" w:rsidRPr="00D21C80">
              <w:rPr>
                <w:lang w:eastAsia="lt-LT"/>
              </w:rPr>
              <w:t xml:space="preserve"> </w:t>
            </w:r>
            <w:r w:rsidRPr="00D21C80">
              <w:rPr>
                <w:lang w:eastAsia="lt-LT"/>
              </w:rPr>
              <w:t>planuojamus skirti viešosios geležinkelių infrastruktūros pajėgumus taikant prioriteto taisyklę;</w:t>
            </w:r>
          </w:p>
          <w:p w14:paraId="5B8A36A5" w14:textId="11E72D39" w:rsidR="00331ECA" w:rsidRPr="00D21C80" w:rsidRDefault="00331ECA" w:rsidP="0016143A">
            <w:pPr>
              <w:autoSpaceDE w:val="0"/>
              <w:autoSpaceDN w:val="0"/>
              <w:adjustRightInd w:val="0"/>
              <w:rPr>
                <w:b/>
                <w:bCs/>
                <w:lang w:eastAsia="lt-LT"/>
              </w:rPr>
            </w:pPr>
            <w:r w:rsidRPr="00D21C80">
              <w:rPr>
                <w:lang w:eastAsia="lt-LT"/>
              </w:rPr>
              <w:t xml:space="preserve">3) </w:t>
            </w:r>
            <w:r w:rsidRPr="00D21C80">
              <w:rPr>
                <w:strike/>
                <w:lang w:eastAsia="lt-LT"/>
              </w:rPr>
              <w:t>bendrą informaciją apie infrastruktūros pajėgumus alternatyvias</w:t>
            </w:r>
            <w:r w:rsidRPr="00D21C80">
              <w:rPr>
                <w:lang w:eastAsia="lt-LT"/>
              </w:rPr>
              <w:t xml:space="preserve"> </w:t>
            </w:r>
            <w:r w:rsidRPr="00D21C80">
              <w:rPr>
                <w:b/>
                <w:bCs/>
                <w:lang w:eastAsia="lt-LT"/>
              </w:rPr>
              <w:t>traukinio linijas,</w:t>
            </w:r>
            <w:r w:rsidR="0016143A" w:rsidRPr="00D21C80">
              <w:rPr>
                <w:b/>
                <w:bCs/>
                <w:lang w:eastAsia="lt-LT"/>
              </w:rPr>
              <w:t xml:space="preserve"> </w:t>
            </w:r>
            <w:r w:rsidRPr="00D21C80">
              <w:rPr>
                <w:b/>
                <w:bCs/>
                <w:lang w:eastAsia="lt-LT"/>
              </w:rPr>
              <w:t>kuriose galima skirti alternatyvų maršrutą</w:t>
            </w:r>
            <w:r w:rsidRPr="00D21C80">
              <w:rPr>
                <w:strike/>
                <w:lang w:eastAsia="lt-LT"/>
              </w:rPr>
              <w:t>, kurie yra siūlomi pareiškėjui vietoj jo paraiškoje</w:t>
            </w:r>
            <w:r w:rsidR="0016143A" w:rsidRPr="00D21C80">
              <w:rPr>
                <w:b/>
                <w:bCs/>
                <w:strike/>
                <w:lang w:eastAsia="lt-LT"/>
              </w:rPr>
              <w:t xml:space="preserve"> </w:t>
            </w:r>
            <w:r w:rsidRPr="00D21C80">
              <w:rPr>
                <w:strike/>
                <w:lang w:eastAsia="lt-LT"/>
              </w:rPr>
              <w:t>nurodytų pajėgumų</w:t>
            </w:r>
            <w:r w:rsidRPr="00D21C80">
              <w:rPr>
                <w:lang w:eastAsia="lt-LT"/>
              </w:rPr>
              <w:t>;</w:t>
            </w:r>
          </w:p>
          <w:p w14:paraId="4131AB71" w14:textId="340FA70F" w:rsidR="00331ECA" w:rsidRPr="00D21C80" w:rsidRDefault="00331ECA" w:rsidP="004C7605">
            <w:pPr>
              <w:autoSpaceDE w:val="0"/>
              <w:autoSpaceDN w:val="0"/>
              <w:adjustRightInd w:val="0"/>
              <w:rPr>
                <w:lang w:eastAsia="lt-LT"/>
              </w:rPr>
            </w:pPr>
            <w:r w:rsidRPr="00D21C80">
              <w:rPr>
                <w:lang w:eastAsia="lt-LT"/>
              </w:rPr>
              <w:t>4) viešosios geležinkelių infrastruktūros pajėgumų skyrimo derinant paraiškas skirti tuos</w:t>
            </w:r>
            <w:r w:rsidR="0016143A" w:rsidRPr="00D21C80">
              <w:rPr>
                <w:lang w:eastAsia="lt-LT"/>
              </w:rPr>
              <w:t xml:space="preserve"> </w:t>
            </w:r>
            <w:r w:rsidRPr="00D21C80">
              <w:rPr>
                <w:lang w:eastAsia="lt-LT"/>
              </w:rPr>
              <w:t xml:space="preserve">pačius viešosios geležinkelių infrastruktūros pajėgumus tvarką, prioriteto </w:t>
            </w:r>
            <w:r w:rsidR="008106F2" w:rsidRPr="00D21C80">
              <w:rPr>
                <w:strike/>
                <w:lang w:eastAsia="lt-LT"/>
              </w:rPr>
              <w:t>taisyklę</w:t>
            </w:r>
            <w:r w:rsidR="008106F2" w:rsidRPr="00D21C80">
              <w:rPr>
                <w:lang w:eastAsia="lt-LT"/>
              </w:rPr>
              <w:t xml:space="preserve"> </w:t>
            </w:r>
            <w:r w:rsidRPr="00D21C80">
              <w:rPr>
                <w:b/>
                <w:bCs/>
                <w:lang w:eastAsia="lt-LT"/>
              </w:rPr>
              <w:t>taisykles</w:t>
            </w:r>
            <w:r w:rsidRPr="00D21C80">
              <w:rPr>
                <w:lang w:eastAsia="lt-LT"/>
              </w:rPr>
              <w:t xml:space="preserve"> ir jų</w:t>
            </w:r>
            <w:r w:rsidR="004C7605" w:rsidRPr="00D21C80">
              <w:rPr>
                <w:lang w:eastAsia="lt-LT"/>
              </w:rPr>
              <w:t xml:space="preserve"> </w:t>
            </w:r>
            <w:r w:rsidRPr="00D21C80">
              <w:rPr>
                <w:lang w:eastAsia="lt-LT"/>
              </w:rPr>
              <w:t>taikymą.“</w:t>
            </w:r>
          </w:p>
        </w:tc>
        <w:tc>
          <w:tcPr>
            <w:tcW w:w="7087" w:type="dxa"/>
          </w:tcPr>
          <w:p w14:paraId="6CB4BAFC" w14:textId="5FC3790F" w:rsidR="0016143A" w:rsidRPr="00D21C80" w:rsidRDefault="0016143A" w:rsidP="0016143A">
            <w:pPr>
              <w:pStyle w:val="Komentarotekstas"/>
              <w:rPr>
                <w:b/>
                <w:bCs/>
                <w:sz w:val="24"/>
                <w:szCs w:val="24"/>
              </w:rPr>
            </w:pPr>
            <w:r w:rsidRPr="00D21C80">
              <w:rPr>
                <w:b/>
                <w:bCs/>
                <w:sz w:val="24"/>
                <w:szCs w:val="24"/>
              </w:rPr>
              <w:t>Atsižvelgta iš dalies.</w:t>
            </w:r>
          </w:p>
          <w:p w14:paraId="5D250147" w14:textId="56747A68" w:rsidR="00331ECA" w:rsidRPr="00D21C80" w:rsidRDefault="0016143A" w:rsidP="0016143A">
            <w:pPr>
              <w:pStyle w:val="Komentarotekstas"/>
              <w:rPr>
                <w:sz w:val="24"/>
                <w:szCs w:val="24"/>
              </w:rPr>
            </w:pPr>
            <w:r w:rsidRPr="00D21C80">
              <w:rPr>
                <w:sz w:val="24"/>
                <w:szCs w:val="24"/>
              </w:rPr>
              <w:t xml:space="preserve">Pagal Direktyvos 2012/34/ES 46 3 dalies a punktą prievolė viešosios geležinkelių infrastruktūros valdytojui pateikti atitinkamą informaciją galioja visų pareiškėjų, </w:t>
            </w:r>
            <w:r w:rsidRPr="00D21C80">
              <w:rPr>
                <w:sz w:val="24"/>
                <w:szCs w:val="24"/>
                <w:u w:val="single"/>
              </w:rPr>
              <w:t>prašiusių pajėgumų tame pačiame maršrute, o ne tam tikroje viešosios geležinkelių infra</w:t>
            </w:r>
            <w:r w:rsidR="00D43169" w:rsidRPr="00D21C80">
              <w:rPr>
                <w:sz w:val="24"/>
                <w:szCs w:val="24"/>
                <w:u w:val="single"/>
              </w:rPr>
              <w:t>s</w:t>
            </w:r>
            <w:r w:rsidRPr="00D21C80">
              <w:rPr>
                <w:sz w:val="24"/>
                <w:szCs w:val="24"/>
                <w:u w:val="single"/>
              </w:rPr>
              <w:t>truktūros dalyje, atžvilgiu</w:t>
            </w:r>
            <w:r w:rsidRPr="00D21C80">
              <w:rPr>
                <w:sz w:val="24"/>
                <w:szCs w:val="24"/>
              </w:rPr>
              <w:t xml:space="preserve"> – &lt;...&gt; </w:t>
            </w:r>
            <w:proofErr w:type="spellStart"/>
            <w:r w:rsidRPr="00D21C80">
              <w:rPr>
                <w:i/>
                <w:iCs/>
                <w:color w:val="000000"/>
                <w:sz w:val="24"/>
                <w:szCs w:val="24"/>
                <w:shd w:val="clear" w:color="auto" w:fill="FFFFFF"/>
              </w:rPr>
              <w:t>train</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paths</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requested</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by</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all</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other</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applicants</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on</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the</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same</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routes</w:t>
            </w:r>
            <w:proofErr w:type="spellEnd"/>
            <w:r w:rsidRPr="00D21C80">
              <w:rPr>
                <w:i/>
                <w:iCs/>
                <w:sz w:val="24"/>
                <w:szCs w:val="24"/>
              </w:rPr>
              <w:t xml:space="preserve"> </w:t>
            </w:r>
            <w:r w:rsidRPr="00D21C80">
              <w:rPr>
                <w:sz w:val="24"/>
                <w:szCs w:val="24"/>
              </w:rPr>
              <w:t>&lt;...&gt;.</w:t>
            </w:r>
          </w:p>
          <w:p w14:paraId="3737FDC7" w14:textId="23D13379" w:rsidR="008106F2" w:rsidRPr="00D21C80" w:rsidRDefault="0016143A" w:rsidP="0016143A">
            <w:pPr>
              <w:pStyle w:val="Komentarotekstas"/>
              <w:rPr>
                <w:sz w:val="24"/>
                <w:szCs w:val="24"/>
                <w:lang w:eastAsia="lt-LT"/>
              </w:rPr>
            </w:pPr>
            <w:r w:rsidRPr="00D21C80">
              <w:rPr>
                <w:sz w:val="24"/>
                <w:szCs w:val="24"/>
              </w:rPr>
              <w:t xml:space="preserve">Be to, Direktyvos 2021/34/ES 46 str. 4 d. b punktas siejamas su tuo pačiu maršrutu, o ne perpildytos geležinkelių infrastruktūros dalimi &lt;...&gt; </w:t>
            </w:r>
            <w:proofErr w:type="spellStart"/>
            <w:r w:rsidRPr="00D21C80">
              <w:rPr>
                <w:i/>
                <w:iCs/>
                <w:color w:val="000000"/>
                <w:sz w:val="24"/>
                <w:szCs w:val="24"/>
                <w:shd w:val="clear" w:color="auto" w:fill="FFFFFF"/>
              </w:rPr>
              <w:t>train</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paths</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allocated</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on</w:t>
            </w:r>
            <w:proofErr w:type="spellEnd"/>
            <w:r w:rsidRPr="00D21C80">
              <w:rPr>
                <w:i/>
                <w:iCs/>
                <w:color w:val="000000"/>
                <w:sz w:val="24"/>
                <w:szCs w:val="24"/>
                <w:shd w:val="clear" w:color="auto" w:fill="FFFFFF"/>
              </w:rPr>
              <w:t xml:space="preserve"> a </w:t>
            </w:r>
            <w:proofErr w:type="spellStart"/>
            <w:r w:rsidRPr="00D21C80">
              <w:rPr>
                <w:i/>
                <w:iCs/>
                <w:color w:val="000000"/>
                <w:sz w:val="24"/>
                <w:szCs w:val="24"/>
                <w:shd w:val="clear" w:color="auto" w:fill="FFFFFF"/>
              </w:rPr>
              <w:t>preliminary</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basis</w:t>
            </w:r>
            <w:proofErr w:type="spellEnd"/>
            <w:r w:rsidRPr="00D21C80">
              <w:rPr>
                <w:i/>
                <w:iCs/>
                <w:color w:val="000000"/>
                <w:sz w:val="24"/>
                <w:szCs w:val="24"/>
                <w:shd w:val="clear" w:color="auto" w:fill="FFFFFF"/>
              </w:rPr>
              <w:t xml:space="preserve"> to </w:t>
            </w:r>
            <w:proofErr w:type="spellStart"/>
            <w:r w:rsidRPr="00D21C80">
              <w:rPr>
                <w:i/>
                <w:iCs/>
                <w:color w:val="000000"/>
                <w:sz w:val="24"/>
                <w:szCs w:val="24"/>
                <w:shd w:val="clear" w:color="auto" w:fill="FFFFFF"/>
              </w:rPr>
              <w:t>all</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other</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applicants</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on</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the</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same</w:t>
            </w:r>
            <w:proofErr w:type="spellEnd"/>
            <w:r w:rsidRPr="00D21C80">
              <w:rPr>
                <w:i/>
                <w:iCs/>
                <w:color w:val="000000"/>
                <w:sz w:val="24"/>
                <w:szCs w:val="24"/>
                <w:shd w:val="clear" w:color="auto" w:fill="FFFFFF"/>
              </w:rPr>
              <w:t xml:space="preserve"> </w:t>
            </w:r>
            <w:proofErr w:type="spellStart"/>
            <w:r w:rsidRPr="00D21C80">
              <w:rPr>
                <w:i/>
                <w:iCs/>
                <w:color w:val="000000"/>
                <w:sz w:val="24"/>
                <w:szCs w:val="24"/>
                <w:shd w:val="clear" w:color="auto" w:fill="FFFFFF"/>
              </w:rPr>
              <w:t>routes</w:t>
            </w:r>
            <w:proofErr w:type="spellEnd"/>
            <w:r w:rsidRPr="00D21C80">
              <w:rPr>
                <w:i/>
                <w:iCs/>
                <w:color w:val="000000"/>
                <w:sz w:val="24"/>
                <w:szCs w:val="24"/>
                <w:shd w:val="clear" w:color="auto" w:fill="FFFFFF"/>
              </w:rPr>
              <w:t>“.</w:t>
            </w:r>
            <w:r w:rsidRPr="00D21C80">
              <w:rPr>
                <w:sz w:val="24"/>
                <w:szCs w:val="24"/>
                <w:lang w:eastAsia="lt-LT"/>
              </w:rPr>
              <w:t xml:space="preserve"> Atsižvelgiant į tai, Įstatymo projektu </w:t>
            </w:r>
            <w:r w:rsidRPr="00D21C80">
              <w:rPr>
                <w:color w:val="000000"/>
                <w:sz w:val="24"/>
                <w:szCs w:val="24"/>
                <w:shd w:val="clear" w:color="auto" w:fill="FFFFFF"/>
              </w:rPr>
              <w:t>siūloma patikslinti GTK  29</w:t>
            </w:r>
            <w:r w:rsidRPr="00D21C80">
              <w:rPr>
                <w:color w:val="000000"/>
                <w:sz w:val="24"/>
                <w:szCs w:val="24"/>
                <w:shd w:val="clear" w:color="auto" w:fill="FFFFFF"/>
                <w:vertAlign w:val="superscript"/>
              </w:rPr>
              <w:t>3</w:t>
            </w:r>
            <w:r w:rsidRPr="00D21C80">
              <w:rPr>
                <w:color w:val="000000"/>
                <w:sz w:val="24"/>
                <w:szCs w:val="24"/>
                <w:shd w:val="clear" w:color="auto" w:fill="FFFFFF"/>
              </w:rPr>
              <w:t xml:space="preserve"> straipsnio 2 dalies 2 punktą ir nustatyti, kad atitinkamiems</w:t>
            </w:r>
            <w:r w:rsidR="00B22CB7" w:rsidRPr="00D21C80">
              <w:rPr>
                <w:color w:val="000000"/>
                <w:sz w:val="24"/>
                <w:szCs w:val="24"/>
                <w:shd w:val="clear" w:color="auto" w:fill="FFFFFF"/>
              </w:rPr>
              <w:t xml:space="preserve"> pareiškėjams </w:t>
            </w:r>
            <w:r w:rsidR="009B0873" w:rsidRPr="00D21C80">
              <w:rPr>
                <w:color w:val="000000"/>
                <w:sz w:val="24"/>
                <w:szCs w:val="24"/>
                <w:shd w:val="clear" w:color="auto" w:fill="FFFFFF"/>
              </w:rPr>
              <w:t xml:space="preserve">derinimo metu turi būti </w:t>
            </w:r>
            <w:r w:rsidR="00B22CB7" w:rsidRPr="00D21C80">
              <w:rPr>
                <w:color w:val="000000"/>
                <w:sz w:val="24"/>
                <w:szCs w:val="24"/>
                <w:shd w:val="clear" w:color="auto" w:fill="FFFFFF"/>
              </w:rPr>
              <w:t>pateik</w:t>
            </w:r>
            <w:r w:rsidR="009B0873" w:rsidRPr="00D21C80">
              <w:rPr>
                <w:color w:val="000000"/>
                <w:sz w:val="24"/>
                <w:szCs w:val="24"/>
                <w:shd w:val="clear" w:color="auto" w:fill="FFFFFF"/>
              </w:rPr>
              <w:t>ta</w:t>
            </w:r>
            <w:r w:rsidR="00B22CB7" w:rsidRPr="00D21C80">
              <w:rPr>
                <w:color w:val="000000"/>
                <w:sz w:val="24"/>
                <w:szCs w:val="24"/>
                <w:shd w:val="clear" w:color="auto" w:fill="FFFFFF"/>
              </w:rPr>
              <w:t xml:space="preserve"> informacija apie</w:t>
            </w:r>
            <w:r w:rsidRPr="00D21C80">
              <w:rPr>
                <w:sz w:val="24"/>
                <w:szCs w:val="24"/>
              </w:rPr>
              <w:t xml:space="preserve"> pareiškėjams </w:t>
            </w:r>
            <w:r w:rsidR="00B22CB7" w:rsidRPr="00D21C80">
              <w:rPr>
                <w:sz w:val="24"/>
                <w:szCs w:val="24"/>
              </w:rPr>
              <w:t xml:space="preserve">tam tiktame maršrute, o ne </w:t>
            </w:r>
            <w:r w:rsidRPr="00D21C80">
              <w:rPr>
                <w:sz w:val="24"/>
                <w:szCs w:val="24"/>
              </w:rPr>
              <w:t>tam tikroje viešosios geležinkelių infrastruktūros dalyje preliminariai planuojamus skirti viešosios geležinkelių infrastruktūros pajėgumus taikant prioriteto taisyklę</w:t>
            </w:r>
            <w:r w:rsidR="00B22CB7" w:rsidRPr="00D21C80">
              <w:rPr>
                <w:sz w:val="24"/>
                <w:szCs w:val="24"/>
              </w:rPr>
              <w:t>.</w:t>
            </w:r>
          </w:p>
          <w:p w14:paraId="298AF6F4" w14:textId="75E7B853" w:rsidR="009B0873" w:rsidRPr="00D21C80" w:rsidRDefault="008106F2" w:rsidP="0016143A">
            <w:pPr>
              <w:pStyle w:val="Komentarotekstas"/>
              <w:rPr>
                <w:sz w:val="24"/>
                <w:szCs w:val="24"/>
              </w:rPr>
            </w:pPr>
            <w:r w:rsidRPr="00D21C80">
              <w:rPr>
                <w:sz w:val="24"/>
                <w:szCs w:val="24"/>
              </w:rPr>
              <w:t>Atkreiptinas dėmesys į tai, kad traukinio linija nėra tapat</w:t>
            </w:r>
            <w:r w:rsidR="00D43169" w:rsidRPr="00D21C80">
              <w:rPr>
                <w:sz w:val="24"/>
                <w:szCs w:val="24"/>
              </w:rPr>
              <w:t>i</w:t>
            </w:r>
            <w:r w:rsidRPr="00D21C80">
              <w:rPr>
                <w:sz w:val="24"/>
                <w:szCs w:val="24"/>
              </w:rPr>
              <w:t xml:space="preserve"> maršrutui</w:t>
            </w:r>
            <w:r w:rsidR="009B0873" w:rsidRPr="00D21C80">
              <w:rPr>
                <w:sz w:val="24"/>
                <w:szCs w:val="24"/>
              </w:rPr>
              <w:t xml:space="preserve">, todėl atitinkamiems pareiškėjams derinimo metu turi būti pateikta </w:t>
            </w:r>
            <w:r w:rsidR="009B0873" w:rsidRPr="00D21C80">
              <w:rPr>
                <w:sz w:val="24"/>
                <w:szCs w:val="24"/>
                <w:lang w:eastAsia="lt-LT"/>
              </w:rPr>
              <w:t>bendra informacija apie traukinio linijas, siūlomas skirti atitinkamu tuo pačiu maršrutu.</w:t>
            </w:r>
          </w:p>
        </w:tc>
      </w:tr>
      <w:tr w:rsidR="009B0873" w:rsidRPr="00D21C80" w14:paraId="7C6DCEA1" w14:textId="77777777" w:rsidTr="0050324E">
        <w:tc>
          <w:tcPr>
            <w:tcW w:w="2269" w:type="dxa"/>
          </w:tcPr>
          <w:p w14:paraId="2361AE73" w14:textId="77777777" w:rsidR="009B0873" w:rsidRPr="00D21C80" w:rsidRDefault="009B0873" w:rsidP="00BB73B9">
            <w:pPr>
              <w:ind w:right="62"/>
            </w:pPr>
          </w:p>
        </w:tc>
        <w:tc>
          <w:tcPr>
            <w:tcW w:w="6946" w:type="dxa"/>
          </w:tcPr>
          <w:p w14:paraId="59F2B7C2" w14:textId="3F5D6A1F" w:rsidR="009B0873" w:rsidRPr="00D21C80" w:rsidRDefault="009B0873" w:rsidP="009B0873">
            <w:pPr>
              <w:autoSpaceDE w:val="0"/>
              <w:autoSpaceDN w:val="0"/>
              <w:adjustRightInd w:val="0"/>
              <w:rPr>
                <w:lang w:eastAsia="lt-LT"/>
              </w:rPr>
            </w:pPr>
            <w:r w:rsidRPr="00D21C80">
              <w:rPr>
                <w:lang w:eastAsia="lt-LT"/>
              </w:rPr>
              <w:t>24. Siūlytina patikslinti Įstatymo projektu keičiamo GTK 29</w:t>
            </w:r>
            <w:r w:rsidRPr="00D21C80">
              <w:rPr>
                <w:vertAlign w:val="superscript"/>
                <w:lang w:eastAsia="lt-LT"/>
              </w:rPr>
              <w:t>3</w:t>
            </w:r>
            <w:r w:rsidRPr="00D21C80">
              <w:rPr>
                <w:sz w:val="14"/>
                <w:szCs w:val="14"/>
                <w:lang w:eastAsia="lt-LT"/>
              </w:rPr>
              <w:t xml:space="preserve"> </w:t>
            </w:r>
            <w:r w:rsidRPr="00D21C80">
              <w:rPr>
                <w:lang w:eastAsia="lt-LT"/>
              </w:rPr>
              <w:t>straipsnio 5 dalies pirmojo sakinio nuostatą ir ją perkelti į to paties straipsnio 1 dalį arba papildyti šį straipsnį nauja dalimi ją išdėstant taip:</w:t>
            </w:r>
          </w:p>
          <w:p w14:paraId="756E3D87" w14:textId="0F954C99" w:rsidR="009B0873" w:rsidRPr="00D21C80" w:rsidRDefault="009B0873" w:rsidP="009B0873">
            <w:pPr>
              <w:autoSpaceDE w:val="0"/>
              <w:autoSpaceDN w:val="0"/>
              <w:adjustRightInd w:val="0"/>
              <w:rPr>
                <w:rFonts w:ascii="TimesNewRomanPSMT" w:hAnsi="TimesNewRomanPSMT" w:cs="TimesNewRomanPSMT"/>
                <w:lang w:eastAsia="lt-LT"/>
              </w:rPr>
            </w:pPr>
            <w:r w:rsidRPr="00D21C80">
              <w:rPr>
                <w:lang w:eastAsia="lt-LT"/>
              </w:rPr>
              <w:t>„</w:t>
            </w:r>
            <w:r w:rsidRPr="00D21C80">
              <w:rPr>
                <w:i/>
                <w:iCs/>
                <w:lang w:eastAsia="lt-LT"/>
              </w:rPr>
              <w:t>Nustatydamas derinimo tvarką, viešosios geležinkelių infrastruktūros valdytojas turi įvertinti šio Kodekso 29</w:t>
            </w:r>
            <w:r w:rsidRPr="00D21C80">
              <w:rPr>
                <w:i/>
                <w:iCs/>
                <w:vertAlign w:val="superscript"/>
                <w:lang w:eastAsia="lt-LT"/>
              </w:rPr>
              <w:t>7</w:t>
            </w:r>
            <w:r w:rsidRPr="00D21C80">
              <w:rPr>
                <w:i/>
                <w:iCs/>
                <w:sz w:val="14"/>
                <w:szCs w:val="14"/>
                <w:lang w:eastAsia="lt-LT"/>
              </w:rPr>
              <w:t xml:space="preserve"> </w:t>
            </w:r>
            <w:r w:rsidRPr="00D21C80">
              <w:rPr>
                <w:i/>
                <w:iCs/>
                <w:lang w:eastAsia="lt-LT"/>
              </w:rPr>
              <w:t>straipsnyje įtvirtinto geležinkelių infrastruktūros pajėgumų skyrimo daugiau kaip vienos ES valstybės narės geležinkelių tinkle ypatumus ir derinimo rezultatų poveikį susitarimams su kitų Europos Sąjungos valstybių narių geležinkelių infrastruktūros valdytojais ar viešosios geležinkelių infrastruktūros pajėgumus skirsiančiomis įstaigomis dėl viešosios geležinkelių infrastruktūros pajėgumų, kurie turi būti įtraukti į tarnybinį traukinių tvarkaraštį</w:t>
            </w:r>
            <w:r w:rsidRPr="00D21C80">
              <w:rPr>
                <w:lang w:eastAsia="lt-LT"/>
              </w:rPr>
              <w:t>“.</w:t>
            </w:r>
          </w:p>
        </w:tc>
        <w:tc>
          <w:tcPr>
            <w:tcW w:w="7087" w:type="dxa"/>
          </w:tcPr>
          <w:p w14:paraId="60A0BAAE" w14:textId="77777777" w:rsidR="009B0873" w:rsidRPr="00D21C80" w:rsidRDefault="009B0873" w:rsidP="0016143A">
            <w:pPr>
              <w:pStyle w:val="Komentarotekstas"/>
              <w:rPr>
                <w:b/>
                <w:bCs/>
                <w:sz w:val="24"/>
                <w:szCs w:val="24"/>
              </w:rPr>
            </w:pPr>
            <w:r w:rsidRPr="00D21C80">
              <w:rPr>
                <w:b/>
                <w:bCs/>
                <w:sz w:val="24"/>
                <w:szCs w:val="24"/>
              </w:rPr>
              <w:t>Atsižvelgta iš dalies.</w:t>
            </w:r>
          </w:p>
          <w:p w14:paraId="654BE6F2" w14:textId="214DEE88" w:rsidR="009B0873" w:rsidRPr="00D21C80" w:rsidRDefault="009B1608" w:rsidP="009B0873">
            <w:pPr>
              <w:pStyle w:val="Komentarotekstas"/>
              <w:rPr>
                <w:sz w:val="24"/>
                <w:szCs w:val="24"/>
                <w:lang w:eastAsia="lt-LT"/>
              </w:rPr>
            </w:pPr>
            <w:r w:rsidRPr="00D21C80">
              <w:rPr>
                <w:sz w:val="24"/>
                <w:szCs w:val="24"/>
              </w:rPr>
              <w:t xml:space="preserve">Manytina, kad derinimo tvarka turi būti rengiama vertinant net </w:t>
            </w:r>
            <w:r w:rsidR="009B0873" w:rsidRPr="00D21C80">
              <w:rPr>
                <w:sz w:val="24"/>
                <w:szCs w:val="24"/>
              </w:rPr>
              <w:t xml:space="preserve">tik </w:t>
            </w:r>
            <w:r w:rsidRPr="00D21C80">
              <w:rPr>
                <w:sz w:val="24"/>
                <w:szCs w:val="24"/>
              </w:rPr>
              <w:t>GTK</w:t>
            </w:r>
            <w:r w:rsidR="009B0873" w:rsidRPr="00D21C80">
              <w:rPr>
                <w:sz w:val="24"/>
                <w:szCs w:val="24"/>
              </w:rPr>
              <w:t xml:space="preserve"> 29</w:t>
            </w:r>
            <w:r w:rsidR="009B0873" w:rsidRPr="00D21C80">
              <w:rPr>
                <w:sz w:val="24"/>
                <w:szCs w:val="24"/>
                <w:vertAlign w:val="superscript"/>
              </w:rPr>
              <w:t xml:space="preserve">7 </w:t>
            </w:r>
            <w:r w:rsidR="009B0873" w:rsidRPr="00D21C80">
              <w:rPr>
                <w:sz w:val="24"/>
                <w:szCs w:val="24"/>
              </w:rPr>
              <w:t xml:space="preserve">str. </w:t>
            </w:r>
            <w:r w:rsidR="00B237F5" w:rsidRPr="00D21C80">
              <w:rPr>
                <w:sz w:val="24"/>
                <w:szCs w:val="24"/>
              </w:rPr>
              <w:t xml:space="preserve">nurodytą </w:t>
            </w:r>
            <w:r w:rsidRPr="00D21C80">
              <w:rPr>
                <w:sz w:val="24"/>
                <w:szCs w:val="24"/>
              </w:rPr>
              <w:t xml:space="preserve">bendradarbiavimą, t. y. </w:t>
            </w:r>
            <w:r w:rsidR="009B0873" w:rsidRPr="00D21C80">
              <w:rPr>
                <w:sz w:val="24"/>
                <w:szCs w:val="24"/>
              </w:rPr>
              <w:t>tik krovinių koridori</w:t>
            </w:r>
            <w:r w:rsidRPr="00D21C80">
              <w:rPr>
                <w:sz w:val="24"/>
                <w:szCs w:val="24"/>
              </w:rPr>
              <w:t>uose</w:t>
            </w:r>
            <w:r w:rsidR="009B0873" w:rsidRPr="00D21C80">
              <w:rPr>
                <w:sz w:val="24"/>
                <w:szCs w:val="24"/>
              </w:rPr>
              <w:t>, o apskritai  bendradarbiavim</w:t>
            </w:r>
            <w:r w:rsidR="00D52F5F" w:rsidRPr="00D21C80">
              <w:rPr>
                <w:sz w:val="24"/>
                <w:szCs w:val="24"/>
              </w:rPr>
              <w:t>ą</w:t>
            </w:r>
            <w:r w:rsidR="009B0873" w:rsidRPr="00D21C80">
              <w:rPr>
                <w:sz w:val="24"/>
                <w:szCs w:val="24"/>
              </w:rPr>
              <w:t xml:space="preserve"> tarp ES geležinkelių infrastruktūros valdytojų (žr., Direktyvos 2012/34/ES 46 str. 4 d.). Atitinkamai, </w:t>
            </w:r>
            <w:r w:rsidRPr="00D21C80">
              <w:rPr>
                <w:sz w:val="24"/>
                <w:szCs w:val="24"/>
              </w:rPr>
              <w:t xml:space="preserve">atsižvelgiant į </w:t>
            </w:r>
            <w:r w:rsidR="009B0873" w:rsidRPr="00D21C80">
              <w:rPr>
                <w:sz w:val="24"/>
                <w:szCs w:val="24"/>
              </w:rPr>
              <w:t xml:space="preserve">AB ,,LTG </w:t>
            </w:r>
            <w:proofErr w:type="spellStart"/>
            <w:r w:rsidR="009B0873" w:rsidRPr="00D21C80">
              <w:rPr>
                <w:sz w:val="24"/>
                <w:szCs w:val="24"/>
              </w:rPr>
              <w:t>Infra</w:t>
            </w:r>
            <w:proofErr w:type="spellEnd"/>
            <w:r w:rsidR="009B0873" w:rsidRPr="00D21C80">
              <w:rPr>
                <w:sz w:val="24"/>
                <w:szCs w:val="24"/>
              </w:rPr>
              <w:t>“ rašto 7.1 p. pateiktą pasiūlymą</w:t>
            </w:r>
            <w:r w:rsidR="00D43169" w:rsidRPr="00D21C80">
              <w:rPr>
                <w:sz w:val="24"/>
                <w:szCs w:val="24"/>
              </w:rPr>
              <w:t>,</w:t>
            </w:r>
            <w:r w:rsidR="009B0873" w:rsidRPr="00D21C80">
              <w:rPr>
                <w:sz w:val="24"/>
                <w:szCs w:val="24"/>
              </w:rPr>
              <w:t xml:space="preserve"> </w:t>
            </w:r>
            <w:r w:rsidRPr="00D21C80">
              <w:rPr>
                <w:sz w:val="24"/>
                <w:szCs w:val="24"/>
              </w:rPr>
              <w:t xml:space="preserve">siūloma Įstatymo projektu patikslinti </w:t>
            </w:r>
            <w:r w:rsidR="009B0873" w:rsidRPr="00D21C80">
              <w:rPr>
                <w:sz w:val="24"/>
                <w:szCs w:val="24"/>
              </w:rPr>
              <w:t>GTK 29</w:t>
            </w:r>
            <w:r w:rsidR="009B0873" w:rsidRPr="00D21C80">
              <w:rPr>
                <w:sz w:val="24"/>
                <w:szCs w:val="24"/>
                <w:vertAlign w:val="superscript"/>
              </w:rPr>
              <w:t>3</w:t>
            </w:r>
            <w:r w:rsidR="009B0873" w:rsidRPr="00D21C80">
              <w:rPr>
                <w:sz w:val="24"/>
                <w:szCs w:val="24"/>
              </w:rPr>
              <w:t xml:space="preserve"> straipsnio 5 dalį </w:t>
            </w:r>
            <w:r w:rsidRPr="00D21C80">
              <w:rPr>
                <w:sz w:val="24"/>
                <w:szCs w:val="24"/>
              </w:rPr>
              <w:t xml:space="preserve"> ir ją </w:t>
            </w:r>
            <w:r w:rsidR="009B0873" w:rsidRPr="00D21C80">
              <w:rPr>
                <w:sz w:val="24"/>
                <w:szCs w:val="24"/>
              </w:rPr>
              <w:t>išdėstyti taip:</w:t>
            </w:r>
          </w:p>
          <w:p w14:paraId="213B5663" w14:textId="5B65AF66" w:rsidR="009B0873" w:rsidRPr="00D21C80" w:rsidRDefault="00E446DD" w:rsidP="009B0873">
            <w:pPr>
              <w:pStyle w:val="Komentarotekstas"/>
              <w:rPr>
                <w:i/>
                <w:iCs/>
                <w:sz w:val="24"/>
                <w:szCs w:val="24"/>
              </w:rPr>
            </w:pPr>
            <w:bookmarkStart w:id="3" w:name="_Hlk71725819"/>
            <w:r w:rsidRPr="00D21C80">
              <w:rPr>
                <w:i/>
                <w:iCs/>
                <w:sz w:val="24"/>
                <w:szCs w:val="24"/>
                <w:lang w:eastAsia="lt-LT"/>
              </w:rPr>
              <w:t xml:space="preserve">&lt;...&gt; </w:t>
            </w:r>
            <w:r w:rsidR="00B634B7" w:rsidRPr="00D21C80">
              <w:rPr>
                <w:i/>
                <w:iCs/>
                <w:sz w:val="24"/>
                <w:szCs w:val="24"/>
                <w:lang w:eastAsia="lt-LT"/>
              </w:rPr>
              <w:t xml:space="preserve">4. Paraiškos skirti viešosios geležinkelių infrastruktūros pajėgumus, kuriomis prašoma skirti tuos pačius viešosios geležinkelių infrastruktūros pajėgumus, derinamos vadovaujantis viešosios geležinkelių infrastruktūros valdytojo parengtais ir Tinklo nuostatuose </w:t>
            </w:r>
            <w:r w:rsidR="00B634B7" w:rsidRPr="00D21C80">
              <w:rPr>
                <w:i/>
                <w:iCs/>
                <w:sz w:val="24"/>
                <w:szCs w:val="24"/>
                <w:lang w:eastAsia="lt-LT"/>
              </w:rPr>
              <w:lastRenderedPageBreak/>
              <w:t xml:space="preserve">nurodytais derinimo principais, atitinkančiais viešosios geležinkelių infrastruktūros valdytojo </w:t>
            </w:r>
            <w:r w:rsidR="00B634B7" w:rsidRPr="00D21C80">
              <w:rPr>
                <w:i/>
                <w:iCs/>
                <w:sz w:val="24"/>
                <w:szCs w:val="24"/>
              </w:rPr>
              <w:t>ir kitų Europos Sąjungos valstybių narių infrastruktūros valdytojų ar pajėgumus skiriančių įstaigų bendradarbiavimo praktiką nustatant tarptautines traukinio linijas ir svarbių pakeitimų poveikį kitų Europos Sąjungos valstybių narių geležinkelių infrastruktūros valdytojams ar pajėgumus skiriančioms įstaigoms</w:t>
            </w:r>
            <w:bookmarkEnd w:id="3"/>
            <w:r w:rsidR="00B634B7" w:rsidRPr="00D21C80">
              <w:rPr>
                <w:i/>
                <w:iCs/>
                <w:sz w:val="24"/>
                <w:szCs w:val="24"/>
              </w:rPr>
              <w:t>.</w:t>
            </w:r>
            <w:r w:rsidRPr="00D21C80">
              <w:rPr>
                <w:i/>
                <w:iCs/>
                <w:sz w:val="24"/>
                <w:szCs w:val="24"/>
              </w:rPr>
              <w:t xml:space="preserve"> </w:t>
            </w:r>
          </w:p>
        </w:tc>
      </w:tr>
      <w:tr w:rsidR="00727A52" w:rsidRPr="00D21C80" w14:paraId="032E3782" w14:textId="77777777" w:rsidTr="0050324E">
        <w:tc>
          <w:tcPr>
            <w:tcW w:w="2269" w:type="dxa"/>
          </w:tcPr>
          <w:p w14:paraId="31967049" w14:textId="77777777" w:rsidR="00727A52" w:rsidRPr="00D21C80" w:rsidRDefault="00727A52" w:rsidP="00BB73B9">
            <w:pPr>
              <w:ind w:right="62"/>
            </w:pPr>
          </w:p>
        </w:tc>
        <w:tc>
          <w:tcPr>
            <w:tcW w:w="6946" w:type="dxa"/>
          </w:tcPr>
          <w:p w14:paraId="77471DE3" w14:textId="77777777" w:rsidR="00432B0F" w:rsidRPr="00D21C80" w:rsidRDefault="00727A52" w:rsidP="00AA013A">
            <w:pPr>
              <w:spacing w:line="280" w:lineRule="exact"/>
              <w:rPr>
                <w:bCs/>
                <w:iCs/>
                <w:lang w:eastAsia="lt-LT"/>
              </w:rPr>
            </w:pPr>
            <w:r w:rsidRPr="00D21C80">
              <w:rPr>
                <w:bCs/>
                <w:iCs/>
              </w:rPr>
              <w:t>29. Įstatymo projektu keičiamo GTK 29</w:t>
            </w:r>
            <w:r w:rsidRPr="00D21C80">
              <w:rPr>
                <w:bCs/>
                <w:iCs/>
                <w:vertAlign w:val="superscript"/>
              </w:rPr>
              <w:t>5</w:t>
            </w:r>
            <w:r w:rsidRPr="00D21C80">
              <w:rPr>
                <w:bCs/>
                <w:iCs/>
              </w:rPr>
              <w:t xml:space="preserve"> straipsnio 4 dalyje siūloma įtvirtinti apribojimą nustatytais atvejais pareiškėjui, kuriam skirti pajėgumai buvo panaikinti, teikti paskutinės minutės paraišką.  </w:t>
            </w:r>
          </w:p>
          <w:p w14:paraId="522F3851" w14:textId="12984977" w:rsidR="00AA013A" w:rsidRPr="00D21C80" w:rsidRDefault="00727A52" w:rsidP="00AA013A">
            <w:pPr>
              <w:spacing w:line="280" w:lineRule="exact"/>
              <w:rPr>
                <w:bCs/>
                <w:iCs/>
                <w:lang w:eastAsia="lt-LT"/>
              </w:rPr>
            </w:pPr>
            <w:r w:rsidRPr="00D21C80">
              <w:rPr>
                <w:bCs/>
                <w:iCs/>
              </w:rPr>
              <w:t>Visų pirma, Tarnyba siūlytų šią nuostatą perkelti į GTK 29</w:t>
            </w:r>
            <w:r w:rsidRPr="00D21C80">
              <w:rPr>
                <w:bCs/>
                <w:iCs/>
                <w:vertAlign w:val="superscript"/>
              </w:rPr>
              <w:t>6</w:t>
            </w:r>
            <w:r w:rsidRPr="00D21C80">
              <w:rPr>
                <w:bCs/>
                <w:iCs/>
              </w:rPr>
              <w:t xml:space="preserve"> straipsnį ir įtvirtinti ją naujoje 5 dalyje. </w:t>
            </w:r>
          </w:p>
          <w:p w14:paraId="387D669A" w14:textId="787C434F" w:rsidR="00727A52" w:rsidRPr="00D21C80" w:rsidRDefault="00727A52" w:rsidP="00AA013A">
            <w:pPr>
              <w:spacing w:line="280" w:lineRule="exact"/>
              <w:rPr>
                <w:bCs/>
                <w:iCs/>
              </w:rPr>
            </w:pPr>
            <w:r w:rsidRPr="00D21C80">
              <w:rPr>
                <w:bCs/>
                <w:iCs/>
              </w:rPr>
              <w:t>Taip pat šis apribojimas privalo būti taikomas ir GTK 29</w:t>
            </w:r>
            <w:r w:rsidRPr="00D21C80">
              <w:rPr>
                <w:bCs/>
                <w:iCs/>
                <w:vertAlign w:val="superscript"/>
              </w:rPr>
              <w:t>6</w:t>
            </w:r>
            <w:r w:rsidRPr="00D21C80">
              <w:rPr>
                <w:bCs/>
                <w:iCs/>
              </w:rPr>
              <w:t xml:space="preserve"> straipsnio 4 dalies 5 punkte numatytu atveju, kadangi apribojimas vėl pretenduoti į pajėgumus, kurie pareiškėjui buvo panaikinti dėl to, kad jis perpildytoje infrastruktūros dalyje skirtus pajėgumus naudojo neefektyviai, t. y. mažiau nustatytos ribinės normos, yra viena esminių efektyvaus infrastruktūros naudojimo skatinimo priemonių ir garantų. Be to, Tarnybos vertinimu, apribojimo taikymo terminas turi būti siejamas su atitinkamo TTT galiojimo laikotarpiu.</w:t>
            </w:r>
          </w:p>
          <w:p w14:paraId="3DD5FA36" w14:textId="77777777" w:rsidR="00727A52" w:rsidRPr="00D21C80" w:rsidRDefault="00727A52" w:rsidP="00AA013A">
            <w:pPr>
              <w:spacing w:line="280" w:lineRule="exact"/>
              <w:rPr>
                <w:bCs/>
                <w:iCs/>
              </w:rPr>
            </w:pPr>
            <w:r w:rsidRPr="00D21C80">
              <w:rPr>
                <w:bCs/>
                <w:iCs/>
              </w:rPr>
              <w:t>Atsižvelgiant į tai, kas išdėstyta, GTK 29</w:t>
            </w:r>
            <w:r w:rsidRPr="00D21C80">
              <w:rPr>
                <w:bCs/>
                <w:iCs/>
                <w:vertAlign w:val="superscript"/>
              </w:rPr>
              <w:t>6</w:t>
            </w:r>
            <w:r w:rsidRPr="00D21C80">
              <w:rPr>
                <w:bCs/>
                <w:iCs/>
              </w:rPr>
              <w:t xml:space="preserve"> straipsnio 5 dalis išdėstytina taip:</w:t>
            </w:r>
          </w:p>
          <w:p w14:paraId="735E71F7" w14:textId="789056C3" w:rsidR="00727A52" w:rsidRPr="00D21C80" w:rsidRDefault="00727A52" w:rsidP="00C400BD">
            <w:pPr>
              <w:spacing w:line="280" w:lineRule="exact"/>
              <w:rPr>
                <w:bCs/>
                <w:iCs/>
              </w:rPr>
            </w:pPr>
            <w:bookmarkStart w:id="4" w:name="_Hlk71207018"/>
            <w:r w:rsidRPr="00D21C80">
              <w:rPr>
                <w:bCs/>
                <w:iCs/>
              </w:rPr>
              <w:t xml:space="preserve">„5. Pareiškėjas, kuriam skirti viešosios geležinkelių infrastruktūros pajėgumai buvo panaikinti </w:t>
            </w:r>
            <w:r w:rsidRPr="00D21C80">
              <w:rPr>
                <w:b/>
                <w:iCs/>
              </w:rPr>
              <w:t>vienu iš</w:t>
            </w:r>
            <w:r w:rsidRPr="00D21C80">
              <w:rPr>
                <w:bCs/>
                <w:iCs/>
              </w:rPr>
              <w:t xml:space="preserve"> šio </w:t>
            </w:r>
            <w:r w:rsidRPr="00D21C80">
              <w:rPr>
                <w:bCs/>
                <w:iCs/>
                <w:strike/>
              </w:rPr>
              <w:t>Kodekso 29</w:t>
            </w:r>
            <w:r w:rsidRPr="00D21C80">
              <w:rPr>
                <w:bCs/>
                <w:iCs/>
                <w:strike/>
                <w:vertAlign w:val="superscript"/>
              </w:rPr>
              <w:t>6</w:t>
            </w:r>
            <w:r w:rsidRPr="00D21C80">
              <w:rPr>
                <w:bCs/>
                <w:iCs/>
              </w:rPr>
              <w:t xml:space="preserve"> straipsnio 4 dalies 1</w:t>
            </w:r>
            <w:r w:rsidRPr="00D21C80">
              <w:rPr>
                <w:bCs/>
                <w:iCs/>
                <w:strike/>
              </w:rPr>
              <w:t>, 2, 3 ar 4</w:t>
            </w:r>
            <w:r w:rsidRPr="00D21C80">
              <w:rPr>
                <w:color w:val="000000"/>
              </w:rPr>
              <w:t>–</w:t>
            </w:r>
            <w:r w:rsidRPr="00D21C80">
              <w:rPr>
                <w:bCs/>
                <w:iCs/>
              </w:rPr>
              <w:t xml:space="preserve">5 punktuose </w:t>
            </w:r>
            <w:r w:rsidRPr="00D21C80">
              <w:rPr>
                <w:bCs/>
                <w:iCs/>
                <w:strike/>
              </w:rPr>
              <w:t>nustatytais atvejais</w:t>
            </w:r>
            <w:r w:rsidRPr="00D21C80">
              <w:rPr>
                <w:bCs/>
                <w:iCs/>
              </w:rPr>
              <w:t xml:space="preserve"> </w:t>
            </w:r>
            <w:r w:rsidRPr="00D21C80">
              <w:rPr>
                <w:b/>
                <w:iCs/>
              </w:rPr>
              <w:t>nustatytų atvejų</w:t>
            </w:r>
            <w:r w:rsidRPr="00D21C80">
              <w:rPr>
                <w:bCs/>
                <w:iCs/>
              </w:rPr>
              <w:t xml:space="preserve">, </w:t>
            </w:r>
            <w:r w:rsidRPr="00D21C80">
              <w:rPr>
                <w:b/>
                <w:iCs/>
              </w:rPr>
              <w:t>neturi teisės teikti</w:t>
            </w:r>
            <w:r w:rsidRPr="00D21C80">
              <w:rPr>
                <w:bCs/>
                <w:iCs/>
              </w:rPr>
              <w:t xml:space="preserve"> paskutinės minutės paraiškų dėl šiais atvejais panaikintų </w:t>
            </w:r>
            <w:r w:rsidRPr="00D21C80">
              <w:rPr>
                <w:bCs/>
                <w:iCs/>
                <w:strike/>
              </w:rPr>
              <w:t xml:space="preserve">ir laisvais paskelbtų </w:t>
            </w:r>
            <w:r w:rsidRPr="00D21C80">
              <w:rPr>
                <w:bCs/>
                <w:iCs/>
              </w:rPr>
              <w:t>viešosios geležinkelių infrastruktūros pajėgumų</w:t>
            </w:r>
            <w:r w:rsidRPr="00D21C80">
              <w:rPr>
                <w:b/>
                <w:iCs/>
              </w:rPr>
              <w:t>, kurie paskelbti laisvais,</w:t>
            </w:r>
            <w:r w:rsidRPr="00D21C80">
              <w:rPr>
                <w:bCs/>
                <w:iCs/>
              </w:rPr>
              <w:t xml:space="preserve"> skyrimo </w:t>
            </w:r>
            <w:r w:rsidRPr="00D21C80">
              <w:rPr>
                <w:bCs/>
                <w:iCs/>
                <w:strike/>
              </w:rPr>
              <w:t>gali teikti ne anksčiau kaip po 1 metų nuo sprendimo panaikinti skirtus viešosios geležinkelių infrastruktūros pajėgumus nurodytais atvejais priėmimo dienos</w:t>
            </w:r>
            <w:r w:rsidRPr="00D21C80">
              <w:rPr>
                <w:bCs/>
                <w:iCs/>
              </w:rPr>
              <w:t xml:space="preserve"> </w:t>
            </w:r>
            <w:r w:rsidRPr="00D21C80">
              <w:rPr>
                <w:b/>
                <w:iCs/>
              </w:rPr>
              <w:t>iki atitinkamo tarnybinio traukinių tvarkaraščio galiojimo pabaigos</w:t>
            </w:r>
            <w:r w:rsidRPr="00D21C80">
              <w:rPr>
                <w:bCs/>
                <w:iCs/>
              </w:rPr>
              <w:t>.“</w:t>
            </w:r>
            <w:bookmarkEnd w:id="4"/>
          </w:p>
        </w:tc>
        <w:tc>
          <w:tcPr>
            <w:tcW w:w="7087" w:type="dxa"/>
          </w:tcPr>
          <w:p w14:paraId="0701268D" w14:textId="77777777" w:rsidR="00E446DD" w:rsidRPr="00D21C80" w:rsidRDefault="00E446DD" w:rsidP="00727A52">
            <w:pPr>
              <w:pStyle w:val="Komentarotekstas"/>
              <w:rPr>
                <w:b/>
                <w:bCs/>
                <w:sz w:val="24"/>
                <w:szCs w:val="24"/>
              </w:rPr>
            </w:pPr>
            <w:r w:rsidRPr="00D21C80">
              <w:rPr>
                <w:b/>
                <w:bCs/>
                <w:sz w:val="24"/>
                <w:szCs w:val="24"/>
              </w:rPr>
              <w:t>Atsižvelgta iš dalies.</w:t>
            </w:r>
          </w:p>
          <w:p w14:paraId="66A81293" w14:textId="55973698" w:rsidR="00D34277" w:rsidRPr="00D21C80" w:rsidRDefault="00D34277" w:rsidP="00727A52">
            <w:pPr>
              <w:pStyle w:val="Komentarotekstas"/>
              <w:rPr>
                <w:bCs/>
                <w:iCs/>
              </w:rPr>
            </w:pPr>
            <w:r w:rsidRPr="00D21C80">
              <w:rPr>
                <w:bCs/>
                <w:iCs/>
                <w:sz w:val="24"/>
                <w:szCs w:val="24"/>
              </w:rPr>
              <w:t xml:space="preserve">Pažymėtina, kad </w:t>
            </w:r>
            <w:r w:rsidR="004C6F44" w:rsidRPr="00D21C80">
              <w:rPr>
                <w:bCs/>
                <w:iCs/>
                <w:sz w:val="24"/>
                <w:szCs w:val="24"/>
              </w:rPr>
              <w:t>GTK 29</w:t>
            </w:r>
            <w:r w:rsidR="004C6F44" w:rsidRPr="00D21C80">
              <w:rPr>
                <w:bCs/>
                <w:iCs/>
                <w:sz w:val="24"/>
                <w:szCs w:val="24"/>
                <w:vertAlign w:val="superscript"/>
              </w:rPr>
              <w:t>5</w:t>
            </w:r>
            <w:r w:rsidR="004C6F44" w:rsidRPr="00D21C80">
              <w:rPr>
                <w:bCs/>
                <w:iCs/>
                <w:sz w:val="24"/>
                <w:szCs w:val="24"/>
              </w:rPr>
              <w:t xml:space="preserve"> straipsnyje siūloma nustatyti </w:t>
            </w:r>
            <w:r w:rsidRPr="00D21C80">
              <w:rPr>
                <w:bCs/>
                <w:sz w:val="24"/>
                <w:szCs w:val="24"/>
                <w:lang w:eastAsia="lt-LT"/>
              </w:rPr>
              <w:t>p</w:t>
            </w:r>
            <w:r w:rsidR="004C6F44" w:rsidRPr="00D21C80">
              <w:rPr>
                <w:bCs/>
                <w:sz w:val="24"/>
                <w:szCs w:val="24"/>
                <w:lang w:eastAsia="lt-LT"/>
              </w:rPr>
              <w:t xml:space="preserve">askutinės minutės paraiškų ir pavėluotų paraiškų skirti viešosios geležinkelių infrastruktūros pajėgumus </w:t>
            </w:r>
            <w:r w:rsidR="004C6F44" w:rsidRPr="00D21C80">
              <w:rPr>
                <w:bCs/>
                <w:sz w:val="24"/>
                <w:szCs w:val="24"/>
                <w:u w:val="single"/>
                <w:lang w:eastAsia="lt-LT"/>
              </w:rPr>
              <w:t>pateikim</w:t>
            </w:r>
            <w:r w:rsidRPr="00D21C80">
              <w:rPr>
                <w:bCs/>
                <w:sz w:val="24"/>
                <w:szCs w:val="24"/>
                <w:u w:val="single"/>
                <w:lang w:eastAsia="lt-LT"/>
              </w:rPr>
              <w:t>o</w:t>
            </w:r>
            <w:r w:rsidR="004C6F44" w:rsidRPr="00D21C80">
              <w:rPr>
                <w:bCs/>
                <w:sz w:val="24"/>
                <w:szCs w:val="24"/>
                <w:lang w:eastAsia="lt-LT"/>
              </w:rPr>
              <w:t>, nagrinėjim</w:t>
            </w:r>
            <w:r w:rsidRPr="00D21C80">
              <w:rPr>
                <w:bCs/>
                <w:sz w:val="24"/>
                <w:szCs w:val="24"/>
                <w:lang w:eastAsia="lt-LT"/>
              </w:rPr>
              <w:t xml:space="preserve">o tvarką, atsižvelgiant į tai, siekiant užtikrinti teisinio reguliavimo nuoseklumą apribojimas pareiškėjui </w:t>
            </w:r>
            <w:r w:rsidRPr="00D21C80">
              <w:rPr>
                <w:bCs/>
                <w:sz w:val="24"/>
                <w:szCs w:val="24"/>
                <w:u w:val="single"/>
                <w:lang w:eastAsia="lt-LT"/>
              </w:rPr>
              <w:t>pateikti</w:t>
            </w:r>
            <w:r w:rsidRPr="00D21C80">
              <w:rPr>
                <w:bCs/>
                <w:sz w:val="24"/>
                <w:szCs w:val="24"/>
                <w:lang w:eastAsia="lt-LT"/>
              </w:rPr>
              <w:t xml:space="preserve"> paskutinės minutės paraišką, jeigu jam skirti pajėgumai buvo panaikinti</w:t>
            </w:r>
            <w:r w:rsidR="00D43169" w:rsidRPr="00D21C80">
              <w:rPr>
                <w:bCs/>
                <w:sz w:val="24"/>
                <w:szCs w:val="24"/>
                <w:lang w:eastAsia="lt-LT"/>
              </w:rPr>
              <w:t>,</w:t>
            </w:r>
            <w:r w:rsidRPr="00D21C80">
              <w:rPr>
                <w:sz w:val="24"/>
                <w:szCs w:val="24"/>
              </w:rPr>
              <w:t xml:space="preserve"> turi būti nustatyt</w:t>
            </w:r>
            <w:r w:rsidR="00D43169" w:rsidRPr="00D21C80">
              <w:rPr>
                <w:sz w:val="24"/>
                <w:szCs w:val="24"/>
              </w:rPr>
              <w:t>as</w:t>
            </w:r>
            <w:r w:rsidRPr="00D21C80">
              <w:rPr>
                <w:sz w:val="24"/>
                <w:szCs w:val="24"/>
              </w:rPr>
              <w:t xml:space="preserve"> GTK </w:t>
            </w:r>
            <w:r w:rsidRPr="00D21C80">
              <w:rPr>
                <w:bCs/>
                <w:iCs/>
                <w:sz w:val="24"/>
                <w:szCs w:val="24"/>
              </w:rPr>
              <w:t>29</w:t>
            </w:r>
            <w:r w:rsidRPr="00D21C80">
              <w:rPr>
                <w:bCs/>
                <w:iCs/>
                <w:sz w:val="24"/>
                <w:szCs w:val="24"/>
                <w:vertAlign w:val="superscript"/>
              </w:rPr>
              <w:t>5</w:t>
            </w:r>
            <w:r w:rsidRPr="00D21C80">
              <w:rPr>
                <w:bCs/>
                <w:iCs/>
                <w:sz w:val="24"/>
                <w:szCs w:val="24"/>
              </w:rPr>
              <w:t xml:space="preserve"> straipsnyje, o ne  GTK 29</w:t>
            </w:r>
            <w:r w:rsidRPr="00D21C80">
              <w:rPr>
                <w:bCs/>
                <w:iCs/>
                <w:sz w:val="24"/>
                <w:szCs w:val="24"/>
                <w:vertAlign w:val="superscript"/>
              </w:rPr>
              <w:t>6</w:t>
            </w:r>
            <w:r w:rsidRPr="00D21C80">
              <w:rPr>
                <w:bCs/>
                <w:iCs/>
                <w:sz w:val="24"/>
                <w:szCs w:val="24"/>
              </w:rPr>
              <w:t xml:space="preserve"> straipsnyje, kuriame nustatyti sprendimų atsisakyti skirti pajėgumus, panaikinti skirtus pajėgumus </w:t>
            </w:r>
            <w:r w:rsidRPr="00D21C80">
              <w:rPr>
                <w:bCs/>
                <w:iCs/>
                <w:sz w:val="24"/>
                <w:szCs w:val="24"/>
                <w:u w:val="single"/>
              </w:rPr>
              <w:t>pagrindai.</w:t>
            </w:r>
          </w:p>
          <w:p w14:paraId="6AFB3705" w14:textId="21803FE1" w:rsidR="006C1A0F" w:rsidRPr="00D21C80" w:rsidRDefault="00D34277" w:rsidP="00727A52">
            <w:pPr>
              <w:pStyle w:val="Komentarotekstas"/>
              <w:rPr>
                <w:sz w:val="24"/>
                <w:szCs w:val="24"/>
              </w:rPr>
            </w:pPr>
            <w:r w:rsidRPr="00D21C80">
              <w:rPr>
                <w:bCs/>
                <w:iCs/>
              </w:rPr>
              <w:t xml:space="preserve"> </w:t>
            </w:r>
            <w:r w:rsidR="00D377B4" w:rsidRPr="00D21C80">
              <w:rPr>
                <w:bCs/>
                <w:iCs/>
                <w:sz w:val="24"/>
                <w:szCs w:val="24"/>
              </w:rPr>
              <w:t xml:space="preserve">Dėl Tarnybos siūlymo apriboti pareiškėjui </w:t>
            </w:r>
            <w:r w:rsidR="00D43169" w:rsidRPr="00D21C80">
              <w:rPr>
                <w:bCs/>
                <w:iCs/>
                <w:sz w:val="24"/>
                <w:szCs w:val="24"/>
              </w:rPr>
              <w:t xml:space="preserve">galimybę </w:t>
            </w:r>
            <w:r w:rsidR="00D377B4" w:rsidRPr="00D21C80">
              <w:rPr>
                <w:bCs/>
                <w:iCs/>
                <w:sz w:val="24"/>
                <w:szCs w:val="24"/>
              </w:rPr>
              <w:t>kreiptis dėl pajėgumų skyrimo, jeigu pareiškėjui skirti pajėgumai buvo panaikinti, nes jie buvo naudoti mažiau viešosios geležinkelių infrastruktūros valdytojo nustatytos ribinės normos,</w:t>
            </w:r>
            <w:r w:rsidR="00D377B4" w:rsidRPr="00D21C80">
              <w:rPr>
                <w:bCs/>
                <w:iCs/>
              </w:rPr>
              <w:t xml:space="preserve"> </w:t>
            </w:r>
            <w:r w:rsidR="00727A52" w:rsidRPr="00D21C80">
              <w:rPr>
                <w:sz w:val="24"/>
                <w:szCs w:val="24"/>
              </w:rPr>
              <w:t xml:space="preserve">manome, kad toks </w:t>
            </w:r>
            <w:r w:rsidR="00D377B4" w:rsidRPr="00D21C80">
              <w:rPr>
                <w:sz w:val="24"/>
                <w:szCs w:val="24"/>
              </w:rPr>
              <w:t xml:space="preserve">apribojimas </w:t>
            </w:r>
            <w:r w:rsidR="00727A52" w:rsidRPr="00D21C80">
              <w:rPr>
                <w:sz w:val="24"/>
                <w:szCs w:val="24"/>
              </w:rPr>
              <w:t>yra neproporcingai griežtas, kadangi pajėgumų nepanaudojimas iki ribinės normos nėra visais atvejais tyčinis pažeidimas, kaip užmokesčio</w:t>
            </w:r>
            <w:r w:rsidR="006C1A0F" w:rsidRPr="00D21C80">
              <w:rPr>
                <w:sz w:val="24"/>
                <w:szCs w:val="24"/>
              </w:rPr>
              <w:t xml:space="preserve"> už MPP</w:t>
            </w:r>
            <w:r w:rsidR="00727A52" w:rsidRPr="00D21C80">
              <w:rPr>
                <w:sz w:val="24"/>
                <w:szCs w:val="24"/>
              </w:rPr>
              <w:t xml:space="preserve"> ne</w:t>
            </w:r>
            <w:r w:rsidR="006C1A0F" w:rsidRPr="00D21C80">
              <w:rPr>
                <w:sz w:val="24"/>
                <w:szCs w:val="24"/>
              </w:rPr>
              <w:t>su</w:t>
            </w:r>
            <w:r w:rsidR="00727A52" w:rsidRPr="00D21C80">
              <w:rPr>
                <w:sz w:val="24"/>
                <w:szCs w:val="24"/>
              </w:rPr>
              <w:t>mokėjimas</w:t>
            </w:r>
            <w:r w:rsidR="006C1A0F" w:rsidRPr="00D21C80">
              <w:rPr>
                <w:sz w:val="24"/>
                <w:szCs w:val="24"/>
              </w:rPr>
              <w:t xml:space="preserve"> nustatyta tvarka</w:t>
            </w:r>
            <w:r w:rsidR="00727A52" w:rsidRPr="00D21C80">
              <w:rPr>
                <w:sz w:val="24"/>
                <w:szCs w:val="24"/>
              </w:rPr>
              <w:t>, jį gali lemti ir priežastys, nepriklausančios nuo geležinkelio įmonės (vežėjo), pvz.</w:t>
            </w:r>
            <w:r w:rsidR="00D43169" w:rsidRPr="00D21C80">
              <w:rPr>
                <w:sz w:val="24"/>
                <w:szCs w:val="24"/>
              </w:rPr>
              <w:t>,</w:t>
            </w:r>
            <w:r w:rsidR="00727A52" w:rsidRPr="00D21C80">
              <w:rPr>
                <w:sz w:val="24"/>
                <w:szCs w:val="24"/>
              </w:rPr>
              <w:t xml:space="preserve"> krovinių srautų sumažėjimas atitinkamą laikotarpį, jūrų uosto veikla ir pan. Pažymėtina, kad pajėgumų panaikinimas </w:t>
            </w:r>
            <w:r w:rsidR="006C1A0F" w:rsidRPr="00D21C80">
              <w:rPr>
                <w:sz w:val="24"/>
                <w:szCs w:val="24"/>
              </w:rPr>
              <w:t>geležinkelio įmonei (</w:t>
            </w:r>
            <w:r w:rsidR="00727A52" w:rsidRPr="00D21C80">
              <w:rPr>
                <w:sz w:val="24"/>
                <w:szCs w:val="24"/>
              </w:rPr>
              <w:t>vežėjui</w:t>
            </w:r>
            <w:r w:rsidR="006C1A0F" w:rsidRPr="00D21C80">
              <w:rPr>
                <w:sz w:val="24"/>
                <w:szCs w:val="24"/>
              </w:rPr>
              <w:t>)</w:t>
            </w:r>
            <w:r w:rsidR="00727A52" w:rsidRPr="00D21C80">
              <w:rPr>
                <w:sz w:val="24"/>
                <w:szCs w:val="24"/>
              </w:rPr>
              <w:t xml:space="preserve"> jau yra didelė sankcija atsižvelgiant į tai, kad panaikinus pajėgumus </w:t>
            </w:r>
            <w:r w:rsidR="006C1A0F" w:rsidRPr="00D21C80">
              <w:rPr>
                <w:sz w:val="24"/>
                <w:szCs w:val="24"/>
              </w:rPr>
              <w:t>geležinkelio įmonei (</w:t>
            </w:r>
            <w:r w:rsidR="00727A52" w:rsidRPr="00D21C80">
              <w:rPr>
                <w:sz w:val="24"/>
                <w:szCs w:val="24"/>
              </w:rPr>
              <w:t>vežėjui</w:t>
            </w:r>
            <w:r w:rsidR="006C1A0F" w:rsidRPr="00D21C80">
              <w:rPr>
                <w:sz w:val="24"/>
                <w:szCs w:val="24"/>
              </w:rPr>
              <w:t>)</w:t>
            </w:r>
            <w:r w:rsidR="00727A52" w:rsidRPr="00D21C80">
              <w:rPr>
                <w:sz w:val="24"/>
                <w:szCs w:val="24"/>
              </w:rPr>
              <w:t xml:space="preserve"> tenka pareiga sumokėti užmokestį už s</w:t>
            </w:r>
            <w:r w:rsidR="006C1A0F" w:rsidRPr="00D21C80">
              <w:rPr>
                <w:sz w:val="24"/>
                <w:szCs w:val="24"/>
              </w:rPr>
              <w:t>kirtus,</w:t>
            </w:r>
            <w:r w:rsidR="00727A52" w:rsidRPr="00D21C80">
              <w:rPr>
                <w:sz w:val="24"/>
                <w:szCs w:val="24"/>
              </w:rPr>
              <w:t xml:space="preserve"> bet nepanaudotus pajėgumus. Nesuteikiant galimybės </w:t>
            </w:r>
            <w:r w:rsidR="006C1A0F" w:rsidRPr="00D21C80">
              <w:rPr>
                <w:sz w:val="24"/>
                <w:szCs w:val="24"/>
              </w:rPr>
              <w:t xml:space="preserve">pareiškėjui prašyti skirti </w:t>
            </w:r>
            <w:r w:rsidR="00727A52" w:rsidRPr="00D21C80">
              <w:rPr>
                <w:sz w:val="24"/>
                <w:szCs w:val="24"/>
              </w:rPr>
              <w:t xml:space="preserve">pajėgumus pagal paskutinės minutės paraiškas, </w:t>
            </w:r>
            <w:r w:rsidR="006C1A0F" w:rsidRPr="00D21C80">
              <w:rPr>
                <w:sz w:val="24"/>
                <w:szCs w:val="24"/>
              </w:rPr>
              <w:t xml:space="preserve">pareiškėjas </w:t>
            </w:r>
            <w:r w:rsidR="00727A52" w:rsidRPr="00D21C80">
              <w:rPr>
                <w:sz w:val="24"/>
                <w:szCs w:val="24"/>
              </w:rPr>
              <w:t>būtų baudžiamas antrą kartą – jam būtų užkertama galimybė įvykdyti įsipareigojimus savo klientams, kuri</w:t>
            </w:r>
            <w:r w:rsidR="00B237F5" w:rsidRPr="00D21C80">
              <w:rPr>
                <w:sz w:val="24"/>
                <w:szCs w:val="24"/>
              </w:rPr>
              <w:t xml:space="preserve">e </w:t>
            </w:r>
            <w:r w:rsidR="00727A52" w:rsidRPr="00D21C80">
              <w:rPr>
                <w:sz w:val="24"/>
                <w:szCs w:val="24"/>
              </w:rPr>
              <w:t>galimai buvo suplanuot</w:t>
            </w:r>
            <w:r w:rsidR="00B237F5" w:rsidRPr="00D21C80">
              <w:rPr>
                <w:sz w:val="24"/>
                <w:szCs w:val="24"/>
              </w:rPr>
              <w:t>i</w:t>
            </w:r>
            <w:r w:rsidR="00727A52" w:rsidRPr="00D21C80">
              <w:rPr>
                <w:sz w:val="24"/>
                <w:szCs w:val="24"/>
              </w:rPr>
              <w:t xml:space="preserve"> užsisakant atitinkamus pajėgumus. </w:t>
            </w:r>
          </w:p>
          <w:p w14:paraId="0946FB95" w14:textId="2C40AA57" w:rsidR="00E15AC4" w:rsidRPr="00D21C80" w:rsidRDefault="006C1A0F" w:rsidP="006C1A0F">
            <w:pPr>
              <w:pStyle w:val="Komentarotekstas"/>
              <w:rPr>
                <w:sz w:val="24"/>
                <w:szCs w:val="24"/>
              </w:rPr>
            </w:pPr>
            <w:r w:rsidRPr="00D21C80">
              <w:rPr>
                <w:sz w:val="24"/>
                <w:szCs w:val="24"/>
              </w:rPr>
              <w:t xml:space="preserve">Be to, Tarnybos siūlomas apribojimas sukeltų </w:t>
            </w:r>
            <w:r w:rsidR="00727A52" w:rsidRPr="00D21C80">
              <w:rPr>
                <w:sz w:val="24"/>
                <w:szCs w:val="24"/>
              </w:rPr>
              <w:t>neigiam</w:t>
            </w:r>
            <w:r w:rsidR="002E33AB" w:rsidRPr="00D21C80">
              <w:rPr>
                <w:sz w:val="24"/>
                <w:szCs w:val="24"/>
              </w:rPr>
              <w:t>ų</w:t>
            </w:r>
            <w:r w:rsidR="00727A52" w:rsidRPr="00D21C80">
              <w:rPr>
                <w:sz w:val="24"/>
                <w:szCs w:val="24"/>
              </w:rPr>
              <w:t xml:space="preserve"> pasekm</w:t>
            </w:r>
            <w:r w:rsidR="002E33AB" w:rsidRPr="00D21C80">
              <w:rPr>
                <w:sz w:val="24"/>
                <w:szCs w:val="24"/>
              </w:rPr>
              <w:t>ių</w:t>
            </w:r>
            <w:r w:rsidR="00727A52" w:rsidRPr="00D21C80">
              <w:rPr>
                <w:sz w:val="24"/>
                <w:szCs w:val="24"/>
              </w:rPr>
              <w:t xml:space="preserve"> ir </w:t>
            </w:r>
            <w:r w:rsidRPr="00D21C80">
              <w:rPr>
                <w:sz w:val="24"/>
                <w:szCs w:val="24"/>
              </w:rPr>
              <w:t>viešosios geležinkelių infrastruktūros valdytojui</w:t>
            </w:r>
            <w:r w:rsidR="00727A52" w:rsidRPr="00D21C80">
              <w:rPr>
                <w:sz w:val="24"/>
                <w:szCs w:val="24"/>
              </w:rPr>
              <w:t>, nes net ir esant poreikiui</w:t>
            </w:r>
            <w:r w:rsidRPr="00D21C80">
              <w:rPr>
                <w:sz w:val="24"/>
                <w:szCs w:val="24"/>
              </w:rPr>
              <w:t xml:space="preserve"> ir galimybei</w:t>
            </w:r>
            <w:r w:rsidR="00727A52" w:rsidRPr="00D21C80">
              <w:rPr>
                <w:sz w:val="24"/>
                <w:szCs w:val="24"/>
              </w:rPr>
              <w:t xml:space="preserve"> naudotis </w:t>
            </w:r>
            <w:r w:rsidRPr="00D21C80">
              <w:rPr>
                <w:sz w:val="24"/>
                <w:szCs w:val="24"/>
              </w:rPr>
              <w:t xml:space="preserve">viešąja geležinkelių </w:t>
            </w:r>
            <w:r w:rsidR="00727A52" w:rsidRPr="00D21C80">
              <w:rPr>
                <w:sz w:val="24"/>
                <w:szCs w:val="24"/>
              </w:rPr>
              <w:t xml:space="preserve">infrastruktūra, konkrečiam </w:t>
            </w:r>
            <w:r w:rsidRPr="00D21C80">
              <w:rPr>
                <w:sz w:val="24"/>
                <w:szCs w:val="24"/>
              </w:rPr>
              <w:t xml:space="preserve">pareiškėjui </w:t>
            </w:r>
            <w:r w:rsidR="00727A52" w:rsidRPr="00D21C80">
              <w:rPr>
                <w:sz w:val="24"/>
                <w:szCs w:val="24"/>
              </w:rPr>
              <w:t>nebūtų leidžiama naudotis</w:t>
            </w:r>
            <w:r w:rsidRPr="00D21C80">
              <w:rPr>
                <w:sz w:val="24"/>
                <w:szCs w:val="24"/>
              </w:rPr>
              <w:t xml:space="preserve"> viešąja geležinkelių infrastruktūra</w:t>
            </w:r>
            <w:r w:rsidR="00727A52" w:rsidRPr="00D21C80">
              <w:rPr>
                <w:sz w:val="24"/>
                <w:szCs w:val="24"/>
              </w:rPr>
              <w:t xml:space="preserve">, atitinkamai </w:t>
            </w:r>
            <w:r w:rsidRPr="00D21C80">
              <w:rPr>
                <w:sz w:val="24"/>
                <w:szCs w:val="24"/>
              </w:rPr>
              <w:t xml:space="preserve">viešosios geležinkelių infrastruktūros </w:t>
            </w:r>
            <w:r w:rsidRPr="00D21C80">
              <w:rPr>
                <w:sz w:val="24"/>
                <w:szCs w:val="24"/>
              </w:rPr>
              <w:lastRenderedPageBreak/>
              <w:t>v</w:t>
            </w:r>
            <w:r w:rsidR="00727A52" w:rsidRPr="00D21C80">
              <w:rPr>
                <w:sz w:val="24"/>
                <w:szCs w:val="24"/>
              </w:rPr>
              <w:t xml:space="preserve">aldytojas negautų pajamų ir būtų apribotos galimybės </w:t>
            </w:r>
            <w:r w:rsidRPr="00D21C80">
              <w:rPr>
                <w:sz w:val="24"/>
                <w:szCs w:val="24"/>
              </w:rPr>
              <w:t>efektyviai valdyti vieš</w:t>
            </w:r>
            <w:r w:rsidR="002E33AB" w:rsidRPr="00D21C80">
              <w:rPr>
                <w:sz w:val="24"/>
                <w:szCs w:val="24"/>
              </w:rPr>
              <w:t>ąją</w:t>
            </w:r>
            <w:r w:rsidRPr="00D21C80">
              <w:rPr>
                <w:sz w:val="24"/>
                <w:szCs w:val="24"/>
              </w:rPr>
              <w:t xml:space="preserve"> geležinkelių infrastruktūrą</w:t>
            </w:r>
            <w:r w:rsidR="00727A52" w:rsidRPr="00D21C80">
              <w:rPr>
                <w:sz w:val="24"/>
                <w:szCs w:val="24"/>
              </w:rPr>
              <w:t xml:space="preserve">. Manytina, kad atsižvelgiant į </w:t>
            </w:r>
            <w:r w:rsidRPr="00D21C80">
              <w:rPr>
                <w:sz w:val="24"/>
                <w:szCs w:val="24"/>
              </w:rPr>
              <w:t xml:space="preserve">geležinkelių transporto paslaugų </w:t>
            </w:r>
            <w:r w:rsidR="00727A52" w:rsidRPr="00D21C80">
              <w:rPr>
                <w:sz w:val="24"/>
                <w:szCs w:val="24"/>
              </w:rPr>
              <w:t>rinkos išsivystymo lyg</w:t>
            </w:r>
            <w:r w:rsidRPr="00D21C80">
              <w:rPr>
                <w:sz w:val="24"/>
                <w:szCs w:val="24"/>
              </w:rPr>
              <w:t>į</w:t>
            </w:r>
            <w:r w:rsidR="00727A52" w:rsidRPr="00D21C80">
              <w:rPr>
                <w:sz w:val="24"/>
                <w:szCs w:val="24"/>
              </w:rPr>
              <w:t xml:space="preserve">, panaikinus galimybę net ir vienam vežėjui užsisakyti paskutinės minutės pajėgumus, kyla didelė rizika, kad naudojimasis </w:t>
            </w:r>
            <w:r w:rsidRPr="00D21C80">
              <w:rPr>
                <w:sz w:val="24"/>
                <w:szCs w:val="24"/>
              </w:rPr>
              <w:t xml:space="preserve">viešąja geležinkelių </w:t>
            </w:r>
            <w:r w:rsidR="00727A52" w:rsidRPr="00D21C80">
              <w:rPr>
                <w:sz w:val="24"/>
                <w:szCs w:val="24"/>
              </w:rPr>
              <w:t>infrastruktūra nepagrįstai sumažės (pavyzdžiui, dėl to</w:t>
            </w:r>
            <w:r w:rsidR="002E33AB" w:rsidRPr="00D21C80">
              <w:rPr>
                <w:sz w:val="24"/>
                <w:szCs w:val="24"/>
              </w:rPr>
              <w:t>,</w:t>
            </w:r>
            <w:r w:rsidR="00727A52" w:rsidRPr="00D21C80">
              <w:rPr>
                <w:sz w:val="24"/>
                <w:szCs w:val="24"/>
              </w:rPr>
              <w:t xml:space="preserve"> kad kiti vežėjai nebūtinai galės tomis pačiomis sąlygomis patenkinti klientų poreikį, atitinkama</w:t>
            </w:r>
            <w:r w:rsidR="002E33AB" w:rsidRPr="00D21C80">
              <w:rPr>
                <w:sz w:val="24"/>
                <w:szCs w:val="24"/>
              </w:rPr>
              <w:t>i</w:t>
            </w:r>
            <w:r w:rsidR="00727A52" w:rsidRPr="00D21C80">
              <w:rPr>
                <w:sz w:val="24"/>
                <w:szCs w:val="24"/>
              </w:rPr>
              <w:t xml:space="preserve"> </w:t>
            </w:r>
            <w:r w:rsidRPr="00D21C80">
              <w:rPr>
                <w:sz w:val="24"/>
                <w:szCs w:val="24"/>
              </w:rPr>
              <w:t xml:space="preserve">keleivių ir krovinių </w:t>
            </w:r>
            <w:r w:rsidR="00727A52" w:rsidRPr="00D21C80">
              <w:rPr>
                <w:sz w:val="24"/>
                <w:szCs w:val="24"/>
              </w:rPr>
              <w:t xml:space="preserve">vežimo veikla bus organizuojama kitais būdais). </w:t>
            </w:r>
          </w:p>
        </w:tc>
      </w:tr>
      <w:tr w:rsidR="00727A52" w:rsidRPr="00D21C80" w14:paraId="1A8F6EC6" w14:textId="77777777" w:rsidTr="0050324E">
        <w:tc>
          <w:tcPr>
            <w:tcW w:w="2269" w:type="dxa"/>
          </w:tcPr>
          <w:p w14:paraId="0DFBB64B" w14:textId="77777777" w:rsidR="00727A52" w:rsidRPr="00D21C80" w:rsidRDefault="00727A52" w:rsidP="00BB73B9">
            <w:pPr>
              <w:ind w:right="62"/>
            </w:pPr>
          </w:p>
        </w:tc>
        <w:tc>
          <w:tcPr>
            <w:tcW w:w="6946" w:type="dxa"/>
          </w:tcPr>
          <w:p w14:paraId="11DC3611" w14:textId="77777777" w:rsidR="00727A52" w:rsidRPr="00D21C80" w:rsidRDefault="00727A52" w:rsidP="00E3758C">
            <w:pPr>
              <w:spacing w:line="280" w:lineRule="exact"/>
              <w:rPr>
                <w:bCs/>
                <w:iCs/>
                <w:lang w:eastAsia="lt-LT"/>
              </w:rPr>
            </w:pPr>
            <w:r w:rsidRPr="00D21C80">
              <w:rPr>
                <w:bCs/>
                <w:iCs/>
              </w:rPr>
              <w:t>31. Tarnyba papildomai siūlytų patikslinti GTK 29</w:t>
            </w:r>
            <w:r w:rsidRPr="00D21C80">
              <w:rPr>
                <w:bCs/>
                <w:iCs/>
                <w:vertAlign w:val="superscript"/>
              </w:rPr>
              <w:t>6</w:t>
            </w:r>
            <w:r w:rsidRPr="00D21C80">
              <w:rPr>
                <w:bCs/>
                <w:iCs/>
              </w:rPr>
              <w:t xml:space="preserve"> straipsnio 4 dalį arba papildyti šį straipsnį nauja dalimi, aiškiai numatant, kokie (kokios apimties) pajėgumai turėtų būti naikinami</w:t>
            </w:r>
            <w:bookmarkStart w:id="5" w:name="_Hlk71199544"/>
            <w:r w:rsidRPr="00D21C80">
              <w:rPr>
                <w:bCs/>
                <w:iCs/>
              </w:rPr>
              <w:t xml:space="preserve"> kiekvienu GTK 29</w:t>
            </w:r>
            <w:r w:rsidRPr="00D21C80">
              <w:rPr>
                <w:bCs/>
                <w:iCs/>
                <w:vertAlign w:val="superscript"/>
              </w:rPr>
              <w:t>6</w:t>
            </w:r>
            <w:r w:rsidRPr="00D21C80">
              <w:rPr>
                <w:bCs/>
                <w:iCs/>
              </w:rPr>
              <w:t xml:space="preserve"> straipsnio 4 dalyje nurodytu atveju. </w:t>
            </w:r>
            <w:bookmarkEnd w:id="5"/>
            <w:r w:rsidRPr="00D21C80">
              <w:rPr>
                <w:bCs/>
                <w:iCs/>
              </w:rPr>
              <w:t>Šiuo metu galiojanti GTK 29</w:t>
            </w:r>
            <w:r w:rsidRPr="00D21C80">
              <w:rPr>
                <w:bCs/>
                <w:iCs/>
                <w:vertAlign w:val="superscript"/>
              </w:rPr>
              <w:t>6</w:t>
            </w:r>
            <w:r w:rsidRPr="00D21C80">
              <w:rPr>
                <w:bCs/>
                <w:iCs/>
              </w:rPr>
              <w:t xml:space="preserve"> straipsnio 4 dalies pirmosios pastraipos nuostata, kad „valdytojas priima sprendimą panaikinti skirtus viešosios geležinkelių infrastruktūros pajėgumus“ nėra pakankamai aiški, nes neaišku, kokie pajėgumai turėtų būti naikinami kiekvienu iš numatytų atveju, t. y. ar visi atitinkamam pareiškėjui skirti pajėgumai, ar, pvz., šio straipsnio 4 dalies 5 punkte nurodytu atveju </w:t>
            </w:r>
            <w:r w:rsidRPr="00D21C80">
              <w:rPr>
                <w:color w:val="000000"/>
              </w:rPr>
              <w:t xml:space="preserve">– </w:t>
            </w:r>
            <w:r w:rsidRPr="00D21C80">
              <w:rPr>
                <w:bCs/>
                <w:iCs/>
              </w:rPr>
              <w:t xml:space="preserve">tik visi atitinkamoje perpildytos infrastruktūros dalyje paskirti pajėgumai. Pastebėtina, kad Tarnyba jau praktikoje susidūrė su skirtingu aptariamos nuostatos aiškinimu ir taikymu, todėl būtina ją tikslinti įstatyme aiškiai įtvirtinant taikomos poveikio priemonės – skirtų pajėgumų panaikinimo, turinį (apimtį).   </w:t>
            </w:r>
          </w:p>
          <w:p w14:paraId="4812DA34" w14:textId="77777777" w:rsidR="00727A52" w:rsidRPr="00D21C80" w:rsidRDefault="00727A52" w:rsidP="00E3758C">
            <w:pPr>
              <w:spacing w:line="280" w:lineRule="exact"/>
              <w:rPr>
                <w:bCs/>
                <w:iCs/>
              </w:rPr>
            </w:pPr>
            <w:r w:rsidRPr="00D21C80">
              <w:rPr>
                <w:bCs/>
                <w:iCs/>
              </w:rPr>
              <w:t>Tarnyba siūlytų apsvarstyti tokias pajėgumų naikinimo GTK 29</w:t>
            </w:r>
            <w:r w:rsidRPr="00D21C80">
              <w:rPr>
                <w:bCs/>
                <w:iCs/>
                <w:vertAlign w:val="superscript"/>
              </w:rPr>
              <w:t>6</w:t>
            </w:r>
            <w:r w:rsidRPr="00D21C80">
              <w:rPr>
                <w:bCs/>
                <w:iCs/>
              </w:rPr>
              <w:t xml:space="preserve"> straipsnio 4 dalies 1–5 punktuose numatytais atvejais apimtis:</w:t>
            </w:r>
          </w:p>
          <w:p w14:paraId="1649E74B" w14:textId="77777777" w:rsidR="00727A52" w:rsidRPr="00D21C80" w:rsidRDefault="00727A52" w:rsidP="00E3758C">
            <w:pPr>
              <w:spacing w:line="280" w:lineRule="exact"/>
              <w:rPr>
                <w:bCs/>
                <w:iCs/>
              </w:rPr>
            </w:pPr>
            <w:r w:rsidRPr="00D21C80">
              <w:rPr>
                <w:bCs/>
                <w:iCs/>
              </w:rPr>
              <w:t>1) 1–3 punktuose numatytais atvejais – visi pareiškėjui atitinkamo TTT galiojimo laikotarpiu skirti pajėgumai;</w:t>
            </w:r>
          </w:p>
          <w:p w14:paraId="2C3AD907" w14:textId="77777777" w:rsidR="00727A52" w:rsidRPr="00D21C80" w:rsidRDefault="00727A52" w:rsidP="00E3758C">
            <w:pPr>
              <w:spacing w:line="280" w:lineRule="exact"/>
              <w:rPr>
                <w:bCs/>
                <w:iCs/>
              </w:rPr>
            </w:pPr>
            <w:r w:rsidRPr="00D21C80">
              <w:rPr>
                <w:bCs/>
                <w:iCs/>
              </w:rPr>
              <w:t>2) 4 punkte nurodytu atveju – pajėgumai, už kuriuos nebuvo sumokėta išankstinė (avansinė) įmoka.</w:t>
            </w:r>
          </w:p>
          <w:p w14:paraId="68A49E88" w14:textId="77777777" w:rsidR="00727A52" w:rsidRPr="00D21C80" w:rsidRDefault="00727A52" w:rsidP="00E3758C">
            <w:pPr>
              <w:spacing w:line="280" w:lineRule="exact"/>
              <w:rPr>
                <w:bCs/>
                <w:iCs/>
              </w:rPr>
            </w:pPr>
            <w:r w:rsidRPr="00D21C80">
              <w:rPr>
                <w:bCs/>
                <w:iCs/>
              </w:rPr>
              <w:t>3) 5 punkte nurodytu atveju – visi atitinkamoje perpildytos infrastruktūros dalyje skirti pajėgumai.</w:t>
            </w:r>
          </w:p>
          <w:p w14:paraId="0C8D1731" w14:textId="18CF6F34" w:rsidR="00727A52" w:rsidRPr="00D21C80" w:rsidRDefault="00727A52" w:rsidP="00E949C2">
            <w:r w:rsidRPr="00D21C80">
              <w:rPr>
                <w:bCs/>
                <w:iCs/>
              </w:rPr>
              <w:t>Pažymėtina, kad dėl aukščiau pasiūlytų  pajėgumų naikinimo apimčių ir termino, kuriems jie naikinami, gali būti diskutuojama, siekiant užtikrinti poveikio priemonės proporcingumą padarytam pažeidimui ir tuo pačiu skatinti efektyvų infrastruktūros panaudojimą</w:t>
            </w:r>
            <w:r w:rsidRPr="00D21C80">
              <w:t xml:space="preserve"> </w:t>
            </w:r>
          </w:p>
        </w:tc>
        <w:tc>
          <w:tcPr>
            <w:tcW w:w="7087" w:type="dxa"/>
          </w:tcPr>
          <w:p w14:paraId="3DDDEC95" w14:textId="77777777" w:rsidR="006D3F20" w:rsidRPr="00D21C80" w:rsidRDefault="006D3F20" w:rsidP="00E3758C">
            <w:pPr>
              <w:pStyle w:val="Komentarotekstas"/>
              <w:rPr>
                <w:b/>
                <w:bCs/>
                <w:sz w:val="24"/>
                <w:szCs w:val="24"/>
              </w:rPr>
            </w:pPr>
            <w:r w:rsidRPr="00D21C80">
              <w:rPr>
                <w:b/>
                <w:bCs/>
                <w:sz w:val="24"/>
                <w:szCs w:val="24"/>
              </w:rPr>
              <w:t>Atsižvelgta iš dalies.</w:t>
            </w:r>
          </w:p>
          <w:p w14:paraId="08A98589" w14:textId="2014E3C4" w:rsidR="00834F97" w:rsidRPr="00D21C80" w:rsidRDefault="00834F97" w:rsidP="00E446DD">
            <w:pPr>
              <w:rPr>
                <w:b/>
                <w:bCs/>
              </w:rPr>
            </w:pPr>
            <w:r w:rsidRPr="00D21C80">
              <w:t xml:space="preserve">Atsižvelgiant į Tarnybos pastabą </w:t>
            </w:r>
            <w:r w:rsidR="006D3F20" w:rsidRPr="00D21C80">
              <w:t>Įstatymo projektu keičiam</w:t>
            </w:r>
            <w:r w:rsidRPr="00D21C80">
              <w:t>o</w:t>
            </w:r>
            <w:r w:rsidR="006D3F20" w:rsidRPr="00D21C80">
              <w:t xml:space="preserve"> </w:t>
            </w:r>
            <w:r w:rsidR="006D3F20" w:rsidRPr="00D21C80">
              <w:rPr>
                <w:bCs/>
                <w:iCs/>
              </w:rPr>
              <w:t>GTK 29</w:t>
            </w:r>
            <w:r w:rsidR="006D3F20" w:rsidRPr="00D21C80">
              <w:rPr>
                <w:bCs/>
                <w:iCs/>
                <w:vertAlign w:val="superscript"/>
              </w:rPr>
              <w:t>6</w:t>
            </w:r>
            <w:r w:rsidR="006D3F20" w:rsidRPr="00D21C80">
              <w:rPr>
                <w:bCs/>
                <w:iCs/>
              </w:rPr>
              <w:t xml:space="preserve"> straipsn</w:t>
            </w:r>
            <w:r w:rsidRPr="00D21C80">
              <w:rPr>
                <w:bCs/>
                <w:iCs/>
              </w:rPr>
              <w:t>io 4 dalyje</w:t>
            </w:r>
            <w:r w:rsidR="006D3F20" w:rsidRPr="00D21C80">
              <w:rPr>
                <w:bCs/>
                <w:iCs/>
              </w:rPr>
              <w:t xml:space="preserve"> siūloma</w:t>
            </w:r>
            <w:r w:rsidRPr="00D21C80">
              <w:rPr>
                <w:bCs/>
                <w:iCs/>
              </w:rPr>
              <w:t xml:space="preserve"> nustatyti, kad</w:t>
            </w:r>
            <w:r w:rsidR="006D3F20" w:rsidRPr="00D21C80">
              <w:rPr>
                <w:bCs/>
                <w:iCs/>
              </w:rPr>
              <w:t xml:space="preserve"> </w:t>
            </w:r>
            <w:r w:rsidRPr="00D21C80">
              <w:rPr>
                <w:bCs/>
                <w:iCs/>
              </w:rPr>
              <w:t>GTK 29</w:t>
            </w:r>
            <w:r w:rsidRPr="00D21C80">
              <w:rPr>
                <w:bCs/>
                <w:iCs/>
                <w:vertAlign w:val="superscript"/>
              </w:rPr>
              <w:t>6</w:t>
            </w:r>
            <w:r w:rsidRPr="00D21C80">
              <w:rPr>
                <w:bCs/>
                <w:iCs/>
              </w:rPr>
              <w:t xml:space="preserve"> straipsnio 4 dalies 1–3 punktuose nustatytais atvejais pareiškėjui panaikinami </w:t>
            </w:r>
            <w:r w:rsidRPr="00D21C80">
              <w:rPr>
                <w:bCs/>
                <w:iCs/>
                <w:u w:val="single"/>
              </w:rPr>
              <w:t>visi jam skirti pajėgumai</w:t>
            </w:r>
            <w:r w:rsidRPr="00D21C80">
              <w:rPr>
                <w:bCs/>
                <w:iCs/>
              </w:rPr>
              <w:t>, GTK 29</w:t>
            </w:r>
            <w:r w:rsidRPr="00D21C80">
              <w:rPr>
                <w:bCs/>
                <w:iCs/>
                <w:vertAlign w:val="superscript"/>
              </w:rPr>
              <w:t>6</w:t>
            </w:r>
            <w:r w:rsidRPr="00D21C80">
              <w:rPr>
                <w:bCs/>
                <w:iCs/>
              </w:rPr>
              <w:t xml:space="preserve"> straipsnio 4 dalies 4 punkte nurodytu atveju –</w:t>
            </w:r>
            <w:r w:rsidR="00E446DD" w:rsidRPr="00D21C80">
              <w:t>pareiškėjui panaikinami pajėgumai</w:t>
            </w:r>
            <w:r w:rsidR="002E33AB" w:rsidRPr="00D21C80">
              <w:t>,</w:t>
            </w:r>
            <w:r w:rsidR="00E446DD" w:rsidRPr="00D21C80">
              <w:t xml:space="preserve"> dėl kurių nebuvo sumokėta apskaičiuota traukinių eismo įmokos dalis</w:t>
            </w:r>
            <w:r w:rsidR="00E446DD" w:rsidRPr="00D21C80">
              <w:rPr>
                <w:b/>
                <w:bCs/>
              </w:rPr>
              <w:t>.</w:t>
            </w:r>
          </w:p>
          <w:p w14:paraId="747598C1" w14:textId="5C728A21" w:rsidR="00F76E14" w:rsidRPr="00D21C80" w:rsidRDefault="00834F97" w:rsidP="00F76E14">
            <w:pPr>
              <w:spacing w:line="280" w:lineRule="exact"/>
              <w:rPr>
                <w:color w:val="000000"/>
              </w:rPr>
            </w:pPr>
            <w:r w:rsidRPr="00D21C80">
              <w:t>Dėl Tar</w:t>
            </w:r>
            <w:r w:rsidR="003079FD" w:rsidRPr="00D21C80">
              <w:t>n</w:t>
            </w:r>
            <w:r w:rsidRPr="00D21C80">
              <w:t xml:space="preserve">ybos siūlymo nustatyti, kad </w:t>
            </w:r>
            <w:r w:rsidRPr="00D21C80">
              <w:rPr>
                <w:bCs/>
                <w:iCs/>
              </w:rPr>
              <w:t>GTK 29</w:t>
            </w:r>
            <w:r w:rsidRPr="00D21C80">
              <w:rPr>
                <w:bCs/>
                <w:iCs/>
                <w:vertAlign w:val="superscript"/>
              </w:rPr>
              <w:t>6</w:t>
            </w:r>
            <w:r w:rsidRPr="00D21C80">
              <w:rPr>
                <w:bCs/>
                <w:iCs/>
              </w:rPr>
              <w:t xml:space="preserve"> straipsnio 4 dalies 5 punkte numatyt</w:t>
            </w:r>
            <w:r w:rsidR="00F76E14" w:rsidRPr="00D21C80">
              <w:rPr>
                <w:bCs/>
                <w:iCs/>
              </w:rPr>
              <w:t>u</w:t>
            </w:r>
            <w:r w:rsidRPr="00D21C80">
              <w:rPr>
                <w:bCs/>
                <w:iCs/>
              </w:rPr>
              <w:t xml:space="preserve"> atvej</w:t>
            </w:r>
            <w:r w:rsidR="00F76E14" w:rsidRPr="00D21C80">
              <w:rPr>
                <w:bCs/>
                <w:iCs/>
              </w:rPr>
              <w:t>u</w:t>
            </w:r>
            <w:r w:rsidRPr="00D21C80">
              <w:rPr>
                <w:bCs/>
                <w:iCs/>
              </w:rPr>
              <w:t xml:space="preserve"> </w:t>
            </w:r>
            <w:r w:rsidR="00F76E14" w:rsidRPr="00D21C80">
              <w:rPr>
                <w:bCs/>
                <w:iCs/>
              </w:rPr>
              <w:t xml:space="preserve">naikinami </w:t>
            </w:r>
            <w:r w:rsidRPr="00D21C80">
              <w:rPr>
                <w:bCs/>
                <w:iCs/>
              </w:rPr>
              <w:t xml:space="preserve">visi atitinkamoje perpildytos infrastruktūros dalyje </w:t>
            </w:r>
            <w:r w:rsidR="00F76E14" w:rsidRPr="00D21C80">
              <w:rPr>
                <w:bCs/>
                <w:iCs/>
              </w:rPr>
              <w:t xml:space="preserve">pareiškėjui </w:t>
            </w:r>
            <w:r w:rsidRPr="00D21C80">
              <w:rPr>
                <w:bCs/>
                <w:iCs/>
              </w:rPr>
              <w:t>skirti pajėgumai</w:t>
            </w:r>
            <w:r w:rsidR="00F76E14" w:rsidRPr="00D21C80">
              <w:rPr>
                <w:bCs/>
                <w:iCs/>
              </w:rPr>
              <w:t>, manytina, kad siūloma sankcija yra neproporcinga pareiškėjo, kuriam būtų panaikinti skirti pajėgumai, atžvilgiu, turėtų neigiamą įtaką viešosios geležinkelių infrastruktūros naudojimui</w:t>
            </w:r>
            <w:r w:rsidR="00BD5F89" w:rsidRPr="00D21C80">
              <w:rPr>
                <w:bCs/>
                <w:iCs/>
              </w:rPr>
              <w:t xml:space="preserve"> (plačiau žr. Tar</w:t>
            </w:r>
            <w:r w:rsidR="003079FD" w:rsidRPr="00D21C80">
              <w:rPr>
                <w:bCs/>
                <w:iCs/>
              </w:rPr>
              <w:t>n</w:t>
            </w:r>
            <w:r w:rsidR="00BD5F89" w:rsidRPr="00D21C80">
              <w:rPr>
                <w:bCs/>
                <w:iCs/>
              </w:rPr>
              <w:t>ybos 29 pastabos vertinimą)</w:t>
            </w:r>
            <w:r w:rsidR="00F76E14" w:rsidRPr="00D21C80">
              <w:rPr>
                <w:bCs/>
                <w:iCs/>
              </w:rPr>
              <w:t>, be to</w:t>
            </w:r>
            <w:r w:rsidR="002E33AB" w:rsidRPr="00D21C80">
              <w:rPr>
                <w:bCs/>
                <w:iCs/>
              </w:rPr>
              <w:t>,</w:t>
            </w:r>
            <w:r w:rsidR="00F76E14" w:rsidRPr="00D21C80">
              <w:rPr>
                <w:bCs/>
                <w:iCs/>
              </w:rPr>
              <w:t xml:space="preserve"> neatitiktų Direktyvos 2012/34/ES 52 straipsnio 2 dalies nuostatos, pagal kurią &lt;...&gt;</w:t>
            </w:r>
            <w:r w:rsidR="00F76E14" w:rsidRPr="00D21C80">
              <w:rPr>
                <w:color w:val="000000"/>
              </w:rPr>
              <w:t xml:space="preserve"> </w:t>
            </w:r>
            <w:r w:rsidR="00F76E14" w:rsidRPr="00D21C80">
              <w:rPr>
                <w:i/>
                <w:iCs/>
                <w:color w:val="000000"/>
              </w:rPr>
              <w:t xml:space="preserve">infrastruktūros valdytojas reikalauja, kad būtų atsisakyta </w:t>
            </w:r>
            <w:r w:rsidR="00F76E14" w:rsidRPr="00D21C80">
              <w:rPr>
                <w:i/>
                <w:iCs/>
                <w:color w:val="000000"/>
                <w:u w:val="single"/>
              </w:rPr>
              <w:t>tokios traukinio linijos</w:t>
            </w:r>
            <w:r w:rsidR="00F76E14" w:rsidRPr="00D21C80">
              <w:rPr>
                <w:i/>
                <w:iCs/>
                <w:color w:val="000000"/>
              </w:rPr>
              <w:t>, kuri bent per vieną mėnesį buvo naudojama mažiau negu tinklo nuostatuose nustatyta ribinė norma, nebent ta linija buvo nenaudojama ne dėl ekonominių priežasčių, kurių pareiškėjas negalėjo kontroliuoti</w:t>
            </w:r>
            <w:r w:rsidR="00F76E14" w:rsidRPr="00D21C80">
              <w:rPr>
                <w:color w:val="000000"/>
              </w:rPr>
              <w:t>.</w:t>
            </w:r>
          </w:p>
          <w:p w14:paraId="568D91AA" w14:textId="77777777" w:rsidR="00107F2F" w:rsidRPr="00D21C80" w:rsidRDefault="00F76E14" w:rsidP="00FE2CE0">
            <w:pPr>
              <w:spacing w:line="280" w:lineRule="exact"/>
              <w:rPr>
                <w:bCs/>
                <w:lang w:eastAsia="lt-LT"/>
              </w:rPr>
            </w:pPr>
            <w:r w:rsidRPr="00D21C80">
              <w:rPr>
                <w:color w:val="000000"/>
              </w:rPr>
              <w:t xml:space="preserve">Atsižvelgiant į tai, Įstatymo projektu </w:t>
            </w:r>
            <w:r w:rsidRPr="00D21C80">
              <w:t xml:space="preserve">keičiamo </w:t>
            </w:r>
            <w:r w:rsidRPr="00D21C80">
              <w:rPr>
                <w:bCs/>
                <w:iCs/>
              </w:rPr>
              <w:t>GTK 29</w:t>
            </w:r>
            <w:r w:rsidRPr="00D21C80">
              <w:rPr>
                <w:bCs/>
                <w:iCs/>
                <w:vertAlign w:val="superscript"/>
              </w:rPr>
              <w:t>6</w:t>
            </w:r>
            <w:r w:rsidRPr="00D21C80">
              <w:rPr>
                <w:bCs/>
                <w:iCs/>
              </w:rPr>
              <w:t xml:space="preserve"> straipsnio 4 dalyje siūloma nustatyti, kad GTK 29</w:t>
            </w:r>
            <w:r w:rsidRPr="00D21C80">
              <w:rPr>
                <w:bCs/>
                <w:iCs/>
                <w:vertAlign w:val="superscript"/>
              </w:rPr>
              <w:t>6</w:t>
            </w:r>
            <w:r w:rsidRPr="00D21C80">
              <w:rPr>
                <w:bCs/>
                <w:iCs/>
              </w:rPr>
              <w:t xml:space="preserve"> straipsnio 4 dalies 5 punkte nustatytu atveju</w:t>
            </w:r>
            <w:r w:rsidR="004E1403" w:rsidRPr="00D21C80">
              <w:rPr>
                <w:bCs/>
                <w:lang w:eastAsia="lt-LT"/>
              </w:rPr>
              <w:t xml:space="preserve"> s</w:t>
            </w:r>
            <w:r w:rsidR="004E1403" w:rsidRPr="00D21C80">
              <w:rPr>
                <w:bCs/>
              </w:rPr>
              <w:t xml:space="preserve">prendimas panaikinti skirtus pajėgumus priimamas tų pajėgumų, kurie  perpildytoje viešosios geležinkelių infrastruktūros dalyje per vertinamą kalendorinį mėnesį panaudojami mažiau nei Tinklo nuostatuose nurodyta ribinė norma  ne dėl ekonominių priežasčių, kurių pareiškėjas negalėjo kontroliuoti, atžvilgiu 2 kalendoriniams mėnesiams nuo šio nepanaudojimo įvertinimo Tinklo nuostatuose aprašyta tvarka arba už likusį laiką, kai pajėgumų panaudojimas buvo įvertintas likus </w:t>
            </w:r>
            <w:r w:rsidR="004E1403" w:rsidRPr="00D21C80">
              <w:rPr>
                <w:bCs/>
              </w:rPr>
              <w:lastRenderedPageBreak/>
              <w:t>mažiau nei 2 kalendoriniams mėnesiams iki atitinkamo tarnybinio traukinių tvarkaraščio galiojimo  pabaigos</w:t>
            </w:r>
            <w:r w:rsidRPr="00D21C80">
              <w:rPr>
                <w:bCs/>
                <w:lang w:eastAsia="lt-LT"/>
              </w:rPr>
              <w:t>.</w:t>
            </w:r>
          </w:p>
          <w:p w14:paraId="1BBF7245" w14:textId="3129E91C" w:rsidR="00727A52" w:rsidRPr="00D21C80" w:rsidRDefault="00F76E14" w:rsidP="00FE2CE0">
            <w:pPr>
              <w:spacing w:line="280" w:lineRule="exact"/>
              <w:rPr>
                <w:color w:val="000000"/>
              </w:rPr>
            </w:pPr>
            <w:r w:rsidRPr="00D21C80">
              <w:rPr>
                <w:bCs/>
                <w:lang w:eastAsia="lt-LT"/>
              </w:rPr>
              <w:t xml:space="preserve"> Be to, siekiant užtikrinti tinkamą Direktyvos 2012/34/ES 52 straipsnio 2 dalies nuostatų įgyvendinimą, Įstatymo projektu siūloma patikslinti, kad sprendimas panaikinti pareiškėjui skirtus pajėgumus priimamas</w:t>
            </w:r>
            <w:r w:rsidR="002E33AB" w:rsidRPr="00D21C80">
              <w:rPr>
                <w:bCs/>
                <w:lang w:eastAsia="lt-LT"/>
              </w:rPr>
              <w:t>,</w:t>
            </w:r>
            <w:r w:rsidRPr="00D21C80">
              <w:rPr>
                <w:bCs/>
                <w:lang w:eastAsia="lt-LT"/>
              </w:rPr>
              <w:t xml:space="preserve"> </w:t>
            </w:r>
            <w:r w:rsidRPr="00D21C80">
              <w:rPr>
                <w:bCs/>
                <w:color w:val="000000"/>
              </w:rPr>
              <w:t xml:space="preserve">jeigu </w:t>
            </w:r>
            <w:r w:rsidR="00EC0595" w:rsidRPr="00D21C80">
              <w:rPr>
                <w:bCs/>
                <w:lang w:eastAsia="lt-LT"/>
              </w:rPr>
              <w:t xml:space="preserve">perpildytoje viešosios geležinkelių infrastruktūros dalyje pareiškėjas </w:t>
            </w:r>
            <w:r w:rsidR="00EC0595" w:rsidRPr="00D21C80">
              <w:rPr>
                <w:bCs/>
                <w:color w:val="000000"/>
              </w:rPr>
              <w:t xml:space="preserve">bent vieną mėnesį </w:t>
            </w:r>
            <w:r w:rsidR="00EC0595" w:rsidRPr="00D21C80">
              <w:rPr>
                <w:bCs/>
                <w:lang w:eastAsia="lt-LT"/>
              </w:rPr>
              <w:t>naudoja mažiau pajėgumų konkrečiame maršrute, negu viešosios geležinkelių infrastruktūros valdytojo Tinklo nuostatuose</w:t>
            </w:r>
            <w:r w:rsidR="00EC0595" w:rsidRPr="00D21C80">
              <w:rPr>
                <w:lang w:eastAsia="lt-LT"/>
              </w:rPr>
              <w:t xml:space="preserve"> nurodyta viešosios geležinkelių infrastruktūros pajėgumų panaudojimo ribinė norma, nebent tais viešosios geležinkelių infrastruktūros pajėgumais buvo nesinaudojama ne dėl ekonominių priežasčių, kurių pareiškėjas negalėjo kontroliuoti</w:t>
            </w:r>
            <w:r w:rsidRPr="00D21C80">
              <w:rPr>
                <w:lang w:eastAsia="lt-LT"/>
              </w:rPr>
              <w:t>.</w:t>
            </w:r>
          </w:p>
        </w:tc>
      </w:tr>
      <w:tr w:rsidR="00727A52" w:rsidRPr="00D21C80" w14:paraId="5CA0A5D3" w14:textId="77777777" w:rsidTr="0050324E">
        <w:tc>
          <w:tcPr>
            <w:tcW w:w="2269" w:type="dxa"/>
          </w:tcPr>
          <w:p w14:paraId="690EA805" w14:textId="77777777" w:rsidR="00727A52" w:rsidRPr="00D21C80" w:rsidRDefault="00727A52" w:rsidP="00BB73B9">
            <w:pPr>
              <w:ind w:right="62"/>
            </w:pPr>
          </w:p>
        </w:tc>
        <w:tc>
          <w:tcPr>
            <w:tcW w:w="6946" w:type="dxa"/>
          </w:tcPr>
          <w:p w14:paraId="7250C133" w14:textId="638AD85D" w:rsidR="00727A52" w:rsidRPr="00D21C80" w:rsidRDefault="00727A52" w:rsidP="00727A52">
            <w:pPr>
              <w:spacing w:line="280" w:lineRule="exact"/>
              <w:rPr>
                <w:bCs/>
                <w:iCs/>
                <w:lang w:eastAsia="lt-LT"/>
              </w:rPr>
            </w:pPr>
            <w:r w:rsidRPr="00D21C80">
              <w:rPr>
                <w:bCs/>
                <w:iCs/>
              </w:rPr>
              <w:t>33. Įsakymo projektu keičiamoje GTK 29</w:t>
            </w:r>
            <w:r w:rsidRPr="00D21C80">
              <w:rPr>
                <w:bCs/>
                <w:iCs/>
                <w:vertAlign w:val="superscript"/>
              </w:rPr>
              <w:t>6</w:t>
            </w:r>
            <w:r w:rsidRPr="00D21C80">
              <w:rPr>
                <w:bCs/>
                <w:iCs/>
              </w:rPr>
              <w:t xml:space="preserve"> straipsnio 3 dalyje siūloma numatyti, kad sprendimas atsisakyti skirti pajėgumus pagal paskutinės minutės paraišką priimamas GTK 29</w:t>
            </w:r>
            <w:r w:rsidRPr="00D21C80">
              <w:rPr>
                <w:bCs/>
                <w:iCs/>
                <w:vertAlign w:val="superscript"/>
              </w:rPr>
              <w:t>6</w:t>
            </w:r>
            <w:r w:rsidRPr="00D21C80">
              <w:rPr>
                <w:bCs/>
                <w:iCs/>
              </w:rPr>
              <w:t> straipsnio 2 dalies 1–3 ir 5–9 punktuose nurodytais atvejais. Atsižvelgiant į tai, kad GTK 29</w:t>
            </w:r>
            <w:r w:rsidRPr="00D21C80">
              <w:rPr>
                <w:bCs/>
                <w:iCs/>
                <w:vertAlign w:val="superscript"/>
              </w:rPr>
              <w:t>6</w:t>
            </w:r>
            <w:r w:rsidRPr="00D21C80">
              <w:rPr>
                <w:bCs/>
                <w:iCs/>
              </w:rPr>
              <w:t> straipsnio 2 dalies 9 punkte numatyta, kad sprendimas atsisakyti skirti pajėgumus pagal paraiškas priimamas, kai valdytojas GTK 29</w:t>
            </w:r>
            <w:r w:rsidRPr="00D21C80">
              <w:rPr>
                <w:bCs/>
                <w:iCs/>
                <w:vertAlign w:val="superscript"/>
              </w:rPr>
              <w:t>2</w:t>
            </w:r>
            <w:r w:rsidRPr="00D21C80">
              <w:rPr>
                <w:bCs/>
                <w:iCs/>
              </w:rPr>
              <w:t xml:space="preserve"> straipsnio 2 dalyje numatytu atveju neturi kitų pajėgumų, šis punktas nėra taikytinas paskutinės minutės paraiškų atžvilgiu, nes paskutinės minutės paraiškos teikiamos tik dėl laisvų pajėgumų. Atitinkamai Įstatymo projektu keičiamoje GTK 29</w:t>
            </w:r>
            <w:r w:rsidRPr="00D21C80">
              <w:rPr>
                <w:bCs/>
                <w:iCs/>
                <w:vertAlign w:val="superscript"/>
              </w:rPr>
              <w:t>6</w:t>
            </w:r>
            <w:r w:rsidRPr="00D21C80">
              <w:rPr>
                <w:bCs/>
                <w:iCs/>
              </w:rPr>
              <w:t xml:space="preserve"> straipsnio 3 dalyje nuorodos į šio straipsnio 2 dalies 9 punktą atsisakytina.</w:t>
            </w:r>
          </w:p>
        </w:tc>
        <w:tc>
          <w:tcPr>
            <w:tcW w:w="7087" w:type="dxa"/>
          </w:tcPr>
          <w:p w14:paraId="3B66F8A7" w14:textId="77777777" w:rsidR="00727A52" w:rsidRPr="00D21C80" w:rsidRDefault="00727A52" w:rsidP="00727A52">
            <w:pPr>
              <w:pStyle w:val="Komentarotekstas"/>
              <w:rPr>
                <w:b/>
                <w:bCs/>
                <w:sz w:val="24"/>
                <w:szCs w:val="24"/>
              </w:rPr>
            </w:pPr>
            <w:r w:rsidRPr="00D21C80">
              <w:rPr>
                <w:b/>
                <w:bCs/>
                <w:sz w:val="24"/>
                <w:szCs w:val="24"/>
              </w:rPr>
              <w:t>Atsižvelgta iš dalies.</w:t>
            </w:r>
          </w:p>
          <w:p w14:paraId="25A80554" w14:textId="47D39B68" w:rsidR="00727A52" w:rsidRPr="00D21C80" w:rsidRDefault="00FE0E00" w:rsidP="00727A52">
            <w:pPr>
              <w:pStyle w:val="Komentarotekstas"/>
              <w:rPr>
                <w:sz w:val="24"/>
                <w:szCs w:val="24"/>
                <w:lang w:eastAsia="lt-LT"/>
              </w:rPr>
            </w:pPr>
            <w:r w:rsidRPr="00D21C80">
              <w:rPr>
                <w:sz w:val="24"/>
                <w:szCs w:val="24"/>
              </w:rPr>
              <w:t>Atkreiptinas dėmesys į tai, kad viešosios geležinkelių infrastruktūros valdytojo</w:t>
            </w:r>
            <w:r w:rsidR="00727A52" w:rsidRPr="00D21C80">
              <w:rPr>
                <w:sz w:val="24"/>
                <w:szCs w:val="24"/>
              </w:rPr>
              <w:t xml:space="preserve"> interneto svetainėje skelbiamas laisvų pajėgumų kiekis, bet ne konkretūs galimi išvykimo laikai, atsižvelgiant į tai,</w:t>
            </w:r>
            <w:r w:rsidR="00E75D26" w:rsidRPr="00D21C80">
              <w:rPr>
                <w:sz w:val="24"/>
                <w:szCs w:val="24"/>
              </w:rPr>
              <w:t xml:space="preserve"> pareiškėjas</w:t>
            </w:r>
            <w:r w:rsidR="00727A52" w:rsidRPr="00D21C80">
              <w:rPr>
                <w:sz w:val="24"/>
                <w:szCs w:val="24"/>
              </w:rPr>
              <w:t>, teikdama</w:t>
            </w:r>
            <w:r w:rsidR="002E33AB" w:rsidRPr="00D21C80">
              <w:rPr>
                <w:sz w:val="24"/>
                <w:szCs w:val="24"/>
              </w:rPr>
              <w:t>s</w:t>
            </w:r>
            <w:r w:rsidR="00727A52" w:rsidRPr="00D21C80">
              <w:rPr>
                <w:sz w:val="24"/>
                <w:szCs w:val="24"/>
              </w:rPr>
              <w:t xml:space="preserve"> paskutinės minutės paraišką dėl konkretaus pajėgumo</w:t>
            </w:r>
            <w:r w:rsidR="002E33AB" w:rsidRPr="00D21C80">
              <w:rPr>
                <w:sz w:val="24"/>
                <w:szCs w:val="24"/>
              </w:rPr>
              <w:t>,</w:t>
            </w:r>
            <w:r w:rsidR="00727A52" w:rsidRPr="00D21C80">
              <w:rPr>
                <w:sz w:val="24"/>
                <w:szCs w:val="24"/>
              </w:rPr>
              <w:t xml:space="preserve"> gali nežinoti</w:t>
            </w:r>
            <w:r w:rsidR="008D5038" w:rsidRPr="00D21C80">
              <w:rPr>
                <w:sz w:val="24"/>
                <w:szCs w:val="24"/>
              </w:rPr>
              <w:t>,</w:t>
            </w:r>
            <w:r w:rsidR="00727A52" w:rsidRPr="00D21C80">
              <w:rPr>
                <w:sz w:val="24"/>
                <w:szCs w:val="24"/>
              </w:rPr>
              <w:t xml:space="preserve"> ar toks pajėgumas yra laisvas. Atitinkamai vienas iš paskutinės minutės paraiškų vertinimo </w:t>
            </w:r>
            <w:r w:rsidR="008D5038" w:rsidRPr="00D21C80">
              <w:rPr>
                <w:sz w:val="24"/>
                <w:szCs w:val="24"/>
              </w:rPr>
              <w:t xml:space="preserve">skiriant pajėgumus </w:t>
            </w:r>
            <w:r w:rsidR="00727A52" w:rsidRPr="00D21C80">
              <w:rPr>
                <w:sz w:val="24"/>
                <w:szCs w:val="24"/>
              </w:rPr>
              <w:t>kriterijų yra pajėgumų laisvumas.</w:t>
            </w:r>
          </w:p>
          <w:p w14:paraId="1F10A542" w14:textId="27BCC1FC" w:rsidR="00727A52" w:rsidRPr="00D21C80" w:rsidRDefault="00727A52" w:rsidP="007517DA">
            <w:pPr>
              <w:pStyle w:val="Komentarotekstas"/>
              <w:rPr>
                <w:sz w:val="24"/>
                <w:szCs w:val="24"/>
              </w:rPr>
            </w:pPr>
            <w:r w:rsidRPr="00D21C80">
              <w:rPr>
                <w:sz w:val="24"/>
                <w:szCs w:val="24"/>
              </w:rPr>
              <w:t xml:space="preserve">Atsižvelgus į </w:t>
            </w:r>
            <w:r w:rsidR="008D5038" w:rsidRPr="00D21C80">
              <w:rPr>
                <w:sz w:val="24"/>
                <w:szCs w:val="24"/>
              </w:rPr>
              <w:t xml:space="preserve">tai, Įstatymo projektu </w:t>
            </w:r>
            <w:r w:rsidRPr="00D21C80">
              <w:rPr>
                <w:sz w:val="24"/>
                <w:szCs w:val="24"/>
              </w:rPr>
              <w:t>keičiamo GTK 29</w:t>
            </w:r>
            <w:r w:rsidRPr="00D21C80">
              <w:rPr>
                <w:sz w:val="24"/>
                <w:szCs w:val="24"/>
                <w:vertAlign w:val="superscript"/>
              </w:rPr>
              <w:t>6</w:t>
            </w:r>
            <w:r w:rsidRPr="00D21C80">
              <w:rPr>
                <w:sz w:val="24"/>
                <w:szCs w:val="24"/>
              </w:rPr>
              <w:t xml:space="preserve"> straipsnio 6 </w:t>
            </w:r>
            <w:r w:rsidR="008D5038" w:rsidRPr="00D21C80">
              <w:rPr>
                <w:sz w:val="24"/>
                <w:szCs w:val="24"/>
              </w:rPr>
              <w:t xml:space="preserve">dalyje siūloma nustatyti, kad vienas iš pagrindų atsisakyti skirti pajėgumus pagal paskutinės minutės paraišką yra tai, kad  </w:t>
            </w:r>
            <w:r w:rsidR="007517DA" w:rsidRPr="00D21C80">
              <w:rPr>
                <w:sz w:val="24"/>
                <w:szCs w:val="24"/>
              </w:rPr>
              <w:t xml:space="preserve">laisvais paskelbti </w:t>
            </w:r>
            <w:r w:rsidRPr="00D21C80">
              <w:rPr>
                <w:sz w:val="24"/>
                <w:szCs w:val="24"/>
              </w:rPr>
              <w:t>pajėgumai neatitinka pareiškėjo pateiktoje paskutinės minutės paraiškoje nurodytų charakteristikų.</w:t>
            </w:r>
          </w:p>
        </w:tc>
      </w:tr>
      <w:tr w:rsidR="00D43A0C" w:rsidRPr="00D21C80" w14:paraId="0551A031" w14:textId="77777777" w:rsidTr="0050324E">
        <w:tc>
          <w:tcPr>
            <w:tcW w:w="2269" w:type="dxa"/>
          </w:tcPr>
          <w:p w14:paraId="24B1D5B7" w14:textId="1FEB4FF8" w:rsidR="00D43A0C" w:rsidRPr="00D21C80" w:rsidRDefault="00D43A0C" w:rsidP="00D43A0C">
            <w:pPr>
              <w:ind w:right="62"/>
            </w:pPr>
            <w:r w:rsidRPr="00D21C80">
              <w:t>Lietuvos Respublikos konkurencijos tarybos 2021 m. balandžio 7  d. Nr. (2.30Mr-43)6V-438</w:t>
            </w:r>
          </w:p>
        </w:tc>
        <w:tc>
          <w:tcPr>
            <w:tcW w:w="6946" w:type="dxa"/>
          </w:tcPr>
          <w:p w14:paraId="55609B08" w14:textId="50453F54" w:rsidR="00D43A0C" w:rsidRPr="00D21C80" w:rsidRDefault="00D43A0C" w:rsidP="00D43A0C">
            <w:pPr>
              <w:autoSpaceDE w:val="0"/>
              <w:autoSpaceDN w:val="0"/>
              <w:adjustRightInd w:val="0"/>
              <w:rPr>
                <w:rFonts w:eastAsia="TimesNewRomanPSMT"/>
                <w:lang w:eastAsia="lt-LT"/>
              </w:rPr>
            </w:pPr>
            <w:r w:rsidRPr="00D21C80">
              <w:rPr>
                <w:rFonts w:eastAsia="TimesNewRomanPSMT"/>
                <w:lang w:eastAsia="lt-LT"/>
              </w:rPr>
              <w:t>(5) Taip pat atkreipiame Jūsų dėmesį į tai, kad Įstatymo projekto 20 straipsniu, keičiančiu 29</w:t>
            </w:r>
            <w:r w:rsidRPr="00D21C80">
              <w:rPr>
                <w:rFonts w:eastAsia="TimesNewRomanPSMT"/>
                <w:vertAlign w:val="superscript"/>
                <w:lang w:eastAsia="lt-LT"/>
              </w:rPr>
              <w:t>1</w:t>
            </w:r>
            <w:r w:rsidRPr="00D21C80">
              <w:rPr>
                <w:rFonts w:eastAsia="TimesNewRomanPSMT"/>
                <w:lang w:eastAsia="lt-LT"/>
              </w:rPr>
              <w:t xml:space="preserve"> straipsnį, 4 dalyje numatoma, kad „Paraiškos skirti viešosios geležinkelių infrastruktūros pajėgumus formą, kartu su paraiška teikiamų dokumentų sąrašą, paraiškų skirti viešosios geležinkelių infrastruktūros pajėgumus nagrinėjimo tvarką procedūras, be kita ko detalizuojančias šiame straipsnyje nustatytą paraiškų skirti viešosios geležinkelių infrastruktūros pajėgumus nagrinėjimo tvarką, nustato ir Tinklo nuostatuose nurodo viešosios geležinkelių infrastruktūros valdytojas.“ Primintina, kad Konkurencijos taryba 2021 vasario 10 d. raštu Nr. (2.30Mr-43)6V-160 pasisakė, kad Konkurencijos tarybos turima informacija (rinkos dalyvių pareiškimai ir atsakymai į Konkurencijos tarybos paklausimus) leidžia kilti pagrįstoms abejonėms, kad ūkio subjektams teisinė sistema </w:t>
            </w:r>
            <w:r w:rsidRPr="00D21C80">
              <w:rPr>
                <w:rFonts w:eastAsia="TimesNewRomanPSMT"/>
                <w:lang w:eastAsia="lt-LT"/>
              </w:rPr>
              <w:lastRenderedPageBreak/>
              <w:t>neužtikrina galimybės tinkamai pateikti paraiškas siekiant gauti pajėgumus, o Konkurencijos tarybos 2020 m. liepos 14 d. rašte Nr. (2.30-35) 6V-970 buvo išsakyta nuomonė, kad ūkio subjektams, siekiantiems gauti infrastruktūros pajėgumų, nustatyti nepagrįsti ir neproporcingi reikalavimai. Todėl siūlome papildyti minėtą Geležinkelių transporto kodekso 29</w:t>
            </w:r>
            <w:r w:rsidRPr="00D21C80">
              <w:rPr>
                <w:rFonts w:eastAsia="TimesNewRomanPSMT"/>
                <w:vertAlign w:val="superscript"/>
                <w:lang w:eastAsia="lt-LT"/>
              </w:rPr>
              <w:t>1</w:t>
            </w:r>
            <w:r w:rsidRPr="00D21C80">
              <w:rPr>
                <w:rFonts w:eastAsia="TimesNewRomanPSMT"/>
                <w:lang w:eastAsia="lt-LT"/>
              </w:rPr>
              <w:t xml:space="preserve"> straipsnio 4 dalį reikalavimu, kad viešosios geležinkelių infrastruktūros valdytojo nustatomi Tinklo nuostatuose reikalavimai turi būti skaidrūs, nediskriminuojantys, proporcingi ir įvykdomi.</w:t>
            </w:r>
          </w:p>
        </w:tc>
        <w:tc>
          <w:tcPr>
            <w:tcW w:w="7087" w:type="dxa"/>
          </w:tcPr>
          <w:p w14:paraId="0310CA59" w14:textId="77777777" w:rsidR="00EE2DF4" w:rsidRPr="00D21C80" w:rsidRDefault="00EE2DF4" w:rsidP="00727A52">
            <w:pPr>
              <w:pStyle w:val="Komentarotekstas"/>
              <w:rPr>
                <w:b/>
                <w:bCs/>
                <w:sz w:val="24"/>
                <w:szCs w:val="24"/>
              </w:rPr>
            </w:pPr>
            <w:r w:rsidRPr="00D21C80">
              <w:rPr>
                <w:b/>
                <w:bCs/>
                <w:sz w:val="24"/>
                <w:szCs w:val="24"/>
              </w:rPr>
              <w:lastRenderedPageBreak/>
              <w:t>Atsižvelgta iš dalies.</w:t>
            </w:r>
          </w:p>
          <w:p w14:paraId="444AAADD" w14:textId="4311999F" w:rsidR="00D43A0C" w:rsidRPr="00D21C80" w:rsidRDefault="00EE2DF4" w:rsidP="00727A52">
            <w:pPr>
              <w:pStyle w:val="Komentarotekstas"/>
              <w:rPr>
                <w:sz w:val="24"/>
                <w:szCs w:val="24"/>
              </w:rPr>
            </w:pPr>
            <w:r w:rsidRPr="00D21C80">
              <w:rPr>
                <w:sz w:val="24"/>
                <w:szCs w:val="24"/>
              </w:rPr>
              <w:t>Pažymime, kad r</w:t>
            </w:r>
            <w:r w:rsidR="00D43A0C" w:rsidRPr="00D21C80">
              <w:rPr>
                <w:sz w:val="24"/>
                <w:szCs w:val="24"/>
              </w:rPr>
              <w:t xml:space="preserve">eikalavimai ūkio subjektams, kurie </w:t>
            </w:r>
            <w:r w:rsidRPr="00D21C80">
              <w:rPr>
                <w:sz w:val="24"/>
                <w:szCs w:val="24"/>
              </w:rPr>
              <w:t xml:space="preserve">pageidauja naudotis </w:t>
            </w:r>
            <w:r w:rsidR="00D43A0C" w:rsidRPr="00D21C80">
              <w:rPr>
                <w:sz w:val="24"/>
                <w:szCs w:val="24"/>
              </w:rPr>
              <w:t>viešąja geležinkelių infrastruktūra</w:t>
            </w:r>
            <w:r w:rsidRPr="00D21C80">
              <w:rPr>
                <w:sz w:val="24"/>
                <w:szCs w:val="24"/>
              </w:rPr>
              <w:t xml:space="preserve">, </w:t>
            </w:r>
            <w:r w:rsidR="00D43A0C" w:rsidRPr="00D21C80">
              <w:rPr>
                <w:sz w:val="24"/>
                <w:szCs w:val="24"/>
              </w:rPr>
              <w:t>yra</w:t>
            </w:r>
            <w:r w:rsidRPr="00D21C80">
              <w:rPr>
                <w:sz w:val="24"/>
                <w:szCs w:val="24"/>
              </w:rPr>
              <w:t xml:space="preserve"> nustatyti GTK ir Lietuvos Respublikos geležinkelių transporto eismo saugos įstatyme bei šių įstatymų įgyvendinamuosiuose teisės aktuose</w:t>
            </w:r>
            <w:r w:rsidR="00D907FF" w:rsidRPr="00D21C80">
              <w:rPr>
                <w:sz w:val="24"/>
                <w:szCs w:val="24"/>
              </w:rPr>
              <w:t>, o</w:t>
            </w:r>
            <w:r w:rsidRPr="00D21C80">
              <w:rPr>
                <w:sz w:val="24"/>
                <w:szCs w:val="24"/>
              </w:rPr>
              <w:t xml:space="preserve"> viešosios geležinkelių infrastruktūros valdytojui nėra suteikti įgaliojimai Tinklo nuostatuose nustatyti papildomų reikalavimų ūkio subjektams, pageidaujantiems naudotis viešąja geležinkelių infrastruktūra.</w:t>
            </w:r>
          </w:p>
          <w:p w14:paraId="7568CBEA" w14:textId="77777777" w:rsidR="00EE2DF4" w:rsidRPr="00D21C80" w:rsidRDefault="00EE2DF4" w:rsidP="00727A52">
            <w:pPr>
              <w:pStyle w:val="Komentarotekstas"/>
              <w:rPr>
                <w:sz w:val="24"/>
                <w:szCs w:val="24"/>
              </w:rPr>
            </w:pPr>
            <w:r w:rsidRPr="00D21C80">
              <w:rPr>
                <w:sz w:val="24"/>
                <w:szCs w:val="24"/>
              </w:rPr>
              <w:t xml:space="preserve">Be to, GTK 29 straipsnio 1 dalyje nustatyti pajėgumų skyrimo principai, t. y. </w:t>
            </w:r>
            <w:r w:rsidRPr="00D21C80">
              <w:rPr>
                <w:i/>
                <w:iCs/>
                <w:sz w:val="24"/>
                <w:szCs w:val="24"/>
              </w:rPr>
              <w:t>nediskriminavimo, efektyvumo ir ekonomiškumo, lygiateisiškumo, konkurencingumo, teisinio tikrumo ir skaidrumo</w:t>
            </w:r>
            <w:r w:rsidRPr="00D21C80">
              <w:rPr>
                <w:sz w:val="24"/>
                <w:szCs w:val="24"/>
              </w:rPr>
              <w:t xml:space="preserve">, kuriais vadovaudamasis viešosios geležinkelių infrastruktūros valdytojas skiria </w:t>
            </w:r>
            <w:r w:rsidRPr="00D21C80">
              <w:rPr>
                <w:sz w:val="24"/>
                <w:szCs w:val="24"/>
              </w:rPr>
              <w:lastRenderedPageBreak/>
              <w:t>pajėgumus, o kartu ir nustato dokumentų, kurie teikiami kartu su paraiška skirti pajėgumus, sąrašą.</w:t>
            </w:r>
          </w:p>
          <w:p w14:paraId="76285BAB" w14:textId="1BFDC06C" w:rsidR="00D907FF" w:rsidRPr="00D21C80" w:rsidRDefault="00D907FF" w:rsidP="00727A52">
            <w:pPr>
              <w:pStyle w:val="Komentarotekstas"/>
              <w:rPr>
                <w:b/>
                <w:bCs/>
                <w:sz w:val="24"/>
                <w:szCs w:val="24"/>
              </w:rPr>
            </w:pPr>
            <w:r w:rsidRPr="00D21C80">
              <w:rPr>
                <w:sz w:val="24"/>
                <w:szCs w:val="24"/>
              </w:rPr>
              <w:t>Atsižvelgiant į tai, siekiant teisinio reguliavimo aiškumo, Įstatymo projektu keičiamoje GTK 29</w:t>
            </w:r>
            <w:r w:rsidRPr="00D21C80">
              <w:rPr>
                <w:sz w:val="24"/>
                <w:szCs w:val="24"/>
                <w:vertAlign w:val="superscript"/>
              </w:rPr>
              <w:t>1</w:t>
            </w:r>
            <w:r w:rsidRPr="00D21C80">
              <w:rPr>
                <w:sz w:val="24"/>
                <w:szCs w:val="24"/>
              </w:rPr>
              <w:t xml:space="preserve"> straipsnio 4 dalyje siūloma nustatyti, kad viešosios geležinkelių infrastruktūros valdytojas turi parengti ir Tinklo nuostatuose nurodyti </w:t>
            </w:r>
            <w:r w:rsidRPr="00D21C80">
              <w:rPr>
                <w:bCs/>
                <w:sz w:val="24"/>
                <w:szCs w:val="24"/>
                <w:lang w:eastAsia="lt-LT"/>
              </w:rPr>
              <w:t xml:space="preserve">paraiškos skirti pajėgumus formą, kartu su paraiška teikiamų dokumentų, </w:t>
            </w:r>
            <w:r w:rsidRPr="00D21C80">
              <w:rPr>
                <w:bCs/>
                <w:sz w:val="24"/>
                <w:szCs w:val="24"/>
                <w:u w:val="single"/>
                <w:lang w:eastAsia="lt-LT"/>
              </w:rPr>
              <w:t>patvirtinančių teisės aktuose nustatytų reikalavimų geležinkelio įmonėms (vežėjams), pareiškėjams ir GTK 28 straipsnio 3 dalyje nurodytoms įmonėms, norinčioms naudotis viešąj</w:t>
            </w:r>
            <w:r w:rsidR="002E33AB" w:rsidRPr="00D21C80">
              <w:rPr>
                <w:bCs/>
                <w:sz w:val="24"/>
                <w:szCs w:val="24"/>
                <w:u w:val="single"/>
                <w:lang w:eastAsia="lt-LT"/>
              </w:rPr>
              <w:t>a</w:t>
            </w:r>
            <w:r w:rsidRPr="00D21C80">
              <w:rPr>
                <w:bCs/>
                <w:sz w:val="24"/>
                <w:szCs w:val="24"/>
                <w:u w:val="single"/>
                <w:lang w:eastAsia="lt-LT"/>
              </w:rPr>
              <w:t xml:space="preserve"> geležinkelių infrastruktūra, įvykdymą</w:t>
            </w:r>
            <w:r w:rsidRPr="00D21C80">
              <w:rPr>
                <w:bCs/>
                <w:sz w:val="24"/>
                <w:szCs w:val="24"/>
                <w:lang w:eastAsia="lt-LT"/>
              </w:rPr>
              <w:t>, sąrašą.</w:t>
            </w:r>
          </w:p>
        </w:tc>
      </w:tr>
      <w:tr w:rsidR="00177718" w:rsidRPr="00D21C80" w14:paraId="062D1CF1" w14:textId="77777777" w:rsidTr="0050324E">
        <w:trPr>
          <w:trHeight w:val="418"/>
        </w:trPr>
        <w:tc>
          <w:tcPr>
            <w:tcW w:w="2269" w:type="dxa"/>
          </w:tcPr>
          <w:p w14:paraId="2E29B67C" w14:textId="1566801E" w:rsidR="00177718" w:rsidRPr="00D21C80" w:rsidRDefault="00177718" w:rsidP="002E0287">
            <w:pPr>
              <w:pStyle w:val="Default"/>
            </w:pPr>
            <w:r w:rsidRPr="00D21C80">
              <w:lastRenderedPageBreak/>
              <w:t>Lietuvos draudikų asociacijos 202</w:t>
            </w:r>
            <w:r w:rsidR="002E0287" w:rsidRPr="00D21C80">
              <w:t>1</w:t>
            </w:r>
            <w:r w:rsidRPr="00D21C80">
              <w:t xml:space="preserve"> m. </w:t>
            </w:r>
            <w:r w:rsidR="002E0287" w:rsidRPr="00D21C80">
              <w:t>kovo</w:t>
            </w:r>
            <w:r w:rsidRPr="00D21C80">
              <w:t xml:space="preserve"> </w:t>
            </w:r>
            <w:r w:rsidR="002E0287" w:rsidRPr="00D21C80">
              <w:rPr>
                <w:sz w:val="23"/>
                <w:szCs w:val="23"/>
              </w:rPr>
              <w:t>30 d. raštas Nr. 20-S-03-30</w:t>
            </w:r>
          </w:p>
        </w:tc>
        <w:tc>
          <w:tcPr>
            <w:tcW w:w="6946" w:type="dxa"/>
          </w:tcPr>
          <w:p w14:paraId="72F2DF0E" w14:textId="77777777" w:rsidR="00177718" w:rsidRPr="00D21C80" w:rsidRDefault="00177718" w:rsidP="00177718">
            <w:pPr>
              <w:pStyle w:val="Default"/>
              <w:jc w:val="both"/>
            </w:pPr>
            <w:r w:rsidRPr="00D21C80">
              <w:t xml:space="preserve">Mūsų nuomone, šiuo metu galiojantis reguliavimas yra ydingas ir nesudaro prielaidų konkurencijai. Dauguma draudimo bendrovių civilinės atsakomybės draudimo paslaugų geležinkelio įmonėms neteikia arba svarsto jų atsisakyti. Mažas paslaugas teikiančių subjektų ratas daro neigiamą įtaką draudimo paslaugos kainai, todėl prievolė drausti civilinę atsakomybę mažesnėms geležinkelio įmonėms gali būti nepakeliama. Tenka tik apgailestauti, kad vis dar išlieka ydinga praktika, kai draudimo produktas, dar labiau griežtinant ir taip trūkumų turinčias jo sąlygas (šiuo atveju didinant minimalias draudimo sumas), tampa ne tik draudimo bendrovių, bet ir šiuo konkrečiu atveju susisiekimo geležinkeliais paslaugas teikiančių įmonių konkurencijos mažinimo įrankiu. </w:t>
            </w:r>
          </w:p>
          <w:p w14:paraId="114A77C2" w14:textId="4F75C61B" w:rsidR="00177718" w:rsidRPr="00D21C80" w:rsidRDefault="00177718" w:rsidP="00177718">
            <w:pPr>
              <w:pStyle w:val="Default"/>
              <w:jc w:val="both"/>
            </w:pPr>
          </w:p>
        </w:tc>
        <w:tc>
          <w:tcPr>
            <w:tcW w:w="7087" w:type="dxa"/>
          </w:tcPr>
          <w:p w14:paraId="1AB2D452" w14:textId="77777777" w:rsidR="00177718" w:rsidRPr="00D21C80" w:rsidRDefault="00177718" w:rsidP="00177718">
            <w:pPr>
              <w:pStyle w:val="prastasiniatinklio"/>
              <w:shd w:val="clear" w:color="auto" w:fill="FFFFFF"/>
              <w:spacing w:before="0" w:beforeAutospacing="0" w:after="0" w:afterAutospacing="0"/>
              <w:jc w:val="both"/>
              <w:rPr>
                <w:b/>
                <w:bCs/>
              </w:rPr>
            </w:pPr>
            <w:r w:rsidRPr="00D21C80">
              <w:rPr>
                <w:b/>
                <w:bCs/>
              </w:rPr>
              <w:t>Neatsižvelgta.</w:t>
            </w:r>
          </w:p>
          <w:p w14:paraId="421F600E" w14:textId="70CBA854" w:rsidR="00177718" w:rsidRPr="00D21C80" w:rsidRDefault="00177718" w:rsidP="00177718">
            <w:pPr>
              <w:pStyle w:val="prastasiniatinklio"/>
              <w:shd w:val="clear" w:color="auto" w:fill="FFFFFF"/>
              <w:spacing w:before="0" w:beforeAutospacing="0" w:after="0" w:afterAutospacing="0"/>
              <w:jc w:val="both"/>
            </w:pPr>
            <w:r w:rsidRPr="00D21C80">
              <w:t xml:space="preserve">Projektu siūlomus pakeitimus dėl minimalios draudimo sumos laipsniško padidinimo </w:t>
            </w:r>
            <w:r w:rsidR="002E33AB" w:rsidRPr="00D21C80">
              <w:t xml:space="preserve">nulėmė </w:t>
            </w:r>
            <w:r w:rsidRPr="00D21C80">
              <w:t xml:space="preserve">būtinybė </w:t>
            </w:r>
            <w:r w:rsidRPr="00D21C80">
              <w:rPr>
                <w:u w:val="single"/>
              </w:rPr>
              <w:t>užtikrinti tinkamą žalos, atsiradusios trečiajam asmeniui dėl geležinkel</w:t>
            </w:r>
            <w:r w:rsidRPr="00D21C80">
              <w:t xml:space="preserve">io įmonės (vežėjo) ar remonto įmonės draudimo sutarties galiojimo metu </w:t>
            </w:r>
            <w:r w:rsidRPr="00D21C80">
              <w:rPr>
                <w:color w:val="000000"/>
              </w:rPr>
              <w:t xml:space="preserve">vykdytos keleivių, bagažo ir (ar) krovinių vežimo vietiniais ir (ar) tarptautiniais maršrutais Europos Sąjungos teritorijoje, kombinuotojo keleivių vežimo vietiniais maršrutais ar geležinkelių riedmenų naudojimo viešojoje geležinkelių infrastruktūroje veiklos (toliau – veikla) pasekmių, </w:t>
            </w:r>
            <w:r w:rsidRPr="00D21C80">
              <w:rPr>
                <w:color w:val="000000"/>
                <w:u w:val="single"/>
              </w:rPr>
              <w:t xml:space="preserve">atlyginimą, </w:t>
            </w:r>
            <w:r w:rsidRPr="00D21C80">
              <w:rPr>
                <w:color w:val="000000"/>
              </w:rPr>
              <w:t>be kita ko,</w:t>
            </w:r>
            <w:r w:rsidRPr="00D21C80">
              <w:rPr>
                <w:color w:val="000000"/>
                <w:u w:val="single"/>
              </w:rPr>
              <w:t xml:space="preserve"> užtikrinant geležinkelio įmonės (vežėjo) ar remonto įmonės veiklos tęstinumą</w:t>
            </w:r>
            <w:r w:rsidRPr="00D21C80">
              <w:rPr>
                <w:color w:val="000000"/>
              </w:rPr>
              <w:t>, t. y. siekiama užtikrinti tiek trečiųjų asmenų, tiek ir geležinkelio įmonių (vežėjų), remonto įmonių interesus.</w:t>
            </w:r>
            <w:r w:rsidRPr="00D21C80">
              <w:t xml:space="preserve"> </w:t>
            </w:r>
          </w:p>
          <w:p w14:paraId="68DF5E1F" w14:textId="15FA65C8" w:rsidR="00177718" w:rsidRPr="00D21C80" w:rsidRDefault="00177718" w:rsidP="00177718">
            <w:pPr>
              <w:pStyle w:val="prastasiniatinklio"/>
              <w:shd w:val="clear" w:color="auto" w:fill="FFFFFF"/>
              <w:spacing w:before="0" w:beforeAutospacing="0" w:after="0" w:afterAutospacing="0"/>
              <w:jc w:val="both"/>
            </w:pPr>
            <w:r w:rsidRPr="00D21C80">
              <w:t>Pažymėtina, kad pagal bendrą tarptautinę ir nacionalinę transporto politiką, siekiant paskatinti vartotojų apsaugą, svarbu užtikrinti tinkamą būtiniausią draudimo lygį, apdraudžiant vežėjų atsakomybę keleivių, bagažo, krovinių ir trečiųjų šalių atžvilgiu.</w:t>
            </w:r>
          </w:p>
          <w:p w14:paraId="5C2AB4C3" w14:textId="50058817" w:rsidR="00177718" w:rsidRPr="00D21C80" w:rsidRDefault="00177718" w:rsidP="00177718">
            <w:r w:rsidRPr="00D21C80">
              <w:rPr>
                <w:iCs/>
              </w:rPr>
              <w:t>Į</w:t>
            </w:r>
            <w:r w:rsidRPr="00D21C80">
              <w:t>vertinus geležinkelio įmonės (vežėjo) veiklos teikiant keleivių, bagažo ir krovinių vežimo  geležinkelių transportu paslaugas rizikingumą</w:t>
            </w:r>
            <w:r w:rsidRPr="00D21C80">
              <w:rPr>
                <w:iCs/>
              </w:rPr>
              <w:t>, GTK 10</w:t>
            </w:r>
            <w:r w:rsidRPr="00D21C80">
              <w:rPr>
                <w:iCs/>
                <w:vertAlign w:val="superscript"/>
              </w:rPr>
              <w:t>1</w:t>
            </w:r>
            <w:r w:rsidRPr="00D21C80">
              <w:rPr>
                <w:iCs/>
              </w:rPr>
              <w:t xml:space="preserve"> straipsnio 2 ir 3 dalyse nustatytos minimalios draudimo sumos, draudžiant geležinkelio įmonę (vežėją) – 290 tūkst. eurų vienam draudžiamajam įvykiui ir 725 tūkst. eurų visiems draudžiamiesiems įvykiams per metus, o draudžiant remonto įmonę – </w:t>
            </w:r>
            <w:r w:rsidRPr="00D21C80">
              <w:t xml:space="preserve">58 tūkst. eurų vienam draudžiamajam įvykiui ir 145 tūkst. eurų visiems draudžiamiesiems įvykiams per metus, yra  neproporcingos galimam žalos, kuri įvykus draudžiamajam įvykiui, turėtų būti atlyginta trečiajam asmeniui, dydžiui, todėl neužtikrina, kad įvykus draudžiamajam įvykiui būtų užtikrintas žalos atlyginamas tretiesiems asmenims, nekeliant rizikos </w:t>
            </w:r>
            <w:r w:rsidRPr="00D21C80">
              <w:lastRenderedPageBreak/>
              <w:t>tolesniam geležinkelio įmonės (vežėjo) ir remonto įmonės veiklos tęstinumui.</w:t>
            </w:r>
          </w:p>
          <w:p w14:paraId="6D657AB9" w14:textId="4630E1D9" w:rsidR="00177718" w:rsidRPr="00D21C80" w:rsidRDefault="00177718" w:rsidP="00177718">
            <w:r w:rsidRPr="00D21C80">
              <w:rPr>
                <w:iCs/>
              </w:rPr>
              <w:t xml:space="preserve">Kaip nurodyta Projekto lydimojoje medžiagoje, siekiant užtikrinti geležinkelio įmonių (vežėjų) veiklos patikimumą, </w:t>
            </w:r>
            <w:r w:rsidRPr="00D21C80">
              <w:t>Direktyvos 2012/34/ES</w:t>
            </w:r>
            <w:r w:rsidRPr="00D21C80">
              <w:rPr>
                <w:rStyle w:val="Puslapioinaosnuoroda"/>
              </w:rPr>
              <w:footnoteReference w:id="3"/>
            </w:r>
            <w:r w:rsidRPr="00D21C80">
              <w:t xml:space="preserve"> 22 straipsnyje Europos Sąjungos valstybėms narėms nustatyta pareiga užtikrinti, kad</w:t>
            </w:r>
            <w:r w:rsidRPr="00D21C80">
              <w:rPr>
                <w:i/>
              </w:rPr>
              <w:t xml:space="preserve"> geležinkelio įmonės civilinės atsakomybė būtų </w:t>
            </w:r>
            <w:r w:rsidRPr="00D21C80">
              <w:rPr>
                <w:i/>
                <w:u w:val="single"/>
              </w:rPr>
              <w:t>pagal nacionalinės ir tarptautinės teisės aktus tinkamai</w:t>
            </w:r>
            <w:r w:rsidRPr="00D21C80">
              <w:rPr>
                <w:i/>
              </w:rPr>
              <w:t xml:space="preserve"> apdraudžiama</w:t>
            </w:r>
            <w:r w:rsidRPr="00D21C80">
              <w:t>.</w:t>
            </w:r>
          </w:p>
          <w:p w14:paraId="6921FBE6" w14:textId="52A1089B" w:rsidR="00177718" w:rsidRPr="00D21C80" w:rsidRDefault="00177718" w:rsidP="00177718">
            <w:r w:rsidRPr="00D21C80">
              <w:t>Taigi, nors Europos Sąjungos valstybėms narėms suteikiama dispozicija nustatant draudimo sąlygas, pirmiausia turi būti užtikrinamas žalos, atsiradusios trečiajam asmeniui dėl geležinkelio įmonės (vežėjo) veiklos pasekmių, atlyginimas, numatytas tarptautiniuose teisės aktuose. Atkreiptinas dėmesys į tai, kad siekiant užtikrinti vienodas keleivių, vykstančių traukiniais Europos Sąjungoje, teises, turi būti užtikrinamas keleiviui atsiradusios žalos dėl geležinkelio įmonės (vežėjo) veiklos pasekmių atlyginimas pagal Reglamento (EB)  Nr. 1371/2007</w:t>
            </w:r>
            <w:r w:rsidRPr="00D21C80">
              <w:rPr>
                <w:rStyle w:val="Puslapioinaosnuoroda"/>
              </w:rPr>
              <w:footnoteReference w:id="4"/>
            </w:r>
            <w:r w:rsidRPr="00D21C80">
              <w:t xml:space="preserve"> nuostatas. Pažymėtina, kad Reglamento (EB) Nr. 1371/2007 I priede, kuris atitinka</w:t>
            </w:r>
            <w:r w:rsidRPr="00D21C80">
              <w:rPr>
                <w:color w:val="000000"/>
              </w:rPr>
              <w:t xml:space="preserve"> Tarptautinio vežimo geležinkeliais sutarties (COTIF)</w:t>
            </w:r>
            <w:r w:rsidRPr="00D21C80">
              <w:rPr>
                <w:rStyle w:val="Puslapioinaosnuoroda"/>
                <w:color w:val="000000"/>
              </w:rPr>
              <w:footnoteReference w:id="5"/>
            </w:r>
            <w:r w:rsidRPr="00D21C80">
              <w:t xml:space="preserve"> </w:t>
            </w:r>
            <w:r w:rsidRPr="00D21C80">
              <w:rPr>
                <w:color w:val="000000"/>
              </w:rPr>
              <w:t xml:space="preserve">A priedo – Vienodosios tarptautinio keleivių ir bagažo vežimo geležinkeliais sutarties taisyklės (CIV) nuostatas, </w:t>
            </w:r>
            <w:r w:rsidRPr="00D21C80">
              <w:t xml:space="preserve">reglamentuojant geležinkelio įmonės (vežėjo) atsakomybę vežant keleivius geležinkelių transportu vietiniais ir tarptautiniais maršrutais, be kita ko, nustatyti geležinkelio įmonės (vežėjo) atsakomybės keleivių mirties arba kūno sužalojimo, rankinio bagažo, registruoto bagažo sugadinimo ar netekimo atveju pagrindai: atvejai, kai geležinkelio įmonė (vežėjas) yra atleidžiamas nuo atsakomybės, žalos, kuri turi būti atlyginama keleivio mirties ar kūno sužalojimo atveju, forma ir suma. </w:t>
            </w:r>
          </w:p>
          <w:p w14:paraId="696367F2" w14:textId="3390D2C9" w:rsidR="00177718" w:rsidRPr="00D21C80" w:rsidRDefault="00177718" w:rsidP="00177718">
            <w:pPr>
              <w:autoSpaceDE w:val="0"/>
              <w:autoSpaceDN w:val="0"/>
              <w:adjustRightInd w:val="0"/>
            </w:pPr>
            <w:r w:rsidRPr="00D21C80">
              <w:t>Pagal Reglamento (EB) Nr. 1371/2007 I priedo 30 straipsnio 2 dalį</w:t>
            </w:r>
            <w:r w:rsidRPr="00D21C80">
              <w:rPr>
                <w:color w:val="000000"/>
                <w:sz w:val="15"/>
                <w:szCs w:val="15"/>
              </w:rPr>
              <w:t xml:space="preserve">   </w:t>
            </w:r>
            <w:r w:rsidRPr="00D21C80">
              <w:rPr>
                <w:color w:val="000000"/>
              </w:rPr>
              <w:t>maksimali vienam keleiviui atlygintinos žalos riba yra 175 000</w:t>
            </w:r>
            <w:r w:rsidRPr="00D21C80">
              <w:rPr>
                <w:b/>
                <w:bCs/>
                <w:color w:val="000000"/>
              </w:rPr>
              <w:t xml:space="preserve"> </w:t>
            </w:r>
            <w:r w:rsidRPr="00D21C80">
              <w:rPr>
                <w:color w:val="000000"/>
              </w:rPr>
              <w:t>apskaitos vienetų</w:t>
            </w:r>
            <w:r w:rsidRPr="00D21C80">
              <w:rPr>
                <w:rStyle w:val="Puslapioinaosnuoroda"/>
                <w:color w:val="000000"/>
              </w:rPr>
              <w:footnoteReference w:id="6"/>
            </w:r>
            <w:r w:rsidRPr="00D21C80">
              <w:rPr>
                <w:color w:val="000000"/>
              </w:rPr>
              <w:t xml:space="preserve"> (atitinkamai Lietuvoje – 175 tūkst. eurų). Taigi, jeigu dėl minimaliai geležinkelio įmonės (vežėjo) veiklą apsidraudusios </w:t>
            </w:r>
            <w:r w:rsidRPr="00D21C80">
              <w:rPr>
                <w:color w:val="000000"/>
              </w:rPr>
              <w:lastRenderedPageBreak/>
              <w:t>geležinkelio įmonės (vežėjo) kaltės vieno įvykio metu atsirastų žala keleiviams, kitiems tretiesiems asmenims, įvertinus</w:t>
            </w:r>
            <w:r w:rsidR="005F038F" w:rsidRPr="00D21C80">
              <w:rPr>
                <w:color w:val="000000"/>
              </w:rPr>
              <w:t>,</w:t>
            </w:r>
            <w:r w:rsidRPr="00D21C80">
              <w:rPr>
                <w:color w:val="000000"/>
              </w:rPr>
              <w:t xml:space="preserve"> kokio dydžio žalą keleiviui gali tekti atlyginti, draudiko maksimali  visiems tretiesiems asmenims išmokėtina draudimo išmoka siektų </w:t>
            </w:r>
            <w:r w:rsidRPr="00D21C80">
              <w:rPr>
                <w:iCs/>
              </w:rPr>
              <w:t xml:space="preserve">290 tūkst. eurų, o likusią sumą tretiesiems asmenims turėtų išmokėti geležinkelio įmonė (vežėjas). Taigi, akivaizdu, kad nors draudimo </w:t>
            </w:r>
            <w:r w:rsidRPr="00D21C80">
              <w:t xml:space="preserve">objektas yra geležinkelio įmonės (vežėjo) turtiniai interesai, susiję su geležinkelio įmonės (vežėjo) civiline atsakomybe trečiajam asmeniui už žalą, atsiradusią dėl geležinkelio įmonės (vežėjo) vykdomos veiklos pasekmių,  </w:t>
            </w:r>
            <w:r w:rsidRPr="00D21C80">
              <w:rPr>
                <w:iCs/>
              </w:rPr>
              <w:t>įvykus dideliam geležinkelių transporto eismo įvykiui, kurio metu žūva ar sužalojama daugiau nei vienas asmuo, sugadinama geležinkelių infrastruktūra (geležinkelio bėgiai, signalizacijos, telekomunikacijos įrenginiai ir pan.), teisinio reguliavimo tikslai nebūtų pasiekti, nes įvykus dideliam geležinkelių transporto eismo įvykiui ir draudikui atlyginus tretiesiems asmenims žalą, neviršijant minimalios draudimo sumos, vadovaujantis Lietuvos Respublikos civilinio kodekso 6.254 straipsnio 2 dalimi draudimo atlyginimo ir faktinės žalos dydžio skirtumą turėtų atlyginti apdraustasis asmuo, atsakingas už žalos padarymą, taigi, kiltų geležinkelio įmonės (vežėjo) bankroto rizika.</w:t>
            </w:r>
            <w:r w:rsidRPr="00D21C80">
              <w:t xml:space="preserve"> Pakartotinai akcentuotina Projekto lydimojoje medžiagoje pateikta informacija, kad:</w:t>
            </w:r>
          </w:p>
          <w:p w14:paraId="2597A2AE" w14:textId="77777777" w:rsidR="00177718" w:rsidRPr="00D21C80" w:rsidRDefault="00177718" w:rsidP="00177718">
            <w:pPr>
              <w:textAlignment w:val="top"/>
            </w:pPr>
            <w:r w:rsidRPr="00D21C80">
              <w:t>1) draudimo sumos GTK buvo nustatytos 2013 m.</w:t>
            </w:r>
            <w:r w:rsidRPr="00D21C80">
              <w:rPr>
                <w:color w:val="000000"/>
              </w:rPr>
              <w:t xml:space="preserve"> ir nuo tada nebuvo indeksuotos;</w:t>
            </w:r>
          </w:p>
          <w:p w14:paraId="4548B90A" w14:textId="4A2CEEF9" w:rsidR="00177718" w:rsidRPr="00D21C80" w:rsidRDefault="00177718" w:rsidP="00177718">
            <w:r w:rsidRPr="00D21C80">
              <w:t xml:space="preserve">2) </w:t>
            </w:r>
            <w:r w:rsidRPr="00D21C80">
              <w:rPr>
                <w:u w:val="single"/>
              </w:rPr>
              <w:t xml:space="preserve">Lietuvos Respublikos transporto priemonių privalomojo civilinės atsakomybės draudimo įstatyme </w:t>
            </w:r>
            <w:r w:rsidRPr="00D21C80">
              <w:t xml:space="preserve">(toliau – TPCADĮ) </w:t>
            </w:r>
            <w:r w:rsidRPr="00D21C80">
              <w:rPr>
                <w:u w:val="single"/>
              </w:rPr>
              <w:t xml:space="preserve">sumos yra </w:t>
            </w:r>
            <w:r w:rsidR="005F038F" w:rsidRPr="00D21C80">
              <w:rPr>
                <w:u w:val="single"/>
              </w:rPr>
              <w:t xml:space="preserve">gerokai </w:t>
            </w:r>
            <w:r w:rsidRPr="00D21C80">
              <w:rPr>
                <w:u w:val="single"/>
              </w:rPr>
              <w:t>didesnės, nors galimos žalos tretiesiems asmenims dydis yra mažesnis nei geležinkelių transporte</w:t>
            </w:r>
            <w:r w:rsidRPr="00D21C80">
              <w:t>, t. y. dėl vieno eismo įvykio Lietuvos Respublikos teritorijoje, nepaisant to, kiek yra nukentėjusių trečiųjų asmenų, yra 6 mln. eurų, t. y. 5 mln. eurų dėl žalos asmeniui (tarp jų 5 000 eurų dėl neturtinės žalos) ir 1 mln. eurų dėl žalos turtui;</w:t>
            </w:r>
          </w:p>
          <w:p w14:paraId="11EF8795" w14:textId="38D89C7A" w:rsidR="00177718" w:rsidRPr="00D21C80" w:rsidRDefault="00177718" w:rsidP="00177718">
            <w:r w:rsidRPr="00D21C80">
              <w:t xml:space="preserve">3) daugumoje Europos Sąjungos valstybių narių geležinkelio įmonių (vežėjų) draudimo sumos yra </w:t>
            </w:r>
            <w:r w:rsidR="005F038F" w:rsidRPr="00D21C80">
              <w:t xml:space="preserve">gerokai </w:t>
            </w:r>
            <w:r w:rsidRPr="00D21C80">
              <w:t xml:space="preserve">didesnės, pavyzdžiui, D. Britanija (ne mažiau 139 mln. eurų), Olandija, Vokietija, Portugalija, Slovėnija, (ne mažiau 10 mln. eurų), Danija (ne mažiau 53 mln. eurų).  </w:t>
            </w:r>
          </w:p>
          <w:p w14:paraId="2D311587" w14:textId="2C7D7AA2" w:rsidR="00177718" w:rsidRPr="00D21C80" w:rsidRDefault="00177718" w:rsidP="00177718">
            <w:pPr>
              <w:rPr>
                <w:bCs/>
              </w:rPr>
            </w:pPr>
            <w:r w:rsidRPr="00D21C80">
              <w:t>Įvertinus kitų Europos Sąjungos valstybių narių praktiką ir minimalių draudimo sumų dydžius kelių transporte, civilinėje aviacijoje</w:t>
            </w:r>
            <w:r w:rsidRPr="00D21C80">
              <w:rPr>
                <w:rStyle w:val="Puslapioinaosnuoroda"/>
              </w:rPr>
              <w:footnoteReference w:id="7"/>
            </w:r>
            <w:r w:rsidRPr="00D21C80">
              <w:t xml:space="preserve">, </w:t>
            </w:r>
            <w:r w:rsidRPr="00D21C80">
              <w:rPr>
                <w:color w:val="000000"/>
              </w:rPr>
              <w:lastRenderedPageBreak/>
              <w:t xml:space="preserve">Susisiekimo ministerijos nuomone, </w:t>
            </w:r>
            <w:r w:rsidRPr="00D21C80">
              <w:t>Projektu siūlomi pakeitimai dėl laipsniško minimalių draudimo sumų padidinimo nuo    2022 m. sausio 1 d. – 500 tūkst. eurų dėl  vienam draudžiamajam įvykiui  ir 2 mln.  eurų visiems draudžiamiesiems įvykiams per metus</w:t>
            </w:r>
            <w:r w:rsidRPr="00D21C80">
              <w:rPr>
                <w:color w:val="000000"/>
              </w:rPr>
              <w:t>, o</w:t>
            </w:r>
            <w:r w:rsidRPr="00D21C80">
              <w:t xml:space="preserve"> nuo 2026 m. sausio 1 d.  –  1 mln. eurų vienam draudžiamajam įvykiui ir 5 mln. eurų visiems draudžiamiesiems įvykiams per metus</w:t>
            </w:r>
            <w:r w:rsidRPr="00D21C80">
              <w:rPr>
                <w:color w:val="000000"/>
              </w:rPr>
              <w:t>, laikytini būtina,</w:t>
            </w:r>
            <w:r w:rsidRPr="00D21C80">
              <w:rPr>
                <w:bCs/>
              </w:rPr>
              <w:t xml:space="preserve"> pagrįsta ir proporcinga priemone siekiant užtikrinti tinkamą geležinkelio įmonių (vežėjų), remonto įmonių ir trečiųjų asmenų teisėtų interesų apsaugą.</w:t>
            </w:r>
          </w:p>
          <w:p w14:paraId="70E1169B" w14:textId="1FDCFEC2" w:rsidR="00177718" w:rsidRPr="00D21C80" w:rsidRDefault="00177718" w:rsidP="00177718">
            <w:pPr>
              <w:rPr>
                <w:bCs/>
              </w:rPr>
            </w:pPr>
            <w:r w:rsidRPr="00D21C80">
              <w:rPr>
                <w:bCs/>
              </w:rPr>
              <w:t xml:space="preserve">Akcentuotina, kad pritarus Projektu siūlomiems pakeitimams dėl minimalios draudimo sumos nustatymo, 2026 m. sausio 1 d. minimali draudimo suma vienam draudžiamajam įvykiui  būtų 6 kartus mažesnė nei </w:t>
            </w:r>
            <w:r w:rsidRPr="00D21C80">
              <w:t>TPCADĮ nustatytas vieno eismo įvykio metu atsiradusios žalos, kuri turi būti atlyginama trečiajam asmeniui, dydis, neatsižvelgiant į aplinkybę, kad TPCADĮ nustatyta minimali draudimo suma turi būti indeksuojama TPCADĮ nustatyta tvarka.</w:t>
            </w:r>
          </w:p>
        </w:tc>
      </w:tr>
      <w:tr w:rsidR="00177718" w:rsidRPr="00D21C80" w14:paraId="197C28DF" w14:textId="77777777" w:rsidTr="00C95D25">
        <w:trPr>
          <w:trHeight w:val="418"/>
        </w:trPr>
        <w:tc>
          <w:tcPr>
            <w:tcW w:w="2269" w:type="dxa"/>
            <w:tcBorders>
              <w:top w:val="nil"/>
            </w:tcBorders>
          </w:tcPr>
          <w:p w14:paraId="7E1BD95A" w14:textId="77777777" w:rsidR="00177718" w:rsidRPr="00D21C80" w:rsidRDefault="00177718" w:rsidP="006D6153">
            <w:pPr>
              <w:pStyle w:val="Pagrindinistekstas"/>
            </w:pPr>
          </w:p>
        </w:tc>
        <w:tc>
          <w:tcPr>
            <w:tcW w:w="6946" w:type="dxa"/>
          </w:tcPr>
          <w:p w14:paraId="0D6E5F3D" w14:textId="3EB20BA6" w:rsidR="00177718" w:rsidRPr="00D21C80" w:rsidRDefault="00177718" w:rsidP="00177718">
            <w:pPr>
              <w:pStyle w:val="Default"/>
              <w:jc w:val="both"/>
            </w:pPr>
            <w:r w:rsidRPr="00D21C80">
              <w:t>Atsižvelgiant į tai, toliau laikomės nuomonės, jog būtina šalinti esamus geležinkelio įmonių privalomojo civilinės atsakomybės draudimo sąlygų trūkumus, papildant GTK nustatytą nedraudžiamųjų įvykių sąrašą šiais pasaulinę praktiką ir standartus atitinkančiais nedraudžiamaisiais įvykiais:</w:t>
            </w:r>
          </w:p>
        </w:tc>
        <w:tc>
          <w:tcPr>
            <w:tcW w:w="7087" w:type="dxa"/>
          </w:tcPr>
          <w:p w14:paraId="16031C2A" w14:textId="77777777" w:rsidR="00177718" w:rsidRPr="00D21C80" w:rsidRDefault="00177718" w:rsidP="00177718">
            <w:pPr>
              <w:rPr>
                <w:b/>
                <w:bCs/>
              </w:rPr>
            </w:pPr>
            <w:r w:rsidRPr="00D21C80">
              <w:rPr>
                <w:b/>
                <w:bCs/>
              </w:rPr>
              <w:t>Atsižvelgta iš dalies.</w:t>
            </w:r>
          </w:p>
          <w:p w14:paraId="105C30E2" w14:textId="77777777" w:rsidR="00177718" w:rsidRPr="00D21C80" w:rsidRDefault="00177718" w:rsidP="00177718">
            <w:r w:rsidRPr="00D21C80">
              <w:t>Informuojame, kad įvertinus Lietuvos draudikų asociacijos 2019 m. gruodžio 18 d. raštu Nr. 16-S-12.18 pateiktą argumentaciją dėl naujų nedraudžiamųjų įvykių nustatymo (toliau – siūlymai), Projekte buvo pasiūlyta nustatyti 3 naujus nedraudžiamuosius įvykius, t. y., kad trečiajam asmeniui neatlyginama žala, kuri atsirado:</w:t>
            </w:r>
          </w:p>
          <w:p w14:paraId="3BCBF55D" w14:textId="77777777" w:rsidR="00177718" w:rsidRPr="00D21C80" w:rsidRDefault="00177718" w:rsidP="00177718">
            <w:r w:rsidRPr="00D21C80">
              <w:t>1) dėl ilgalaikio ir (ar) tęstinio, ir (ar) laipsniško temperatūros, dujų, garų, dūmų, suodžių, dulkių, drėgmės, kritulių, vandens sklidimo, vibracijos, triukšmo ar kitokio panašaus veiksnio ir (ar) jo sukelto poveikio (ilgalaikio ir (ar) tęstinio);</w:t>
            </w:r>
          </w:p>
          <w:p w14:paraId="1A90D185" w14:textId="77777777" w:rsidR="00177718" w:rsidRPr="00D21C80" w:rsidRDefault="00177718" w:rsidP="00177718">
            <w:pPr>
              <w:pStyle w:val="Default"/>
              <w:jc w:val="both"/>
            </w:pPr>
            <w:r w:rsidRPr="00D21C80">
              <w:t>2) dėl bet kokio vabzdžių, graužikų, parazitų, bakterijų, virusų, grybelių, sporų poveikio;</w:t>
            </w:r>
          </w:p>
          <w:p w14:paraId="40C2A1E6" w14:textId="77777777" w:rsidR="00177718" w:rsidRPr="00D21C80" w:rsidRDefault="00177718" w:rsidP="00177718">
            <w:pPr>
              <w:pStyle w:val="Default"/>
              <w:jc w:val="both"/>
              <w:rPr>
                <w:b/>
                <w:bCs/>
              </w:rPr>
            </w:pPr>
            <w:r w:rsidRPr="00D21C80">
              <w:t xml:space="preserve">3) dėl ilgalaikių organinių teršalų poveikio. </w:t>
            </w:r>
          </w:p>
          <w:p w14:paraId="5E485F48" w14:textId="2F22D8EE" w:rsidR="00177718" w:rsidRPr="00D21C80" w:rsidRDefault="00177718" w:rsidP="00177718">
            <w:r w:rsidRPr="00D21C80">
              <w:t>Pažymėtina, kad siūlymus dėl naujų nedraudžiamųjų įvykių nustatymo Susisiekimo ministerija vertino atsižvelgdama į tai, ar minėta žala iš viso gali atsirasti kaip geležinkelio įmonės (vežėj</w:t>
            </w:r>
            <w:r w:rsidR="005F038F" w:rsidRPr="00D21C80">
              <w:t>ų</w:t>
            </w:r>
            <w:r w:rsidRPr="00D21C80">
              <w:t>) ir remonto įmonės veiklos pasekmė, ar pasiūlymai nedubliuoja kitų GTK nustatytų nedraudžiamųjų įvykių, kokią žalą geležinkelio įmonė (vežėjas) yra įpareigota atlyginti vadovaujantis tarptautinės teisės aktais.</w:t>
            </w:r>
          </w:p>
        </w:tc>
      </w:tr>
      <w:tr w:rsidR="00177718" w:rsidRPr="00D21C80" w14:paraId="7DC420E6" w14:textId="77777777" w:rsidTr="0050324E">
        <w:trPr>
          <w:trHeight w:val="418"/>
        </w:trPr>
        <w:tc>
          <w:tcPr>
            <w:tcW w:w="2269" w:type="dxa"/>
          </w:tcPr>
          <w:p w14:paraId="6D004346" w14:textId="77777777" w:rsidR="00177718" w:rsidRPr="00D21C80" w:rsidRDefault="00177718" w:rsidP="006D6153">
            <w:pPr>
              <w:pStyle w:val="Pagrindinistekstas"/>
            </w:pPr>
          </w:p>
        </w:tc>
        <w:tc>
          <w:tcPr>
            <w:tcW w:w="6946" w:type="dxa"/>
          </w:tcPr>
          <w:p w14:paraId="1FFA5175" w14:textId="0A8B9D00" w:rsidR="00177718" w:rsidRPr="00D21C80" w:rsidRDefault="00177718" w:rsidP="00177718">
            <w:pPr>
              <w:pStyle w:val="Default"/>
              <w:jc w:val="both"/>
            </w:pPr>
            <w:r w:rsidRPr="00D21C80">
              <w:t xml:space="preserve">1. Žala atsirado dėl asbesto ar gaminių, savo sudėtyje turinčių asbesto, naudojimo, gamybos, pardavimo, šalinimo, montavimo, laikymo, transportavimo ar bet kokio kito disponavimo šia medžiaga. </w:t>
            </w:r>
          </w:p>
          <w:p w14:paraId="6A0F043E" w14:textId="37DC2521" w:rsidR="00177718" w:rsidRPr="00D21C80" w:rsidRDefault="00177718" w:rsidP="00177718">
            <w:pPr>
              <w:pStyle w:val="Default"/>
              <w:jc w:val="both"/>
            </w:pPr>
            <w:r w:rsidRPr="00D21C80">
              <w:t>&lt;...&gt;</w:t>
            </w:r>
          </w:p>
          <w:p w14:paraId="3E21B2FD" w14:textId="77777777" w:rsidR="00177718" w:rsidRPr="00D21C80" w:rsidRDefault="00177718" w:rsidP="00177718">
            <w:pPr>
              <w:pStyle w:val="Default"/>
            </w:pPr>
          </w:p>
        </w:tc>
        <w:tc>
          <w:tcPr>
            <w:tcW w:w="7087" w:type="dxa"/>
          </w:tcPr>
          <w:p w14:paraId="7825A980" w14:textId="77777777" w:rsidR="00177718" w:rsidRPr="00D21C80" w:rsidRDefault="00177718" w:rsidP="00177718">
            <w:pPr>
              <w:rPr>
                <w:b/>
                <w:bCs/>
              </w:rPr>
            </w:pPr>
            <w:r w:rsidRPr="00D21C80">
              <w:rPr>
                <w:b/>
                <w:bCs/>
              </w:rPr>
              <w:lastRenderedPageBreak/>
              <w:t>Neatsižvelgta.</w:t>
            </w:r>
          </w:p>
          <w:p w14:paraId="5038CB8E" w14:textId="50AF1A77" w:rsidR="00177718" w:rsidRPr="00D21C80" w:rsidRDefault="00177718" w:rsidP="00177718">
            <w:r w:rsidRPr="00D21C80">
              <w:t xml:space="preserve">Pažymėtina, kad žala dėl asbesto gaminių naudojimo yra tiesiogiai susijusi su </w:t>
            </w:r>
            <w:r w:rsidRPr="00D21C80">
              <w:rPr>
                <w:u w:val="single"/>
              </w:rPr>
              <w:t>geležinkelių infrastruktūros valdytojo</w:t>
            </w:r>
            <w:r w:rsidRPr="00D21C80">
              <w:t xml:space="preserve">, kuris yra atsakingas už tai, kad geležinkelių infrastruktūra atitiktų nustatytus aplinkosaugos </w:t>
            </w:r>
            <w:r w:rsidRPr="00D21C80">
              <w:lastRenderedPageBreak/>
              <w:t xml:space="preserve">reikalavimus, t. y. geležinkelių infrastruktūros objektų statybai nebūtų naudojami gaminiai, savo sudėtyje turintys asbesto, </w:t>
            </w:r>
            <w:r w:rsidRPr="00D21C80">
              <w:rPr>
                <w:u w:val="single"/>
              </w:rPr>
              <w:t>veikla, o ne geležinkelio įmonės (vežėjo) ar remonto įmonės veikla</w:t>
            </w:r>
            <w:r w:rsidRPr="00D21C80">
              <w:t>, t. y. keleivių, bagažo ir (ar) krovinių vežimu, manevravimu viešojoje geležinkelių infrastruktūroje.</w:t>
            </w:r>
          </w:p>
          <w:p w14:paraId="2DDC76BE" w14:textId="7DF61AC7" w:rsidR="00177718" w:rsidRPr="00D21C80" w:rsidRDefault="00177718" w:rsidP="00177718">
            <w:pPr>
              <w:rPr>
                <w:b/>
                <w:bCs/>
              </w:rPr>
            </w:pPr>
            <w:r w:rsidRPr="00D21C80">
              <w:t xml:space="preserve">Pažymime, kad kai kuriose Europos Sąjungos valstybėse narėse taikoma geležinkelių transporto veiklos, atskirai neišskiriant keleivių, krovinių vežimo geležinkelių transportu ir geležinkelių infrastruktūros valdymo veiklos, draudimo praktika. Taigi, jeigu draudimo bendrovės draudžia kartu geležinkelio įmonės (vežėjo) ir geležinkelių infrastruktūros valdytojo veiklą, nedraudžiamasis atvejis dėl žalos, kuri atsirado dėl asbesto naudojimo, svarstytinas, vis </w:t>
            </w:r>
            <w:r w:rsidR="005F038F" w:rsidRPr="00D21C80">
              <w:t>dėlto</w:t>
            </w:r>
            <w:r w:rsidRPr="00D21C80">
              <w:t xml:space="preserve"> pabrėžiame, kad GTK nustatytas geležinkelio įmonių (vežėjų) ir remonto įmonių, bet ne geležinkelių infrastruktūros valdytojų civilinės atsakomybės draudimas.</w:t>
            </w:r>
          </w:p>
        </w:tc>
      </w:tr>
      <w:tr w:rsidR="00177718" w:rsidRPr="00D21C80" w14:paraId="05FEF8EF" w14:textId="77777777" w:rsidTr="0050324E">
        <w:trPr>
          <w:trHeight w:val="418"/>
        </w:trPr>
        <w:tc>
          <w:tcPr>
            <w:tcW w:w="2269" w:type="dxa"/>
          </w:tcPr>
          <w:p w14:paraId="6266F0D9" w14:textId="77777777" w:rsidR="00177718" w:rsidRPr="00D21C80" w:rsidRDefault="00177718" w:rsidP="006D6153">
            <w:pPr>
              <w:pStyle w:val="Pagrindinistekstas"/>
            </w:pPr>
          </w:p>
        </w:tc>
        <w:tc>
          <w:tcPr>
            <w:tcW w:w="6946" w:type="dxa"/>
          </w:tcPr>
          <w:p w14:paraId="159AD4B3" w14:textId="77777777" w:rsidR="00177718" w:rsidRPr="00D21C80" w:rsidRDefault="00177718" w:rsidP="00177718">
            <w:pPr>
              <w:pStyle w:val="Default"/>
              <w:jc w:val="both"/>
            </w:pPr>
            <w:r w:rsidRPr="00D21C80">
              <w:t xml:space="preserve">2. Žala atsirado pačiam draudėjui ir (ar) su draudėju susijusiems asmenims. </w:t>
            </w:r>
          </w:p>
          <w:p w14:paraId="22329D0F" w14:textId="724F104F" w:rsidR="00177718" w:rsidRPr="00D21C80" w:rsidRDefault="00177718" w:rsidP="00177718">
            <w:pPr>
              <w:pStyle w:val="Default"/>
              <w:jc w:val="both"/>
            </w:pPr>
            <w:r w:rsidRPr="00D21C80">
              <w:t>&lt;...&gt;</w:t>
            </w:r>
          </w:p>
        </w:tc>
        <w:tc>
          <w:tcPr>
            <w:tcW w:w="7087" w:type="dxa"/>
          </w:tcPr>
          <w:p w14:paraId="516790AE" w14:textId="77777777" w:rsidR="00177718" w:rsidRPr="00D21C80" w:rsidRDefault="00177718" w:rsidP="00177718">
            <w:pPr>
              <w:rPr>
                <w:b/>
                <w:bCs/>
              </w:rPr>
            </w:pPr>
            <w:r w:rsidRPr="00D21C80">
              <w:rPr>
                <w:b/>
                <w:bCs/>
              </w:rPr>
              <w:t>Neatsižvelgta.</w:t>
            </w:r>
          </w:p>
          <w:p w14:paraId="5F378F34" w14:textId="656E43E5" w:rsidR="00177718" w:rsidRPr="00D21C80" w:rsidRDefault="00177718" w:rsidP="00177718">
            <w:r w:rsidRPr="00D21C80">
              <w:t>Pažymėtina, kad Lietuvos geležinkelių transporto sektoriaus specifika ta, kad pagrindiniai geležinkelių transporto sektoriaus dalyviai, geležinkelio įmonės (vežėjai), viešosios geležinkelių infrastruktūros valdytojas, remonto įmonės yra tarpusavyje susiję asmenys, t. y. vieno</w:t>
            </w:r>
            <w:r w:rsidR="005F038F" w:rsidRPr="00D21C80">
              <w:t>s</w:t>
            </w:r>
            <w:r w:rsidRPr="00D21C80">
              <w:t xml:space="preserve"> </w:t>
            </w:r>
            <w:r w:rsidR="005F038F" w:rsidRPr="00D21C80">
              <w:t>kontroliuojančiosios bendrovės (</w:t>
            </w:r>
            <w:r w:rsidRPr="00D21C80">
              <w:t>holdingo įmonės</w:t>
            </w:r>
            <w:r w:rsidR="005F038F" w:rsidRPr="00D21C80">
              <w:t>)</w:t>
            </w:r>
            <w:r w:rsidRPr="00D21C80">
              <w:t>. Be kita ko, pasiūlyta teisiškai neapibrėžta formuluotė ,,</w:t>
            </w:r>
            <w:r w:rsidRPr="00D21C80">
              <w:rPr>
                <w:i/>
                <w:iCs/>
              </w:rPr>
              <w:t>su draudėju susiję asmenys</w:t>
            </w:r>
            <w:r w:rsidR="005F038F" w:rsidRPr="00D21C80">
              <w:rPr>
                <w:i/>
                <w:iCs/>
              </w:rPr>
              <w:t>“</w:t>
            </w:r>
            <w:r w:rsidRPr="00D21C80">
              <w:t>, kuri gali būti aiškinama plečiamai, kad geležinkelio įmonė (vežėjai) ir jos traukiniais vežami keleiviai, jos traukiniais vežamų krovinių siuntėjai ir pan. yra su draudėju, t. y. geležinkelio įmone (vežėju), susiję asmenys. Atsižvelgiant į tai, pažymime, kad pritarus šiam pasiūlymui, draudimo apsauga geležinkelio įmonėms (vežėjams) ir remonto įmonėms, tretiesiems asmenims iš esmės būtų netaikoma.</w:t>
            </w:r>
          </w:p>
          <w:p w14:paraId="0AC01554" w14:textId="717DB985" w:rsidR="00177718" w:rsidRPr="00D21C80" w:rsidRDefault="00177718" w:rsidP="00177718">
            <w:r w:rsidRPr="00D21C80">
              <w:t>Susisiekimo ministerijos nuomone, GTK 10</w:t>
            </w:r>
            <w:r w:rsidRPr="00D21C80">
              <w:rPr>
                <w:vertAlign w:val="superscript"/>
              </w:rPr>
              <w:t>1</w:t>
            </w:r>
            <w:r w:rsidRPr="00D21C80">
              <w:t xml:space="preserve"> 7 dalies 1 punkte nustatytas atvejis, kai draudikas yra atleidžiamas nuo išmokos mokėjimo, t. y. jeigu </w:t>
            </w:r>
            <w:r w:rsidRPr="00D21C80">
              <w:rPr>
                <w:i/>
                <w:iCs/>
              </w:rPr>
              <w:t xml:space="preserve">žala atsirado dėl geležinkelio įmonės (vežėjo) ar remonto įmonių ir (ar) trečiųjų asmenų veiksmų siekiant neteisėtai gauti draudimo išmoką, </w:t>
            </w:r>
            <w:r w:rsidRPr="00D21C80">
              <w:t>yra proporcinga priemonė piktnaudžiavimui draudimo apsauga užkardyti.</w:t>
            </w:r>
          </w:p>
        </w:tc>
      </w:tr>
      <w:tr w:rsidR="00177718" w:rsidRPr="00D21C80" w14:paraId="04A10E35" w14:textId="77777777" w:rsidTr="0050324E">
        <w:trPr>
          <w:trHeight w:val="418"/>
        </w:trPr>
        <w:tc>
          <w:tcPr>
            <w:tcW w:w="2269" w:type="dxa"/>
          </w:tcPr>
          <w:p w14:paraId="2FC768A5" w14:textId="77777777" w:rsidR="00177718" w:rsidRPr="00D21C80" w:rsidRDefault="00177718" w:rsidP="006D6153">
            <w:pPr>
              <w:pStyle w:val="Pagrindinistekstas"/>
            </w:pPr>
          </w:p>
        </w:tc>
        <w:tc>
          <w:tcPr>
            <w:tcW w:w="6946" w:type="dxa"/>
          </w:tcPr>
          <w:p w14:paraId="1AC340F2" w14:textId="36C33E21" w:rsidR="00177718" w:rsidRPr="00D21C80" w:rsidRDefault="00177718" w:rsidP="00177718">
            <w:pPr>
              <w:pStyle w:val="Default"/>
            </w:pPr>
            <w:r w:rsidRPr="00D21C80">
              <w:t>3.</w:t>
            </w:r>
            <w:r w:rsidRPr="00D21C80">
              <w:rPr>
                <w:b/>
                <w:bCs/>
                <w:i/>
                <w:iCs/>
                <w:sz w:val="23"/>
                <w:szCs w:val="23"/>
              </w:rPr>
              <w:t xml:space="preserve"> </w:t>
            </w:r>
            <w:r w:rsidRPr="00D21C80">
              <w:t xml:space="preserve">Atsirado neturtinė žala, kuri kyla ne kaip žalos trečiajam asmeniui dėl jo kūno sužalojimo (įskaitant mirtį) pasekmė. </w:t>
            </w:r>
          </w:p>
          <w:p w14:paraId="7B33417D" w14:textId="553FD68E" w:rsidR="00177718" w:rsidRPr="00D21C80" w:rsidRDefault="00177718" w:rsidP="00177718">
            <w:pPr>
              <w:pStyle w:val="Default"/>
            </w:pPr>
            <w:r w:rsidRPr="00D21C80">
              <w:t>&lt;...&gt;</w:t>
            </w:r>
          </w:p>
          <w:p w14:paraId="10065F01" w14:textId="77777777" w:rsidR="00177718" w:rsidRPr="00D21C80" w:rsidRDefault="00177718" w:rsidP="00177718">
            <w:pPr>
              <w:pStyle w:val="Default"/>
            </w:pPr>
          </w:p>
        </w:tc>
        <w:tc>
          <w:tcPr>
            <w:tcW w:w="7087" w:type="dxa"/>
          </w:tcPr>
          <w:p w14:paraId="5EF25DF9" w14:textId="77777777" w:rsidR="00177718" w:rsidRPr="00D21C80" w:rsidRDefault="00177718" w:rsidP="00177718">
            <w:pPr>
              <w:pStyle w:val="Default"/>
              <w:jc w:val="both"/>
              <w:rPr>
                <w:b/>
                <w:bCs/>
              </w:rPr>
            </w:pPr>
            <w:r w:rsidRPr="00D21C80">
              <w:rPr>
                <w:b/>
                <w:bCs/>
              </w:rPr>
              <w:t>Neatsižvelgta.</w:t>
            </w:r>
          </w:p>
          <w:p w14:paraId="5F7773C4" w14:textId="522F8EEB" w:rsidR="00177718" w:rsidRPr="00D21C80" w:rsidRDefault="00177718" w:rsidP="00177718">
            <w:pPr>
              <w:pStyle w:val="Default"/>
              <w:jc w:val="both"/>
            </w:pPr>
            <w:r w:rsidRPr="00D21C80">
              <w:rPr>
                <w:i/>
                <w:iCs/>
              </w:rPr>
              <w:t xml:space="preserve"> </w:t>
            </w:r>
            <w:r w:rsidRPr="00D21C80">
              <w:t>Pažymėtina, kad pagal</w:t>
            </w:r>
            <w:r w:rsidRPr="00D21C80">
              <w:rPr>
                <w:i/>
                <w:iCs/>
              </w:rPr>
              <w:t xml:space="preserve"> </w:t>
            </w:r>
            <w:r w:rsidRPr="00D21C80">
              <w:t xml:space="preserve">Reglamento (EB) Nr. 1371/2007 I priedo 26 straipsnio 1 dalį  ,,&lt;...&gt; </w:t>
            </w:r>
            <w:r w:rsidRPr="00D21C80">
              <w:rPr>
                <w:i/>
                <w:iCs/>
              </w:rPr>
              <w:t xml:space="preserve">vežėjas atsako už nuostolius arba žalą, atsiradusius dėl keleivio mirties, kūno sužalojimo ar kitos fizinės </w:t>
            </w:r>
            <w:r w:rsidRPr="00D21C80">
              <w:rPr>
                <w:i/>
                <w:iCs/>
                <w:u w:val="single"/>
              </w:rPr>
              <w:t>ar psichinės žalos</w:t>
            </w:r>
            <w:r w:rsidRPr="00D21C80">
              <w:rPr>
                <w:i/>
                <w:iCs/>
              </w:rPr>
              <w:t xml:space="preserve">, kuriuos sukėlė su geležinkelio veikimu susijusi avarija, </w:t>
            </w:r>
            <w:r w:rsidRPr="00D21C80">
              <w:rPr>
                <w:i/>
                <w:iCs/>
              </w:rPr>
              <w:lastRenderedPageBreak/>
              <w:t xml:space="preserve">įvykusi tuo metu, kai keleivis buvo geležinkelio transporto priemonėje, į ją lipo ar iš jos išlipo, neatsižvelgiant į tai, kokia geležinkelio infrastruktūra naudojamasi &lt;...&gt;. </w:t>
            </w:r>
            <w:r w:rsidRPr="00D21C80">
              <w:t>Taigi, tarptautiniuose teisės aktuose nėra apsiribojama geležinkelio įmonės (vežėjo) atsakomyb</w:t>
            </w:r>
            <w:r w:rsidR="005F038F" w:rsidRPr="00D21C80">
              <w:t>ė</w:t>
            </w:r>
            <w:r w:rsidRPr="00D21C80">
              <w:t xml:space="preserve"> atlyginti tik neturinę žalą, kuri kyla kaip žalos trečiajam asmeniui dėl jo kūno sužalojimo (įskaitant mirtį) pasekmė. Be to, atkreiptinas dėmesys į tai, kad TPCADĮ, kuriame yra aiškiai nustatyta, kad turi būti atlyginama neturtinė žala trečiajam asmeniui, nepaisant formuojamos Lietuvos teismų praktikos, nėra nustatyta, kad atlyginama neturtinė žala, jeigu ji kyla kaip žalos trečiajam asmeniui dėl jo kūno sužalojimo (įskaitant mirtį) pasekmė. </w:t>
            </w:r>
          </w:p>
        </w:tc>
      </w:tr>
      <w:tr w:rsidR="00177718" w:rsidRPr="00D21C80" w14:paraId="2EFF1F1A" w14:textId="77777777" w:rsidTr="0050324E">
        <w:trPr>
          <w:trHeight w:val="418"/>
        </w:trPr>
        <w:tc>
          <w:tcPr>
            <w:tcW w:w="2269" w:type="dxa"/>
          </w:tcPr>
          <w:p w14:paraId="636C3063" w14:textId="77777777" w:rsidR="00177718" w:rsidRPr="00D21C80" w:rsidRDefault="00177718" w:rsidP="006D6153">
            <w:pPr>
              <w:pStyle w:val="Pagrindinistekstas"/>
            </w:pPr>
          </w:p>
        </w:tc>
        <w:tc>
          <w:tcPr>
            <w:tcW w:w="6946" w:type="dxa"/>
          </w:tcPr>
          <w:p w14:paraId="067CD533" w14:textId="77777777" w:rsidR="00177718" w:rsidRPr="00D21C80" w:rsidRDefault="00177718" w:rsidP="00177718">
            <w:pPr>
              <w:pStyle w:val="Default"/>
              <w:jc w:val="both"/>
            </w:pPr>
            <w:r w:rsidRPr="00D21C80">
              <w:t xml:space="preserve">4. Žala padaryta asmens dokumentams, kreditinėms kortelėms, vertybiniams popieriams, obligacijoms, gryniesiems pinigams, brangakmeniams ir jų dirbiniams, brangiesiems (tauriesiems) metalams, juvelyriniams dirbiniams, meno, antikvariniams ir unikaliems dirbiniams, programinei įrangai, duomenims ir jų laikmenoms, taip pat jeigu su tokia žala yra susijęs visiškas ar dalinis įmonės veiklos nutrūkimas, įskaitant dėl to negautas pajamas ir (ar) pelną. </w:t>
            </w:r>
          </w:p>
          <w:p w14:paraId="48892187" w14:textId="575B4214" w:rsidR="00177718" w:rsidRPr="00D21C80" w:rsidRDefault="00177718" w:rsidP="00177718">
            <w:pPr>
              <w:pStyle w:val="Default"/>
              <w:jc w:val="both"/>
            </w:pPr>
            <w:r w:rsidRPr="00D21C80">
              <w:t>&lt;...&gt;</w:t>
            </w:r>
          </w:p>
        </w:tc>
        <w:tc>
          <w:tcPr>
            <w:tcW w:w="7087" w:type="dxa"/>
          </w:tcPr>
          <w:p w14:paraId="38F7F01F" w14:textId="1AC3B2B3" w:rsidR="00177718" w:rsidRPr="00D21C80" w:rsidRDefault="00177718" w:rsidP="00177718">
            <w:pPr>
              <w:rPr>
                <w:b/>
                <w:bCs/>
              </w:rPr>
            </w:pPr>
            <w:r w:rsidRPr="00D21C80">
              <w:rPr>
                <w:b/>
                <w:bCs/>
              </w:rPr>
              <w:t>Atsižvelgta iš dalies.</w:t>
            </w:r>
          </w:p>
          <w:p w14:paraId="4FD81088" w14:textId="528EE8A2" w:rsidR="00177718" w:rsidRPr="00D21C80" w:rsidRDefault="00177718" w:rsidP="00177718">
            <w:pPr>
              <w:rPr>
                <w:b/>
                <w:bCs/>
              </w:rPr>
            </w:pPr>
            <w:r w:rsidRPr="00D21C80">
              <w:t>Pažymėtina,</w:t>
            </w:r>
            <w:r w:rsidRPr="00D21C80">
              <w:rPr>
                <w:i/>
                <w:iCs/>
              </w:rPr>
              <w:t xml:space="preserve"> </w:t>
            </w:r>
            <w:r w:rsidRPr="00D21C80">
              <w:t>kad žala asmens dokumentams, kreditinėms kortelėms, vertybiniams popieriams, obligacijoms, gryniesiems pinigams, brangakmeniams ir jų dirbiniams ir panašiai gali atsirasti kaip geležinkelio įmonės (vežėjo) vykdomos keleivių, bagažo vežimo geležinkelių transportu veiklos pasekmė. Atkreiptinas dėmesys, kad pagal UAB ,,LTG Link“ nustatytų Bendrųjų keleivių vežimo geležinkelių transportu  taisyklių 58 punktą keleivis asmeniškai atsako už savo rankinį bagažą, o pagal Reglamentą (EB) Nr. 1371/2007 geležinkelio įmonės (vežėjo) atsakomybė už registruotą bagažą kyla esant papildomoms sąlygoms. Susisiekimo ministerijos nuomone, nustatyti, kad draudikas neturi atlyginti žalos, kuri padaryta atitinkamiems keleivio vežamiems daiktams, jeigu jie buvo vežti registruotame bagaže, atsižvelgiant į geležinkelio įmonės (vežėjo) atsakomybę už registruoto bagažo sugadinimą ar praradimą, kylančia vadovaujantis Reglamento (EB) Nr. 1371/2007</w:t>
            </w:r>
            <w:r w:rsidR="00987801" w:rsidRPr="00D21C80">
              <w:t>,</w:t>
            </w:r>
            <w:r w:rsidRPr="00D21C80">
              <w:t xml:space="preserve"> negalima. Vis </w:t>
            </w:r>
            <w:r w:rsidR="00987801" w:rsidRPr="00D21C80">
              <w:t>dėlto</w:t>
            </w:r>
            <w:r w:rsidRPr="00D21C80">
              <w:t xml:space="preserve"> siek</w:t>
            </w:r>
            <w:r w:rsidR="00987801" w:rsidRPr="00D21C80">
              <w:t>dama</w:t>
            </w:r>
            <w:r w:rsidRPr="00D21C80">
              <w:t xml:space="preserve"> užtikrinti žalos trečiajam asmeniui atlyginimą tiek, kiek ją atlyginti privalo geležinkelio įmonė (vežėjas), Susisiekimo ministerija Projektu siūlo nustatyti naują nedraudžiamąjį atvejį, susijus</w:t>
            </w:r>
            <w:r w:rsidR="00987801" w:rsidRPr="00D21C80">
              <w:t>į</w:t>
            </w:r>
            <w:r w:rsidRPr="00D21C80">
              <w:t xml:space="preserve"> su žalos, kuri atsirado dėl rankinio ir (ar) registruoto bagažo sugadinimo ar praradimo, esant tik Reglamente (EB) Nr. 1371/2007 nustatytoms sąlygoms ir neviršijant Reglamento (EB) Nr. 1371/2007 nustatytų sumų.</w:t>
            </w:r>
          </w:p>
        </w:tc>
      </w:tr>
      <w:tr w:rsidR="00177718" w:rsidRPr="00D21C80" w14:paraId="0D64D56C" w14:textId="77777777" w:rsidTr="0050324E">
        <w:trPr>
          <w:trHeight w:val="418"/>
        </w:trPr>
        <w:tc>
          <w:tcPr>
            <w:tcW w:w="2269" w:type="dxa"/>
          </w:tcPr>
          <w:p w14:paraId="3A288391" w14:textId="77777777" w:rsidR="00177718" w:rsidRPr="00D21C80" w:rsidRDefault="00177718" w:rsidP="006D6153">
            <w:pPr>
              <w:pStyle w:val="Pagrindinistekstas"/>
            </w:pPr>
          </w:p>
        </w:tc>
        <w:tc>
          <w:tcPr>
            <w:tcW w:w="6946" w:type="dxa"/>
          </w:tcPr>
          <w:p w14:paraId="12D4DFAB" w14:textId="6302E130" w:rsidR="00177718" w:rsidRPr="00D21C80" w:rsidRDefault="00177718" w:rsidP="00177718">
            <w:pPr>
              <w:pStyle w:val="Default"/>
              <w:jc w:val="both"/>
            </w:pPr>
            <w:r w:rsidRPr="00D21C80">
              <w:t xml:space="preserve">5. Žala atsirado dėl sutartyse ir (ar) teisės aktuose numatytų baudų, nuobaudų, netesybų, baudžiamųjų nuostolių arba kitų panašaus pobūdžio sankcijų taikymo. </w:t>
            </w:r>
          </w:p>
          <w:p w14:paraId="0085EC2C" w14:textId="53206A7B" w:rsidR="00177718" w:rsidRPr="00D21C80" w:rsidRDefault="00177718" w:rsidP="00177718">
            <w:pPr>
              <w:pStyle w:val="Default"/>
            </w:pPr>
            <w:r w:rsidRPr="00D21C80">
              <w:t>&lt;...&gt;</w:t>
            </w:r>
          </w:p>
          <w:p w14:paraId="3F4C2778" w14:textId="77777777" w:rsidR="00177718" w:rsidRPr="00D21C80" w:rsidRDefault="00177718" w:rsidP="00177718">
            <w:pPr>
              <w:pStyle w:val="Default"/>
              <w:jc w:val="both"/>
            </w:pPr>
          </w:p>
        </w:tc>
        <w:tc>
          <w:tcPr>
            <w:tcW w:w="7087" w:type="dxa"/>
          </w:tcPr>
          <w:p w14:paraId="51256AD9" w14:textId="77777777" w:rsidR="00177718" w:rsidRPr="00D21C80" w:rsidRDefault="00177718" w:rsidP="00177718">
            <w:pPr>
              <w:rPr>
                <w:b/>
                <w:bCs/>
              </w:rPr>
            </w:pPr>
            <w:r w:rsidRPr="00D21C80">
              <w:rPr>
                <w:b/>
                <w:bCs/>
              </w:rPr>
              <w:t>Neatsižvelgta.</w:t>
            </w:r>
          </w:p>
          <w:p w14:paraId="6792FF9B" w14:textId="0A06302E" w:rsidR="00177718" w:rsidRPr="00D21C80" w:rsidRDefault="00177718" w:rsidP="00177718">
            <w:r w:rsidRPr="00D21C80">
              <w:t>Kadangi GTK 10</w:t>
            </w:r>
            <w:r w:rsidRPr="00D21C80">
              <w:rPr>
                <w:vertAlign w:val="superscript"/>
              </w:rPr>
              <w:t>1</w:t>
            </w:r>
            <w:r w:rsidRPr="00D21C80">
              <w:t xml:space="preserve"> straipsnio 7 dalies 3 ir 4 punktuose yra nustatyta, kad </w:t>
            </w:r>
            <w:r w:rsidRPr="00D21C80">
              <w:rPr>
                <w:lang w:eastAsia="lt-LT"/>
              </w:rPr>
              <w:t xml:space="preserve">draudikas yra atleidžiamas nuo draudimo išmokos mokėjimo, jeigu atsirado finansinė žala, kuri nėra susijusi su žalos padarymu trečiojo asmens turtui, sveikatai, gyvybei ir (ar) neatsirado kaip žalos </w:t>
            </w:r>
            <w:r w:rsidRPr="00D21C80">
              <w:rPr>
                <w:lang w:eastAsia="lt-LT"/>
              </w:rPr>
              <w:lastRenderedPageBreak/>
              <w:t>nukentėjusio trečiojo asmens turtui, sveikatai, gyvybei pasekmė arba žala atsirado dėl sutartinių įsipareigojimų nevykdymo ar netinkamo įvykdymo, nustatyti Asociacijos pasiūlytą nedraudžiamąjį atvejį netikslinga.</w:t>
            </w:r>
          </w:p>
        </w:tc>
      </w:tr>
      <w:tr w:rsidR="00CD46F4" w:rsidRPr="00D21C80" w14:paraId="17DBA568" w14:textId="77777777" w:rsidTr="0050324E">
        <w:trPr>
          <w:trHeight w:val="418"/>
        </w:trPr>
        <w:tc>
          <w:tcPr>
            <w:tcW w:w="2269" w:type="dxa"/>
          </w:tcPr>
          <w:p w14:paraId="6B0819E9" w14:textId="2139ACCE" w:rsidR="00CD46F4" w:rsidRPr="00D21C80" w:rsidRDefault="00CD46F4" w:rsidP="006D6153">
            <w:pPr>
              <w:pStyle w:val="Pagrindinistekstas"/>
            </w:pPr>
            <w:r w:rsidRPr="00D21C80">
              <w:lastRenderedPageBreak/>
              <w:t xml:space="preserve">Privačių vežėjų geležinkeliais asociacijos </w:t>
            </w:r>
            <w:r w:rsidRPr="00D21C80">
              <w:rPr>
                <w:lang w:eastAsia="lt-LT"/>
              </w:rPr>
              <w:t>2021 m. kovo 30 d. raštas Nr. 03-01</w:t>
            </w:r>
          </w:p>
        </w:tc>
        <w:tc>
          <w:tcPr>
            <w:tcW w:w="6946" w:type="dxa"/>
          </w:tcPr>
          <w:p w14:paraId="3F5C4926" w14:textId="77777777" w:rsidR="00CD46F4" w:rsidRPr="00D21C80" w:rsidRDefault="00CD46F4" w:rsidP="00CD46F4">
            <w:pPr>
              <w:autoSpaceDE w:val="0"/>
              <w:autoSpaceDN w:val="0"/>
              <w:adjustRightInd w:val="0"/>
              <w:jc w:val="left"/>
              <w:rPr>
                <w:b/>
                <w:bCs/>
                <w:i/>
                <w:iCs/>
                <w:lang w:eastAsia="lt-LT"/>
              </w:rPr>
            </w:pPr>
            <w:r w:rsidRPr="00D21C80">
              <w:rPr>
                <w:b/>
                <w:bCs/>
                <w:i/>
                <w:iCs/>
                <w:lang w:eastAsia="lt-LT"/>
              </w:rPr>
              <w:t xml:space="preserve">1. </w:t>
            </w:r>
            <w:r w:rsidRPr="00D21C80">
              <w:rPr>
                <w:rFonts w:ascii="TimesNewRomanPS-BoldItalicMT" w:hAnsi="TimesNewRomanPS-BoldItalicMT" w:cs="TimesNewRomanPS-BoldItalicMT"/>
                <w:b/>
                <w:bCs/>
                <w:i/>
                <w:iCs/>
                <w:lang w:eastAsia="lt-LT"/>
              </w:rPr>
              <w:t>Dėl draudimo sumos padid</w:t>
            </w:r>
            <w:r w:rsidRPr="00D21C80">
              <w:rPr>
                <w:b/>
                <w:bCs/>
                <w:i/>
                <w:iCs/>
                <w:lang w:eastAsia="lt-LT"/>
              </w:rPr>
              <w:t>inimo</w:t>
            </w:r>
          </w:p>
          <w:p w14:paraId="6C34CD91" w14:textId="68A1E258" w:rsidR="00CD46F4" w:rsidRPr="00D21C80" w:rsidRDefault="00CD46F4" w:rsidP="00CD46F4">
            <w:pPr>
              <w:autoSpaceDE w:val="0"/>
              <w:autoSpaceDN w:val="0"/>
              <w:adjustRightInd w:val="0"/>
              <w:rPr>
                <w:lang w:eastAsia="lt-LT"/>
              </w:rPr>
            </w:pPr>
            <w:r w:rsidRPr="00D21C80">
              <w:rPr>
                <w:lang w:eastAsia="lt-LT"/>
              </w:rPr>
              <w:t>Projektu siekiama pakeisti GTK 10</w:t>
            </w:r>
            <w:r w:rsidRPr="00D21C80">
              <w:rPr>
                <w:vertAlign w:val="superscript"/>
                <w:lang w:eastAsia="lt-LT"/>
              </w:rPr>
              <w:t>1</w:t>
            </w:r>
            <w:r w:rsidRPr="00D21C80">
              <w:rPr>
                <w:lang w:eastAsia="lt-LT"/>
              </w:rPr>
              <w:t xml:space="preserve"> str. 2 d. ir padidinti minimalią geležinkelio įmonės (vežėjo) privalomojo civilinės atsakomybės draudimo sumą. Pažymėtina, kad draudimo sumos padidėjimas lems ir draudimo įmokos geležinkelio įmonėms išaugimą. Tai be jokios abejonės sudarys įėjimo į rinką barjerą mažoms geležinkelio</w:t>
            </w:r>
            <w:r w:rsidR="001867FA" w:rsidRPr="00D21C80">
              <w:rPr>
                <w:lang w:eastAsia="lt-LT"/>
              </w:rPr>
              <w:t xml:space="preserve"> </w:t>
            </w:r>
            <w:r w:rsidRPr="00D21C80">
              <w:rPr>
                <w:lang w:eastAsia="lt-LT"/>
              </w:rPr>
              <w:t>įmonėms. Pažymėtina, kad šiai dienai rinkoje veikia tik AB „Lietuvos geležinkeliai“ grupės vežėjai, kuriems draudimo įmokų padidėjimas nesudarys sunkumų dėl turimų einamųjų veiklos lėšų, tačiau į</w:t>
            </w:r>
            <w:r w:rsidR="001867FA" w:rsidRPr="00D21C80">
              <w:rPr>
                <w:lang w:eastAsia="lt-LT"/>
              </w:rPr>
              <w:t xml:space="preserve"> </w:t>
            </w:r>
            <w:r w:rsidRPr="00D21C80">
              <w:rPr>
                <w:lang w:eastAsia="lt-LT"/>
              </w:rPr>
              <w:t>rinką siekiantiems įeiti vežėjams tai bus rimta kliūtis.</w:t>
            </w:r>
          </w:p>
          <w:p w14:paraId="15DF903A" w14:textId="520F65E8" w:rsidR="00CD46F4" w:rsidRPr="00D21C80" w:rsidRDefault="00CD46F4" w:rsidP="00CD46F4">
            <w:pPr>
              <w:autoSpaceDE w:val="0"/>
              <w:autoSpaceDN w:val="0"/>
              <w:adjustRightInd w:val="0"/>
              <w:rPr>
                <w:lang w:eastAsia="lt-LT"/>
              </w:rPr>
            </w:pPr>
            <w:r w:rsidRPr="00D21C80">
              <w:rPr>
                <w:lang w:eastAsia="lt-LT"/>
              </w:rPr>
              <w:t>Atkreiptinas dėmesys, kad pvz. AB „Lietuvos geležinkeliai“ grupės vežėjo ir privataus vežėjo teikiamų paslaugų spektras iš esmės skiriasi. AB „Lietuvos geležinkeliai“ grupės vežėjas teikia įvairias paslaugas klientams, tuo tarpu, naujas privatus vežėjas siekia įeiti į rinką ir tik formuoti savo klientų ratą, atitinkamai, jo teikiamų paslaugų spektras bus žymiai siauresnis. Vadinasi, AB „Lietuvos geležinkeliai“ grupės vežėjo ir privataus vežėjo teikiamų paslaugų pobūdis bei apimtys iš esmės skiriasi, tačiau civilinės atsakomybės draudimo sąlygos abiem vežėjams yra tokios pačios. Mūsų vertinimu, tai nėra teisinga ir proporcinga naujų vežėjų atžvilgiu, kadangi AB</w:t>
            </w:r>
            <w:r w:rsidR="001867FA" w:rsidRPr="00D21C80">
              <w:rPr>
                <w:lang w:eastAsia="lt-LT"/>
              </w:rPr>
              <w:t xml:space="preserve"> </w:t>
            </w:r>
            <w:r w:rsidRPr="00D21C80">
              <w:rPr>
                <w:lang w:eastAsia="lt-LT"/>
              </w:rPr>
              <w:t>„Lietuvos geležinkeliai“ grupės vežėjo veikla yra kelianti kur kas daugiau rizikų dėl verslo dydžio ir žymiai platesnio teikiamų paslaugų spektro. Atitinkamai, privalomojo civilinės atsakomybės</w:t>
            </w:r>
            <w:r w:rsidR="001867FA" w:rsidRPr="00D21C80">
              <w:rPr>
                <w:lang w:eastAsia="lt-LT"/>
              </w:rPr>
              <w:t xml:space="preserve"> </w:t>
            </w:r>
            <w:r w:rsidRPr="00D21C80">
              <w:rPr>
                <w:lang w:eastAsia="lt-LT"/>
              </w:rPr>
              <w:t>draudimo suma turėtų būti diferencijuojama ir priklausyti nuo draudžiamos veiklos pobūdžio, rizikos faktorių ir kt. aplinkybių.</w:t>
            </w:r>
          </w:p>
          <w:p w14:paraId="4AD8F689" w14:textId="6D803DA1" w:rsidR="00CD46F4" w:rsidRPr="00D21C80" w:rsidRDefault="00CD46F4" w:rsidP="00CD46F4">
            <w:pPr>
              <w:autoSpaceDE w:val="0"/>
              <w:autoSpaceDN w:val="0"/>
              <w:adjustRightInd w:val="0"/>
              <w:rPr>
                <w:lang w:eastAsia="lt-LT"/>
              </w:rPr>
            </w:pPr>
            <w:r w:rsidRPr="00D21C80">
              <w:rPr>
                <w:lang w:eastAsia="lt-LT"/>
              </w:rPr>
              <w:t>Vertintina, kad tik siekiančioms pradėti veiklą geležinkelio įmonėms išaugusi draudimo įmoka neabejotinai turės neigiamų pasekmių ir sudarys konkurenciją ribojančias kliūtis rinkoje.</w:t>
            </w:r>
          </w:p>
          <w:p w14:paraId="30D6E6E6" w14:textId="227EEFAC" w:rsidR="00CD46F4" w:rsidRPr="00D21C80" w:rsidRDefault="00CD46F4" w:rsidP="00CD46F4">
            <w:pPr>
              <w:autoSpaceDE w:val="0"/>
              <w:autoSpaceDN w:val="0"/>
              <w:adjustRightInd w:val="0"/>
              <w:rPr>
                <w:lang w:eastAsia="lt-LT"/>
              </w:rPr>
            </w:pPr>
            <w:r w:rsidRPr="00D21C80">
              <w:rPr>
                <w:lang w:eastAsia="lt-LT"/>
              </w:rPr>
              <w:t>Atitinkamai, vienodų draudimo reikalavimų taikymas tiek rinkoje įsitvirtinusiems vežėjams, tiek veiklą pradedantiems vežėjams yra neproporcingas.</w:t>
            </w:r>
          </w:p>
        </w:tc>
        <w:tc>
          <w:tcPr>
            <w:tcW w:w="7087" w:type="dxa"/>
          </w:tcPr>
          <w:p w14:paraId="03B08C4D" w14:textId="3DD533F6" w:rsidR="00CD46F4" w:rsidRPr="00D21C80" w:rsidRDefault="001867FA" w:rsidP="00177718">
            <w:pPr>
              <w:rPr>
                <w:b/>
                <w:bCs/>
              </w:rPr>
            </w:pPr>
            <w:r w:rsidRPr="00D21C80">
              <w:rPr>
                <w:b/>
                <w:bCs/>
              </w:rPr>
              <w:t>Neatsižvelgta.</w:t>
            </w:r>
          </w:p>
          <w:p w14:paraId="3737342B" w14:textId="79560271" w:rsidR="002B6AC2" w:rsidRPr="00D21C80" w:rsidRDefault="002B6AC2" w:rsidP="00177718">
            <w:r w:rsidRPr="00D21C80">
              <w:t xml:space="preserve">Atkreiptinas dėmesys į tai, kad privalomojo civilinės atsakomybės draudimo suma GTK </w:t>
            </w:r>
            <w:r w:rsidR="00E90A88" w:rsidRPr="00D21C80">
              <w:t xml:space="preserve">šiuo metu </w:t>
            </w:r>
            <w:r w:rsidRPr="00D21C80">
              <w:t>yra diferencijuota pagal paslaugų, teikiamų viešojoje geležinkelių infrastruktūroje, pobūdį, t. y. geležinkelio įmonėms (vežėjams) ir įmonėms, vykstančioms į geležinkelių infrastruktūros statybos, remonto atlikimo vietas ir iš jos.</w:t>
            </w:r>
          </w:p>
          <w:p w14:paraId="3F034472" w14:textId="3090D9F5" w:rsidR="002B6AC2" w:rsidRPr="00D21C80" w:rsidRDefault="002B6AC2" w:rsidP="00177718">
            <w:r w:rsidRPr="00D21C80">
              <w:t xml:space="preserve">Vis </w:t>
            </w:r>
            <w:r w:rsidR="00987801" w:rsidRPr="00D21C80">
              <w:t>dėlto</w:t>
            </w:r>
            <w:r w:rsidRPr="00D21C80">
              <w:t xml:space="preserve"> geležinkelio įmonė (vežėj</w:t>
            </w:r>
            <w:r w:rsidR="00B237F5" w:rsidRPr="00D21C80">
              <w:t>as</w:t>
            </w:r>
            <w:r w:rsidRPr="00D21C80">
              <w:t>),</w:t>
            </w:r>
            <w:r w:rsidR="00B237F5" w:rsidRPr="00D21C80">
              <w:t xml:space="preserve"> nepriklausomai nuo to, ar ji</w:t>
            </w:r>
            <w:r w:rsidRPr="00D21C80">
              <w:t xml:space="preserve"> teik</w:t>
            </w:r>
            <w:r w:rsidR="00E90A88" w:rsidRPr="00D21C80">
              <w:t>ia</w:t>
            </w:r>
            <w:r w:rsidR="00B237F5" w:rsidRPr="00D21C80">
              <w:t xml:space="preserve"> </w:t>
            </w:r>
            <w:r w:rsidRPr="00D21C80">
              <w:t>keleivių ir (ar) krovinių vežimo vietiniais ir (ar) tarptautiniais maršrutais paslaugas</w:t>
            </w:r>
            <w:r w:rsidR="00E90A88" w:rsidRPr="00D21C80">
              <w:t>,</w:t>
            </w:r>
            <w:r w:rsidR="00B237F5" w:rsidRPr="00D21C80">
              <w:t xml:space="preserve"> turi užtikrinti </w:t>
            </w:r>
            <w:r w:rsidR="00E90A88" w:rsidRPr="00D21C80">
              <w:t>tinkamą žalos, atsiradusios trečiajam asmeniui dėl gelež</w:t>
            </w:r>
            <w:r w:rsidR="00B237F5" w:rsidRPr="00D21C80">
              <w:t>inkelio įmonės (vežėjo) veiklos, atlyginimą.</w:t>
            </w:r>
          </w:p>
          <w:p w14:paraId="79220CA4" w14:textId="7B7E7ED5" w:rsidR="00D4566C" w:rsidRPr="00D21C80" w:rsidRDefault="002B6AC2" w:rsidP="00177718">
            <w:r w:rsidRPr="00D21C80">
              <w:t xml:space="preserve">Susisiekimo ministerijos nuomone, </w:t>
            </w:r>
            <w:r w:rsidR="00D4566C" w:rsidRPr="00D21C80">
              <w:t>skirtingų privalomojo civilinės ats</w:t>
            </w:r>
            <w:r w:rsidR="00987801" w:rsidRPr="00D21C80">
              <w:t>a</w:t>
            </w:r>
            <w:r w:rsidR="00D4566C" w:rsidRPr="00D21C80">
              <w:t>komybės draudimo sąlygų nustatymas</w:t>
            </w:r>
            <w:r w:rsidRPr="00D21C80">
              <w:t xml:space="preserve"> v</w:t>
            </w:r>
            <w:r w:rsidR="00987801" w:rsidRPr="00D21C80">
              <w:t>e</w:t>
            </w:r>
            <w:r w:rsidRPr="00D21C80">
              <w:t>ikianči</w:t>
            </w:r>
            <w:r w:rsidR="00D4566C" w:rsidRPr="00D21C80">
              <w:t>oms ir</w:t>
            </w:r>
            <w:r w:rsidRPr="00D21C80">
              <w:t xml:space="preserve"> veiklą pradedanči</w:t>
            </w:r>
            <w:r w:rsidR="00D4566C" w:rsidRPr="00D21C80">
              <w:t>oms</w:t>
            </w:r>
            <w:r w:rsidRPr="00D21C80">
              <w:t xml:space="preserve"> geležinkelio įmon</w:t>
            </w:r>
            <w:r w:rsidR="00D4566C" w:rsidRPr="00D21C80">
              <w:t>ėms</w:t>
            </w:r>
            <w:r w:rsidRPr="00D21C80">
              <w:t xml:space="preserve"> (vežėj</w:t>
            </w:r>
            <w:r w:rsidR="00D4566C" w:rsidRPr="00D21C80">
              <w:t>ams</w:t>
            </w:r>
            <w:r w:rsidRPr="00D21C80">
              <w:t>)</w:t>
            </w:r>
            <w:r w:rsidR="00D4566C" w:rsidRPr="00D21C80">
              <w:t xml:space="preserve"> vertintinas kritiškai,</w:t>
            </w:r>
          </w:p>
          <w:p w14:paraId="79A8D011" w14:textId="3ED4B0AF" w:rsidR="002B6AC2" w:rsidRPr="00D21C80" w:rsidRDefault="00456214" w:rsidP="00177718">
            <w:r w:rsidRPr="00D21C80">
              <w:t>k</w:t>
            </w:r>
            <w:r w:rsidR="00D4566C" w:rsidRPr="00D21C80">
              <w:t xml:space="preserve">adangi </w:t>
            </w:r>
            <w:r w:rsidRPr="00D21C80">
              <w:t>t</w:t>
            </w:r>
            <w:r w:rsidR="00987801" w:rsidRPr="00D21C80">
              <w:t>i</w:t>
            </w:r>
            <w:r w:rsidRPr="00D21C80">
              <w:t>ek veikiančių, tiek pradedančių veiklą geležin</w:t>
            </w:r>
            <w:r w:rsidR="00987801" w:rsidRPr="00D21C80">
              <w:t>k</w:t>
            </w:r>
            <w:r w:rsidRPr="00D21C80">
              <w:t>elio įmonių (vežėjų) veiklos rizika yra vienoda ir gali sukelti tas pačias pasekmes tretiesiems asmenims.</w:t>
            </w:r>
          </w:p>
          <w:p w14:paraId="3F64C4B8" w14:textId="141E0F15" w:rsidR="00456214" w:rsidRPr="00D21C80" w:rsidRDefault="00456214" w:rsidP="00177718">
            <w:pPr>
              <w:rPr>
                <w:b/>
                <w:bCs/>
              </w:rPr>
            </w:pPr>
            <w:r w:rsidRPr="00D21C80">
              <w:t>Atkreiptinas dėmesys į tai, kad privalomojo civilinės ats</w:t>
            </w:r>
            <w:r w:rsidR="00987801" w:rsidRPr="00D21C80">
              <w:t>a</w:t>
            </w:r>
            <w:r w:rsidRPr="00D21C80">
              <w:t>komybės draudimo tikslas yra ne tik tinkamas žalos, atsiradusios trečiajam asmeniui dėl geležinkelio įmonės (vežėjo) veiklos, atlyginimas, bet ir</w:t>
            </w:r>
            <w:r w:rsidRPr="00D21C80">
              <w:rPr>
                <w:color w:val="000000"/>
              </w:rPr>
              <w:t xml:space="preserve"> geležinkelio įmonės (vežėjo) veiklos, įvykus draudžiamajam įvykiui, tęstinumo užtikrinimas, t. y. siekiama užtikrinti tiek trečiųjų asmenų, tiek ir geležinkelio įmonių (vežėjų) interesus.</w:t>
            </w:r>
          </w:p>
        </w:tc>
      </w:tr>
      <w:tr w:rsidR="001867FA" w:rsidRPr="00D21C80" w14:paraId="6F04C3DC" w14:textId="77777777" w:rsidTr="0050324E">
        <w:trPr>
          <w:trHeight w:val="418"/>
        </w:trPr>
        <w:tc>
          <w:tcPr>
            <w:tcW w:w="2269" w:type="dxa"/>
          </w:tcPr>
          <w:p w14:paraId="6B4496BA" w14:textId="77777777" w:rsidR="001867FA" w:rsidRPr="00D21C80" w:rsidRDefault="001867FA" w:rsidP="006D6153">
            <w:pPr>
              <w:pStyle w:val="Pagrindinistekstas"/>
            </w:pPr>
          </w:p>
        </w:tc>
        <w:tc>
          <w:tcPr>
            <w:tcW w:w="6946" w:type="dxa"/>
          </w:tcPr>
          <w:p w14:paraId="002C1AF9" w14:textId="77777777" w:rsidR="001867FA" w:rsidRPr="00D21C80" w:rsidRDefault="001867FA" w:rsidP="001867FA">
            <w:pPr>
              <w:autoSpaceDE w:val="0"/>
              <w:autoSpaceDN w:val="0"/>
              <w:adjustRightInd w:val="0"/>
              <w:rPr>
                <w:b/>
                <w:bCs/>
                <w:i/>
                <w:iCs/>
                <w:lang w:eastAsia="lt-LT"/>
              </w:rPr>
            </w:pPr>
            <w:r w:rsidRPr="00D21C80">
              <w:rPr>
                <w:b/>
                <w:bCs/>
                <w:i/>
                <w:iCs/>
                <w:lang w:eastAsia="lt-LT"/>
              </w:rPr>
              <w:t>2. Dėl vežėjo atsakomybės už pajėgumų nepanaudojimą</w:t>
            </w:r>
          </w:p>
          <w:p w14:paraId="0576C96D" w14:textId="1244CD64" w:rsidR="001867FA" w:rsidRPr="00D21C80" w:rsidRDefault="001867FA" w:rsidP="001867FA">
            <w:pPr>
              <w:autoSpaceDE w:val="0"/>
              <w:autoSpaceDN w:val="0"/>
              <w:adjustRightInd w:val="0"/>
              <w:rPr>
                <w:lang w:eastAsia="lt-LT"/>
              </w:rPr>
            </w:pPr>
            <w:r w:rsidRPr="00D21C80">
              <w:rPr>
                <w:lang w:eastAsia="lt-LT"/>
              </w:rPr>
              <w:t>Projektu siekiama pakeisti GTK 25</w:t>
            </w:r>
            <w:r w:rsidRPr="00D21C80">
              <w:rPr>
                <w:vertAlign w:val="superscript"/>
                <w:lang w:eastAsia="lt-LT"/>
              </w:rPr>
              <w:t>2</w:t>
            </w:r>
            <w:r w:rsidRPr="00D21C80">
              <w:rPr>
                <w:lang w:eastAsia="lt-LT"/>
              </w:rPr>
              <w:t xml:space="preserve"> str. 1 d. ir panaikinti nustatytą 10 proc. pajėgumų nepanaudojimo ribą, kurią viršijus viešosios </w:t>
            </w:r>
            <w:r w:rsidRPr="00D21C80">
              <w:rPr>
                <w:lang w:eastAsia="lt-LT"/>
              </w:rPr>
              <w:lastRenderedPageBreak/>
              <w:t>geležinkelių infrastruktūros valdytojas gali nustatyti užmokestį už skirtus, bet nepanaudotus pajėgumus. Nauju reguliavimu siūloma nustatyti, kad pats viešosios geležinkelių infrastruktūros valdytojas gali nuspręsti dėl pajėgumų nepanaudojimo kriterijų (tame tarpe, ir pajėgumų nepanaudojimo ribos) ir užmokesčio nustatymo.</w:t>
            </w:r>
          </w:p>
          <w:p w14:paraId="41574B6A" w14:textId="5F05B164" w:rsidR="001867FA" w:rsidRPr="00D21C80" w:rsidRDefault="001867FA" w:rsidP="001867FA">
            <w:pPr>
              <w:autoSpaceDE w:val="0"/>
              <w:autoSpaceDN w:val="0"/>
              <w:adjustRightInd w:val="0"/>
              <w:rPr>
                <w:rFonts w:ascii="TimesNewRomanPSMT" w:hAnsi="TimesNewRomanPSMT" w:cs="TimesNewRomanPSMT"/>
                <w:lang w:eastAsia="lt-LT"/>
              </w:rPr>
            </w:pPr>
            <w:r w:rsidRPr="00D21C80">
              <w:rPr>
                <w:lang w:eastAsia="lt-LT"/>
              </w:rPr>
              <w:t>Mūsų vertinimu, nustatytos 10 proc. ribos panaikinimas neužtikrins skaidresnio pajėgumų ir efektyvesnio infrastruktūros panaudojimo. Viešosios geležinkelių infrastruktūros valdytojui yra palikta visiška pasirinkimo laisvė, o tai absoliučiai neužtikrina naujų vežėjų interesų apsaugos.</w:t>
            </w:r>
          </w:p>
        </w:tc>
        <w:tc>
          <w:tcPr>
            <w:tcW w:w="7087" w:type="dxa"/>
          </w:tcPr>
          <w:p w14:paraId="27A5102B" w14:textId="77777777" w:rsidR="001867FA" w:rsidRPr="00D21C80" w:rsidRDefault="001867FA" w:rsidP="00177718">
            <w:pPr>
              <w:rPr>
                <w:b/>
                <w:bCs/>
              </w:rPr>
            </w:pPr>
            <w:r w:rsidRPr="00D21C80">
              <w:rPr>
                <w:b/>
                <w:bCs/>
              </w:rPr>
              <w:lastRenderedPageBreak/>
              <w:t>Neatsižvelgta.</w:t>
            </w:r>
          </w:p>
          <w:p w14:paraId="026A19BE" w14:textId="05B90E03" w:rsidR="001867FA" w:rsidRPr="00D21C80" w:rsidRDefault="001867FA" w:rsidP="001867FA">
            <w:pPr>
              <w:rPr>
                <w:rFonts w:eastAsiaTheme="minorHAnsi"/>
                <w:i/>
                <w:iCs/>
                <w:u w:val="single"/>
              </w:rPr>
            </w:pPr>
            <w:r w:rsidRPr="00D21C80">
              <w:rPr>
                <w:rFonts w:eastAsiaTheme="minorHAnsi"/>
                <w:color w:val="000000"/>
              </w:rPr>
              <w:t xml:space="preserve">Pažymėtina, kad pagal Direktyvos 2012/34/ES 36 straipsnyje nustatyta, kad </w:t>
            </w:r>
            <w:r w:rsidRPr="00D21C80">
              <w:rPr>
                <w:rFonts w:eastAsiaTheme="minorHAnsi"/>
                <w:i/>
                <w:iCs/>
              </w:rPr>
              <w:t xml:space="preserve">&lt;…&gt; infrastruktūros valdytojai gali imti atitinkamą mokestį už </w:t>
            </w:r>
            <w:r w:rsidRPr="00D21C80">
              <w:rPr>
                <w:rFonts w:eastAsiaTheme="minorHAnsi"/>
                <w:i/>
                <w:iCs/>
              </w:rPr>
              <w:lastRenderedPageBreak/>
              <w:t xml:space="preserve">paskirstytus, tačiau nepanaudotus pajėgumus. Tas mokestis už nepanaudojimą turi skatinti veiksmingai panaudoti pajėgumus. &lt;…&gt; </w:t>
            </w:r>
            <w:r w:rsidRPr="00D21C80">
              <w:rPr>
                <w:rFonts w:eastAsiaTheme="minorHAnsi"/>
                <w:i/>
                <w:iCs/>
                <w:u w:val="single"/>
              </w:rPr>
              <w:t>Siekdami nustatyti šį mokestį infrastruktūros valdytojai savo tinklo nuostatuose paskelbia kriterijus, kuriais remiantis nustatomas tokio nepanaudojimo faktas.</w:t>
            </w:r>
          </w:p>
          <w:p w14:paraId="4CF50670" w14:textId="008AF46F" w:rsidR="001867FA" w:rsidRPr="00D21C80" w:rsidRDefault="001867FA" w:rsidP="001867FA">
            <w:pPr>
              <w:rPr>
                <w:rFonts w:eastAsiaTheme="minorHAnsi"/>
                <w:color w:val="000000"/>
              </w:rPr>
            </w:pPr>
            <w:r w:rsidRPr="00D21C80">
              <w:rPr>
                <w:rFonts w:eastAsiaTheme="minorHAnsi"/>
              </w:rPr>
              <w:t xml:space="preserve">Kaip jai minėta </w:t>
            </w:r>
            <w:r w:rsidR="00987801" w:rsidRPr="00D21C80">
              <w:rPr>
                <w:rFonts w:eastAsiaTheme="minorHAnsi"/>
              </w:rPr>
              <w:t>a</w:t>
            </w:r>
            <w:r w:rsidRPr="00D21C80">
              <w:rPr>
                <w:rFonts w:eastAsiaTheme="minorHAnsi"/>
              </w:rPr>
              <w:t>iškinamajame rašte</w:t>
            </w:r>
            <w:r w:rsidR="00987801" w:rsidRPr="00D21C80">
              <w:rPr>
                <w:rFonts w:eastAsiaTheme="minorHAnsi"/>
              </w:rPr>
              <w:t>,</w:t>
            </w:r>
            <w:r w:rsidRPr="00D21C80">
              <w:rPr>
                <w:rFonts w:eastAsiaTheme="minorHAnsi"/>
              </w:rPr>
              <w:t xml:space="preserve"> viešosios geležinkelių infrastruktūros valdytojas turi užtikrinti efektyvų jam patikėjimo teise perduoto valdyti valstybės turto, t. y. viešosios geležinkelių infrastruktūros, panaudojimą, todėl viešosios geležinkelių infrastruktūros valdytojui turi būti suteikta teisė spręsti dėl priemonių, reikalingų maksimaliam šio turto panaudojimo efektyvumui užtikrinti. Pažymėtina, kad šiuo metu GTK 25</w:t>
            </w:r>
            <w:r w:rsidRPr="00D21C80">
              <w:rPr>
                <w:rFonts w:eastAsiaTheme="minorHAnsi"/>
                <w:vertAlign w:val="superscript"/>
              </w:rPr>
              <w:t>2</w:t>
            </w:r>
            <w:r w:rsidRPr="00D21C80">
              <w:rPr>
                <w:rFonts w:eastAsiaTheme="minorHAnsi"/>
              </w:rPr>
              <w:t xml:space="preserve"> straipsnio 1 dalyje nustatyta sąlyga, kad užmokestis už  skirtus, bet nepanaudotus pajėgumus gali būti nustatytas tik tuo atveju, jeigu</w:t>
            </w:r>
            <w:r w:rsidRPr="00D21C80">
              <w:rPr>
                <w:rFonts w:eastAsiaTheme="minorHAnsi"/>
                <w:color w:val="000000"/>
              </w:rPr>
              <w:t xml:space="preserve"> tarnybinio traukinių tvarkaraščio galiojimo laikotarpiu buvo nepanaudota ne mažiau kaip 10 procentų visų skirtų pajėgumų, apriboja viešosios geležinkelių infrastruktūros valdytojo galimybes gauti maksimalių pajamų iš geležinkelio įmonių (vežėjų) už naudojimąsi viešąja geležinkelių infrastruktūra arba vengimą pasinaudoti joms skirtais pajėgumais, ypač tais atvejais, kai geležinkelio įmonės (vežėjai) nepasinaudoja joms skirtais pajėgumais perpildyta paskelbtoje viešosios geležinkelių infrastruktūros dalyje.</w:t>
            </w:r>
          </w:p>
        </w:tc>
      </w:tr>
      <w:tr w:rsidR="001867FA" w:rsidRPr="00D21C80" w14:paraId="7C5AA500" w14:textId="77777777" w:rsidTr="0050324E">
        <w:trPr>
          <w:trHeight w:val="418"/>
        </w:trPr>
        <w:tc>
          <w:tcPr>
            <w:tcW w:w="2269" w:type="dxa"/>
          </w:tcPr>
          <w:p w14:paraId="4B2821C1" w14:textId="77777777" w:rsidR="001867FA" w:rsidRPr="00D21C80" w:rsidRDefault="001867FA" w:rsidP="006D6153">
            <w:pPr>
              <w:pStyle w:val="Pagrindinistekstas"/>
            </w:pPr>
          </w:p>
        </w:tc>
        <w:tc>
          <w:tcPr>
            <w:tcW w:w="6946" w:type="dxa"/>
          </w:tcPr>
          <w:p w14:paraId="0391A620" w14:textId="77777777" w:rsidR="001867FA" w:rsidRPr="00D21C80" w:rsidRDefault="001867FA" w:rsidP="00B67051">
            <w:pPr>
              <w:autoSpaceDE w:val="0"/>
              <w:autoSpaceDN w:val="0"/>
              <w:adjustRightInd w:val="0"/>
              <w:rPr>
                <w:b/>
                <w:bCs/>
                <w:i/>
                <w:iCs/>
                <w:lang w:eastAsia="lt-LT"/>
              </w:rPr>
            </w:pPr>
            <w:r w:rsidRPr="00D21C80">
              <w:rPr>
                <w:b/>
                <w:bCs/>
                <w:i/>
                <w:iCs/>
                <w:lang w:eastAsia="lt-LT"/>
              </w:rPr>
              <w:t>4</w:t>
            </w:r>
            <w:r w:rsidRPr="00D21C80">
              <w:rPr>
                <w:rFonts w:ascii="TimesNewRomanPS-BoldItalicMT" w:hAnsi="TimesNewRomanPS-BoldItalicMT" w:cs="TimesNewRomanPS-BoldItalicMT"/>
                <w:b/>
                <w:bCs/>
                <w:i/>
                <w:iCs/>
                <w:lang w:eastAsia="lt-LT"/>
              </w:rPr>
              <w:t xml:space="preserve">. </w:t>
            </w:r>
            <w:r w:rsidRPr="00D21C80">
              <w:rPr>
                <w:b/>
                <w:bCs/>
                <w:i/>
                <w:iCs/>
                <w:lang w:eastAsia="lt-LT"/>
              </w:rPr>
              <w:t>Dėl prioriteto kriterijų</w:t>
            </w:r>
          </w:p>
          <w:p w14:paraId="03C6E12F" w14:textId="4D3E4E0A" w:rsidR="001867FA" w:rsidRPr="00D21C80" w:rsidRDefault="001867FA" w:rsidP="00B67051">
            <w:pPr>
              <w:autoSpaceDE w:val="0"/>
              <w:autoSpaceDN w:val="0"/>
              <w:adjustRightInd w:val="0"/>
              <w:rPr>
                <w:lang w:eastAsia="lt-LT"/>
              </w:rPr>
            </w:pPr>
            <w:r w:rsidRPr="00D21C80">
              <w:rPr>
                <w:lang w:eastAsia="lt-LT"/>
              </w:rPr>
              <w:t>Projektu keičiama GTK 29</w:t>
            </w:r>
            <w:r w:rsidRPr="00D21C80">
              <w:rPr>
                <w:vertAlign w:val="superscript"/>
                <w:lang w:eastAsia="lt-LT"/>
              </w:rPr>
              <w:t>4</w:t>
            </w:r>
            <w:r w:rsidRPr="00D21C80">
              <w:rPr>
                <w:sz w:val="16"/>
                <w:szCs w:val="16"/>
                <w:lang w:eastAsia="lt-LT"/>
              </w:rPr>
              <w:t xml:space="preserve"> </w:t>
            </w:r>
            <w:r w:rsidRPr="00D21C80">
              <w:rPr>
                <w:lang w:eastAsia="lt-LT"/>
              </w:rPr>
              <w:t>str. 7 d., nurodant, kad pajėgumai bus skirstomi atsižvelgiant į ekonominio poveikio vertinimo rezultatų įtaką nustatomų prioriteto taisyklių taikymui. Mūsų vertinimu, rinkoje įsitvirtinusio ir naujo vežėjo ekonominio poveikio vertinimas dėl vykdomos veiklos apimčių gali smarkiai skirtis ir taip gali būti sudarytos sąlygos naujų vežėjų diskriminavimui.</w:t>
            </w:r>
          </w:p>
          <w:p w14:paraId="10773AB7" w14:textId="27E6E676" w:rsidR="001867FA" w:rsidRPr="00D21C80" w:rsidRDefault="001867FA" w:rsidP="00B67051">
            <w:pPr>
              <w:autoSpaceDE w:val="0"/>
              <w:autoSpaceDN w:val="0"/>
              <w:adjustRightInd w:val="0"/>
              <w:rPr>
                <w:lang w:eastAsia="lt-LT"/>
              </w:rPr>
            </w:pPr>
            <w:r w:rsidRPr="00D21C80">
              <w:rPr>
                <w:lang w:eastAsia="lt-LT"/>
              </w:rPr>
              <w:t xml:space="preserve">Pažymime, kad, pvz., Asociacijos narė UAB „Gargždų geležinkelis“ ketina pradėti vykdyti krovinių vežimo veiklą ir šiai dienai gausaus klientų rato neturi. Tuo tarpu, ilgametis krovinių vežėjas AB „LTG </w:t>
            </w:r>
            <w:proofErr w:type="spellStart"/>
            <w:r w:rsidRPr="00D21C80">
              <w:rPr>
                <w:lang w:eastAsia="lt-LT"/>
              </w:rPr>
              <w:t>Cargo</w:t>
            </w:r>
            <w:proofErr w:type="spellEnd"/>
            <w:r w:rsidRPr="00D21C80">
              <w:rPr>
                <w:lang w:eastAsia="lt-LT"/>
              </w:rPr>
              <w:t xml:space="preserve">“ vykdo visus krovinių pervežimo užsakymus. Atitinkamai, tai reiškia, kad AB „LTG </w:t>
            </w:r>
            <w:proofErr w:type="spellStart"/>
            <w:r w:rsidRPr="00D21C80">
              <w:rPr>
                <w:lang w:eastAsia="lt-LT"/>
              </w:rPr>
              <w:t>Cargo</w:t>
            </w:r>
            <w:proofErr w:type="spellEnd"/>
            <w:r w:rsidRPr="00D21C80">
              <w:rPr>
                <w:lang w:eastAsia="lt-LT"/>
              </w:rPr>
              <w:t>“ atitinkama linija naudojasi daugiau kartų, veža daugiau krovinių, tam reikalingas</w:t>
            </w:r>
            <w:r w:rsidR="00B67051" w:rsidRPr="00D21C80">
              <w:rPr>
                <w:lang w:eastAsia="lt-LT"/>
              </w:rPr>
              <w:t xml:space="preserve"> </w:t>
            </w:r>
            <w:r w:rsidRPr="00D21C80">
              <w:rPr>
                <w:lang w:eastAsia="lt-LT"/>
              </w:rPr>
              <w:t xml:space="preserve">didesnis riedmenų kiekis, didesnis darbuotojų skaičius. Atsižvelgiant į tai, AB „LTG </w:t>
            </w:r>
            <w:proofErr w:type="spellStart"/>
            <w:r w:rsidRPr="00D21C80">
              <w:rPr>
                <w:lang w:eastAsia="lt-LT"/>
              </w:rPr>
              <w:t>Cargo</w:t>
            </w:r>
            <w:proofErr w:type="spellEnd"/>
            <w:r w:rsidRPr="00D21C80">
              <w:rPr>
                <w:lang w:eastAsia="lt-LT"/>
              </w:rPr>
              <w:t>“</w:t>
            </w:r>
            <w:r w:rsidR="00B67051" w:rsidRPr="00D21C80">
              <w:rPr>
                <w:lang w:eastAsia="lt-LT"/>
              </w:rPr>
              <w:t xml:space="preserve"> </w:t>
            </w:r>
            <w:r w:rsidRPr="00D21C80">
              <w:rPr>
                <w:lang w:eastAsia="lt-LT"/>
              </w:rPr>
              <w:t>neigiamas ekonominis poveikis gali būti deklaruojamas didesnis nei tik siekiančio į rinką patekti</w:t>
            </w:r>
            <w:r w:rsidR="00B67051" w:rsidRPr="00D21C80">
              <w:rPr>
                <w:lang w:eastAsia="lt-LT"/>
              </w:rPr>
              <w:t xml:space="preserve"> </w:t>
            </w:r>
            <w:r w:rsidRPr="00D21C80">
              <w:rPr>
                <w:lang w:eastAsia="lt-LT"/>
              </w:rPr>
              <w:t>naujo vežėjo. Toks prioriteto teikimas gali tapti diskriminaciniu naujų vežėjų atžvilgiu.</w:t>
            </w:r>
          </w:p>
          <w:p w14:paraId="5DA3C337" w14:textId="1DF544C1" w:rsidR="001867FA" w:rsidRPr="00D21C80" w:rsidRDefault="001867FA" w:rsidP="00B67051">
            <w:pPr>
              <w:autoSpaceDE w:val="0"/>
              <w:autoSpaceDN w:val="0"/>
              <w:adjustRightInd w:val="0"/>
              <w:rPr>
                <w:lang w:eastAsia="lt-LT"/>
              </w:rPr>
            </w:pPr>
            <w:r w:rsidRPr="00D21C80">
              <w:rPr>
                <w:lang w:eastAsia="lt-LT"/>
              </w:rPr>
              <w:lastRenderedPageBreak/>
              <w:t>Taip pat nesuprantame, kodėl tarptautiniai pervežimai yra išskiriami į pervežimus iš ES</w:t>
            </w:r>
            <w:r w:rsidR="00B67051" w:rsidRPr="00D21C80">
              <w:rPr>
                <w:lang w:eastAsia="lt-LT"/>
              </w:rPr>
              <w:t xml:space="preserve"> </w:t>
            </w:r>
            <w:r w:rsidRPr="00D21C80">
              <w:rPr>
                <w:lang w:eastAsia="lt-LT"/>
              </w:rPr>
              <w:t>valstybių/į ES valstybes ir iš trečiųjų valstybių/į jas. Atitinkamai, nėra suprantama LR susisiekimo</w:t>
            </w:r>
            <w:r w:rsidR="00B67051" w:rsidRPr="00D21C80">
              <w:rPr>
                <w:lang w:eastAsia="lt-LT"/>
              </w:rPr>
              <w:t xml:space="preserve"> </w:t>
            </w:r>
            <w:r w:rsidRPr="00D21C80">
              <w:rPr>
                <w:lang w:eastAsia="lt-LT"/>
              </w:rPr>
              <w:t>ministerijos pozicija teikti prioritetą pervežimams iš ES valstybių/į jas. Atkreiptinas dėmesys, kad</w:t>
            </w:r>
            <w:r w:rsidR="00B67051" w:rsidRPr="00D21C80">
              <w:rPr>
                <w:lang w:eastAsia="lt-LT"/>
              </w:rPr>
              <w:t xml:space="preserve"> </w:t>
            </w:r>
            <w:r w:rsidRPr="00D21C80">
              <w:rPr>
                <w:lang w:eastAsia="lt-LT"/>
              </w:rPr>
              <w:t>Direktyvos 2012/34/ES 47 str. 5 d. reikalaujama, nustatant pirmumo kriterijus, atsižvelgti į krovinių</w:t>
            </w:r>
            <w:r w:rsidR="00B67051" w:rsidRPr="00D21C80">
              <w:rPr>
                <w:lang w:eastAsia="lt-LT"/>
              </w:rPr>
              <w:t xml:space="preserve"> </w:t>
            </w:r>
            <w:r w:rsidRPr="00D21C80">
              <w:rPr>
                <w:lang w:eastAsia="lt-LT"/>
              </w:rPr>
              <w:t>vežimo paslaugų, ypač tarptautinių krovinių vežimo paslaugų, svarbą. Nors Direktyva nustato ES</w:t>
            </w:r>
            <w:r w:rsidR="00B67051" w:rsidRPr="00D21C80">
              <w:rPr>
                <w:lang w:eastAsia="lt-LT"/>
              </w:rPr>
              <w:t xml:space="preserve"> r</w:t>
            </w:r>
            <w:r w:rsidRPr="00D21C80">
              <w:rPr>
                <w:lang w:eastAsia="lt-LT"/>
              </w:rPr>
              <w:t>eguliavimą tarp ES valstybių narių, tačiau ji neskirsto tarptautinių pervežimų į ES ir trečiąsias</w:t>
            </w:r>
            <w:r w:rsidR="00B67051" w:rsidRPr="00D21C80">
              <w:rPr>
                <w:lang w:eastAsia="lt-LT"/>
              </w:rPr>
              <w:t xml:space="preserve"> </w:t>
            </w:r>
            <w:r w:rsidRPr="00D21C80">
              <w:rPr>
                <w:lang w:eastAsia="lt-LT"/>
              </w:rPr>
              <w:t>valstybes. Atitinkamai, nėra aiški LR susisiekimo ministerijos pozicija šiuo klausimu, ypač turint</w:t>
            </w:r>
            <w:r w:rsidR="00B67051" w:rsidRPr="00D21C80">
              <w:rPr>
                <w:lang w:eastAsia="lt-LT"/>
              </w:rPr>
              <w:t xml:space="preserve"> </w:t>
            </w:r>
            <w:r w:rsidRPr="00D21C80">
              <w:rPr>
                <w:lang w:eastAsia="lt-LT"/>
              </w:rPr>
              <w:t>omenyje, kad didžiausios krovinių apimtys per Lietuvą yra vežamos būtent iš trečiųjų valstybių/į</w:t>
            </w:r>
            <w:r w:rsidR="00B67051" w:rsidRPr="00D21C80">
              <w:rPr>
                <w:lang w:eastAsia="lt-LT"/>
              </w:rPr>
              <w:t xml:space="preserve"> </w:t>
            </w:r>
            <w:r w:rsidRPr="00D21C80">
              <w:rPr>
                <w:lang w:eastAsia="lt-LT"/>
              </w:rPr>
              <w:t>jas.</w:t>
            </w:r>
          </w:p>
        </w:tc>
        <w:tc>
          <w:tcPr>
            <w:tcW w:w="7087" w:type="dxa"/>
          </w:tcPr>
          <w:p w14:paraId="7BC05B26" w14:textId="77777777" w:rsidR="001867FA" w:rsidRPr="00D21C80" w:rsidRDefault="001867FA" w:rsidP="00177718">
            <w:pPr>
              <w:rPr>
                <w:b/>
                <w:bCs/>
              </w:rPr>
            </w:pPr>
            <w:r w:rsidRPr="00D21C80">
              <w:rPr>
                <w:b/>
                <w:bCs/>
              </w:rPr>
              <w:lastRenderedPageBreak/>
              <w:t>Atsižvelgta iš dalies.</w:t>
            </w:r>
          </w:p>
          <w:p w14:paraId="559EDA30" w14:textId="6DCFE50B" w:rsidR="002858B6" w:rsidRPr="00D21C80" w:rsidRDefault="00284DB3" w:rsidP="002858B6">
            <w:r w:rsidRPr="00D21C80">
              <w:t xml:space="preserve">Pažymėtina, kad Direktyvos 2012/34/ES tikslas – skatinti ES geležinkelių plėtrą. Atsižvelgiant į tai, kad  pagal Direktyvos 2012/34/ES 47 straipsnio 4 dalį &lt;…&gt; </w:t>
            </w:r>
            <w:r w:rsidRPr="00D21C80">
              <w:rPr>
                <w:i/>
                <w:iCs/>
              </w:rPr>
              <w:t>nustatant pirmumo teisės suteikimo kriterijus atsižvelgiama į paslaugos svarbą visuomenei bet kurios kitos paslaugos, kurios bus dėl tos priežasties atsisakyta, atžvilgiu</w:t>
            </w:r>
            <w:r w:rsidRPr="00D21C80">
              <w:t xml:space="preserve"> &lt;…&gt; </w:t>
            </w:r>
            <w:r w:rsidRPr="00D21C80">
              <w:rPr>
                <w:rFonts w:eastAsiaTheme="minorHAnsi"/>
              </w:rPr>
              <w:t xml:space="preserve">siekiant užtikrinti </w:t>
            </w:r>
            <w:r w:rsidR="002858B6" w:rsidRPr="00D21C80">
              <w:rPr>
                <w:rFonts w:eastAsiaTheme="minorHAnsi"/>
              </w:rPr>
              <w:t>g</w:t>
            </w:r>
            <w:r w:rsidR="00B67051" w:rsidRPr="00D21C80">
              <w:rPr>
                <w:rFonts w:eastAsiaTheme="minorHAnsi"/>
              </w:rPr>
              <w:t>eležinkelių transporto plėtr</w:t>
            </w:r>
            <w:r w:rsidR="002858B6" w:rsidRPr="00D21C80">
              <w:rPr>
                <w:rFonts w:eastAsiaTheme="minorHAnsi"/>
              </w:rPr>
              <w:t>ą</w:t>
            </w:r>
            <w:r w:rsidR="00B67051" w:rsidRPr="00D21C80">
              <w:rPr>
                <w:rFonts w:eastAsiaTheme="minorHAnsi"/>
              </w:rPr>
              <w:t xml:space="preserve"> tarp ES valstybių narių</w:t>
            </w:r>
            <w:r w:rsidR="002858B6" w:rsidRPr="00D21C80">
              <w:rPr>
                <w:rFonts w:eastAsiaTheme="minorHAnsi"/>
              </w:rPr>
              <w:t>, Įstatymo projektu siūloma nustatyti, kad perpildytoje viešosios geležinkelių infrastruktūros dalyje pajėgumai būtų skiriami krovinių vežimui tarp Europos Sąjungos valstybių narių, o ne iš trečiųjų šalių ar į jas.</w:t>
            </w:r>
          </w:p>
          <w:p w14:paraId="6E84EBE5" w14:textId="62302A5A" w:rsidR="00B67051" w:rsidRPr="00D21C80" w:rsidRDefault="00B67051" w:rsidP="00177718"/>
        </w:tc>
      </w:tr>
      <w:tr w:rsidR="002858B6" w:rsidRPr="00D21C80" w14:paraId="2CF65AC7" w14:textId="77777777" w:rsidTr="0050324E">
        <w:trPr>
          <w:trHeight w:val="418"/>
        </w:trPr>
        <w:tc>
          <w:tcPr>
            <w:tcW w:w="2269" w:type="dxa"/>
          </w:tcPr>
          <w:p w14:paraId="322353B8" w14:textId="77777777" w:rsidR="002858B6" w:rsidRPr="00D21C80" w:rsidRDefault="002858B6" w:rsidP="006D6153">
            <w:pPr>
              <w:pStyle w:val="Pagrindinistekstas"/>
            </w:pPr>
          </w:p>
        </w:tc>
        <w:tc>
          <w:tcPr>
            <w:tcW w:w="6946" w:type="dxa"/>
          </w:tcPr>
          <w:p w14:paraId="5AD345BC" w14:textId="77777777" w:rsidR="002858B6" w:rsidRPr="00D21C80" w:rsidRDefault="002858B6" w:rsidP="002858B6">
            <w:pPr>
              <w:autoSpaceDE w:val="0"/>
              <w:autoSpaceDN w:val="0"/>
              <w:adjustRightInd w:val="0"/>
              <w:jc w:val="left"/>
              <w:rPr>
                <w:rFonts w:ascii="TimesNewRomanPS-BoldItalicMT" w:hAnsi="TimesNewRomanPS-BoldItalicMT" w:cs="TimesNewRomanPS-BoldItalicMT"/>
                <w:b/>
                <w:bCs/>
                <w:i/>
                <w:iCs/>
                <w:lang w:eastAsia="lt-LT"/>
              </w:rPr>
            </w:pPr>
            <w:r w:rsidRPr="00D21C80">
              <w:rPr>
                <w:rFonts w:ascii="TimesNewRomanPS-BoldItalicMT" w:hAnsi="TimesNewRomanPS-BoldItalicMT" w:cs="TimesNewRomanPS-BoldItalicMT"/>
                <w:b/>
                <w:bCs/>
                <w:i/>
                <w:iCs/>
                <w:lang w:eastAsia="lt-LT"/>
              </w:rPr>
              <w:t>5. Dėl rezervinių pajėgumų</w:t>
            </w:r>
          </w:p>
          <w:p w14:paraId="77280051" w14:textId="3362E346" w:rsidR="002858B6" w:rsidRPr="00D21C80" w:rsidRDefault="002858B6" w:rsidP="003079FD">
            <w:pPr>
              <w:autoSpaceDE w:val="0"/>
              <w:autoSpaceDN w:val="0"/>
              <w:adjustRightInd w:val="0"/>
              <w:rPr>
                <w:i/>
                <w:iCs/>
                <w:lang w:eastAsia="lt-LT"/>
              </w:rPr>
            </w:pPr>
            <w:r w:rsidRPr="00D21C80">
              <w:rPr>
                <w:rFonts w:ascii="TimesNewRomanPSMT" w:hAnsi="TimesNewRomanPSMT" w:cs="TimesNewRomanPSMT"/>
                <w:lang w:eastAsia="lt-LT"/>
              </w:rPr>
              <w:t xml:space="preserve">&lt;...&gt; </w:t>
            </w:r>
            <w:r w:rsidRPr="00D21C80">
              <w:rPr>
                <w:lang w:eastAsia="lt-LT"/>
              </w:rPr>
              <w:t>Pažymėtina, kad Projektu keičiamo GTK 29</w:t>
            </w:r>
            <w:r w:rsidRPr="00D21C80">
              <w:rPr>
                <w:vertAlign w:val="superscript"/>
                <w:lang w:eastAsia="lt-LT"/>
              </w:rPr>
              <w:t>5</w:t>
            </w:r>
            <w:r w:rsidRPr="00D21C80">
              <w:rPr>
                <w:sz w:val="16"/>
                <w:szCs w:val="16"/>
                <w:lang w:eastAsia="lt-LT"/>
              </w:rPr>
              <w:t xml:space="preserve"> </w:t>
            </w:r>
            <w:r w:rsidRPr="00D21C80">
              <w:rPr>
                <w:lang w:eastAsia="lt-LT"/>
              </w:rPr>
              <w:t xml:space="preserve">str. 1 d. nurodoma, kad </w:t>
            </w:r>
            <w:r w:rsidRPr="00D21C80">
              <w:rPr>
                <w:i/>
                <w:iCs/>
                <w:lang w:eastAsia="lt-LT"/>
              </w:rPr>
              <w:t>pareiškėjas likus ne mažiau kaip 6 darbo dienoms iki pageidaujamų viešosios geležinkelių infrastruktūros pajėgumų</w:t>
            </w:r>
            <w:r w:rsidR="003079FD" w:rsidRPr="00D21C80">
              <w:rPr>
                <w:i/>
                <w:iCs/>
                <w:lang w:eastAsia="lt-LT"/>
              </w:rPr>
              <w:t xml:space="preserve"> </w:t>
            </w:r>
            <w:r w:rsidRPr="00D21C80">
              <w:rPr>
                <w:i/>
                <w:iCs/>
                <w:lang w:eastAsia="lt-LT"/>
              </w:rPr>
              <w:t>panaudojimo dienos gali pateikti viešosios geležinkelių infrastruktūros valdytojui paskutinės minutės paraišką.</w:t>
            </w:r>
          </w:p>
          <w:p w14:paraId="104F7531" w14:textId="5CC26EAA" w:rsidR="002858B6" w:rsidRPr="00D21C80" w:rsidRDefault="002858B6" w:rsidP="003079FD">
            <w:pPr>
              <w:autoSpaceDE w:val="0"/>
              <w:autoSpaceDN w:val="0"/>
              <w:adjustRightInd w:val="0"/>
              <w:rPr>
                <w:lang w:eastAsia="lt-LT"/>
              </w:rPr>
            </w:pPr>
            <w:r w:rsidRPr="00D21C80">
              <w:rPr>
                <w:lang w:eastAsia="lt-LT"/>
              </w:rPr>
              <w:t>Vadinasi, pareiškėjas turi teisę teikti paskutinės minutės paraišką, likus 6 darbo dienoms iki pageidaujamų pajėgumų panaudojimo dienos, tačiau valdytojas apie pajėgumų paskutinės minutės</w:t>
            </w:r>
            <w:r w:rsidR="003079FD" w:rsidRPr="00D21C80">
              <w:rPr>
                <w:lang w:eastAsia="lt-LT"/>
              </w:rPr>
              <w:t xml:space="preserve"> </w:t>
            </w:r>
            <w:r w:rsidRPr="00D21C80">
              <w:rPr>
                <w:lang w:eastAsia="lt-LT"/>
              </w:rPr>
              <w:t>paraiškoms tenkinti poreikį, remiantis GTK 29</w:t>
            </w:r>
            <w:r w:rsidRPr="00D21C80">
              <w:rPr>
                <w:vertAlign w:val="superscript"/>
                <w:lang w:eastAsia="lt-LT"/>
              </w:rPr>
              <w:t>2</w:t>
            </w:r>
            <w:r w:rsidRPr="00D21C80">
              <w:rPr>
                <w:sz w:val="16"/>
                <w:szCs w:val="16"/>
                <w:lang w:eastAsia="lt-LT"/>
              </w:rPr>
              <w:t xml:space="preserve"> </w:t>
            </w:r>
            <w:r w:rsidRPr="00D21C80">
              <w:rPr>
                <w:lang w:eastAsia="lt-LT"/>
              </w:rPr>
              <w:t>str. 3 d., turi spręsti dar iki tarnybinio traukinių tvarkaraščio įsigaliojimo. Vertintina, kad valdytojas, siekiant užtikrinti pajėgumų pagal teiktą paraišką skirti pajėgumus negavusių pareiškėjų poreikius, turėtų būti įpareigojamas palikti rezervinių pajėgumų paskutinės minutės paraiškų tenkinimui.</w:t>
            </w:r>
            <w:r w:rsidR="003079FD" w:rsidRPr="00D21C80">
              <w:rPr>
                <w:lang w:eastAsia="lt-LT"/>
              </w:rPr>
              <w:t xml:space="preserve"> </w:t>
            </w:r>
            <w:r w:rsidRPr="00D21C80">
              <w:rPr>
                <w:lang w:eastAsia="lt-LT"/>
              </w:rPr>
              <w:t xml:space="preserve">infrastruktūros valdytojas į </w:t>
            </w:r>
            <w:proofErr w:type="spellStart"/>
            <w:r w:rsidRPr="00D21C80">
              <w:rPr>
                <w:i/>
                <w:iCs/>
                <w:lang w:eastAsia="lt-LT"/>
              </w:rPr>
              <w:t>ad</w:t>
            </w:r>
            <w:proofErr w:type="spellEnd"/>
            <w:r w:rsidRPr="00D21C80">
              <w:rPr>
                <w:i/>
                <w:iCs/>
                <w:lang w:eastAsia="lt-LT"/>
              </w:rPr>
              <w:t xml:space="preserve"> </w:t>
            </w:r>
            <w:proofErr w:type="spellStart"/>
            <w:r w:rsidRPr="00D21C80">
              <w:rPr>
                <w:i/>
                <w:iCs/>
                <w:lang w:eastAsia="lt-LT"/>
              </w:rPr>
              <w:t>hoc</w:t>
            </w:r>
            <w:proofErr w:type="spellEnd"/>
            <w:r w:rsidRPr="00D21C80">
              <w:rPr>
                <w:lang w:eastAsia="lt-LT"/>
              </w:rPr>
              <w:t xml:space="preserve"> prašymus skirti individualias traukinio linijas atsako kiek galėdamas greičiau, tačiau bet kuriuo atveju ne vėliau kaip per penkias darbo dienas. Tuo tarpu jau 29</w:t>
            </w:r>
            <w:r w:rsidRPr="00D21C80">
              <w:rPr>
                <w:vertAlign w:val="superscript"/>
                <w:lang w:eastAsia="lt-LT"/>
              </w:rPr>
              <w:t>5</w:t>
            </w:r>
            <w:r w:rsidRPr="00D21C80">
              <w:rPr>
                <w:lang w:eastAsia="lt-LT"/>
              </w:rPr>
              <w:t xml:space="preserve"> minėtoje GTK str. 1 d. nurodomos 6 darbo dienos. Vertintina, kad šis terminas neatitinka</w:t>
            </w:r>
            <w:r w:rsidR="009501A9" w:rsidRPr="00D21C80">
              <w:rPr>
                <w:lang w:eastAsia="lt-LT"/>
              </w:rPr>
              <w:t xml:space="preserve"> </w:t>
            </w:r>
            <w:r w:rsidRPr="00D21C80">
              <w:rPr>
                <w:lang w:eastAsia="lt-LT"/>
              </w:rPr>
              <w:t>įtvirtinto Direktyvos 2012/34/ES 48 str. 1 d.</w:t>
            </w:r>
          </w:p>
        </w:tc>
        <w:tc>
          <w:tcPr>
            <w:tcW w:w="7087" w:type="dxa"/>
          </w:tcPr>
          <w:p w14:paraId="74923F5A" w14:textId="77777777" w:rsidR="002858B6" w:rsidRPr="00D21C80" w:rsidRDefault="002858B6" w:rsidP="00177718">
            <w:pPr>
              <w:rPr>
                <w:b/>
                <w:bCs/>
              </w:rPr>
            </w:pPr>
            <w:r w:rsidRPr="00D21C80">
              <w:rPr>
                <w:b/>
                <w:bCs/>
              </w:rPr>
              <w:t>Atsižvelgta iš dalies.</w:t>
            </w:r>
          </w:p>
          <w:p w14:paraId="0C2F0654" w14:textId="5B92C2F8" w:rsidR="00726D5B" w:rsidRPr="00D21C80" w:rsidRDefault="00726D5B" w:rsidP="00726D5B">
            <w:pPr>
              <w:rPr>
                <w:color w:val="000000"/>
              </w:rPr>
            </w:pPr>
            <w:r w:rsidRPr="00D21C80">
              <w:t>A</w:t>
            </w:r>
            <w:r w:rsidR="00987801" w:rsidRPr="00D21C80">
              <w:t>t</w:t>
            </w:r>
            <w:r w:rsidRPr="00D21C80">
              <w:t xml:space="preserve">kreiptinas dėmesys į tai, kad </w:t>
            </w:r>
            <w:r w:rsidRPr="00D21C80">
              <w:rPr>
                <w:lang w:eastAsia="lt-LT"/>
              </w:rPr>
              <w:t>Direktyvos 2012/34/ES 48 strai</w:t>
            </w:r>
            <w:r w:rsidR="00987801" w:rsidRPr="00D21C80">
              <w:rPr>
                <w:lang w:eastAsia="lt-LT"/>
              </w:rPr>
              <w:t>p</w:t>
            </w:r>
            <w:r w:rsidRPr="00D21C80">
              <w:rPr>
                <w:lang w:eastAsia="lt-LT"/>
              </w:rPr>
              <w:t>snio 1 dalies nuostatą, nustatančią terminą, per kurį turi būti išnagrinėtos paskutinės minutės paraiškos, įgyvendina Įstatymo projektu keičiamo GTK 29</w:t>
            </w:r>
            <w:r w:rsidRPr="00D21C80">
              <w:rPr>
                <w:vertAlign w:val="superscript"/>
                <w:lang w:eastAsia="lt-LT"/>
              </w:rPr>
              <w:t>6</w:t>
            </w:r>
            <w:r w:rsidRPr="00D21C80">
              <w:rPr>
                <w:lang w:eastAsia="lt-LT"/>
              </w:rPr>
              <w:t xml:space="preserve"> straipsnio 1 dalies nuostata, pagal kurią &lt;...&gt; </w:t>
            </w:r>
            <w:r w:rsidRPr="00D21C80">
              <w:rPr>
                <w:i/>
                <w:iCs/>
                <w:color w:val="000000"/>
              </w:rPr>
              <w:t>viešosios geležinkelių infrastruktūros valdytojas kaip įmanoma</w:t>
            </w:r>
            <w:r w:rsidRPr="00D21C80">
              <w:rPr>
                <w:b/>
                <w:bCs/>
                <w:i/>
                <w:iCs/>
                <w:color w:val="000000"/>
              </w:rPr>
              <w:t xml:space="preserve"> </w:t>
            </w:r>
            <w:r w:rsidRPr="00D21C80">
              <w:rPr>
                <w:i/>
                <w:iCs/>
                <w:color w:val="000000"/>
              </w:rPr>
              <w:t>greičiau, bet ne vėliau kaip per 5 darbo dienas nuo paskutinės minutės paraiškos gavimo dienos priima sprendimą skirti pajėgumus pagal paskutinės minutės paraišką arba atsisakyti juos skirti</w:t>
            </w:r>
            <w:r w:rsidRPr="00D21C80">
              <w:rPr>
                <w:color w:val="000000"/>
              </w:rPr>
              <w:t>.</w:t>
            </w:r>
          </w:p>
          <w:p w14:paraId="2E6B9A0A" w14:textId="284E7FBC" w:rsidR="00726D5B" w:rsidRPr="00D21C80" w:rsidRDefault="00726D5B" w:rsidP="00726D5B">
            <w:pPr>
              <w:autoSpaceDE w:val="0"/>
              <w:autoSpaceDN w:val="0"/>
              <w:adjustRightInd w:val="0"/>
              <w:rPr>
                <w:i/>
                <w:iCs/>
                <w:lang w:eastAsia="lt-LT"/>
              </w:rPr>
            </w:pPr>
            <w:r w:rsidRPr="00D21C80">
              <w:rPr>
                <w:lang w:eastAsia="lt-LT"/>
              </w:rPr>
              <w:t>GTK 29</w:t>
            </w:r>
            <w:r w:rsidRPr="00D21C80">
              <w:rPr>
                <w:vertAlign w:val="superscript"/>
                <w:lang w:eastAsia="lt-LT"/>
              </w:rPr>
              <w:t>5</w:t>
            </w:r>
            <w:r w:rsidRPr="00D21C80">
              <w:rPr>
                <w:sz w:val="16"/>
                <w:szCs w:val="16"/>
                <w:lang w:eastAsia="lt-LT"/>
              </w:rPr>
              <w:t xml:space="preserve"> </w:t>
            </w:r>
            <w:r w:rsidRPr="00D21C80">
              <w:rPr>
                <w:lang w:eastAsia="lt-LT"/>
              </w:rPr>
              <w:t>straipsnio 1 dalyje nurodomas vėliausias terminas, kai pareiškėjas gali pateikti paskutinės minutės paraišką tam, kad  viešosios geležinkelių infrastruktūros valdytojas spėtų  išnagrinėti paskutinės minutės paraiš</w:t>
            </w:r>
            <w:r w:rsidR="002B6AC2" w:rsidRPr="00D21C80">
              <w:rPr>
                <w:lang w:eastAsia="lt-LT"/>
              </w:rPr>
              <w:t>k</w:t>
            </w:r>
            <w:r w:rsidRPr="00D21C80">
              <w:rPr>
                <w:lang w:eastAsia="lt-LT"/>
              </w:rPr>
              <w:t xml:space="preserve">ą ir priimti pagal ją sprendimą iki </w:t>
            </w:r>
            <w:r w:rsidR="002B6AC2" w:rsidRPr="00D21C80">
              <w:rPr>
                <w:lang w:eastAsia="lt-LT"/>
              </w:rPr>
              <w:t xml:space="preserve">paskutinės minutės paraiška </w:t>
            </w:r>
            <w:r w:rsidRPr="00D21C80">
              <w:rPr>
                <w:lang w:eastAsia="lt-LT"/>
              </w:rPr>
              <w:t xml:space="preserve">prašomų </w:t>
            </w:r>
            <w:r w:rsidR="002B6AC2" w:rsidRPr="00D21C80">
              <w:rPr>
                <w:lang w:eastAsia="lt-LT"/>
              </w:rPr>
              <w:t xml:space="preserve">skirti </w:t>
            </w:r>
            <w:r w:rsidRPr="00D21C80">
              <w:rPr>
                <w:lang w:eastAsia="lt-LT"/>
              </w:rPr>
              <w:t>pajėgumų panaudojimo dienos.</w:t>
            </w:r>
          </w:p>
          <w:p w14:paraId="627F152E" w14:textId="71012D59" w:rsidR="00726D5B" w:rsidRPr="00D21C80" w:rsidRDefault="00726D5B" w:rsidP="00726D5B">
            <w:pPr>
              <w:rPr>
                <w:color w:val="000000"/>
              </w:rPr>
            </w:pPr>
          </w:p>
          <w:p w14:paraId="534F86E1" w14:textId="031281A9" w:rsidR="00726D5B" w:rsidRPr="00D21C80" w:rsidRDefault="00726D5B" w:rsidP="00177718"/>
        </w:tc>
      </w:tr>
      <w:tr w:rsidR="009501A9" w:rsidRPr="00D21C80" w14:paraId="1CC2F93F" w14:textId="77777777" w:rsidTr="0050324E">
        <w:trPr>
          <w:trHeight w:val="418"/>
        </w:trPr>
        <w:tc>
          <w:tcPr>
            <w:tcW w:w="2269" w:type="dxa"/>
          </w:tcPr>
          <w:p w14:paraId="3AFA64BF" w14:textId="77777777" w:rsidR="009501A9" w:rsidRPr="00D21C80" w:rsidRDefault="009501A9" w:rsidP="006D6153">
            <w:pPr>
              <w:pStyle w:val="Pagrindinistekstas"/>
            </w:pPr>
          </w:p>
        </w:tc>
        <w:tc>
          <w:tcPr>
            <w:tcW w:w="6946" w:type="dxa"/>
          </w:tcPr>
          <w:p w14:paraId="68C6259F" w14:textId="77777777" w:rsidR="009501A9" w:rsidRPr="00D21C80" w:rsidRDefault="009501A9" w:rsidP="009501A9">
            <w:pPr>
              <w:autoSpaceDE w:val="0"/>
              <w:autoSpaceDN w:val="0"/>
              <w:adjustRightInd w:val="0"/>
              <w:rPr>
                <w:b/>
                <w:bCs/>
                <w:i/>
                <w:iCs/>
                <w:lang w:eastAsia="lt-LT"/>
              </w:rPr>
            </w:pPr>
            <w:r w:rsidRPr="00D21C80">
              <w:rPr>
                <w:b/>
                <w:bCs/>
                <w:i/>
                <w:iCs/>
                <w:lang w:eastAsia="lt-LT"/>
              </w:rPr>
              <w:t>7. Dėl pajėgumų panaudojimo apskaitos</w:t>
            </w:r>
          </w:p>
          <w:p w14:paraId="16D471A5" w14:textId="412683BB" w:rsidR="009501A9" w:rsidRPr="00D21C80" w:rsidRDefault="009501A9" w:rsidP="009501A9">
            <w:pPr>
              <w:autoSpaceDE w:val="0"/>
              <w:autoSpaceDN w:val="0"/>
              <w:adjustRightInd w:val="0"/>
              <w:rPr>
                <w:lang w:eastAsia="lt-LT"/>
              </w:rPr>
            </w:pPr>
            <w:r w:rsidRPr="00D21C80">
              <w:rPr>
                <w:lang w:eastAsia="lt-LT"/>
              </w:rPr>
              <w:t>Projektu įtvirtinamas 29</w:t>
            </w:r>
            <w:r w:rsidRPr="00D21C80">
              <w:rPr>
                <w:vertAlign w:val="superscript"/>
                <w:lang w:eastAsia="lt-LT"/>
              </w:rPr>
              <w:t>10</w:t>
            </w:r>
            <w:r w:rsidRPr="00D21C80">
              <w:rPr>
                <w:lang w:eastAsia="lt-LT"/>
              </w:rPr>
              <w:t xml:space="preserve"> str. nustato viešosios geležinkelių infrastruktūros valdytojo pareigą vesti skirtų viešosios geležinkelių infrastruktūros pajėgumų panaudojimo apskaitą. Remiantis šio straipsnio 2 d., valdytojas privalo pajėgumų panaudojimo vertinimo ir apskaitos tvarką nurodyti Tinklo nuostatuose.</w:t>
            </w:r>
          </w:p>
          <w:p w14:paraId="32F7D432" w14:textId="4147F99B" w:rsidR="009501A9" w:rsidRPr="00D21C80" w:rsidRDefault="009501A9" w:rsidP="009501A9">
            <w:pPr>
              <w:autoSpaceDE w:val="0"/>
              <w:autoSpaceDN w:val="0"/>
              <w:adjustRightInd w:val="0"/>
              <w:rPr>
                <w:lang w:eastAsia="lt-LT"/>
              </w:rPr>
            </w:pPr>
            <w:r w:rsidRPr="00D21C80">
              <w:rPr>
                <w:lang w:eastAsia="lt-LT"/>
              </w:rPr>
              <w:lastRenderedPageBreak/>
              <w:t>Mūsų vertinimu, pajėgumų panaudojimo apskaita yra būtina, siekiant užtikrinti efektyvų viešosios geležinkelių infrastruktūros pajėgumų naudojimą ir skatinti konkurenciją rinkoje. Visgi manome, kad būtina vykdyti ir viešosios geležinkelių infrastruktūros valdytojo vedamos apskaitos kontrolę. Kadangi, remiantis GTK 7 str. 4 d., Ryšių reguliavimo tarnyba yra rinkos reguliuotoja, kurios kompetencijai priskirta užtikrinti tinkamas konkurencijos sąlygas rinkoje, tai manome, kad būtina papildyti GTK 7</w:t>
            </w:r>
            <w:r w:rsidRPr="00D21C80">
              <w:rPr>
                <w:vertAlign w:val="superscript"/>
                <w:lang w:eastAsia="lt-LT"/>
              </w:rPr>
              <w:t>1</w:t>
            </w:r>
            <w:r w:rsidRPr="00D21C80">
              <w:rPr>
                <w:lang w:eastAsia="lt-LT"/>
              </w:rPr>
              <w:t xml:space="preserve"> str. 1 d. nurodytas Ryšių reguliavimo tarnybos funkcijas ir priskirti jai valdytojo vedamos pajėgumų naudojimo apskaitos kontrolę.</w:t>
            </w:r>
          </w:p>
        </w:tc>
        <w:tc>
          <w:tcPr>
            <w:tcW w:w="7087" w:type="dxa"/>
          </w:tcPr>
          <w:p w14:paraId="766EAB74" w14:textId="77777777" w:rsidR="009501A9" w:rsidRPr="00D21C80" w:rsidRDefault="009501A9" w:rsidP="00177718">
            <w:pPr>
              <w:rPr>
                <w:b/>
                <w:bCs/>
              </w:rPr>
            </w:pPr>
            <w:r w:rsidRPr="00D21C80">
              <w:rPr>
                <w:b/>
                <w:bCs/>
              </w:rPr>
              <w:lastRenderedPageBreak/>
              <w:t>Atsižvelgta iš dalies.</w:t>
            </w:r>
          </w:p>
          <w:p w14:paraId="3D7C8C93" w14:textId="66870864" w:rsidR="007E2010" w:rsidRPr="00D21C80" w:rsidRDefault="007E2010" w:rsidP="00177718">
            <w:r w:rsidRPr="00D21C80">
              <w:t>Pažymime, kad skirtų pajėgumų panaudojimo duomenys, kurių apskaitą pagal Įstatymo projektą pavedama tvarkyti viešosios geležinkelių infrastruktūros valdytojui, bus naudojami priima</w:t>
            </w:r>
            <w:r w:rsidR="00987801" w:rsidRPr="00D21C80">
              <w:t>n</w:t>
            </w:r>
            <w:r w:rsidRPr="00D21C80">
              <w:t>t kitus viešosios geležinkelių infrastruktūros</w:t>
            </w:r>
            <w:r w:rsidR="008D5E48" w:rsidRPr="00D21C80">
              <w:t xml:space="preserve"> valdytojo</w:t>
            </w:r>
            <w:r w:rsidRPr="00D21C80">
              <w:t xml:space="preserve"> sprendimus</w:t>
            </w:r>
            <w:r w:rsidR="008D5E48" w:rsidRPr="00D21C80">
              <w:t xml:space="preserve">, t. y. skirti pajėgumus perpildytoje viešosios geležinkelių infrastruktūros dalyje, panaikinti skirtus pajėgumus, jeigu jie naudojami mažiau nei nustatyta ribinė </w:t>
            </w:r>
            <w:r w:rsidR="008D5E48" w:rsidRPr="00D21C80">
              <w:lastRenderedPageBreak/>
              <w:t>norma, įpareigoti geležinkelio įmonę (vežėją) sumokėti užmokestį už skirtus, bet nepanaudotus pajėgumus.</w:t>
            </w:r>
            <w:r w:rsidRPr="00D21C80">
              <w:rPr>
                <w:rStyle w:val="Puslapioinaosnuoroda"/>
              </w:rPr>
              <w:footnoteReference w:id="8"/>
            </w:r>
          </w:p>
          <w:p w14:paraId="0894DC7F" w14:textId="77777777" w:rsidR="008D5E48" w:rsidRPr="00D21C80" w:rsidRDefault="008D5E48" w:rsidP="00177718">
            <w:r w:rsidRPr="00D21C80">
              <w:t>Kadangi pagal GTK 7</w:t>
            </w:r>
            <w:r w:rsidRPr="00D21C80">
              <w:rPr>
                <w:vertAlign w:val="superscript"/>
              </w:rPr>
              <w:t>1</w:t>
            </w:r>
            <w:r w:rsidRPr="00D21C80">
              <w:t xml:space="preserve"> straipsnio 1 dalies 1 punktą rinkos reguliuotojui pavesta &lt;…&gt; </w:t>
            </w:r>
            <w:r w:rsidRPr="00D21C80">
              <w:rPr>
                <w:i/>
                <w:iCs/>
              </w:rPr>
              <w:t xml:space="preserve">savo iniciatyva ar pagal pareiškėjų skundus privaloma išankstine ne teismo tvarka nagrinėti viešosios geležinkelių infrastruktūros valdytojo &lt;...&gt; veiksmus ir (ar) neveikimą, įskaitant pagal kompetenciją priimtus sprendimus dėl teisės naudotis viešąja geležinkelių infrastruktūra &lt;...&gt; sąlygų geležinkelio įmonėms (vežėjams) apribojimo, Tinklo nuostatų turinio, viešosios geležinkelių infrastruktūros pajėgumų skyrimo, </w:t>
            </w:r>
            <w:r w:rsidRPr="00D21C80">
              <w:t xml:space="preserve">nagrinėdamas skundus, susijusius su skirtų pajėgumų panaudojimo duomenų vertinimu, rinkos reguliuotojas turės vertinti ir tai, ar tinkamai buvo apskaitytas skirtų pajėgumų panaudojimas. </w:t>
            </w:r>
          </w:p>
          <w:p w14:paraId="68944FB6" w14:textId="1CA5CD4B" w:rsidR="008D5E48" w:rsidRPr="00D21C80" w:rsidRDefault="008D5E48" w:rsidP="00177718">
            <w:r w:rsidRPr="00D21C80">
              <w:t>Atsižvelgiant į tai, papildomai nustatyti, kad rinkos reguliuotojas atlieka skirtų pajėgumų panaudojimo apskaitos kontrolę netikslinga.</w:t>
            </w:r>
          </w:p>
        </w:tc>
      </w:tr>
      <w:tr w:rsidR="009501A9" w:rsidRPr="00D21C80" w14:paraId="692A5873" w14:textId="77777777" w:rsidTr="0050324E">
        <w:trPr>
          <w:trHeight w:val="418"/>
        </w:trPr>
        <w:tc>
          <w:tcPr>
            <w:tcW w:w="2269" w:type="dxa"/>
          </w:tcPr>
          <w:p w14:paraId="1848C52B" w14:textId="35D5C6AF" w:rsidR="00757381" w:rsidRPr="00D21C80" w:rsidRDefault="00757381" w:rsidP="00757381">
            <w:pPr>
              <w:pStyle w:val="prastasiniatinklio"/>
              <w:spacing w:before="0" w:beforeAutospacing="0" w:after="0" w:afterAutospacing="0"/>
              <w:contextualSpacing/>
              <w:rPr>
                <w:rFonts w:ascii="Arial" w:hAnsi="Arial" w:cs="Arial"/>
                <w:color w:val="000000"/>
                <w:sz w:val="22"/>
                <w:szCs w:val="22"/>
              </w:rPr>
            </w:pPr>
            <w:r w:rsidRPr="00D21C80">
              <w:lastRenderedPageBreak/>
              <w:t xml:space="preserve">AB ,,LTG </w:t>
            </w:r>
            <w:proofErr w:type="spellStart"/>
            <w:r w:rsidRPr="00D21C80">
              <w:t>Cargo</w:t>
            </w:r>
            <w:proofErr w:type="spellEnd"/>
            <w:r w:rsidRPr="00D21C80">
              <w:t xml:space="preserve">“ 2021 m. kovo 31 d. raštas </w:t>
            </w:r>
            <w:r w:rsidRPr="00D21C80">
              <w:rPr>
                <w:color w:val="000000"/>
              </w:rPr>
              <w:t>Nr.SD(CARGO)1419</w:t>
            </w:r>
          </w:p>
          <w:p w14:paraId="5D37BA1F" w14:textId="3AC0AFCE" w:rsidR="009501A9" w:rsidRPr="00D21C80" w:rsidRDefault="009501A9" w:rsidP="006D6153">
            <w:pPr>
              <w:pStyle w:val="Pagrindinistekstas"/>
            </w:pPr>
          </w:p>
        </w:tc>
        <w:tc>
          <w:tcPr>
            <w:tcW w:w="6946" w:type="dxa"/>
          </w:tcPr>
          <w:p w14:paraId="02FAC631" w14:textId="674FF42A" w:rsidR="009501A9" w:rsidRPr="00D21C80" w:rsidRDefault="009501A9" w:rsidP="009501A9">
            <w:pPr>
              <w:pStyle w:val="prastasiniatinklio"/>
              <w:tabs>
                <w:tab w:val="left" w:pos="993"/>
              </w:tabs>
              <w:spacing w:before="0" w:beforeAutospacing="0" w:after="0" w:afterAutospacing="0"/>
              <w:contextualSpacing/>
              <w:jc w:val="both"/>
            </w:pPr>
            <w:r w:rsidRPr="00D21C80">
              <w:t>1. Įstatymo projektu siūloma patikslinti 3 str. 33</w:t>
            </w:r>
            <w:r w:rsidRPr="00D21C80">
              <w:rPr>
                <w:vertAlign w:val="superscript"/>
              </w:rPr>
              <w:t>1</w:t>
            </w:r>
            <w:r w:rsidRPr="00D21C80">
              <w:t xml:space="preserve"> d. ir paraiškos skirti viešosios geležinkelių infrastruktūros pajėgumus (toliau – </w:t>
            </w:r>
            <w:r w:rsidRPr="00D21C80">
              <w:rPr>
                <w:b/>
                <w:bCs/>
              </w:rPr>
              <w:t>paraiška skirti pajėgumus</w:t>
            </w:r>
            <w:r w:rsidRPr="00D21C80">
              <w:t xml:space="preserve">) sąvoką, numatant, kad šia paraiška laikytinas prašymas skirti viešosios geležinkelių infrastruktūros pajėgumus (toliau – </w:t>
            </w:r>
            <w:r w:rsidRPr="00D21C80">
              <w:rPr>
                <w:b/>
                <w:bCs/>
              </w:rPr>
              <w:t>pajėgumai</w:t>
            </w:r>
            <w:r w:rsidRPr="00D21C80">
              <w:t xml:space="preserve">), pateiktas prieš pradedant rengti tarnybinį traukinių tvarkaraštį (toliau – </w:t>
            </w:r>
            <w:r w:rsidRPr="00D21C80">
              <w:rPr>
                <w:b/>
                <w:bCs/>
              </w:rPr>
              <w:t>TTT</w:t>
            </w:r>
            <w:r w:rsidRPr="00D21C80">
              <w:t xml:space="preserve">), kurio galiojimo laikotarpiu būtų naudojami prašomi pajėgumai </w:t>
            </w:r>
            <w:r w:rsidRPr="00D21C80">
              <w:rPr>
                <w:u w:val="single"/>
              </w:rPr>
              <w:t>arba jį rengiant</w:t>
            </w:r>
            <w:r w:rsidRPr="00D21C80">
              <w:t xml:space="preserve">. </w:t>
            </w:r>
          </w:p>
          <w:p w14:paraId="6991E891" w14:textId="77777777" w:rsidR="009501A9" w:rsidRPr="00D21C80" w:rsidRDefault="009501A9" w:rsidP="009501A9">
            <w:pPr>
              <w:pStyle w:val="prastasiniatinklio"/>
              <w:spacing w:before="0" w:beforeAutospacing="0" w:after="0" w:afterAutospacing="0"/>
              <w:ind w:firstLine="720"/>
              <w:contextualSpacing/>
              <w:jc w:val="both"/>
            </w:pPr>
            <w:r w:rsidRPr="00D21C80">
              <w:t>Pagal siūlomą reguliavimą, išeitų, kad paraiška pateikta, pavyzdžiui, likus 55 darbo dienom iki TTT įsigaliojimo (</w:t>
            </w:r>
            <w:proofErr w:type="spellStart"/>
            <w:r w:rsidRPr="00D21C80">
              <w:t>t.y</w:t>
            </w:r>
            <w:proofErr w:type="spellEnd"/>
            <w:r w:rsidRPr="00D21C80">
              <w:t xml:space="preserve">., kai dar rengiamas galutinis TTT projektas (kuris turi būti parengtas ne vėliau kaip 50 darbo dienų iki TTT įsigaliojimo), bet jau suėjęs terminas pateikti pavėluotas paraiškas), būtų vertinama kaip paraiška skirti pajėgumus, nors tokia paraiška turėtų būti laikoma paskutinės minutės </w:t>
            </w:r>
            <w:r w:rsidRPr="00D21C80">
              <w:lastRenderedPageBreak/>
              <w:t xml:space="preserve">paraiška skirti viešosios geležinkelių infrastruktūros pajėgumus (toliau – </w:t>
            </w:r>
            <w:r w:rsidRPr="00D21C80">
              <w:rPr>
                <w:b/>
                <w:bCs/>
              </w:rPr>
              <w:t>paskutinės minutės paraiška</w:t>
            </w:r>
            <w:r w:rsidRPr="00D21C80">
              <w:t>).</w:t>
            </w:r>
          </w:p>
          <w:p w14:paraId="3DEC2170" w14:textId="214A68CA" w:rsidR="009501A9" w:rsidRPr="00D21C80" w:rsidRDefault="009501A9" w:rsidP="000D5492">
            <w:pPr>
              <w:pStyle w:val="prastasiniatinklio"/>
              <w:spacing w:before="0" w:beforeAutospacing="0" w:after="0" w:afterAutospacing="0"/>
              <w:ind w:firstLine="720"/>
              <w:contextualSpacing/>
              <w:jc w:val="both"/>
            </w:pPr>
            <w:r w:rsidRPr="00D21C80">
              <w:t>Atsižvelgiant į tai, kas išdėstyta, siūlytina išbraukti iš Įstatymo projektu siūlomos patikslinti 3 str. 33</w:t>
            </w:r>
            <w:r w:rsidRPr="00D21C80">
              <w:rPr>
                <w:vertAlign w:val="superscript"/>
              </w:rPr>
              <w:t>1</w:t>
            </w:r>
            <w:r w:rsidRPr="00D21C80">
              <w:t xml:space="preserve"> d sąvokos žodžius „, arba jį rengiant“, ir numatyti GTK 3 str. sąvoką „pavėluota paraiška“.</w:t>
            </w:r>
          </w:p>
        </w:tc>
        <w:tc>
          <w:tcPr>
            <w:tcW w:w="7087" w:type="dxa"/>
          </w:tcPr>
          <w:p w14:paraId="3E8EECB0" w14:textId="77777777" w:rsidR="009501A9" w:rsidRPr="00D21C80" w:rsidRDefault="009501A9" w:rsidP="00177718">
            <w:pPr>
              <w:rPr>
                <w:b/>
                <w:bCs/>
              </w:rPr>
            </w:pPr>
            <w:r w:rsidRPr="00D21C80">
              <w:rPr>
                <w:b/>
                <w:bCs/>
              </w:rPr>
              <w:lastRenderedPageBreak/>
              <w:t>Neatsižvelgta.</w:t>
            </w:r>
          </w:p>
          <w:p w14:paraId="26CB87ED" w14:textId="1DC4E6CF" w:rsidR="009501A9" w:rsidRPr="00D21C80" w:rsidRDefault="009501A9" w:rsidP="00177718">
            <w:r w:rsidRPr="00D21C80">
              <w:t xml:space="preserve">Argumentai pateikti vertinant Lietuvos transporto saugos administracijos </w:t>
            </w:r>
            <w:r w:rsidR="00757381" w:rsidRPr="00D21C80">
              <w:t xml:space="preserve">8 </w:t>
            </w:r>
            <w:r w:rsidRPr="00D21C80">
              <w:t>pastabą.</w:t>
            </w:r>
          </w:p>
        </w:tc>
      </w:tr>
      <w:tr w:rsidR="009501A9" w:rsidRPr="00D21C80" w14:paraId="08C7F498" w14:textId="77777777" w:rsidTr="0050324E">
        <w:trPr>
          <w:trHeight w:val="418"/>
        </w:trPr>
        <w:tc>
          <w:tcPr>
            <w:tcW w:w="2269" w:type="dxa"/>
          </w:tcPr>
          <w:p w14:paraId="1A26EF1C" w14:textId="77777777" w:rsidR="009501A9" w:rsidRPr="00D21C80" w:rsidRDefault="009501A9" w:rsidP="006D6153">
            <w:pPr>
              <w:pStyle w:val="Pagrindinistekstas"/>
            </w:pPr>
          </w:p>
        </w:tc>
        <w:tc>
          <w:tcPr>
            <w:tcW w:w="6946" w:type="dxa"/>
          </w:tcPr>
          <w:p w14:paraId="4554275B" w14:textId="45EE3B96" w:rsidR="00757381" w:rsidRPr="00D21C80" w:rsidRDefault="00757381" w:rsidP="00757381">
            <w:pPr>
              <w:tabs>
                <w:tab w:val="left" w:pos="993"/>
              </w:tabs>
              <w:rPr>
                <w:lang w:eastAsia="en-GB"/>
              </w:rPr>
            </w:pPr>
            <w:r w:rsidRPr="00D21C80">
              <w:rPr>
                <w:lang w:eastAsia="en-GB"/>
              </w:rPr>
              <w:t>3. Įstatymo projektu siūlomo pakeisti 7</w:t>
            </w:r>
            <w:r w:rsidRPr="00D21C80">
              <w:rPr>
                <w:vertAlign w:val="superscript"/>
                <w:lang w:eastAsia="en-GB"/>
              </w:rPr>
              <w:t>1</w:t>
            </w:r>
            <w:r w:rsidRPr="00D21C80">
              <w:rPr>
                <w:lang w:eastAsia="en-GB"/>
              </w:rPr>
              <w:t xml:space="preserve"> str. 10 d. 1 p. padidinamas geležinkelio įmonės (vežėjo) įmokos dydis rinkos reguliuotojo funkcijoms finansuoti, padidinant įmokos dydį nuo 5 eurų iki 10 eurų už vieną milijoną bruto tonkilometrių. </w:t>
            </w:r>
          </w:p>
          <w:p w14:paraId="4876A25A" w14:textId="77777777" w:rsidR="00757381" w:rsidRPr="00D21C80" w:rsidRDefault="00757381" w:rsidP="00757381">
            <w:pPr>
              <w:pStyle w:val="Sraopastraipa"/>
              <w:tabs>
                <w:tab w:val="left" w:pos="993"/>
              </w:tabs>
              <w:spacing w:after="0" w:line="240" w:lineRule="auto"/>
              <w:ind w:left="0" w:firstLine="709"/>
              <w:jc w:val="both"/>
              <w:rPr>
                <w:rFonts w:ascii="Times New Roman" w:eastAsia="Times New Roman" w:hAnsi="Times New Roman"/>
                <w:sz w:val="24"/>
                <w:szCs w:val="24"/>
                <w:lang w:val="lt-LT" w:eastAsia="en-GB"/>
              </w:rPr>
            </w:pPr>
            <w:r w:rsidRPr="00D21C80">
              <w:rPr>
                <w:rFonts w:ascii="Times New Roman" w:eastAsia="Times New Roman" w:hAnsi="Times New Roman"/>
                <w:sz w:val="24"/>
                <w:szCs w:val="24"/>
                <w:lang w:val="lt-LT" w:eastAsia="en-GB"/>
              </w:rPr>
              <w:t>Pažymėtina, kad 2016 m. birželio 23 d. Lietuvos Respublikos geležinkelių transporto kodekso 3, 4, 4</w:t>
            </w:r>
            <w:r w:rsidRPr="00D21C80">
              <w:rPr>
                <w:rFonts w:ascii="Times New Roman" w:eastAsia="Times New Roman" w:hAnsi="Times New Roman"/>
                <w:sz w:val="24"/>
                <w:szCs w:val="24"/>
                <w:vertAlign w:val="superscript"/>
                <w:lang w:val="lt-LT" w:eastAsia="en-GB"/>
              </w:rPr>
              <w:t>1</w:t>
            </w:r>
            <w:r w:rsidRPr="00D21C80">
              <w:rPr>
                <w:rFonts w:ascii="Times New Roman" w:eastAsia="Times New Roman" w:hAnsi="Times New Roman"/>
                <w:sz w:val="24"/>
                <w:szCs w:val="24"/>
                <w:lang w:val="lt-LT" w:eastAsia="en-GB"/>
              </w:rPr>
              <w:t>, 7, 11, 14, 23, 24, 25, 28, 29 straipsnių, priedo pakeitimo ir Kodekso papildymo 6</w:t>
            </w:r>
            <w:r w:rsidRPr="00D21C80">
              <w:rPr>
                <w:rFonts w:ascii="Times New Roman" w:eastAsia="Times New Roman" w:hAnsi="Times New Roman"/>
                <w:sz w:val="24"/>
                <w:szCs w:val="24"/>
                <w:vertAlign w:val="superscript"/>
                <w:lang w:val="lt-LT" w:eastAsia="en-GB"/>
              </w:rPr>
              <w:t>1</w:t>
            </w:r>
            <w:r w:rsidRPr="00D21C80">
              <w:rPr>
                <w:rFonts w:ascii="Times New Roman" w:eastAsia="Times New Roman" w:hAnsi="Times New Roman"/>
                <w:sz w:val="24"/>
                <w:szCs w:val="24"/>
                <w:lang w:val="lt-LT" w:eastAsia="en-GB"/>
              </w:rPr>
              <w:t>, 7</w:t>
            </w:r>
            <w:r w:rsidRPr="00D21C80">
              <w:rPr>
                <w:rFonts w:ascii="Times New Roman" w:eastAsia="Times New Roman" w:hAnsi="Times New Roman"/>
                <w:sz w:val="24"/>
                <w:szCs w:val="24"/>
                <w:vertAlign w:val="superscript"/>
                <w:lang w:val="lt-LT" w:eastAsia="en-GB"/>
              </w:rPr>
              <w:t>1</w:t>
            </w:r>
            <w:r w:rsidRPr="00D21C80">
              <w:rPr>
                <w:rFonts w:ascii="Times New Roman" w:eastAsia="Times New Roman" w:hAnsi="Times New Roman"/>
                <w:sz w:val="24"/>
                <w:szCs w:val="24"/>
                <w:lang w:val="lt-LT" w:eastAsia="en-GB"/>
              </w:rPr>
              <w:t xml:space="preserve"> straipsniais, ketvirtuoju</w:t>
            </w:r>
            <w:r w:rsidRPr="00D21C80">
              <w:rPr>
                <w:rFonts w:ascii="Times New Roman" w:eastAsia="Times New Roman" w:hAnsi="Times New Roman"/>
                <w:sz w:val="24"/>
                <w:szCs w:val="24"/>
                <w:vertAlign w:val="superscript"/>
                <w:lang w:val="lt-LT" w:eastAsia="en-GB"/>
              </w:rPr>
              <w:t>1</w:t>
            </w:r>
            <w:r w:rsidRPr="00D21C80">
              <w:rPr>
                <w:rFonts w:ascii="Times New Roman" w:eastAsia="Times New Roman" w:hAnsi="Times New Roman"/>
                <w:sz w:val="24"/>
                <w:szCs w:val="24"/>
                <w:lang w:val="lt-LT" w:eastAsia="en-GB"/>
              </w:rPr>
              <w:t xml:space="preserve"> skirsniu įstatymu buvo nustatyta 5 eurų dydžio įmoka. 2016 m. įstatymo aiškinamajame rašte poreikis nustatyti 5 eurų dydžio įmoką buvo grindžiamas aplinkybe, kad Ryšių reguliavimo tarnyba numato steigti geležinkelių transporto rinkos reguliavimo struktūrinį padalinį, kurį sudarytų 5 pareigybės. Įstatymo projekto aiškinamajame rašte nurodoma, kad tinkamam Lietuvos Respublikos geležinkelių transporto kodekso (toliau – GTK) nurodytų rinkos reguliuotojo funkcijų vykdymui iš viso reikalingos 6 pareigybės, kas reiškia, kad nuo 2016 metų numatoma tik viena pareigybe daugiau, o įmokos dydį siūloma padidinti dvigubai. </w:t>
            </w:r>
          </w:p>
          <w:p w14:paraId="0A3F3DCD" w14:textId="77777777" w:rsidR="00757381" w:rsidRPr="00D21C80" w:rsidRDefault="00757381" w:rsidP="00757381">
            <w:pPr>
              <w:pStyle w:val="Sraopastraipa"/>
              <w:tabs>
                <w:tab w:val="left" w:pos="993"/>
              </w:tabs>
              <w:spacing w:after="0" w:line="240" w:lineRule="auto"/>
              <w:ind w:left="0" w:firstLine="709"/>
              <w:jc w:val="both"/>
              <w:rPr>
                <w:rFonts w:ascii="Times New Roman" w:eastAsia="Times New Roman" w:hAnsi="Times New Roman"/>
                <w:sz w:val="24"/>
                <w:szCs w:val="24"/>
                <w:lang w:val="lt-LT" w:eastAsia="en-GB"/>
              </w:rPr>
            </w:pPr>
            <w:r w:rsidRPr="00D21C80">
              <w:rPr>
                <w:rFonts w:ascii="Times New Roman" w:eastAsia="Times New Roman" w:hAnsi="Times New Roman"/>
                <w:sz w:val="24"/>
                <w:szCs w:val="24"/>
                <w:lang w:val="lt-LT" w:eastAsia="en-GB"/>
              </w:rPr>
              <w:t>Papildomai pažymėtina, kad per pastaruosius metus įteisinti geležinkelių transporto sektoriaus reguliavimo pakeitimai ir taip žymiai padidino finansinę naštą geležinkelio įmonėms (vežėjams), pavyzdžiui, padidintas avansas už skirtus pajėgumus (iš 10% iki 50 %),  nustatytas mokestis už skirtus, bet nepanaudotus pajėgumus. Siūlomas reguliavimas šią naštą dar labiau padidins. Manytina, kad įmokos padidinimas iškart 100% yra neproporcingas ir tokie pakeitimai turėtų būti laipsniški.</w:t>
            </w:r>
          </w:p>
          <w:p w14:paraId="62AFC409" w14:textId="589B2E16" w:rsidR="009501A9" w:rsidRPr="00D21C80" w:rsidRDefault="00757381" w:rsidP="00757381">
            <w:pPr>
              <w:pStyle w:val="Sraopastraipa"/>
              <w:tabs>
                <w:tab w:val="left" w:pos="993"/>
              </w:tabs>
              <w:spacing w:after="0" w:line="240" w:lineRule="auto"/>
              <w:ind w:left="0" w:firstLine="709"/>
              <w:jc w:val="both"/>
              <w:rPr>
                <w:rFonts w:ascii="Arial" w:eastAsia="Times New Roman" w:hAnsi="Arial" w:cs="Arial"/>
                <w:lang w:val="lt-LT" w:eastAsia="en-GB"/>
              </w:rPr>
            </w:pPr>
            <w:r w:rsidRPr="00D21C80">
              <w:rPr>
                <w:rFonts w:ascii="Times New Roman" w:eastAsia="Times New Roman" w:hAnsi="Times New Roman"/>
                <w:sz w:val="24"/>
                <w:szCs w:val="24"/>
                <w:lang w:val="lt-LT" w:eastAsia="en-GB"/>
              </w:rPr>
              <w:t>Atsižvelgiant į tai, kas išdėstyta, siūlytina Įstatymo projekto 7</w:t>
            </w:r>
            <w:r w:rsidRPr="00D21C80">
              <w:rPr>
                <w:rFonts w:ascii="Times New Roman" w:eastAsia="Times New Roman" w:hAnsi="Times New Roman"/>
                <w:sz w:val="24"/>
                <w:szCs w:val="24"/>
                <w:vertAlign w:val="superscript"/>
                <w:lang w:val="lt-LT" w:eastAsia="en-GB"/>
              </w:rPr>
              <w:t>1</w:t>
            </w:r>
            <w:r w:rsidRPr="00D21C80">
              <w:rPr>
                <w:rFonts w:ascii="Times New Roman" w:eastAsia="Times New Roman" w:hAnsi="Times New Roman"/>
                <w:sz w:val="24"/>
                <w:szCs w:val="24"/>
                <w:lang w:val="lt-LT" w:eastAsia="en-GB"/>
              </w:rPr>
              <w:t xml:space="preserve"> str. 10 d. 1 p. vietoje 10 eurų numatyti 7 eurų įmoką.</w:t>
            </w:r>
          </w:p>
        </w:tc>
        <w:tc>
          <w:tcPr>
            <w:tcW w:w="7087" w:type="dxa"/>
          </w:tcPr>
          <w:p w14:paraId="04A43647" w14:textId="77777777" w:rsidR="009501A9" w:rsidRPr="00D21C80" w:rsidRDefault="00757381" w:rsidP="00177718">
            <w:pPr>
              <w:rPr>
                <w:b/>
                <w:bCs/>
              </w:rPr>
            </w:pPr>
            <w:r w:rsidRPr="00D21C80">
              <w:rPr>
                <w:b/>
                <w:bCs/>
              </w:rPr>
              <w:t>Neatsižvelgta.</w:t>
            </w:r>
          </w:p>
          <w:p w14:paraId="3711CBB8" w14:textId="4E1A695B" w:rsidR="00DD3007" w:rsidRPr="00D21C80" w:rsidRDefault="00DD3007" w:rsidP="00DD3007">
            <w:pPr>
              <w:rPr>
                <w:rFonts w:eastAsiaTheme="minorHAnsi"/>
                <w:lang w:eastAsia="lt-LT"/>
              </w:rPr>
            </w:pPr>
            <w:r w:rsidRPr="00D21C80">
              <w:t xml:space="preserve">Manytina, kad geležinkelio įmonės (vežėjai) yra suinteresuoti, kad geležinkelių transporto paslaugų rinkos priežiūrą vykdytų </w:t>
            </w:r>
            <w:r w:rsidRPr="00D21C80">
              <w:rPr>
                <w:rFonts w:eastAsiaTheme="minorHAnsi"/>
                <w:lang w:eastAsia="lt-LT"/>
              </w:rPr>
              <w:t>reikiamus organizacinius pajėgumus – personalą ir materialinę bazę – turintis rinkos reguliuotojas</w:t>
            </w:r>
            <w:r w:rsidR="003079FD" w:rsidRPr="00D21C80">
              <w:rPr>
                <w:rFonts w:eastAsiaTheme="minorHAnsi"/>
                <w:lang w:eastAsia="lt-LT"/>
              </w:rPr>
              <w:t>.</w:t>
            </w:r>
          </w:p>
          <w:p w14:paraId="42B6E4E3" w14:textId="3DD88286" w:rsidR="00DD3007" w:rsidRPr="00D21C80" w:rsidRDefault="00DD3007" w:rsidP="00DD3007">
            <w:pPr>
              <w:rPr>
                <w:rFonts w:eastAsiaTheme="minorHAnsi"/>
                <w:color w:val="000000" w:themeColor="text1"/>
              </w:rPr>
            </w:pPr>
            <w:r w:rsidRPr="00D21C80">
              <w:rPr>
                <w:rFonts w:eastAsiaTheme="minorHAnsi"/>
                <w:lang w:eastAsia="lt-LT"/>
              </w:rPr>
              <w:t>Be to,</w:t>
            </w:r>
            <w:r w:rsidRPr="00D21C80">
              <w:rPr>
                <w:rFonts w:eastAsia="Calibri"/>
              </w:rPr>
              <w:t xml:space="preserve"> esminė sąlyga rinkos reguliuotojo savarankiškumui ir nepriklausomumui užtikrinti </w:t>
            </w:r>
            <w:r w:rsidRPr="00D21C80">
              <w:rPr>
                <w:rFonts w:eastAsiaTheme="minorHAnsi"/>
              </w:rPr>
              <w:t xml:space="preserve">yra </w:t>
            </w:r>
            <w:r w:rsidRPr="00D21C80">
              <w:rPr>
                <w:rFonts w:eastAsia="Calibri"/>
              </w:rPr>
              <w:t xml:space="preserve">personalo formavimo </w:t>
            </w:r>
            <w:r w:rsidRPr="00D21C80">
              <w:rPr>
                <w:rFonts w:eastAsia="Calibri"/>
                <w:color w:val="000000" w:themeColor="text1"/>
              </w:rPr>
              <w:t>nepriklausomumo garantijos ir tinkamo darbo užmokesčio dydžio užtikrinimas, sudarant sąlygas išlaikyti esamus specialistus ir pritraukti naujų, atsižvelgiant į darbo pobūdį, funkcijų sudėtingumą</w:t>
            </w:r>
            <w:r w:rsidRPr="00D21C80">
              <w:rPr>
                <w:rFonts w:eastAsiaTheme="minorHAnsi"/>
                <w:color w:val="000000" w:themeColor="text1"/>
              </w:rPr>
              <w:t xml:space="preserve"> ir ap</w:t>
            </w:r>
            <w:r w:rsidRPr="00D21C80">
              <w:rPr>
                <w:rFonts w:eastAsiaTheme="minorHAnsi"/>
                <w:color w:val="000000" w:themeColor="text1"/>
              </w:rPr>
              <w:softHyphen/>
              <w:t>im</w:t>
            </w:r>
            <w:r w:rsidRPr="00D21C80">
              <w:rPr>
                <w:rFonts w:eastAsiaTheme="minorHAnsi"/>
                <w:color w:val="000000" w:themeColor="text1"/>
              </w:rPr>
              <w:softHyphen/>
              <w:t>tį, ten</w:t>
            </w:r>
            <w:r w:rsidRPr="00D21C80">
              <w:rPr>
                <w:rFonts w:eastAsiaTheme="minorHAnsi"/>
                <w:color w:val="000000" w:themeColor="text1"/>
              </w:rPr>
              <w:softHyphen/>
              <w:t>kan</w:t>
            </w:r>
            <w:r w:rsidRPr="00D21C80">
              <w:rPr>
                <w:rFonts w:eastAsiaTheme="minorHAnsi"/>
                <w:color w:val="000000" w:themeColor="text1"/>
              </w:rPr>
              <w:softHyphen/>
              <w:t>čią at</w:t>
            </w:r>
            <w:r w:rsidRPr="00D21C80">
              <w:rPr>
                <w:rFonts w:eastAsiaTheme="minorHAnsi"/>
                <w:color w:val="000000" w:themeColor="text1"/>
              </w:rPr>
              <w:softHyphen/>
              <w:t>sa</w:t>
            </w:r>
            <w:r w:rsidRPr="00D21C80">
              <w:rPr>
                <w:rFonts w:eastAsiaTheme="minorHAnsi"/>
                <w:color w:val="000000" w:themeColor="text1"/>
              </w:rPr>
              <w:softHyphen/>
              <w:t>ko</w:t>
            </w:r>
            <w:r w:rsidRPr="00D21C80">
              <w:rPr>
                <w:rFonts w:eastAsiaTheme="minorHAnsi"/>
                <w:color w:val="000000" w:themeColor="text1"/>
              </w:rPr>
              <w:softHyphen/>
              <w:t>my</w:t>
            </w:r>
            <w:r w:rsidRPr="00D21C80">
              <w:rPr>
                <w:rFonts w:eastAsiaTheme="minorHAnsi"/>
                <w:color w:val="000000" w:themeColor="text1"/>
              </w:rPr>
              <w:softHyphen/>
              <w:t>bę už tų funk</w:t>
            </w:r>
            <w:r w:rsidRPr="00D21C80">
              <w:rPr>
                <w:rFonts w:eastAsiaTheme="minorHAnsi"/>
                <w:color w:val="000000" w:themeColor="text1"/>
              </w:rPr>
              <w:softHyphen/>
              <w:t>ci</w:t>
            </w:r>
            <w:r w:rsidRPr="00D21C80">
              <w:rPr>
                <w:rFonts w:eastAsiaTheme="minorHAnsi"/>
                <w:color w:val="000000" w:themeColor="text1"/>
              </w:rPr>
              <w:softHyphen/>
              <w:t>jų vykdymą, ei</w:t>
            </w:r>
            <w:r w:rsidRPr="00D21C80">
              <w:rPr>
                <w:rFonts w:eastAsiaTheme="minorHAnsi"/>
                <w:color w:val="000000" w:themeColor="text1"/>
              </w:rPr>
              <w:softHyphen/>
              <w:t>na</w:t>
            </w:r>
            <w:r w:rsidRPr="00D21C80">
              <w:rPr>
                <w:rFonts w:eastAsiaTheme="minorHAnsi"/>
                <w:color w:val="000000" w:themeColor="text1"/>
              </w:rPr>
              <w:softHyphen/>
              <w:t>mų pa</w:t>
            </w:r>
            <w:r w:rsidRPr="00D21C80">
              <w:rPr>
                <w:rFonts w:eastAsiaTheme="minorHAnsi"/>
                <w:color w:val="000000" w:themeColor="text1"/>
              </w:rPr>
              <w:softHyphen/>
              <w:t>rei</w:t>
            </w:r>
            <w:r w:rsidRPr="00D21C80">
              <w:rPr>
                <w:rFonts w:eastAsiaTheme="minorHAnsi"/>
                <w:color w:val="000000" w:themeColor="text1"/>
              </w:rPr>
              <w:softHyphen/>
              <w:t>gų ypatu</w:t>
            </w:r>
            <w:r w:rsidRPr="00D21C80">
              <w:rPr>
                <w:rFonts w:eastAsiaTheme="minorHAnsi"/>
                <w:color w:val="000000" w:themeColor="text1"/>
              </w:rPr>
              <w:softHyphen/>
              <w:t>mus, as</w:t>
            </w:r>
            <w:r w:rsidRPr="00D21C80">
              <w:rPr>
                <w:rFonts w:eastAsiaTheme="minorHAnsi"/>
                <w:color w:val="000000" w:themeColor="text1"/>
              </w:rPr>
              <w:softHyphen/>
              <w:t>mens pro</w:t>
            </w:r>
            <w:r w:rsidRPr="00D21C80">
              <w:rPr>
                <w:rFonts w:eastAsiaTheme="minorHAnsi"/>
                <w:color w:val="000000" w:themeColor="text1"/>
              </w:rPr>
              <w:softHyphen/>
              <w:t>fe</w:t>
            </w:r>
            <w:r w:rsidRPr="00D21C80">
              <w:rPr>
                <w:rFonts w:eastAsiaTheme="minorHAnsi"/>
                <w:color w:val="000000" w:themeColor="text1"/>
              </w:rPr>
              <w:softHyphen/>
              <w:t>si</w:t>
            </w:r>
            <w:r w:rsidRPr="00D21C80">
              <w:rPr>
                <w:rFonts w:eastAsiaTheme="minorHAnsi"/>
                <w:color w:val="000000" w:themeColor="text1"/>
              </w:rPr>
              <w:softHyphen/>
              <w:t>nį ly</w:t>
            </w:r>
            <w:r w:rsidRPr="00D21C80">
              <w:rPr>
                <w:rFonts w:eastAsiaTheme="minorHAnsi"/>
                <w:color w:val="000000" w:themeColor="text1"/>
              </w:rPr>
              <w:softHyphen/>
              <w:t>gį, kva</w:t>
            </w:r>
            <w:r w:rsidRPr="00D21C80">
              <w:rPr>
                <w:rFonts w:eastAsiaTheme="minorHAnsi"/>
                <w:color w:val="000000" w:themeColor="text1"/>
              </w:rPr>
              <w:softHyphen/>
              <w:t>li</w:t>
            </w:r>
            <w:r w:rsidRPr="00D21C80">
              <w:rPr>
                <w:rFonts w:eastAsiaTheme="minorHAnsi"/>
                <w:color w:val="000000" w:themeColor="text1"/>
              </w:rPr>
              <w:softHyphen/>
              <w:t>fi</w:t>
            </w:r>
            <w:r w:rsidRPr="00D21C80">
              <w:rPr>
                <w:rFonts w:eastAsiaTheme="minorHAnsi"/>
                <w:color w:val="000000" w:themeColor="text1"/>
              </w:rPr>
              <w:softHyphen/>
              <w:t>ka</w:t>
            </w:r>
            <w:r w:rsidRPr="00D21C80">
              <w:rPr>
                <w:rFonts w:eastAsiaTheme="minorHAnsi"/>
                <w:color w:val="000000" w:themeColor="text1"/>
              </w:rPr>
              <w:softHyphen/>
              <w:t>ci</w:t>
            </w:r>
            <w:r w:rsidRPr="00D21C80">
              <w:rPr>
                <w:rFonts w:eastAsiaTheme="minorHAnsi"/>
                <w:color w:val="000000" w:themeColor="text1"/>
              </w:rPr>
              <w:softHyphen/>
              <w:t>ją.</w:t>
            </w:r>
          </w:p>
          <w:p w14:paraId="36142C31" w14:textId="2CFAC32F" w:rsidR="00DD3007" w:rsidRPr="00D21C80" w:rsidRDefault="00DD3007" w:rsidP="00DD3007">
            <w:pPr>
              <w:rPr>
                <w:rFonts w:eastAsiaTheme="minorHAnsi"/>
                <w:lang w:eastAsia="lt-LT"/>
              </w:rPr>
            </w:pPr>
            <w:r w:rsidRPr="00D21C80">
              <w:rPr>
                <w:rFonts w:eastAsiaTheme="minorHAnsi"/>
                <w:color w:val="000000" w:themeColor="text1"/>
              </w:rPr>
              <w:t xml:space="preserve">Atsižvelgiant į tai, Įstatymo projektu siūlomi pakeitimai, kuriais </w:t>
            </w:r>
            <w:r w:rsidRPr="00D21C80">
              <w:rPr>
                <w:bCs/>
              </w:rPr>
              <w:t>siekiant užtikrinti tinkamą rinkos reguliuotojui priskirtų funkcijų vykdymą siūloma padidinti geležinkelio įmonių (vežėjų) mokamos įmokos dydį nuo 5 iki 10 Eur už vieną milijoną tonkilometrių</w:t>
            </w:r>
            <w:r w:rsidR="003079FD" w:rsidRPr="00D21C80">
              <w:rPr>
                <w:bCs/>
              </w:rPr>
              <w:t>, taip pat yra užtikrinamas tinkamas Direktyvos 2012/34/ES 55 straipsnio įgyvendinimas.</w:t>
            </w:r>
          </w:p>
          <w:p w14:paraId="0C007653" w14:textId="7D77AB42" w:rsidR="00DD3007" w:rsidRPr="00D21C80" w:rsidRDefault="00DD3007" w:rsidP="00177718">
            <w:pPr>
              <w:rPr>
                <w:b/>
                <w:bCs/>
              </w:rPr>
            </w:pPr>
          </w:p>
        </w:tc>
      </w:tr>
      <w:tr w:rsidR="00757381" w:rsidRPr="00D21C80" w14:paraId="3F6E96B1" w14:textId="77777777" w:rsidTr="0050324E">
        <w:trPr>
          <w:trHeight w:val="418"/>
        </w:trPr>
        <w:tc>
          <w:tcPr>
            <w:tcW w:w="2269" w:type="dxa"/>
          </w:tcPr>
          <w:p w14:paraId="0095B9C8" w14:textId="77777777" w:rsidR="00757381" w:rsidRPr="00D21C80" w:rsidRDefault="00757381" w:rsidP="006D6153">
            <w:pPr>
              <w:pStyle w:val="Pagrindinistekstas"/>
            </w:pPr>
          </w:p>
        </w:tc>
        <w:tc>
          <w:tcPr>
            <w:tcW w:w="6946" w:type="dxa"/>
          </w:tcPr>
          <w:p w14:paraId="646208EA" w14:textId="5E390806" w:rsidR="00757381" w:rsidRPr="00D21C80" w:rsidRDefault="00757381" w:rsidP="00757381">
            <w:pPr>
              <w:tabs>
                <w:tab w:val="left" w:pos="993"/>
              </w:tabs>
              <w:rPr>
                <w:color w:val="000000"/>
              </w:rPr>
            </w:pPr>
            <w:r w:rsidRPr="00D21C80">
              <w:rPr>
                <w:color w:val="000000"/>
              </w:rPr>
              <w:t>5. Įstatymo projektu siūloma pakeisti 29</w:t>
            </w:r>
            <w:r w:rsidRPr="00D21C80">
              <w:rPr>
                <w:color w:val="000000"/>
                <w:vertAlign w:val="superscript"/>
              </w:rPr>
              <w:t>2</w:t>
            </w:r>
            <w:r w:rsidRPr="00D21C80">
              <w:rPr>
                <w:color w:val="000000"/>
              </w:rPr>
              <w:t xml:space="preserve"> str. ir jo 8 d. numatyti, kad viešosios geležinkelių infrastruktūros valdytojas, </w:t>
            </w:r>
            <w:r w:rsidRPr="00D21C80">
              <w:rPr>
                <w:color w:val="000000"/>
                <w:u w:val="single"/>
              </w:rPr>
              <w:t>likus ne mažiau kaip 50 darbo dienų iki TTT įsigaliojimo</w:t>
            </w:r>
            <w:r w:rsidRPr="00D21C80">
              <w:rPr>
                <w:color w:val="000000"/>
              </w:rPr>
              <w:t xml:space="preserve"> parengia galutinį TTT projektą, pateikia jį pareiškėjams su prašymu </w:t>
            </w:r>
            <w:r w:rsidRPr="00D21C80">
              <w:rPr>
                <w:color w:val="000000"/>
                <w:u w:val="single"/>
              </w:rPr>
              <w:t>ne vėliau kaip per 3 darbo dienas įsivertinti</w:t>
            </w:r>
            <w:r w:rsidRPr="00D21C80">
              <w:rPr>
                <w:color w:val="000000"/>
              </w:rPr>
              <w:t xml:space="preserve">, ar jie sutinka su šiame projekte numatytu pajėgumu skyrimu. </w:t>
            </w:r>
          </w:p>
          <w:p w14:paraId="1FFCD5D9" w14:textId="77777777" w:rsidR="00757381" w:rsidRPr="00D21C80" w:rsidRDefault="00757381" w:rsidP="00757381">
            <w:pPr>
              <w:ind w:firstLine="709"/>
              <w:rPr>
                <w:color w:val="000000"/>
              </w:rPr>
            </w:pPr>
            <w:r w:rsidRPr="00D21C80">
              <w:rPr>
                <w:color w:val="000000"/>
              </w:rPr>
              <w:lastRenderedPageBreak/>
              <w:t>Siūlomas 3 darbo dienų terminas įvertinti visą galutinį TTT projektą yra nepakankamas. Lietuvos geležinkelių transporto rinkoje veikia geležinkelio įmonės (vežėjai), kurie vienam TTT teikia metinę paraišką skirti pajėgumus, kurių skaičius viršija 500. Akivaizdu, kad objektyviai įvertinti 500 pajėgumų skyrimą per 3 darbo dienas yra neįgyvendinama. Taigi, siūlytina 3 darbo dienų terminą prailginti, bet, siekiant neiškreipti Įstatymo projekte numatytų kitų TTT parengimo ir pajėgumų skyrimo terminų, siūlytina paankstinti ir galutinio TTT parengimo terminą.</w:t>
            </w:r>
          </w:p>
          <w:p w14:paraId="41A49B55" w14:textId="77777777" w:rsidR="00757381" w:rsidRPr="00D21C80" w:rsidRDefault="00757381" w:rsidP="00757381">
            <w:pPr>
              <w:ind w:firstLine="709"/>
              <w:rPr>
                <w:color w:val="000000"/>
              </w:rPr>
            </w:pPr>
            <w:r w:rsidRPr="00D21C80">
              <w:rPr>
                <w:color w:val="000000"/>
              </w:rPr>
              <w:t>Papildomai pažymėtina, kad šioje dalyje numatyta, kad pareiškėjas, gavęs iš viešosios geležinkelių infrastruktūros valdytojo galutinį TTT projektą, gali informuoti apie savo nesutikimą dėl šiame projekte pareiškėjui skirtinų pajėgumų, bet nenumatyta kokios tokio informavimo pasekmės.</w:t>
            </w:r>
          </w:p>
          <w:p w14:paraId="0B04D5BF" w14:textId="47D38721" w:rsidR="00757381" w:rsidRPr="00D21C80" w:rsidRDefault="006D6153" w:rsidP="006D6153">
            <w:pPr>
              <w:tabs>
                <w:tab w:val="center" w:pos="-7800"/>
                <w:tab w:val="left" w:pos="6237"/>
                <w:tab w:val="right" w:pos="8306"/>
              </w:tabs>
              <w:rPr>
                <w:color w:val="FF0000"/>
                <w:lang w:eastAsia="lt-LT"/>
              </w:rPr>
            </w:pPr>
            <w:r w:rsidRPr="00D21C80">
              <w:rPr>
                <w:color w:val="000000"/>
              </w:rPr>
              <w:t>&lt;...&gt;</w:t>
            </w:r>
          </w:p>
        </w:tc>
        <w:tc>
          <w:tcPr>
            <w:tcW w:w="7087" w:type="dxa"/>
          </w:tcPr>
          <w:p w14:paraId="24134C90" w14:textId="4B42BE3C" w:rsidR="00757381" w:rsidRPr="00D21C80" w:rsidRDefault="00757381" w:rsidP="00177718">
            <w:pPr>
              <w:rPr>
                <w:b/>
                <w:bCs/>
              </w:rPr>
            </w:pPr>
            <w:r w:rsidRPr="00D21C80">
              <w:rPr>
                <w:b/>
                <w:bCs/>
              </w:rPr>
              <w:lastRenderedPageBreak/>
              <w:t>Neatsižvelgta.</w:t>
            </w:r>
          </w:p>
          <w:p w14:paraId="5388BAAE" w14:textId="60497CFB" w:rsidR="00757381" w:rsidRPr="00D21C80" w:rsidRDefault="00757381" w:rsidP="00177718">
            <w:pPr>
              <w:rPr>
                <w:b/>
                <w:bCs/>
              </w:rPr>
            </w:pPr>
            <w:r w:rsidRPr="00D21C80">
              <w:t>Atkreiptinas dėmesys į tai, kad jeigu TTT galutinis projektas būtų parengiamas likus ne mažiau kaip 60 d</w:t>
            </w:r>
            <w:r w:rsidR="000D5492" w:rsidRPr="00D21C80">
              <w:t>arbo</w:t>
            </w:r>
            <w:r w:rsidRPr="00D21C80">
              <w:t xml:space="preserve"> d</w:t>
            </w:r>
            <w:r w:rsidR="000D5492" w:rsidRPr="00D21C80">
              <w:t>ienų</w:t>
            </w:r>
            <w:r w:rsidRPr="00D21C80">
              <w:t xml:space="preserve"> iki TTT įsigaliojimo, yra didelė tikimybė, kad nebus baigtos  paraiškų skirti tuos pačius pajėgumus derinimo arba prioriteto taisyklių taikymo procedūros, jei tokios procedūros būtų vykdomos, atitinkamai negalėtų būti parengtas </w:t>
            </w:r>
            <w:r w:rsidRPr="00D21C80">
              <w:lastRenderedPageBreak/>
              <w:t>galutinis TTT projektas. Papildomai dėl galimybės pailginti 3 d</w:t>
            </w:r>
            <w:r w:rsidR="000D5492" w:rsidRPr="00D21C80">
              <w:t>arbo</w:t>
            </w:r>
            <w:r w:rsidRPr="00D21C80">
              <w:t xml:space="preserve"> d</w:t>
            </w:r>
            <w:r w:rsidR="000D5492" w:rsidRPr="00D21C80">
              <w:t>ienų</w:t>
            </w:r>
            <w:r w:rsidRPr="00D21C80">
              <w:t xml:space="preserve"> terminą pažymėtina, kad pareiškėjas jau bus susipažinęs su pirminiu TTT projektu, o tikimybė, kad galutinis TTT projektas konkretaus pareiškėjo atžvilgiu pasikeis iš esmės</w:t>
            </w:r>
            <w:r w:rsidR="000B1502" w:rsidRPr="00D21C80">
              <w:t>,</w:t>
            </w:r>
            <w:r w:rsidRPr="00D21C80">
              <w:t xml:space="preserve"> labai menka, todėl nurodyto laiko pokyčiams įsivertinti pakanka.</w:t>
            </w:r>
          </w:p>
        </w:tc>
      </w:tr>
      <w:tr w:rsidR="00757381" w:rsidRPr="00D21C80" w14:paraId="3D1F71FD" w14:textId="77777777" w:rsidTr="0050324E">
        <w:trPr>
          <w:trHeight w:val="418"/>
        </w:trPr>
        <w:tc>
          <w:tcPr>
            <w:tcW w:w="2269" w:type="dxa"/>
          </w:tcPr>
          <w:p w14:paraId="779DE66A" w14:textId="77777777" w:rsidR="00757381" w:rsidRPr="00D21C80" w:rsidRDefault="00757381" w:rsidP="006D6153">
            <w:pPr>
              <w:pStyle w:val="Pagrindinistekstas"/>
            </w:pPr>
          </w:p>
        </w:tc>
        <w:tc>
          <w:tcPr>
            <w:tcW w:w="6946" w:type="dxa"/>
          </w:tcPr>
          <w:p w14:paraId="7A64D278" w14:textId="117DA679" w:rsidR="00757381" w:rsidRPr="00D21C80" w:rsidRDefault="00757381" w:rsidP="00757381">
            <w:pPr>
              <w:tabs>
                <w:tab w:val="left" w:pos="851"/>
                <w:tab w:val="left" w:pos="993"/>
              </w:tabs>
              <w:rPr>
                <w:bCs/>
                <w:lang w:eastAsia="lt-LT"/>
              </w:rPr>
            </w:pPr>
            <w:r w:rsidRPr="00D21C80">
              <w:rPr>
                <w:rFonts w:ascii="Arial" w:hAnsi="Arial" w:cs="Arial"/>
                <w:bCs/>
                <w:lang w:eastAsia="lt-LT"/>
              </w:rPr>
              <w:t xml:space="preserve">7. </w:t>
            </w:r>
            <w:r w:rsidRPr="00D21C80">
              <w:rPr>
                <w:bCs/>
                <w:lang w:eastAsia="lt-LT"/>
              </w:rPr>
              <w:t>Įstatymo projektu siūloma pakeisti 29</w:t>
            </w:r>
            <w:r w:rsidRPr="00D21C80">
              <w:rPr>
                <w:bCs/>
                <w:vertAlign w:val="superscript"/>
                <w:lang w:eastAsia="lt-LT"/>
              </w:rPr>
              <w:t>6</w:t>
            </w:r>
            <w:r w:rsidRPr="00D21C80">
              <w:rPr>
                <w:bCs/>
                <w:lang w:eastAsia="lt-LT"/>
              </w:rPr>
              <w:t xml:space="preserve"> str. 1 d. numatant, kad viešosios geležinkelių infrastruktūros valdytojas sprendimą skirti pajėgumus pagal paskutinės minutės paraišką </w:t>
            </w:r>
            <w:r w:rsidRPr="00D21C80">
              <w:rPr>
                <w:bCs/>
                <w:u w:val="single"/>
                <w:lang w:eastAsia="lt-LT"/>
              </w:rPr>
              <w:t>priima ne vėliau kaip 5 darbo dienos nuo šios paraiškos gavimo dienos</w:t>
            </w:r>
            <w:r w:rsidRPr="00D21C80">
              <w:rPr>
                <w:bCs/>
                <w:lang w:eastAsia="lt-LT"/>
              </w:rPr>
              <w:t xml:space="preserve">. </w:t>
            </w:r>
          </w:p>
          <w:p w14:paraId="08EB4473" w14:textId="00875235" w:rsidR="00757381" w:rsidRPr="00D21C80" w:rsidRDefault="00757381" w:rsidP="00DD3007">
            <w:pPr>
              <w:pStyle w:val="Sraopastraipa"/>
              <w:tabs>
                <w:tab w:val="left" w:pos="1134"/>
              </w:tabs>
              <w:spacing w:after="0" w:line="240" w:lineRule="auto"/>
              <w:ind w:left="0" w:firstLine="709"/>
              <w:jc w:val="both"/>
              <w:rPr>
                <w:rFonts w:ascii="Times New Roman" w:hAnsi="Times New Roman"/>
                <w:bCs/>
                <w:sz w:val="24"/>
                <w:szCs w:val="24"/>
                <w:lang w:val="lt-LT" w:eastAsia="lt-LT"/>
              </w:rPr>
            </w:pPr>
            <w:r w:rsidRPr="00D21C80">
              <w:rPr>
                <w:rFonts w:ascii="Times New Roman" w:hAnsi="Times New Roman"/>
                <w:bCs/>
                <w:sz w:val="24"/>
                <w:szCs w:val="24"/>
                <w:lang w:val="lt-LT" w:eastAsia="lt-LT"/>
              </w:rPr>
              <w:t>Atsižvelgiant į šio rašto 7 punkte pateiktą pastabą, siūlytina papildyti 29</w:t>
            </w:r>
            <w:r w:rsidRPr="00D21C80">
              <w:rPr>
                <w:rFonts w:ascii="Times New Roman" w:hAnsi="Times New Roman"/>
                <w:bCs/>
                <w:sz w:val="24"/>
                <w:szCs w:val="24"/>
                <w:vertAlign w:val="superscript"/>
                <w:lang w:val="lt-LT" w:eastAsia="lt-LT"/>
              </w:rPr>
              <w:t>6</w:t>
            </w:r>
            <w:r w:rsidRPr="00D21C80">
              <w:rPr>
                <w:rFonts w:ascii="Times New Roman" w:hAnsi="Times New Roman"/>
                <w:bCs/>
                <w:sz w:val="24"/>
                <w:szCs w:val="24"/>
                <w:lang w:val="lt-LT" w:eastAsia="lt-LT"/>
              </w:rPr>
              <w:t xml:space="preserve"> str. 1 d. redakciją ir ją išdėstyti taip:</w:t>
            </w:r>
          </w:p>
          <w:p w14:paraId="7F9D71FB" w14:textId="44ADB72F" w:rsidR="00757381" w:rsidRPr="00D21C80" w:rsidRDefault="00757381" w:rsidP="00DD3007">
            <w:pPr>
              <w:tabs>
                <w:tab w:val="left" w:pos="993"/>
              </w:tabs>
              <w:rPr>
                <w:color w:val="000000"/>
              </w:rPr>
            </w:pPr>
            <w:r w:rsidRPr="00D21C80">
              <w:rPr>
                <w:bCs/>
                <w:lang w:eastAsia="lt-LT"/>
              </w:rPr>
              <w:t>„</w:t>
            </w:r>
            <w:r w:rsidRPr="00D21C80">
              <w:t xml:space="preserve">1. Viešosios geležinkelių infrastruktūros valdytojas sprendimą skirti viešosios geležinkelių infrastruktūros pajėgumus ar atsisakyti juos skirti priima </w:t>
            </w:r>
            <w:r w:rsidRPr="00D21C80">
              <w:rPr>
                <w:strike/>
              </w:rPr>
              <w:t>ne vėliau kaip</w:t>
            </w:r>
            <w:r w:rsidRPr="00D21C80">
              <w:t xml:space="preserve"> likus </w:t>
            </w:r>
            <w:r w:rsidRPr="00D21C80">
              <w:rPr>
                <w:b/>
                <w:bCs/>
              </w:rPr>
              <w:t>ne mažiau kaip</w:t>
            </w:r>
            <w:r w:rsidRPr="00D21C80">
              <w:t xml:space="preserve"> 2 mėnesiams iki tarnybinio traukinių tvarkaraščio įsigaliojimo dienos. </w:t>
            </w:r>
            <w:r w:rsidRPr="00D21C80">
              <w:rPr>
                <w:b/>
                <w:bCs/>
                <w:color w:val="000000"/>
              </w:rPr>
              <w:t>Viešosios geležinkelių infrastruktūros valdytojas ne vėliau kaip per 5 darbo dienas nuo paskutinės minutės paraiškos gavimo dienos priima sprendimą skirti viešosios geležinkelių infrastruktūros pajėgumus pagal paskutinės minutės paraišką arba atsisakyti juos skirti</w:t>
            </w:r>
            <w:r w:rsidRPr="00D21C80">
              <w:rPr>
                <w:b/>
                <w:bCs/>
                <w:color w:val="000000"/>
                <w:u w:val="single"/>
              </w:rPr>
              <w:t>, jeigu paskutinės minutės paraiška pateikta nepažeidžiant Kodekso 29</w:t>
            </w:r>
            <w:r w:rsidRPr="00D21C80">
              <w:rPr>
                <w:b/>
                <w:bCs/>
                <w:color w:val="000000"/>
                <w:u w:val="single"/>
                <w:vertAlign w:val="superscript"/>
              </w:rPr>
              <w:t>5</w:t>
            </w:r>
            <w:r w:rsidRPr="00D21C80">
              <w:rPr>
                <w:b/>
                <w:bCs/>
                <w:color w:val="000000"/>
                <w:u w:val="single"/>
              </w:rPr>
              <w:t xml:space="preserve"> straipsnio 5 dalyje nustatyto termino</w:t>
            </w:r>
            <w:r w:rsidRPr="00D21C80">
              <w:rPr>
                <w:b/>
                <w:bCs/>
                <w:color w:val="000000"/>
              </w:rPr>
              <w:t>.</w:t>
            </w:r>
            <w:r w:rsidRPr="00D21C80">
              <w:rPr>
                <w:color w:val="000000"/>
              </w:rPr>
              <w:t>“</w:t>
            </w:r>
          </w:p>
        </w:tc>
        <w:tc>
          <w:tcPr>
            <w:tcW w:w="7087" w:type="dxa"/>
          </w:tcPr>
          <w:p w14:paraId="1FF8B622" w14:textId="77777777" w:rsidR="00757381" w:rsidRPr="00D21C80" w:rsidRDefault="00757381" w:rsidP="00177718">
            <w:pPr>
              <w:rPr>
                <w:b/>
                <w:bCs/>
              </w:rPr>
            </w:pPr>
            <w:r w:rsidRPr="00D21C80">
              <w:rPr>
                <w:b/>
                <w:bCs/>
              </w:rPr>
              <w:t>Neatsižvelgta.</w:t>
            </w:r>
          </w:p>
          <w:p w14:paraId="10B6E625" w14:textId="77777777" w:rsidR="00757381" w:rsidRPr="00D21C80" w:rsidRDefault="00757381" w:rsidP="00177718">
            <w:r w:rsidRPr="00D21C80">
              <w:t>Atkreiptinas dėmesys, kad jeigu paskutinės minutės paraiška pateikiama nesilaikant GTK 29</w:t>
            </w:r>
            <w:r w:rsidRPr="00D21C80">
              <w:rPr>
                <w:vertAlign w:val="superscript"/>
              </w:rPr>
              <w:t>5</w:t>
            </w:r>
            <w:r w:rsidRPr="00D21C80">
              <w:t>straipsnio 1 dalyje nustatyto termino, paskutinės minutės paraiška yra grąžinama pareiškėjui, o ne nagrinėjama.</w:t>
            </w:r>
          </w:p>
          <w:p w14:paraId="562AA597" w14:textId="4D8E74E0" w:rsidR="00213274" w:rsidRPr="00D21C80" w:rsidRDefault="00213274" w:rsidP="00177718">
            <w:r w:rsidRPr="00D21C80">
              <w:t>Atsižvelgiant į tai siūlomas papildymas laikytinas pertekliniu.</w:t>
            </w:r>
          </w:p>
        </w:tc>
      </w:tr>
      <w:tr w:rsidR="00213274" w:rsidRPr="00D21C80" w14:paraId="0E957F06" w14:textId="77777777" w:rsidTr="0050324E">
        <w:trPr>
          <w:trHeight w:val="418"/>
        </w:trPr>
        <w:tc>
          <w:tcPr>
            <w:tcW w:w="2269" w:type="dxa"/>
          </w:tcPr>
          <w:p w14:paraId="065F22E0" w14:textId="77777777" w:rsidR="00213274" w:rsidRPr="00D21C80" w:rsidRDefault="00213274" w:rsidP="006D6153">
            <w:pPr>
              <w:pStyle w:val="Pagrindinistekstas"/>
            </w:pPr>
          </w:p>
        </w:tc>
        <w:tc>
          <w:tcPr>
            <w:tcW w:w="6946" w:type="dxa"/>
          </w:tcPr>
          <w:p w14:paraId="1836D409" w14:textId="39B97617" w:rsidR="00213274" w:rsidRPr="00D21C80" w:rsidRDefault="00213274" w:rsidP="00213274">
            <w:pPr>
              <w:tabs>
                <w:tab w:val="left" w:pos="720"/>
                <w:tab w:val="left" w:pos="851"/>
              </w:tabs>
              <w:rPr>
                <w:color w:val="000000"/>
              </w:rPr>
            </w:pPr>
            <w:r w:rsidRPr="00D21C80">
              <w:rPr>
                <w:color w:val="000000"/>
              </w:rPr>
              <w:t>8. Įstatymo projektu siūloma papildyti GTK 29</w:t>
            </w:r>
            <w:r w:rsidRPr="00D21C80">
              <w:rPr>
                <w:color w:val="000000"/>
                <w:vertAlign w:val="superscript"/>
              </w:rPr>
              <w:t>9</w:t>
            </w:r>
            <w:r w:rsidRPr="00D21C80">
              <w:rPr>
                <w:color w:val="000000"/>
              </w:rPr>
              <w:t xml:space="preserve"> str., kurio 1 d. numatyta pareiškėjo, kuriam skirti pajėgumai, teisė pateikti prašymą pakeisti sprendimą skirti pajėgumus likus ne mažiau kaip 30 kalendorinių dienų iki Tinklo nuostatuose nurodyto galiojančio TTT pakeitimo dienos, t. y. tik 2 kartus per galiojantį TTT.</w:t>
            </w:r>
          </w:p>
          <w:p w14:paraId="0A71225B" w14:textId="77777777" w:rsidR="00213274" w:rsidRPr="00D21C80" w:rsidRDefault="00213274" w:rsidP="00213274">
            <w:pPr>
              <w:pStyle w:val="Sraopastraipa"/>
              <w:tabs>
                <w:tab w:val="left" w:pos="720"/>
                <w:tab w:val="left" w:pos="851"/>
              </w:tabs>
              <w:spacing w:after="0" w:line="240" w:lineRule="auto"/>
              <w:ind w:left="0" w:firstLine="567"/>
              <w:jc w:val="both"/>
              <w:rPr>
                <w:rFonts w:ascii="Times New Roman" w:hAnsi="Times New Roman"/>
                <w:color w:val="000000"/>
                <w:sz w:val="24"/>
                <w:szCs w:val="24"/>
                <w:lang w:val="lt-LT"/>
              </w:rPr>
            </w:pPr>
            <w:r w:rsidRPr="00D21C80">
              <w:rPr>
                <w:rFonts w:ascii="Times New Roman" w:hAnsi="Times New Roman"/>
                <w:color w:val="000000"/>
                <w:sz w:val="24"/>
                <w:szCs w:val="24"/>
                <w:lang w:val="lt-LT"/>
              </w:rPr>
              <w:t xml:space="preserve">To paties straipsnio 3 dalyje numatyta viešosios geležinkelių infrastruktūros valdytojo teisė pakeisti traukinio ilgį, svorį, traukos </w:t>
            </w:r>
            <w:r w:rsidRPr="00D21C80">
              <w:rPr>
                <w:rFonts w:ascii="Times New Roman" w:hAnsi="Times New Roman"/>
                <w:color w:val="000000"/>
                <w:sz w:val="24"/>
                <w:szCs w:val="24"/>
                <w:lang w:val="lt-LT"/>
              </w:rPr>
              <w:lastRenderedPageBreak/>
              <w:t>riedmenų tipą ir (ar) kiekį, maršrutą, traukinio išvykimo, atvykimo ir važiavimo laikus, esant tam tikriems šioje dalyje numatytiems pagrindams. Pagal šioje dalyje numatytą reglamentavimą tokie pakeitimai galės būti atliekami viešosios geležinkelių infrastruktūros valdytojo iniciatyva.</w:t>
            </w:r>
          </w:p>
          <w:p w14:paraId="313FC2AB" w14:textId="77777777" w:rsidR="00213274" w:rsidRPr="00D21C80" w:rsidRDefault="00213274" w:rsidP="00213274">
            <w:pPr>
              <w:pStyle w:val="Sraopastraipa"/>
              <w:tabs>
                <w:tab w:val="left" w:pos="720"/>
                <w:tab w:val="left" w:pos="851"/>
              </w:tabs>
              <w:spacing w:after="0" w:line="240" w:lineRule="auto"/>
              <w:ind w:left="0" w:firstLine="567"/>
              <w:jc w:val="both"/>
              <w:rPr>
                <w:rFonts w:ascii="Times New Roman" w:hAnsi="Times New Roman"/>
                <w:color w:val="000000"/>
                <w:sz w:val="24"/>
                <w:szCs w:val="24"/>
                <w:lang w:val="lt-LT"/>
              </w:rPr>
            </w:pPr>
            <w:r w:rsidRPr="00D21C80">
              <w:rPr>
                <w:rFonts w:ascii="Times New Roman" w:hAnsi="Times New Roman"/>
                <w:color w:val="000000"/>
                <w:sz w:val="24"/>
                <w:szCs w:val="24"/>
                <w:lang w:val="lt-LT"/>
              </w:rPr>
              <w:t>Pažymėtina, kad viešosios geležinkelių infrastruktūros naudojimosi santykiai yra sutartiniai santykiai ir turi būti laikomasi šalių lygiateisiškumo principo. Taigi, tuo atveju, jeigu viešosios geležinkelių infrastruktūros valdytojo teisė keisti pajėgumų charakteristikas numatoma, neribojant galimybės naudotis šia teise keliais kartais per TTT galiojimą, tokia pakeitimų inicijavimo teisė turėtų būti suteikta ir pareiškėjams, neribojant šios galimybės tik dviem kartais per TTT galiojimą.</w:t>
            </w:r>
          </w:p>
          <w:p w14:paraId="761BEA24" w14:textId="77777777" w:rsidR="00213274" w:rsidRPr="00D21C80" w:rsidRDefault="00213274" w:rsidP="00213274">
            <w:pPr>
              <w:pStyle w:val="Sraopastraipa"/>
              <w:tabs>
                <w:tab w:val="left" w:pos="720"/>
                <w:tab w:val="left" w:pos="851"/>
              </w:tabs>
              <w:spacing w:after="0" w:line="240" w:lineRule="auto"/>
              <w:ind w:left="0" w:firstLine="567"/>
              <w:jc w:val="both"/>
              <w:rPr>
                <w:rFonts w:ascii="Times New Roman" w:hAnsi="Times New Roman"/>
                <w:color w:val="000000"/>
                <w:sz w:val="24"/>
                <w:szCs w:val="24"/>
                <w:lang w:val="lt-LT"/>
              </w:rPr>
            </w:pPr>
            <w:r w:rsidRPr="00D21C80">
              <w:rPr>
                <w:rFonts w:ascii="Times New Roman" w:hAnsi="Times New Roman"/>
                <w:color w:val="000000"/>
                <w:sz w:val="24"/>
                <w:szCs w:val="24"/>
                <w:lang w:val="lt-LT"/>
              </w:rPr>
              <w:t>Pažymėtina, kad to paties straipsnio 9 dalyje numatyta, kad tuo atveju, kai paaiškėja, kad nereikia keisti sprendimo skirti pajėgumus, viešosios geležinkelių infrastruktūros valdytojas sprendimą dėl sutikimo pakeisti šiame straipsnyje numatytas charakteristikas priima Tinklo nuostatuose nurodyta tvarka.</w:t>
            </w:r>
          </w:p>
          <w:p w14:paraId="0AC99E2E" w14:textId="4A71E274" w:rsidR="00213274" w:rsidRPr="00D21C80" w:rsidRDefault="00213274" w:rsidP="00213274">
            <w:pPr>
              <w:pStyle w:val="Sraopastraipa"/>
              <w:tabs>
                <w:tab w:val="left" w:pos="720"/>
                <w:tab w:val="left" w:pos="851"/>
              </w:tabs>
              <w:spacing w:after="0" w:line="240" w:lineRule="auto"/>
              <w:ind w:left="0" w:firstLine="567"/>
              <w:jc w:val="both"/>
              <w:rPr>
                <w:rFonts w:ascii="Times New Roman" w:hAnsi="Times New Roman"/>
                <w:color w:val="000000"/>
                <w:sz w:val="24"/>
                <w:szCs w:val="24"/>
                <w:lang w:val="lt-LT"/>
              </w:rPr>
            </w:pPr>
            <w:r w:rsidRPr="00D21C80">
              <w:rPr>
                <w:rFonts w:ascii="Times New Roman" w:hAnsi="Times New Roman"/>
                <w:color w:val="000000"/>
                <w:sz w:val="24"/>
                <w:szCs w:val="24"/>
                <w:lang w:val="lt-LT"/>
              </w:rPr>
              <w:t xml:space="preserve">Iš siūlomo reglamentavimo matyti, kad yra siekis įtvirtinti dvi pajėgumų charakteristikų keitimo galimybes: i) kai charakteristikos gali būti keičiamos, nekeičiant sprendimo skirti pajėgumus; (ii) kai charakteristikos gali būti keičiamos, keičiant sprendimą skirti pajėgumus. Toks siekis vertintinas teigiamai ir, manytina, atitinka krovinių vežimo geležinkelių transportu rinkos dalyvių poreikius ir lūkesčius (žr. šio rašto 9 punkte nurodytus paaiškinimus), tačiau, siūlomas reguliavimas yra painus ir vienareikšmiai daryti aukščiau nurodytos išvados negalima. </w:t>
            </w:r>
          </w:p>
        </w:tc>
        <w:tc>
          <w:tcPr>
            <w:tcW w:w="7087" w:type="dxa"/>
          </w:tcPr>
          <w:p w14:paraId="698ACAA5" w14:textId="229A1B59" w:rsidR="00213274" w:rsidRPr="00D21C80" w:rsidRDefault="00213274" w:rsidP="00213274">
            <w:pPr>
              <w:pStyle w:val="Komentarotekstas"/>
              <w:rPr>
                <w:b/>
                <w:bCs/>
                <w:sz w:val="24"/>
                <w:szCs w:val="24"/>
              </w:rPr>
            </w:pPr>
            <w:r w:rsidRPr="00D21C80">
              <w:rPr>
                <w:b/>
                <w:bCs/>
                <w:sz w:val="24"/>
                <w:szCs w:val="24"/>
              </w:rPr>
              <w:lastRenderedPageBreak/>
              <w:t>Atsižvelgta iš dalies.</w:t>
            </w:r>
          </w:p>
          <w:p w14:paraId="7F3DEE84" w14:textId="6559CDE6" w:rsidR="00213274" w:rsidRPr="00D21C80" w:rsidRDefault="00213274" w:rsidP="00213274">
            <w:r w:rsidRPr="00D21C80">
              <w:t xml:space="preserve">Įstatymo projektu nustatant skirtų pajėgumų pakeitimo mechanizmą siūloma apriboti pareiškėjo teisę inicijuoti skirtų pajėgumų pakeitimus tam, kad šia teise nebūtų piktnaudžiaujama, ir taip skatinti pareiškėjus tinkamai planuoti savo poreikius dėl pajėgumų skyrimo. Pateiktas AB ,,LTG </w:t>
            </w:r>
            <w:proofErr w:type="spellStart"/>
            <w:r w:rsidRPr="00D21C80">
              <w:t>Cargo</w:t>
            </w:r>
            <w:proofErr w:type="spellEnd"/>
            <w:r w:rsidRPr="00D21C80">
              <w:t xml:space="preserve">“ siūlymas nesuderinamas su Įstatymo projekto tikslais skatinti pareiškėjus atsakingiau pamatuoti savo poreikius dėl pajėgumų </w:t>
            </w:r>
            <w:r w:rsidRPr="00D21C80">
              <w:lastRenderedPageBreak/>
              <w:t>skyrimo. Be to, dažnas skirtų pajėgumų pakeitimo inici</w:t>
            </w:r>
            <w:r w:rsidR="000B1502" w:rsidRPr="00D21C80">
              <w:t>j</w:t>
            </w:r>
            <w:r w:rsidRPr="00D21C80">
              <w:t>avimas, tol, kol viešosios geležinkelių infrastruktūros valdytojas neturi kompiuterizuoto paraiškų skirti pajėgumus vertinimo, įskaitant TTT keitimo, įrankio, gali tapti nepamatuota našta viešosios geležinkelių infrastruktūros valdytojui.</w:t>
            </w:r>
          </w:p>
          <w:p w14:paraId="4910BFC7" w14:textId="5D7A7C34" w:rsidR="00213274" w:rsidRPr="00D21C80" w:rsidRDefault="00213274" w:rsidP="00213274">
            <w:r w:rsidRPr="00D21C80">
              <w:t>Atsižvelgiant į siūlymus, taip pat vertinant Tarnybos 34 pastabą ir pasiūlymus patikslintos Įstatymo projektu siūlomos GTK 29</w:t>
            </w:r>
            <w:r w:rsidRPr="00D21C80">
              <w:rPr>
                <w:vertAlign w:val="superscript"/>
              </w:rPr>
              <w:t>9</w:t>
            </w:r>
            <w:r w:rsidRPr="00D21C80">
              <w:t xml:space="preserve"> straipsnio nuostatos dėl skirtų pajėgumų pakeitimo įforminimo tvarkos.</w:t>
            </w:r>
          </w:p>
          <w:p w14:paraId="73C60407" w14:textId="7E80BC0D" w:rsidR="00213274" w:rsidRPr="00D21C80" w:rsidRDefault="00213274" w:rsidP="00213274">
            <w:pPr>
              <w:rPr>
                <w:b/>
                <w:bCs/>
              </w:rPr>
            </w:pPr>
          </w:p>
        </w:tc>
      </w:tr>
      <w:tr w:rsidR="00213274" w:rsidRPr="00D21C80" w14:paraId="538C1825" w14:textId="77777777" w:rsidTr="0050324E">
        <w:trPr>
          <w:trHeight w:val="418"/>
        </w:trPr>
        <w:tc>
          <w:tcPr>
            <w:tcW w:w="2269" w:type="dxa"/>
          </w:tcPr>
          <w:p w14:paraId="67FEA426" w14:textId="77777777" w:rsidR="00213274" w:rsidRPr="00D21C80" w:rsidRDefault="00213274" w:rsidP="006D6153">
            <w:pPr>
              <w:pStyle w:val="Pagrindinistekstas"/>
            </w:pPr>
          </w:p>
        </w:tc>
        <w:tc>
          <w:tcPr>
            <w:tcW w:w="6946" w:type="dxa"/>
          </w:tcPr>
          <w:p w14:paraId="408734E2" w14:textId="67D3141A" w:rsidR="00213274" w:rsidRPr="00D21C80" w:rsidRDefault="00213274" w:rsidP="00213274">
            <w:pPr>
              <w:tabs>
                <w:tab w:val="left" w:pos="1134"/>
              </w:tabs>
            </w:pPr>
            <w:r w:rsidRPr="00D21C80">
              <w:t>10. Siekiant tinkamai įgyvendinti ir į nacionalinę teisę perkelti 2012 m. lapkričio 21 d. Europos Parlamento ir Tarybos direktyvos 2012/34/ES, kuria sukuriama bendra Europos geležinkelių erdvė, 5 str., kuris numato, kad valstybės narės užtikrina, kad geležinkelio įmonėms (vežėjams) būtų suteikta galimybė savo veiklą reguliuoti pagal rinkos poreikius, taip pat užtikrinti, kad geležinkelio įmonės (vežėjai), nepriklausomai nuo jų nuosavybės teisių, yra valdomos pagal komercinėms įmonėms taikomus principus, siūlytina papildyti Įstatymo projektą žemiau nurodytais pakeitimais:</w:t>
            </w:r>
          </w:p>
          <w:p w14:paraId="2EEC26B0" w14:textId="79C8B754" w:rsidR="00213274" w:rsidRPr="00D21C80" w:rsidRDefault="00213274" w:rsidP="00213274">
            <w:pPr>
              <w:rPr>
                <w:color w:val="000000"/>
              </w:rPr>
            </w:pPr>
            <w:r w:rsidRPr="00D21C80">
              <w:rPr>
                <w:color w:val="000000"/>
              </w:rPr>
              <w:t>&lt;...&gt;</w:t>
            </w:r>
          </w:p>
        </w:tc>
        <w:tc>
          <w:tcPr>
            <w:tcW w:w="7087" w:type="dxa"/>
          </w:tcPr>
          <w:p w14:paraId="7A58FBA2" w14:textId="77777777" w:rsidR="00213274" w:rsidRPr="00D21C80" w:rsidRDefault="00213274" w:rsidP="00213274">
            <w:pPr>
              <w:pStyle w:val="Komentarotekstas"/>
              <w:rPr>
                <w:b/>
                <w:bCs/>
                <w:sz w:val="24"/>
                <w:szCs w:val="24"/>
              </w:rPr>
            </w:pPr>
            <w:r w:rsidRPr="00D21C80">
              <w:rPr>
                <w:b/>
                <w:bCs/>
                <w:sz w:val="24"/>
                <w:szCs w:val="24"/>
              </w:rPr>
              <w:t>Neatsižvelgta.</w:t>
            </w:r>
          </w:p>
          <w:p w14:paraId="34513E7E" w14:textId="25548E98" w:rsidR="00BE0039" w:rsidRPr="00D21C80" w:rsidRDefault="00BE0039" w:rsidP="00BE0039">
            <w:pPr>
              <w:autoSpaceDE w:val="0"/>
              <w:autoSpaceDN w:val="0"/>
              <w:adjustRightInd w:val="0"/>
              <w:rPr>
                <w:rFonts w:ascii="TimesNewRomanPSMT" w:hAnsi="TimesNewRomanPSMT" w:cs="TimesNewRomanPSMT"/>
                <w:lang w:eastAsia="lt-LT"/>
              </w:rPr>
            </w:pPr>
            <w:r w:rsidRPr="00D21C80">
              <w:rPr>
                <w:rFonts w:ascii="TimesNewRomanPSMT" w:hAnsi="TimesNewRomanPSMT" w:cs="TimesNewRomanPSMT"/>
                <w:lang w:eastAsia="lt-LT"/>
              </w:rPr>
              <w:t xml:space="preserve">Pažymėtina, kad bet kuri geležinkelio įmonė (vežėjas), kuri pagal GTK 3 straipsnio 5 dalį iš esmės apibrėžiama kaip </w:t>
            </w:r>
            <w:r w:rsidRPr="00D21C80">
              <w:rPr>
                <w:rFonts w:ascii="TimesNewRomanPSMT" w:hAnsi="TimesNewRomanPSMT" w:cs="TimesNewRomanPSMT"/>
                <w:i/>
                <w:iCs/>
                <w:lang w:eastAsia="lt-LT"/>
              </w:rPr>
              <w:t>įmonė, kurios veikla yra teikti keleivių, bagažo ir (ar) krovinių vežimo geležinkelių transportu paslaugas</w:t>
            </w:r>
            <w:r w:rsidRPr="00D21C80">
              <w:rPr>
                <w:rFonts w:ascii="TimesNewRomanPSMT" w:hAnsi="TimesNewRomanPSMT" w:cs="TimesNewRomanPSMT"/>
                <w:lang w:eastAsia="lt-LT"/>
              </w:rPr>
              <w:t>, laikytina turinčia komercinių interesų.</w:t>
            </w:r>
          </w:p>
          <w:p w14:paraId="34950275" w14:textId="413CEE22" w:rsidR="00213274" w:rsidRPr="00D21C80" w:rsidRDefault="00BE0039" w:rsidP="00BE0039">
            <w:pPr>
              <w:autoSpaceDE w:val="0"/>
              <w:autoSpaceDN w:val="0"/>
              <w:adjustRightInd w:val="0"/>
              <w:rPr>
                <w:rFonts w:ascii="TimesNewRomanPSMT" w:hAnsi="TimesNewRomanPSMT" w:cs="TimesNewRomanPSMT"/>
                <w:lang w:eastAsia="lt-LT"/>
              </w:rPr>
            </w:pPr>
            <w:r w:rsidRPr="00D21C80">
              <w:rPr>
                <w:rFonts w:ascii="TimesNewRomanPSMT" w:hAnsi="TimesNewRomanPSMT" w:cs="TimesNewRomanPSMT"/>
                <w:lang w:eastAsia="lt-LT"/>
              </w:rPr>
              <w:t xml:space="preserve">Be to, ydingu laikytinas „vykdomos komercinės veiklos atskyrimo“ principo įtvirtinimas. Visų pirma, atsižvelgiant į tai, kad formuluotė „komercinė veikla“ apima visą, t. y. ne tik su geležinkelių paslaugomis susijusią, įmonės veiklą, bendro komercinės veiklos atskyrimo principo įtvirtinimas yra iš esmės netinkamas. Pažymėtina, kad GTK ir jo pagrindu priimtame Geležinkelių transporto veiklų apskaitos atskyrimo </w:t>
            </w:r>
            <w:r w:rsidRPr="00D21C80">
              <w:rPr>
                <w:rFonts w:ascii="TimesNewRomanPSMT" w:hAnsi="TimesNewRomanPSMT" w:cs="TimesNewRomanPSMT"/>
                <w:lang w:eastAsia="lt-LT"/>
              </w:rPr>
              <w:lastRenderedPageBreak/>
              <w:t>tvarkos apraše</w:t>
            </w:r>
            <w:r w:rsidRPr="00D21C80">
              <w:rPr>
                <w:rFonts w:ascii="TimesNewRomanPSMT" w:hAnsi="TimesNewRomanPSMT" w:cs="TimesNewRomanPSMT"/>
                <w:vertAlign w:val="superscript"/>
                <w:lang w:eastAsia="lt-LT"/>
              </w:rPr>
              <w:t>2</w:t>
            </w:r>
            <w:r w:rsidRPr="00D21C80">
              <w:rPr>
                <w:rFonts w:ascii="TimesNewRomanPSMT" w:hAnsi="TimesNewRomanPSMT" w:cs="TimesNewRomanPSMT"/>
                <w:lang w:eastAsia="lt-LT"/>
              </w:rPr>
              <w:t xml:space="preserve"> yra aiškiai įtvirtinta, kokiai konkrečiai geležinkelio įmonių (vežėjų) veiklai ir kokia apimtimi yra keliami apskaitos atskyrimo reikalavimai. Papildomai pažymėtina, kad Direktyvos 2012/34/ES 5 straipsnyje nėra įtvirtinama jokių su atitinkamos veiklos atskyrimu susijusių nuostatų, todėl pritarus AB ,,LTG </w:t>
            </w:r>
            <w:proofErr w:type="spellStart"/>
            <w:r w:rsidRPr="00D21C80">
              <w:rPr>
                <w:rFonts w:ascii="TimesNewRomanPSMT" w:hAnsi="TimesNewRomanPSMT" w:cs="TimesNewRomanPSMT"/>
                <w:lang w:eastAsia="lt-LT"/>
              </w:rPr>
              <w:t>Cargo</w:t>
            </w:r>
            <w:proofErr w:type="spellEnd"/>
            <w:r w:rsidRPr="00D21C80">
              <w:rPr>
                <w:rFonts w:ascii="TimesNewRomanPSMT" w:hAnsi="TimesNewRomanPSMT" w:cs="TimesNewRomanPSMT"/>
                <w:lang w:eastAsia="lt-LT"/>
              </w:rPr>
              <w:t>“ pasiūlymui nebus  užtikrintas tikslesnis Direktyvos 2012/34/ES 5 straipsnio nuostatų perkėlimas.</w:t>
            </w:r>
          </w:p>
        </w:tc>
      </w:tr>
      <w:tr w:rsidR="00BE0039" w:rsidRPr="00D21C80" w14:paraId="5C2F7768" w14:textId="77777777" w:rsidTr="0050324E">
        <w:trPr>
          <w:trHeight w:val="418"/>
        </w:trPr>
        <w:tc>
          <w:tcPr>
            <w:tcW w:w="2269" w:type="dxa"/>
          </w:tcPr>
          <w:p w14:paraId="13D65A14" w14:textId="77777777" w:rsidR="000D5492" w:rsidRPr="00D21C80" w:rsidRDefault="006D6153" w:rsidP="006D6153">
            <w:pPr>
              <w:pStyle w:val="Pagrindinistekstas"/>
            </w:pPr>
            <w:r w:rsidRPr="00D21C80">
              <w:lastRenderedPageBreak/>
              <w:t xml:space="preserve">UAB ,,LTG Link“ 2021 m. kovo 31 d. raštas </w:t>
            </w:r>
          </w:p>
          <w:p w14:paraId="0614D774" w14:textId="75D1FCA6" w:rsidR="00BE0039" w:rsidRPr="00D21C80" w:rsidRDefault="006D6153" w:rsidP="006D6153">
            <w:pPr>
              <w:pStyle w:val="Pagrindinistekstas"/>
            </w:pPr>
            <w:r w:rsidRPr="00D21C80">
              <w:rPr>
                <w:lang w:eastAsia="lt-LT"/>
              </w:rPr>
              <w:t>Nr. SD(LGKL)-116</w:t>
            </w:r>
          </w:p>
        </w:tc>
        <w:tc>
          <w:tcPr>
            <w:tcW w:w="6946" w:type="dxa"/>
          </w:tcPr>
          <w:p w14:paraId="31255EE8" w14:textId="77777777" w:rsidR="006D6153" w:rsidRPr="00D21C80" w:rsidRDefault="006D6153" w:rsidP="006D6153">
            <w:pPr>
              <w:rPr>
                <w:lang w:eastAsia="lt-LT"/>
              </w:rPr>
            </w:pPr>
            <w:r w:rsidRPr="00D21C80">
              <w:rPr>
                <w:rFonts w:eastAsia="Arial"/>
              </w:rPr>
              <w:t>Dėl 29</w:t>
            </w:r>
            <w:r w:rsidRPr="00D21C80">
              <w:rPr>
                <w:rFonts w:eastAsia="Arial"/>
                <w:vertAlign w:val="superscript"/>
              </w:rPr>
              <w:t xml:space="preserve">1 </w:t>
            </w:r>
            <w:r w:rsidRPr="00D21C80">
              <w:rPr>
                <w:rFonts w:eastAsia="Arial"/>
              </w:rPr>
              <w:t>straipsnio pakeitimo siūlome palikti galiojančioje GTK redakcijoje esančią nuostatą: „</w:t>
            </w:r>
            <w:r w:rsidRPr="00D21C80">
              <w:rPr>
                <w:rFonts w:eastAsia="Arial"/>
                <w:i/>
                <w:iCs/>
              </w:rPr>
              <w:t>Pareiškėjai ne vėliau kaip prieš 20 darbo dienų iki jiems skirtų viešosios geležinkelių infrastruktūros pajėgumų panaudojimo gali pateikti viešosios geležinkelių infrastruktūros valdytojui prašymą atsisakyti jiems skirtų viešosios geležinkelių infrastruktūros pajėgum</w:t>
            </w:r>
            <w:r w:rsidRPr="00D21C80">
              <w:rPr>
                <w:rFonts w:eastAsia="Arial"/>
              </w:rPr>
              <w:t xml:space="preserve">ų“. Ši sąlyga yra aktuali nenumatytais arba sunkiai kontroliuojamais atvejais (pvz., dėl pandemijos ribojamas susisiekimas tarp savivaldybių, </w:t>
            </w:r>
            <w:r w:rsidRPr="00D21C80">
              <w:rPr>
                <w:lang w:eastAsia="lt-LT"/>
              </w:rPr>
              <w:t xml:space="preserve">dėl fiksuojamo ženklaus keleivių skaičiaus sumažėjimo teikiant viešąsias keleivių vežimo geležinkelių transportu vietinio ir tarptautinio susisiekimo maršrutais Lietuvos Respublikos teritorijoje paslaugas dėl Lietuvoje ir pasaulyje susiklosčiusios ekstremalios padėties dėl </w:t>
            </w:r>
            <w:proofErr w:type="spellStart"/>
            <w:r w:rsidRPr="00D21C80">
              <w:rPr>
                <w:lang w:eastAsia="lt-LT"/>
              </w:rPr>
              <w:t>koronaviruso</w:t>
            </w:r>
            <w:proofErr w:type="spellEnd"/>
            <w:r w:rsidRPr="00D21C80">
              <w:rPr>
                <w:lang w:eastAsia="lt-LT"/>
              </w:rPr>
              <w:t xml:space="preserve"> (įskaitant galimas atmainas) pandemijos</w:t>
            </w:r>
            <w:r w:rsidRPr="00D21C80">
              <w:rPr>
                <w:rFonts w:eastAsia="Arial"/>
              </w:rPr>
              <w:t xml:space="preserve"> ir pan.).</w:t>
            </w:r>
          </w:p>
          <w:p w14:paraId="689A23F4" w14:textId="77777777" w:rsidR="00BE0039" w:rsidRPr="00D21C80" w:rsidRDefault="00BE0039" w:rsidP="00213274">
            <w:pPr>
              <w:tabs>
                <w:tab w:val="left" w:pos="1134"/>
              </w:tabs>
            </w:pPr>
          </w:p>
        </w:tc>
        <w:tc>
          <w:tcPr>
            <w:tcW w:w="7087" w:type="dxa"/>
          </w:tcPr>
          <w:p w14:paraId="237EB802" w14:textId="77777777" w:rsidR="006D6153" w:rsidRPr="00D21C80" w:rsidRDefault="006D6153" w:rsidP="006D6153">
            <w:pPr>
              <w:pStyle w:val="Komentarotekstas"/>
              <w:rPr>
                <w:b/>
                <w:bCs/>
                <w:sz w:val="24"/>
                <w:szCs w:val="24"/>
              </w:rPr>
            </w:pPr>
            <w:r w:rsidRPr="00D21C80">
              <w:rPr>
                <w:b/>
                <w:bCs/>
                <w:sz w:val="24"/>
                <w:szCs w:val="24"/>
              </w:rPr>
              <w:t>Neatsižvelgta.</w:t>
            </w:r>
          </w:p>
          <w:p w14:paraId="52090A8F" w14:textId="25883DB4" w:rsidR="006D6153" w:rsidRPr="00D21C80" w:rsidRDefault="006D6153" w:rsidP="006D6153">
            <w:pPr>
              <w:pStyle w:val="Komentarotekstas"/>
              <w:rPr>
                <w:rFonts w:asciiTheme="minorHAnsi" w:eastAsiaTheme="minorHAnsi" w:hAnsiTheme="minorHAnsi" w:cstheme="minorBidi"/>
                <w:sz w:val="24"/>
                <w:szCs w:val="24"/>
              </w:rPr>
            </w:pPr>
            <w:r w:rsidRPr="00D21C80">
              <w:rPr>
                <w:sz w:val="24"/>
                <w:szCs w:val="24"/>
              </w:rPr>
              <w:t>Skirtų pajėgumų atsisakymo galimybės panaikinimas yra vienas esminių Įstatymo projekto priemonių skatinti pareiškėjus atsakingai planuoti savo poreikius dėl pajėgumų skyrimo. Be to, šis pajėgumų atsisakymo institutas yra vienas esminių trukdžių užtikrinti kuo efektyvesnį skirtų pajėgumų panaudojimą bei sukurti kuo efektyvesnį viešosios geležinkelių infrastruktūros apmokestinimo reglamentavimą. Taip pat pažymėtina, kad šis panaikinimas Įstatymo projektu yra pakeičiamas kitomis priemonėmis, kurios leis pareiškėjams papildomai įsivertinti savo poreikius dėl pajėgumų skyrimo ir jų atsisakyti (paraiškos skirti pajėgumus atšaukimas bei galimybė atsisakyti galutiniame TTT projekte suplanuotų skirti traukinio linijų) bei juos pakeisti (naujas skirtų pajėgumų pakeitimo reglamentavimas).</w:t>
            </w:r>
          </w:p>
          <w:p w14:paraId="7C6224EC" w14:textId="77777777" w:rsidR="00BE0039" w:rsidRPr="00D21C80" w:rsidRDefault="00BE0039" w:rsidP="00213274">
            <w:pPr>
              <w:pStyle w:val="Komentarotekstas"/>
              <w:rPr>
                <w:b/>
                <w:bCs/>
                <w:sz w:val="24"/>
                <w:szCs w:val="24"/>
              </w:rPr>
            </w:pPr>
          </w:p>
        </w:tc>
      </w:tr>
      <w:tr w:rsidR="006D6153" w:rsidRPr="00D21C80" w14:paraId="1E7E2E59" w14:textId="77777777" w:rsidTr="0050324E">
        <w:trPr>
          <w:trHeight w:val="418"/>
        </w:trPr>
        <w:tc>
          <w:tcPr>
            <w:tcW w:w="2269" w:type="dxa"/>
          </w:tcPr>
          <w:p w14:paraId="5AD889B9" w14:textId="77777777" w:rsidR="006D6153" w:rsidRPr="00D21C80" w:rsidRDefault="006D6153" w:rsidP="006D6153">
            <w:pPr>
              <w:pStyle w:val="Pagrindinistekstas"/>
            </w:pPr>
          </w:p>
        </w:tc>
        <w:tc>
          <w:tcPr>
            <w:tcW w:w="6946" w:type="dxa"/>
          </w:tcPr>
          <w:p w14:paraId="40285EDD" w14:textId="1084CAF3" w:rsidR="006D6153" w:rsidRPr="00D21C80" w:rsidRDefault="006D6153" w:rsidP="006D6153">
            <w:pPr>
              <w:rPr>
                <w:rFonts w:eastAsia="Arial"/>
              </w:rPr>
            </w:pPr>
            <w:r w:rsidRPr="00D21C80">
              <w:rPr>
                <w:rFonts w:eastAsia="Arial"/>
              </w:rPr>
              <w:t>Manome, kad 29</w:t>
            </w:r>
            <w:r w:rsidRPr="00D21C80">
              <w:rPr>
                <w:rFonts w:eastAsia="Arial"/>
                <w:vertAlign w:val="superscript"/>
              </w:rPr>
              <w:t xml:space="preserve">2 </w:t>
            </w:r>
            <w:r w:rsidRPr="00D21C80">
              <w:rPr>
                <w:rFonts w:eastAsia="Arial"/>
              </w:rPr>
              <w:t>straipsnyje nustatant tarnybinio traukinių tvarkaraščio rengimą ir keitimą, keleivių vežimui turėtų būti suteiktas prioritetas prieš prekinius traukinius, kadangi Lietuvoje traukiniais naudojasi tik 1% keleivių (palyginti su Austrija, kur keliauja 13%, Nyderlandais, kur keliauja 11% ir Prancūzija, kur keliauja 10%). Valstybė, suteikdama prioritetą prekiniams traukiniams, mažina keleivių vežimą tvariausiu transportu (šiuo metu Lietuvoje taršiausia priemone – automobiliais –  keliauja 90% keleivių – 1 vieta ES). Be to, keleivių vežimui ypač svarbus laikas paroje, todėl ir pajėgumai turėtų būti išdalinami pagal keleivių poreikius, o ne atvirkščiai. Jei keleivių vežėjai turės taikytis prie prekinių traukinių užimtų pajėgumų, tuomet gali susidaryti situacija, kai keleivių vežimui liks pajėgumai nesuderinami su keleivių poreikiais, kas lemtų keleivių vežimo geležinkeliais nepatrauklumą, taigi ir didesnius nuostolius ir poreikį valstybės subsidijai.</w:t>
            </w:r>
          </w:p>
        </w:tc>
        <w:tc>
          <w:tcPr>
            <w:tcW w:w="7087" w:type="dxa"/>
          </w:tcPr>
          <w:p w14:paraId="286661EB" w14:textId="77777777" w:rsidR="006D6153" w:rsidRPr="00D21C80" w:rsidRDefault="006D6153" w:rsidP="006D6153">
            <w:pPr>
              <w:pStyle w:val="Komentarotekstas"/>
              <w:rPr>
                <w:b/>
                <w:bCs/>
                <w:sz w:val="24"/>
                <w:szCs w:val="24"/>
              </w:rPr>
            </w:pPr>
            <w:r w:rsidRPr="00D21C80">
              <w:rPr>
                <w:b/>
                <w:bCs/>
                <w:sz w:val="24"/>
                <w:szCs w:val="24"/>
              </w:rPr>
              <w:t>Neatsižvelgta.</w:t>
            </w:r>
          </w:p>
          <w:p w14:paraId="2D303ACF" w14:textId="516A9482" w:rsidR="006D6153" w:rsidRPr="00D21C80" w:rsidRDefault="006D6153" w:rsidP="006D6153">
            <w:pPr>
              <w:pStyle w:val="Komentarotekstas"/>
              <w:rPr>
                <w:sz w:val="24"/>
                <w:szCs w:val="24"/>
              </w:rPr>
            </w:pPr>
            <w:r w:rsidRPr="00D21C80">
              <w:rPr>
                <w:sz w:val="24"/>
                <w:szCs w:val="24"/>
              </w:rPr>
              <w:t>Rengiant TTT projektą yra suteikiama pirmenybė keleivių vežimo geležinkelių transportu  paslaugoms prieš krovinių vežimo geležinkelių transportu paslaugas, išskyrus tarptautines linijas, kurios numatomos iš anksto, vadovaujantis tiesiogiai taikomu 2010 m. rugsėjo 22 d. Europos Parlamento ir Tarybos reglamentu (ES) Nr. 913/2010 dėl konkurencingo krovinių vežimo Europos geležinkeliais tinklo, pagal kurį nurodomų išimčių nustatymas yra negalimas.</w:t>
            </w:r>
          </w:p>
          <w:p w14:paraId="67CC2A43" w14:textId="64D8ED9A" w:rsidR="006D6153" w:rsidRPr="00D21C80" w:rsidRDefault="006D6153" w:rsidP="006D6153">
            <w:pPr>
              <w:pStyle w:val="Komentarotekstas"/>
              <w:rPr>
                <w:b/>
                <w:bCs/>
                <w:sz w:val="24"/>
                <w:szCs w:val="24"/>
              </w:rPr>
            </w:pPr>
            <w:r w:rsidRPr="00D21C80">
              <w:rPr>
                <w:sz w:val="24"/>
                <w:szCs w:val="24"/>
              </w:rPr>
              <w:t>Be to, tai būtų nesuderinama su Lietuvos įsipareigojimais dalyvauja</w:t>
            </w:r>
            <w:r w:rsidR="000B1502" w:rsidRPr="00D21C80">
              <w:rPr>
                <w:sz w:val="24"/>
                <w:szCs w:val="24"/>
              </w:rPr>
              <w:t>n</w:t>
            </w:r>
            <w:r w:rsidRPr="00D21C80">
              <w:rPr>
                <w:sz w:val="24"/>
                <w:szCs w:val="24"/>
              </w:rPr>
              <w:t>t VIII krovinių vežimo koridoriaus veikloje.</w:t>
            </w:r>
          </w:p>
        </w:tc>
      </w:tr>
      <w:tr w:rsidR="006D6153" w:rsidRPr="00D21C80" w14:paraId="5F2B41F6" w14:textId="77777777" w:rsidTr="0050324E">
        <w:trPr>
          <w:trHeight w:val="418"/>
        </w:trPr>
        <w:tc>
          <w:tcPr>
            <w:tcW w:w="2269" w:type="dxa"/>
          </w:tcPr>
          <w:p w14:paraId="0E5656F2" w14:textId="77777777" w:rsidR="006D6153" w:rsidRPr="00D21C80" w:rsidRDefault="006D6153" w:rsidP="006D6153">
            <w:pPr>
              <w:pStyle w:val="Pagrindinistekstas"/>
            </w:pPr>
          </w:p>
        </w:tc>
        <w:tc>
          <w:tcPr>
            <w:tcW w:w="6946" w:type="dxa"/>
          </w:tcPr>
          <w:p w14:paraId="215227FB" w14:textId="2395A308" w:rsidR="006D6153" w:rsidRPr="00D21C80" w:rsidRDefault="006D6153" w:rsidP="006D6153">
            <w:pPr>
              <w:rPr>
                <w:rFonts w:eastAsia="Arial"/>
              </w:rPr>
            </w:pPr>
            <w:r w:rsidRPr="00D21C80">
              <w:rPr>
                <w:rFonts w:eastAsia="Arial"/>
              </w:rPr>
              <w:t xml:space="preserve">Atsižvelgiant į tai, kad keleivių vežėjų tarptautiniams vežimams yra nustatytas 90 dienų terminas dėl tarptautinių bilietų rezervavimo, </w:t>
            </w:r>
            <w:r w:rsidRPr="00D21C80">
              <w:rPr>
                <w:rFonts w:eastAsia="Arial"/>
              </w:rPr>
              <w:lastRenderedPageBreak/>
              <w:t>siūlome Įstatymo projekte, 29</w:t>
            </w:r>
            <w:r w:rsidRPr="00D21C80">
              <w:rPr>
                <w:rFonts w:eastAsia="Arial"/>
                <w:vertAlign w:val="superscript"/>
              </w:rPr>
              <w:t xml:space="preserve">2 </w:t>
            </w:r>
            <w:r w:rsidRPr="00D21C80">
              <w:rPr>
                <w:rFonts w:eastAsia="Arial"/>
              </w:rPr>
              <w:t>straipsnio 10 dalyje nustatyti 60 darbo dienų terminą. Pagal galiojančias nuostatas Viešosios geležinkelių infrastruktūros valdytojas ne vėliau kaip prieš 35 kalendorines dienas iki tarnybinio traukinių tvarkaraščio įsigaliojimo dienos privalo parengti tarnybinį traukinių tvarkaraštį ir pateikti pareiškėjams jo išrašus, kuriuose nurodomi jiems skirti viešosios geležinkelių infrastruktūros pajėgumai. Pažymime, kad bilietų pardavimas į vietinio susisiekimo traukinius pradedamas prieš 30 kalendorinių dienų, o į tarptautinio susisiekimo traukinius prieš 45 ir daugiau. Manome, kad 5 dienų pasiruošimui ir informavimui nepakanka, nes per tą laiką reikia pagal gautus tvarkaraščių išrašus susivesti tvarkaraščius į atitinkamą formą, suderinti su depu visų traukinių parišimus, suderinti kelių užimtumo specializaciją, informuoti visuomenę, pateikti informaciją keleiviams, iškabinti tvarkaraščius stotyse/stotelėse, sukelti reikalingus duomenis į bilietų pardavimo sistemą (kainos, esant poreikiui ir tvarkaraščius) bei kt. Atsižvelgiant į tai</w:t>
            </w:r>
            <w:r w:rsidRPr="00D21C80">
              <w:rPr>
                <w:rFonts w:eastAsia="Arial"/>
                <w:b/>
                <w:bCs/>
              </w:rPr>
              <w:t xml:space="preserve">, </w:t>
            </w:r>
            <w:r w:rsidRPr="00D21C80">
              <w:rPr>
                <w:rFonts w:eastAsia="Arial"/>
              </w:rPr>
              <w:t>siūlome apsvarstyti galimybę tvarkaraščių išrašus pateikti kartu su sprendimu dėl viešosios geležinkelių infrastruktūros pajėgumų skyrimo. Tai būtų apie 50-60 kalendorinių dienų iki tarnybinio traukinių tvarkaraščio įsigaliojimo dienos.</w:t>
            </w:r>
          </w:p>
        </w:tc>
        <w:tc>
          <w:tcPr>
            <w:tcW w:w="7087" w:type="dxa"/>
          </w:tcPr>
          <w:p w14:paraId="456CACE7" w14:textId="77777777" w:rsidR="006D6153" w:rsidRPr="00D21C80" w:rsidRDefault="006D6153" w:rsidP="006D6153">
            <w:pPr>
              <w:pStyle w:val="Komentarotekstas"/>
              <w:rPr>
                <w:b/>
                <w:bCs/>
                <w:sz w:val="24"/>
                <w:szCs w:val="24"/>
              </w:rPr>
            </w:pPr>
            <w:r w:rsidRPr="00D21C80">
              <w:rPr>
                <w:b/>
                <w:bCs/>
                <w:sz w:val="24"/>
                <w:szCs w:val="24"/>
              </w:rPr>
              <w:lastRenderedPageBreak/>
              <w:t>Neatsižvelgta.</w:t>
            </w:r>
          </w:p>
          <w:p w14:paraId="06736687" w14:textId="0D7ACFF9" w:rsidR="006D6153" w:rsidRPr="00D21C80" w:rsidRDefault="006D6153" w:rsidP="006D6153">
            <w:pPr>
              <w:pStyle w:val="Komentarotekstas"/>
              <w:rPr>
                <w:rFonts w:asciiTheme="minorHAnsi" w:eastAsiaTheme="minorHAnsi" w:hAnsiTheme="minorHAnsi" w:cstheme="minorBidi"/>
                <w:sz w:val="24"/>
                <w:szCs w:val="24"/>
              </w:rPr>
            </w:pPr>
            <w:r w:rsidRPr="00D21C80">
              <w:rPr>
                <w:sz w:val="24"/>
                <w:szCs w:val="24"/>
              </w:rPr>
              <w:lastRenderedPageBreak/>
              <w:t xml:space="preserve">Siūlomas termino pakeitimas turės esminės įtakos visoms kitoms procedūroms, kurios </w:t>
            </w:r>
            <w:r w:rsidR="00B237F5" w:rsidRPr="00D21C80">
              <w:rPr>
                <w:sz w:val="24"/>
                <w:szCs w:val="24"/>
              </w:rPr>
              <w:t xml:space="preserve">atliekamos </w:t>
            </w:r>
            <w:r w:rsidRPr="00D21C80">
              <w:rPr>
                <w:sz w:val="24"/>
                <w:szCs w:val="24"/>
              </w:rPr>
              <w:t>iki TTT išrašų pateikimo pareiškėjams</w:t>
            </w:r>
            <w:r w:rsidR="000F63E3" w:rsidRPr="00D21C80">
              <w:rPr>
                <w:sz w:val="24"/>
                <w:szCs w:val="24"/>
              </w:rPr>
              <w:t>,</w:t>
            </w:r>
            <w:r w:rsidRPr="00D21C80">
              <w:rPr>
                <w:sz w:val="24"/>
                <w:szCs w:val="24"/>
              </w:rPr>
              <w:t xml:space="preserve"> ir </w:t>
            </w:r>
            <w:r w:rsidR="000F63E3" w:rsidRPr="00D21C80">
              <w:rPr>
                <w:sz w:val="24"/>
                <w:szCs w:val="24"/>
              </w:rPr>
              <w:t xml:space="preserve">nulems </w:t>
            </w:r>
            <w:r w:rsidRPr="00D21C80">
              <w:rPr>
                <w:sz w:val="24"/>
                <w:szCs w:val="24"/>
              </w:rPr>
              <w:t>tų procedūrų sutrumpinimo terminus (dalis jų negalės būti keičiam</w:t>
            </w:r>
            <w:r w:rsidR="000F63E3" w:rsidRPr="00D21C80">
              <w:rPr>
                <w:sz w:val="24"/>
                <w:szCs w:val="24"/>
              </w:rPr>
              <w:t>os</w:t>
            </w:r>
            <w:r w:rsidRPr="00D21C80">
              <w:rPr>
                <w:sz w:val="24"/>
                <w:szCs w:val="24"/>
              </w:rPr>
              <w:t xml:space="preserve"> dėl Direktyvoje 2012/34/ES nustatytų terminų</w:t>
            </w:r>
            <w:r w:rsidR="000F63E3" w:rsidRPr="00D21C80">
              <w:rPr>
                <w:sz w:val="24"/>
                <w:szCs w:val="24"/>
              </w:rPr>
              <w:t>,</w:t>
            </w:r>
            <w:r w:rsidRPr="00D21C80">
              <w:rPr>
                <w:sz w:val="24"/>
                <w:szCs w:val="24"/>
              </w:rPr>
              <w:t xml:space="preserve"> pvz., terminas suinteresuotųjų asmenų pastaboms dėl pirminio TTT pateikti, sprendimų skirti pajėgumus ar jų neskirti priėmimo terminas ir kt., ir pajėgumų skyrimo terminų, kurių laikosi </w:t>
            </w:r>
            <w:proofErr w:type="spellStart"/>
            <w:r w:rsidRPr="00D21C80">
              <w:rPr>
                <w:i/>
                <w:iCs/>
                <w:sz w:val="24"/>
                <w:szCs w:val="24"/>
              </w:rPr>
              <w:t>RailNet</w:t>
            </w:r>
            <w:proofErr w:type="spellEnd"/>
            <w:r w:rsidRPr="00D21C80">
              <w:rPr>
                <w:i/>
                <w:iCs/>
                <w:sz w:val="24"/>
                <w:szCs w:val="24"/>
              </w:rPr>
              <w:t xml:space="preserve"> </w:t>
            </w:r>
            <w:proofErr w:type="spellStart"/>
            <w:r w:rsidRPr="00D21C80">
              <w:rPr>
                <w:i/>
                <w:iCs/>
                <w:sz w:val="24"/>
                <w:szCs w:val="24"/>
              </w:rPr>
              <w:t>Europe</w:t>
            </w:r>
            <w:proofErr w:type="spellEnd"/>
            <w:r w:rsidRPr="00D21C80">
              <w:rPr>
                <w:sz w:val="24"/>
                <w:szCs w:val="24"/>
              </w:rPr>
              <w:t xml:space="preserve"> veikloje dalyvaujantys geležinkelių infrastruktūros valdytojai).</w:t>
            </w:r>
          </w:p>
          <w:p w14:paraId="67D48626" w14:textId="77777777" w:rsidR="006D6153" w:rsidRPr="00D21C80" w:rsidRDefault="006D6153" w:rsidP="006D6153">
            <w:pPr>
              <w:pStyle w:val="Komentarotekstas"/>
              <w:rPr>
                <w:sz w:val="24"/>
                <w:szCs w:val="24"/>
              </w:rPr>
            </w:pPr>
          </w:p>
        </w:tc>
      </w:tr>
      <w:tr w:rsidR="006D6153" w:rsidRPr="00D21C80" w14:paraId="16A0CE15" w14:textId="77777777" w:rsidTr="0050324E">
        <w:trPr>
          <w:trHeight w:val="418"/>
        </w:trPr>
        <w:tc>
          <w:tcPr>
            <w:tcW w:w="2269" w:type="dxa"/>
          </w:tcPr>
          <w:p w14:paraId="4519422D" w14:textId="77777777" w:rsidR="006D6153" w:rsidRPr="00D21C80" w:rsidRDefault="006D6153" w:rsidP="006D6153">
            <w:pPr>
              <w:pStyle w:val="Pagrindinistekstas"/>
            </w:pPr>
          </w:p>
        </w:tc>
        <w:tc>
          <w:tcPr>
            <w:tcW w:w="6946" w:type="dxa"/>
          </w:tcPr>
          <w:p w14:paraId="65F076FC" w14:textId="77777777" w:rsidR="006D6153" w:rsidRPr="00D21C80" w:rsidRDefault="006D6153" w:rsidP="006D6153">
            <w:pPr>
              <w:pStyle w:val="prastasiniatinklio"/>
              <w:spacing w:before="0" w:beforeAutospacing="0" w:after="0" w:afterAutospacing="0"/>
              <w:contextualSpacing/>
              <w:jc w:val="both"/>
              <w:rPr>
                <w:rFonts w:eastAsia="Arial"/>
              </w:rPr>
            </w:pPr>
            <w:r w:rsidRPr="00D21C80">
              <w:rPr>
                <w:rFonts w:eastAsia="Arial"/>
              </w:rPr>
              <w:t>Įstatymo projekto 25 straipsnyje numatoma  GKT 29</w:t>
            </w:r>
            <w:r w:rsidRPr="00D21C80">
              <w:rPr>
                <w:rFonts w:eastAsia="Arial"/>
                <w:vertAlign w:val="superscript"/>
              </w:rPr>
              <w:t xml:space="preserve">5 </w:t>
            </w:r>
            <w:r w:rsidRPr="00D21C80">
              <w:rPr>
                <w:rFonts w:eastAsia="Arial"/>
              </w:rPr>
              <w:t>straipsnio 6 dalies pakeitimas. GTK 29</w:t>
            </w:r>
            <w:r w:rsidRPr="00D21C80">
              <w:rPr>
                <w:rFonts w:eastAsia="Arial"/>
                <w:vertAlign w:val="superscript"/>
              </w:rPr>
              <w:t xml:space="preserve">5 </w:t>
            </w:r>
            <w:r w:rsidRPr="00D21C80">
              <w:rPr>
                <w:rFonts w:eastAsia="Arial"/>
              </w:rPr>
              <w:t xml:space="preserve">straipsnio 6 dalies projekte nurodoma, kad viešosios geležinkelių infrastruktūros valdytojas, nustatęs, kad paskutinės minutės paraiškoje nurodyti ne visi reikiami duomenys ir (ar) ne visi reikiami dokumentai, pareiškėjui nustato </w:t>
            </w:r>
            <w:r w:rsidRPr="00D21C80">
              <w:rPr>
                <w:rFonts w:eastAsia="Arial"/>
                <w:u w:val="single"/>
              </w:rPr>
              <w:t>ne ilgesnį kaip 1 darbo dienos</w:t>
            </w:r>
            <w:r w:rsidRPr="00D21C80">
              <w:rPr>
                <w:rFonts w:eastAsia="Arial"/>
              </w:rPr>
              <w:t xml:space="preserve"> terminą trūkumams pašalinti. Manome, kad toks trumpas terminas neatitinka protingumo kriterijų, todėl siūlome nustatyti ne ilgesnį kaip 2 darbo dienų terminą.</w:t>
            </w:r>
          </w:p>
          <w:p w14:paraId="750C80CD" w14:textId="77777777" w:rsidR="006D6153" w:rsidRPr="00D21C80" w:rsidRDefault="006D6153" w:rsidP="006D6153">
            <w:pPr>
              <w:rPr>
                <w:rFonts w:eastAsia="Arial"/>
              </w:rPr>
            </w:pPr>
          </w:p>
        </w:tc>
        <w:tc>
          <w:tcPr>
            <w:tcW w:w="7087" w:type="dxa"/>
          </w:tcPr>
          <w:p w14:paraId="54E1C3E7" w14:textId="77777777" w:rsidR="006D6153" w:rsidRPr="00D21C80" w:rsidRDefault="006D6153" w:rsidP="006D6153">
            <w:pPr>
              <w:pStyle w:val="Komentarotekstas"/>
              <w:rPr>
                <w:b/>
                <w:bCs/>
                <w:sz w:val="24"/>
                <w:szCs w:val="24"/>
              </w:rPr>
            </w:pPr>
            <w:r w:rsidRPr="00D21C80">
              <w:rPr>
                <w:b/>
                <w:bCs/>
                <w:sz w:val="24"/>
                <w:szCs w:val="24"/>
              </w:rPr>
              <w:t>Neatsižvelgta.</w:t>
            </w:r>
          </w:p>
          <w:p w14:paraId="7BB62B1C" w14:textId="03762AE3" w:rsidR="006D6153" w:rsidRPr="00D21C80" w:rsidRDefault="006D6153" w:rsidP="006D6153">
            <w:pPr>
              <w:pStyle w:val="Komentarotekstas"/>
              <w:rPr>
                <w:b/>
                <w:bCs/>
                <w:sz w:val="24"/>
                <w:szCs w:val="24"/>
              </w:rPr>
            </w:pPr>
            <w:r w:rsidRPr="00D21C80">
              <w:rPr>
                <w:sz w:val="24"/>
                <w:szCs w:val="24"/>
              </w:rPr>
              <w:t xml:space="preserve">Paskutinės minutės paraiškos nagrinėjimo terminas yra ne daugiau kaip 5 darbo dienos, todėl </w:t>
            </w:r>
            <w:r w:rsidR="000F63E3" w:rsidRPr="00D21C80">
              <w:rPr>
                <w:sz w:val="24"/>
                <w:szCs w:val="24"/>
              </w:rPr>
              <w:t>v</w:t>
            </w:r>
            <w:r w:rsidRPr="00D21C80">
              <w:rPr>
                <w:sz w:val="24"/>
                <w:szCs w:val="24"/>
              </w:rPr>
              <w:t xml:space="preserve">aldytojas, suteikdamas ilgesnį paraiškos tikslinimo terminą, gali nespėti tokios paraiškos išnagrinėti. Taip pat būtina pabrėžti ir tai, kad paskutinės minutės paraiškoje nustatyti trūkumai dažniausiai būna techninio pobūdžio, tokie kaip neteisingai nurodyta važiavimo data, laikas, išvykimo ar atvykimo stotys, ar </w:t>
            </w:r>
            <w:r w:rsidR="000F63E3" w:rsidRPr="00D21C80">
              <w:rPr>
                <w:sz w:val="24"/>
                <w:szCs w:val="24"/>
              </w:rPr>
              <w:t xml:space="preserve">koks nors  </w:t>
            </w:r>
            <w:r w:rsidRPr="00D21C80">
              <w:rPr>
                <w:sz w:val="24"/>
                <w:szCs w:val="24"/>
              </w:rPr>
              <w:t>iš reikalaujamų punktų neužpildyta</w:t>
            </w:r>
            <w:r w:rsidR="000F63E3" w:rsidRPr="00D21C80">
              <w:rPr>
                <w:sz w:val="24"/>
                <w:szCs w:val="24"/>
              </w:rPr>
              <w:t>s</w:t>
            </w:r>
            <w:r w:rsidRPr="00D21C80">
              <w:rPr>
                <w:sz w:val="24"/>
                <w:szCs w:val="24"/>
              </w:rPr>
              <w:t>, todėl manome, kad 1 d. d. terminas šiems trūkumams ištaisyti yra pakankamas.</w:t>
            </w:r>
          </w:p>
        </w:tc>
      </w:tr>
    </w:tbl>
    <w:p w14:paraId="7ACF690B" w14:textId="1B4F2486" w:rsidR="00A166BC" w:rsidRPr="00D21C80" w:rsidRDefault="00A166BC" w:rsidP="005A145A">
      <w:pPr>
        <w:jc w:val="center"/>
        <w:rPr>
          <w:color w:val="000000"/>
        </w:rPr>
      </w:pPr>
      <w:r w:rsidRPr="00D21C80">
        <w:rPr>
          <w:color w:val="000000"/>
        </w:rPr>
        <w:t>–––––––––––</w:t>
      </w:r>
      <w:r w:rsidR="00191B92" w:rsidRPr="00D21C80">
        <w:rPr>
          <w:color w:val="000000"/>
        </w:rPr>
        <w:t>––––––</w:t>
      </w:r>
    </w:p>
    <w:p w14:paraId="7ACF690C" w14:textId="77777777" w:rsidR="003B5A20" w:rsidRPr="00D21C80" w:rsidRDefault="003B5A20" w:rsidP="008300FE">
      <w:pPr>
        <w:ind w:firstLine="709"/>
        <w:rPr>
          <w:color w:val="000000"/>
        </w:rPr>
      </w:pPr>
    </w:p>
    <w:sectPr w:rsidR="003B5A20" w:rsidRPr="00D21C80" w:rsidSect="00D01F68">
      <w:headerReference w:type="even" r:id="rId8"/>
      <w:headerReference w:type="default" r:id="rId9"/>
      <w:pgSz w:w="16838" w:h="11906" w:orient="landscape" w:code="9"/>
      <w:pgMar w:top="851" w:right="678" w:bottom="426"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910F" w14:textId="77777777" w:rsidR="00BC7C26" w:rsidRDefault="00BC7C26">
      <w:r>
        <w:separator/>
      </w:r>
    </w:p>
  </w:endnote>
  <w:endnote w:type="continuationSeparator" w:id="0">
    <w:p w14:paraId="6CF085A0" w14:textId="77777777" w:rsidR="00BC7C26" w:rsidRDefault="00BC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26BA" w14:textId="77777777" w:rsidR="00BC7C26" w:rsidRDefault="00BC7C26">
      <w:r>
        <w:separator/>
      </w:r>
    </w:p>
  </w:footnote>
  <w:footnote w:type="continuationSeparator" w:id="0">
    <w:p w14:paraId="1206D0B0" w14:textId="77777777" w:rsidR="00BC7C26" w:rsidRDefault="00BC7C26">
      <w:r>
        <w:continuationSeparator/>
      </w:r>
    </w:p>
  </w:footnote>
  <w:footnote w:id="1">
    <w:p w14:paraId="3DFDBEC9" w14:textId="77777777" w:rsidR="007430D6" w:rsidRPr="006606D0" w:rsidRDefault="007430D6" w:rsidP="00037B52">
      <w:pPr>
        <w:pStyle w:val="Puslapioinaostekstas"/>
      </w:pPr>
      <w:r w:rsidRPr="006606D0">
        <w:rPr>
          <w:rStyle w:val="Puslapioinaosnuoroda"/>
        </w:rPr>
        <w:footnoteRef/>
      </w:r>
      <w:r w:rsidRPr="006606D0">
        <w:t xml:space="preserve"> </w:t>
      </w:r>
      <w:bookmarkStart w:id="0" w:name="_Hlk71821780"/>
      <w:r w:rsidRPr="006606D0">
        <w:t>2012 m. lapkričio 21 d. Europos Parlamento ir Tarybos direktyva 2012/34/ES, kuria sukuriama bendra Europos geležinkelių erdvė</w:t>
      </w:r>
      <w:bookmarkEnd w:id="0"/>
      <w:r w:rsidRPr="006606D0">
        <w:t xml:space="preserve">, su paskutiniais pakeitimais, padarytais 2016 m. gruodžio 14 d. Europos Parlamento ir Tarybos direktyva (ES) </w:t>
      </w:r>
      <w:r w:rsidRPr="006606D0">
        <w:rPr>
          <w:color w:val="000000"/>
        </w:rPr>
        <w:t>2016/2370.</w:t>
      </w:r>
    </w:p>
  </w:footnote>
  <w:footnote w:id="2">
    <w:p w14:paraId="4A8CEF6C" w14:textId="77777777" w:rsidR="007430D6" w:rsidRPr="006606D0" w:rsidRDefault="007430D6" w:rsidP="00037B52">
      <w:pPr>
        <w:pStyle w:val="Puslapioinaostekstas"/>
      </w:pPr>
      <w:r w:rsidRPr="006606D0">
        <w:rPr>
          <w:rStyle w:val="Puslapioinaosnuoroda"/>
        </w:rPr>
        <w:footnoteRef/>
      </w:r>
      <w:r w:rsidRPr="006606D0">
        <w:t xml:space="preserve"> Patvirtintas Tarnybos direktoriaus </w:t>
      </w:r>
      <w:r w:rsidRPr="006606D0">
        <w:rPr>
          <w:color w:val="000000"/>
        </w:rPr>
        <w:t>2020 m. sausio 29 d. įsakymu Nr. 1V-139 „Dėl Geležinkelių transporto veiklų apskaitos atskyrimo aprašo patvirtinimo“</w:t>
      </w:r>
      <w:r w:rsidRPr="006606D0">
        <w:t>.</w:t>
      </w:r>
    </w:p>
  </w:footnote>
  <w:footnote w:id="3">
    <w:p w14:paraId="4177B94F" w14:textId="79B21CD4" w:rsidR="007430D6" w:rsidRPr="006606D0" w:rsidRDefault="007430D6" w:rsidP="005232AC">
      <w:pPr>
        <w:pStyle w:val="Puslapioinaostekstas"/>
      </w:pPr>
      <w:r w:rsidRPr="006606D0">
        <w:rPr>
          <w:rStyle w:val="Puslapioinaosnuoroda"/>
        </w:rPr>
        <w:footnoteRef/>
      </w:r>
      <w:r w:rsidRPr="006606D0">
        <w:t xml:space="preserve"> 2012 m. lapkričio 21 d. Europos Parlamento ir Tarybos direktyvos 2012/34/ES, kuria sukuriama bendra Europos geležinkelių erdvė</w:t>
      </w:r>
      <w:r w:rsidR="006606D0" w:rsidRPr="006606D0">
        <w:t>.</w:t>
      </w:r>
    </w:p>
  </w:footnote>
  <w:footnote w:id="4">
    <w:p w14:paraId="290CE889" w14:textId="4108E801" w:rsidR="007430D6" w:rsidRPr="006606D0" w:rsidRDefault="007430D6" w:rsidP="005232AC">
      <w:pPr>
        <w:pStyle w:val="Puslapioinaostekstas"/>
      </w:pPr>
      <w:r w:rsidRPr="006606D0">
        <w:rPr>
          <w:rStyle w:val="Puslapioinaosnuoroda"/>
        </w:rPr>
        <w:footnoteRef/>
      </w:r>
      <w:r w:rsidRPr="006606D0">
        <w:t xml:space="preserve"> 2007 m. spalio 23 d. Europos Parlamento ir Tarybos reglamentas (EB) Nr. 1371/2007 dėl geležinkelių keleivių teisių ir pareigų</w:t>
      </w:r>
      <w:r w:rsidR="006606D0" w:rsidRPr="006606D0">
        <w:t>.</w:t>
      </w:r>
    </w:p>
  </w:footnote>
  <w:footnote w:id="5">
    <w:p w14:paraId="6F41ABA1" w14:textId="0DB932ED" w:rsidR="007430D6" w:rsidRPr="006606D0" w:rsidRDefault="007430D6" w:rsidP="005232AC">
      <w:pPr>
        <w:pStyle w:val="Puslapioinaostekstas"/>
      </w:pPr>
      <w:r w:rsidRPr="006606D0">
        <w:rPr>
          <w:rStyle w:val="Puslapioinaosnuoroda"/>
        </w:rPr>
        <w:footnoteRef/>
      </w:r>
      <w:r w:rsidRPr="006606D0">
        <w:t xml:space="preserve"> </w:t>
      </w:r>
      <w:r w:rsidRPr="006606D0">
        <w:rPr>
          <w:color w:val="000000"/>
        </w:rPr>
        <w:t>Pakeista 1999 m. birželio 3 d. Tarptautinio vežimo geležinkeliais sutarties pakeitimo protokolu</w:t>
      </w:r>
      <w:r w:rsidR="006606D0" w:rsidRPr="006606D0">
        <w:rPr>
          <w:color w:val="000000"/>
        </w:rPr>
        <w:t>.</w:t>
      </w:r>
      <w:r w:rsidRPr="006606D0">
        <w:rPr>
          <w:color w:val="000000"/>
        </w:rPr>
        <w:t xml:space="preserve"> </w:t>
      </w:r>
    </w:p>
  </w:footnote>
  <w:footnote w:id="6">
    <w:p w14:paraId="456233DA" w14:textId="14E3694B" w:rsidR="007430D6" w:rsidRPr="006606D0" w:rsidRDefault="007430D6" w:rsidP="005232AC">
      <w:pPr>
        <w:rPr>
          <w:rFonts w:ascii="Arial" w:hAnsi="Arial" w:cs="Arial"/>
          <w:sz w:val="20"/>
          <w:szCs w:val="20"/>
          <w:lang w:eastAsia="lt-LT"/>
        </w:rPr>
      </w:pPr>
      <w:r w:rsidRPr="006606D0">
        <w:rPr>
          <w:rStyle w:val="Puslapioinaosnuoroda"/>
        </w:rPr>
        <w:footnoteRef/>
      </w:r>
      <w:r w:rsidRPr="006606D0">
        <w:t xml:space="preserve"> </w:t>
      </w:r>
      <w:r w:rsidRPr="006606D0">
        <w:rPr>
          <w:sz w:val="20"/>
          <w:szCs w:val="20"/>
        </w:rPr>
        <w:t>Reglamento (EB) Nr. 1371/2007 aiškinamosiose gairėse nurodyta, kad pagal COTIF 9 straipsnį priedėliuose nurodyti apskaitos vienetai yra Tarptautinio valiutos fondo apibrėžta specialioji skolinimosi teisė – nacionalinė atsiskaitymų valiuta</w:t>
      </w:r>
      <w:r w:rsidR="006606D0" w:rsidRPr="006606D0">
        <w:rPr>
          <w:sz w:val="20"/>
          <w:szCs w:val="20"/>
        </w:rPr>
        <w:t>.</w:t>
      </w:r>
    </w:p>
    <w:p w14:paraId="636C0F7B" w14:textId="77777777" w:rsidR="007430D6" w:rsidRPr="006606D0" w:rsidRDefault="007430D6" w:rsidP="005232AC">
      <w:pPr>
        <w:rPr>
          <w:rFonts w:ascii="Arial" w:hAnsi="Arial" w:cs="Arial"/>
        </w:rPr>
      </w:pPr>
    </w:p>
    <w:p w14:paraId="439AC0FE" w14:textId="77777777" w:rsidR="007430D6" w:rsidRPr="006606D0" w:rsidRDefault="007430D6" w:rsidP="005232AC">
      <w:pPr>
        <w:pStyle w:val="Puslapioinaostekstas"/>
      </w:pPr>
    </w:p>
  </w:footnote>
  <w:footnote w:id="7">
    <w:p w14:paraId="22EAABEA" w14:textId="734B28C0" w:rsidR="007430D6" w:rsidRPr="006606D0" w:rsidRDefault="007430D6" w:rsidP="005232AC">
      <w:pPr>
        <w:pStyle w:val="Puslapioinaostekstas"/>
      </w:pPr>
      <w:r w:rsidRPr="006606D0">
        <w:rPr>
          <w:rStyle w:val="Puslapioinaosnuoroda"/>
        </w:rPr>
        <w:footnoteRef/>
      </w:r>
      <w:r w:rsidRPr="006606D0">
        <w:t xml:space="preserve"> </w:t>
      </w:r>
      <w:r w:rsidRPr="006606D0">
        <w:rPr>
          <w:color w:val="444444"/>
        </w:rPr>
        <w:t>2004 m. balandžio 21 d.</w:t>
      </w:r>
      <w:r w:rsidRPr="006606D0">
        <w:rPr>
          <w:rFonts w:ascii="Tahoma" w:hAnsi="Tahoma" w:cs="Tahoma"/>
          <w:b/>
          <w:bCs/>
          <w:color w:val="444444"/>
          <w:sz w:val="19"/>
          <w:szCs w:val="19"/>
        </w:rPr>
        <w:t xml:space="preserve"> </w:t>
      </w:r>
      <w:r w:rsidRPr="006606D0">
        <w:rPr>
          <w:lang w:eastAsia="lt-LT"/>
        </w:rPr>
        <w:t>Europos Parlamento ir Tarybos reglamentas (EB) Nr. 785/2004 dėl draudimo reikalavimų oro vežėjams ir orlaivių naudotojams</w:t>
      </w:r>
      <w:r w:rsidR="006606D0" w:rsidRPr="006606D0">
        <w:rPr>
          <w:lang w:eastAsia="lt-LT"/>
        </w:rPr>
        <w:t>.</w:t>
      </w:r>
    </w:p>
  </w:footnote>
  <w:footnote w:id="8">
    <w:p w14:paraId="578821FF" w14:textId="03600B97" w:rsidR="007E2010" w:rsidRPr="006606D0" w:rsidRDefault="007E2010" w:rsidP="007E2010">
      <w:pPr>
        <w:autoSpaceDE w:val="0"/>
        <w:autoSpaceDN w:val="0"/>
        <w:adjustRightInd w:val="0"/>
        <w:rPr>
          <w:sz w:val="20"/>
          <w:szCs w:val="20"/>
          <w:lang w:eastAsia="lt-LT"/>
        </w:rPr>
      </w:pPr>
      <w:r w:rsidRPr="006606D0">
        <w:rPr>
          <w:rStyle w:val="Puslapioinaosnuoroda"/>
        </w:rPr>
        <w:footnoteRef/>
      </w:r>
      <w:r w:rsidRPr="006606D0">
        <w:t xml:space="preserve"> </w:t>
      </w:r>
      <w:r w:rsidRPr="006606D0">
        <w:rPr>
          <w:sz w:val="20"/>
          <w:szCs w:val="20"/>
          <w:lang w:eastAsia="lt-LT"/>
        </w:rPr>
        <w:t>Pagal GTK 29</w:t>
      </w:r>
      <w:r w:rsidRPr="006606D0">
        <w:rPr>
          <w:sz w:val="20"/>
          <w:szCs w:val="20"/>
          <w:vertAlign w:val="superscript"/>
          <w:lang w:eastAsia="lt-LT"/>
        </w:rPr>
        <w:t>6</w:t>
      </w:r>
      <w:r w:rsidRPr="006606D0">
        <w:rPr>
          <w:sz w:val="20"/>
          <w:szCs w:val="20"/>
          <w:lang w:eastAsia="lt-LT"/>
        </w:rPr>
        <w:t xml:space="preserve"> straipsnio 4 dalies 5 punktą, valdytojas priima sprendimą panaikinti pareiškėjui skirtus pajėgumus, jeigu perpildytoje infrastruktūros dalyje pareiškėjas naudoja mažiau pajėgumų, negu valdytojo nustatyta ir Tinklo nuostatuose nurodyta pajėgumų panaudojimo ribinė norma. </w:t>
      </w:r>
    </w:p>
    <w:p w14:paraId="1C8D0756" w14:textId="77777777" w:rsidR="007E2010" w:rsidRPr="006606D0" w:rsidRDefault="007E2010" w:rsidP="007E2010">
      <w:pPr>
        <w:autoSpaceDE w:val="0"/>
        <w:autoSpaceDN w:val="0"/>
        <w:adjustRightInd w:val="0"/>
        <w:rPr>
          <w:sz w:val="20"/>
          <w:szCs w:val="20"/>
          <w:lang w:eastAsia="lt-LT"/>
        </w:rPr>
      </w:pPr>
      <w:r w:rsidRPr="006606D0">
        <w:rPr>
          <w:sz w:val="20"/>
          <w:szCs w:val="20"/>
          <w:lang w:eastAsia="lt-LT"/>
        </w:rPr>
        <w:t>2) GTK 25</w:t>
      </w:r>
      <w:r w:rsidRPr="006606D0">
        <w:rPr>
          <w:sz w:val="20"/>
          <w:szCs w:val="20"/>
          <w:vertAlign w:val="superscript"/>
          <w:lang w:eastAsia="lt-LT"/>
        </w:rPr>
        <w:t>2</w:t>
      </w:r>
      <w:r w:rsidRPr="006606D0">
        <w:rPr>
          <w:sz w:val="20"/>
          <w:szCs w:val="20"/>
          <w:lang w:eastAsia="lt-LT"/>
        </w:rPr>
        <w:t xml:space="preserve"> straipsnio 1 dalyje numatyta galimybė valdytojui nustatyti užmokestį už skirtus, bet nepanaudotus pajėgumus, jeigu TTT galiojimo laikotarpiu buvo nepanaudota ne mažiau kaip 10 procentų visų skirtų pajėgumų;</w:t>
      </w:r>
    </w:p>
    <w:p w14:paraId="695F1D98" w14:textId="77777777" w:rsidR="007E2010" w:rsidRPr="006606D0" w:rsidRDefault="007E2010" w:rsidP="007E2010">
      <w:pPr>
        <w:autoSpaceDE w:val="0"/>
        <w:autoSpaceDN w:val="0"/>
        <w:adjustRightInd w:val="0"/>
        <w:rPr>
          <w:sz w:val="20"/>
          <w:szCs w:val="20"/>
          <w:lang w:eastAsia="lt-LT"/>
        </w:rPr>
      </w:pPr>
      <w:r w:rsidRPr="006606D0">
        <w:rPr>
          <w:sz w:val="20"/>
          <w:szCs w:val="20"/>
          <w:lang w:eastAsia="lt-LT"/>
        </w:rPr>
        <w:t>3) GTK 25</w:t>
      </w:r>
      <w:r w:rsidRPr="006606D0">
        <w:rPr>
          <w:sz w:val="20"/>
          <w:szCs w:val="20"/>
          <w:vertAlign w:val="superscript"/>
          <w:lang w:eastAsia="lt-LT"/>
        </w:rPr>
        <w:t>2</w:t>
      </w:r>
      <w:r w:rsidRPr="006606D0">
        <w:rPr>
          <w:sz w:val="20"/>
          <w:szCs w:val="20"/>
          <w:lang w:eastAsia="lt-LT"/>
        </w:rPr>
        <w:t xml:space="preserve"> straipsnio 2 dalyje numatytas įpareigojimas valdytojui nustatyti pareiškėjams užmokestį už skirtus, bet nepanaudotus pajėgumus, kai pajėgumai ar jų dalis nepanaudojami reguliariai;</w:t>
      </w:r>
    </w:p>
    <w:p w14:paraId="00FF48A2" w14:textId="5CBDB3DC" w:rsidR="007E2010" w:rsidRPr="006606D0" w:rsidRDefault="007E2010" w:rsidP="007E2010">
      <w:pPr>
        <w:autoSpaceDE w:val="0"/>
        <w:autoSpaceDN w:val="0"/>
        <w:adjustRightInd w:val="0"/>
        <w:rPr>
          <w:sz w:val="20"/>
          <w:szCs w:val="20"/>
          <w:lang w:eastAsia="lt-LT"/>
        </w:rPr>
      </w:pPr>
      <w:r w:rsidRPr="006606D0">
        <w:rPr>
          <w:sz w:val="20"/>
          <w:szCs w:val="20"/>
          <w:lang w:eastAsia="lt-LT"/>
        </w:rPr>
        <w:t>4) GTK 29</w:t>
      </w:r>
      <w:r w:rsidRPr="006606D0">
        <w:rPr>
          <w:sz w:val="20"/>
          <w:szCs w:val="20"/>
          <w:vertAlign w:val="superscript"/>
          <w:lang w:eastAsia="lt-LT"/>
        </w:rPr>
        <w:t>3</w:t>
      </w:r>
      <w:r w:rsidRPr="006606D0">
        <w:rPr>
          <w:sz w:val="20"/>
          <w:szCs w:val="20"/>
          <w:lang w:eastAsia="lt-LT"/>
        </w:rPr>
        <w:t xml:space="preserve"> straipsnio 7 dalies pagrindu priimto Lietuvos Respublikos susisiekimo ministro 2020 m. balandžio 9 d. įsakymo Nr. 3-197 „Dėl Viešosios geležinkelių infrastruktūros pajėgumų skyrimo perpildytoje viešosios geležinkelių infrastruktūros dalyje prioriteto taisyklių nustatymo“ 1.6 ir 2.8 papunkčiuose numatyta, kad pajėgumai perpildytoje infrastruktūros dalyje yra skiriami tam pareiškėjui, kuris per paskutinį tarnybinio traukinių tvarkaraščio galiojimo laikotarpį paskirtus pajėgumus panaudojo efektyviau, t. y. vidutinis faktinis skirtų pajėgumų panaudojimo visame maršrute, kuriame kilo nesutarimų dėl tų pačių pajėgumų skyrimo, lygis (proc.) yra didesnis. </w:t>
      </w:r>
    </w:p>
    <w:p w14:paraId="1E6E70A0" w14:textId="5C921E5B" w:rsidR="007E2010" w:rsidRPr="006606D0" w:rsidRDefault="007E201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6911" w14:textId="77777777" w:rsidR="007430D6" w:rsidRDefault="007430D6"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CF6912" w14:textId="77777777" w:rsidR="007430D6" w:rsidRDefault="007430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6913" w14:textId="77777777" w:rsidR="007430D6" w:rsidRDefault="007430D6"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ACF6914" w14:textId="77777777" w:rsidR="007430D6" w:rsidRDefault="00743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3D1B58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153B2BD3"/>
    <w:multiLevelType w:val="hybridMultilevel"/>
    <w:tmpl w:val="032E7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E731EC"/>
    <w:multiLevelType w:val="hybridMultilevel"/>
    <w:tmpl w:val="CDE422E4"/>
    <w:lvl w:ilvl="0" w:tplc="C3843D0C">
      <w:start w:val="1"/>
      <w:numFmt w:val="decimal"/>
      <w:lvlText w:val="%1."/>
      <w:lvlJc w:val="left"/>
      <w:pPr>
        <w:tabs>
          <w:tab w:val="num" w:pos="720"/>
        </w:tabs>
        <w:ind w:left="720" w:hanging="360"/>
      </w:pPr>
      <w:rPr>
        <w:rFonts w:hint="default"/>
      </w:rPr>
    </w:lvl>
    <w:lvl w:ilvl="1" w:tplc="5A108E6A" w:tentative="1">
      <w:start w:val="1"/>
      <w:numFmt w:val="lowerLetter"/>
      <w:lvlText w:val="%2."/>
      <w:lvlJc w:val="left"/>
      <w:pPr>
        <w:tabs>
          <w:tab w:val="num" w:pos="1440"/>
        </w:tabs>
        <w:ind w:left="1440" w:hanging="360"/>
      </w:pPr>
    </w:lvl>
    <w:lvl w:ilvl="2" w:tplc="0C929444" w:tentative="1">
      <w:start w:val="1"/>
      <w:numFmt w:val="lowerRoman"/>
      <w:lvlText w:val="%3."/>
      <w:lvlJc w:val="right"/>
      <w:pPr>
        <w:tabs>
          <w:tab w:val="num" w:pos="2160"/>
        </w:tabs>
        <w:ind w:left="2160" w:hanging="180"/>
      </w:pPr>
    </w:lvl>
    <w:lvl w:ilvl="3" w:tplc="6046C874" w:tentative="1">
      <w:start w:val="1"/>
      <w:numFmt w:val="decimal"/>
      <w:lvlText w:val="%4."/>
      <w:lvlJc w:val="left"/>
      <w:pPr>
        <w:tabs>
          <w:tab w:val="num" w:pos="2880"/>
        </w:tabs>
        <w:ind w:left="2880" w:hanging="360"/>
      </w:pPr>
    </w:lvl>
    <w:lvl w:ilvl="4" w:tplc="80547530" w:tentative="1">
      <w:start w:val="1"/>
      <w:numFmt w:val="lowerLetter"/>
      <w:lvlText w:val="%5."/>
      <w:lvlJc w:val="left"/>
      <w:pPr>
        <w:tabs>
          <w:tab w:val="num" w:pos="3600"/>
        </w:tabs>
        <w:ind w:left="3600" w:hanging="360"/>
      </w:pPr>
    </w:lvl>
    <w:lvl w:ilvl="5" w:tplc="4754B54A" w:tentative="1">
      <w:start w:val="1"/>
      <w:numFmt w:val="lowerRoman"/>
      <w:lvlText w:val="%6."/>
      <w:lvlJc w:val="right"/>
      <w:pPr>
        <w:tabs>
          <w:tab w:val="num" w:pos="4320"/>
        </w:tabs>
        <w:ind w:left="4320" w:hanging="180"/>
      </w:pPr>
    </w:lvl>
    <w:lvl w:ilvl="6" w:tplc="60007134" w:tentative="1">
      <w:start w:val="1"/>
      <w:numFmt w:val="decimal"/>
      <w:lvlText w:val="%7."/>
      <w:lvlJc w:val="left"/>
      <w:pPr>
        <w:tabs>
          <w:tab w:val="num" w:pos="5040"/>
        </w:tabs>
        <w:ind w:left="5040" w:hanging="360"/>
      </w:pPr>
    </w:lvl>
    <w:lvl w:ilvl="7" w:tplc="7C6EFB34" w:tentative="1">
      <w:start w:val="1"/>
      <w:numFmt w:val="lowerLetter"/>
      <w:lvlText w:val="%8."/>
      <w:lvlJc w:val="left"/>
      <w:pPr>
        <w:tabs>
          <w:tab w:val="num" w:pos="5760"/>
        </w:tabs>
        <w:ind w:left="5760" w:hanging="360"/>
      </w:pPr>
    </w:lvl>
    <w:lvl w:ilvl="8" w:tplc="B1D6F8C4" w:tentative="1">
      <w:start w:val="1"/>
      <w:numFmt w:val="lowerRoman"/>
      <w:lvlText w:val="%9."/>
      <w:lvlJc w:val="right"/>
      <w:pPr>
        <w:tabs>
          <w:tab w:val="num" w:pos="6480"/>
        </w:tabs>
        <w:ind w:left="6480" w:hanging="180"/>
      </w:pPr>
    </w:lvl>
  </w:abstractNum>
  <w:abstractNum w:abstractNumId="20" w15:restartNumberingAfterBreak="0">
    <w:nsid w:val="1F7D3322"/>
    <w:multiLevelType w:val="hybridMultilevel"/>
    <w:tmpl w:val="910C0CFE"/>
    <w:lvl w:ilvl="0" w:tplc="4A8AFF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42A0547"/>
    <w:multiLevelType w:val="hybridMultilevel"/>
    <w:tmpl w:val="7518B59A"/>
    <w:lvl w:ilvl="0" w:tplc="311C87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23"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4" w15:restartNumberingAfterBreak="0">
    <w:nsid w:val="260E1951"/>
    <w:multiLevelType w:val="hybridMultilevel"/>
    <w:tmpl w:val="A5F8C9AE"/>
    <w:lvl w:ilvl="0" w:tplc="26B2DC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2F01A1"/>
    <w:multiLevelType w:val="hybridMultilevel"/>
    <w:tmpl w:val="7632CF30"/>
    <w:lvl w:ilvl="0" w:tplc="CEA4F4C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2C65583C"/>
    <w:multiLevelType w:val="hybridMultilevel"/>
    <w:tmpl w:val="05EC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32"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1812EB9"/>
    <w:multiLevelType w:val="hybridMultilevel"/>
    <w:tmpl w:val="1CDA2AE4"/>
    <w:lvl w:ilvl="0" w:tplc="C0703BBC">
      <w:start w:val="1"/>
      <w:numFmt w:val="decimal"/>
      <w:lvlText w:val="(%1)"/>
      <w:lvlJc w:val="left"/>
      <w:pPr>
        <w:tabs>
          <w:tab w:val="num" w:pos="720"/>
        </w:tabs>
        <w:ind w:left="720" w:hanging="360"/>
      </w:pPr>
      <w:rPr>
        <w:rFonts w:ascii="Times New Roman" w:eastAsiaTheme="minorEastAsia" w:hAnsi="Times New Roman" w:cs="Times New Roman"/>
      </w:rPr>
    </w:lvl>
    <w:lvl w:ilvl="1" w:tplc="656EB9C0" w:tentative="1">
      <w:start w:val="1"/>
      <w:numFmt w:val="bullet"/>
      <w:lvlText w:val=""/>
      <w:lvlJc w:val="left"/>
      <w:pPr>
        <w:tabs>
          <w:tab w:val="num" w:pos="1440"/>
        </w:tabs>
        <w:ind w:left="1440" w:hanging="360"/>
      </w:pPr>
      <w:rPr>
        <w:rFonts w:ascii="Wingdings" w:hAnsi="Wingdings" w:hint="default"/>
      </w:rPr>
    </w:lvl>
    <w:lvl w:ilvl="2" w:tplc="9CD8904E" w:tentative="1">
      <w:start w:val="1"/>
      <w:numFmt w:val="bullet"/>
      <w:lvlText w:val=""/>
      <w:lvlJc w:val="left"/>
      <w:pPr>
        <w:tabs>
          <w:tab w:val="num" w:pos="2160"/>
        </w:tabs>
        <w:ind w:left="2160" w:hanging="360"/>
      </w:pPr>
      <w:rPr>
        <w:rFonts w:ascii="Wingdings" w:hAnsi="Wingdings" w:hint="default"/>
      </w:rPr>
    </w:lvl>
    <w:lvl w:ilvl="3" w:tplc="AA586164" w:tentative="1">
      <w:start w:val="1"/>
      <w:numFmt w:val="bullet"/>
      <w:lvlText w:val=""/>
      <w:lvlJc w:val="left"/>
      <w:pPr>
        <w:tabs>
          <w:tab w:val="num" w:pos="2880"/>
        </w:tabs>
        <w:ind w:left="2880" w:hanging="360"/>
      </w:pPr>
      <w:rPr>
        <w:rFonts w:ascii="Wingdings" w:hAnsi="Wingdings" w:hint="default"/>
      </w:rPr>
    </w:lvl>
    <w:lvl w:ilvl="4" w:tplc="D598DFBA" w:tentative="1">
      <w:start w:val="1"/>
      <w:numFmt w:val="bullet"/>
      <w:lvlText w:val=""/>
      <w:lvlJc w:val="left"/>
      <w:pPr>
        <w:tabs>
          <w:tab w:val="num" w:pos="3600"/>
        </w:tabs>
        <w:ind w:left="3600" w:hanging="360"/>
      </w:pPr>
      <w:rPr>
        <w:rFonts w:ascii="Wingdings" w:hAnsi="Wingdings" w:hint="default"/>
      </w:rPr>
    </w:lvl>
    <w:lvl w:ilvl="5" w:tplc="8AAA3E36" w:tentative="1">
      <w:start w:val="1"/>
      <w:numFmt w:val="bullet"/>
      <w:lvlText w:val=""/>
      <w:lvlJc w:val="left"/>
      <w:pPr>
        <w:tabs>
          <w:tab w:val="num" w:pos="4320"/>
        </w:tabs>
        <w:ind w:left="4320" w:hanging="360"/>
      </w:pPr>
      <w:rPr>
        <w:rFonts w:ascii="Wingdings" w:hAnsi="Wingdings" w:hint="default"/>
      </w:rPr>
    </w:lvl>
    <w:lvl w:ilvl="6" w:tplc="F48C5EAE" w:tentative="1">
      <w:start w:val="1"/>
      <w:numFmt w:val="bullet"/>
      <w:lvlText w:val=""/>
      <w:lvlJc w:val="left"/>
      <w:pPr>
        <w:tabs>
          <w:tab w:val="num" w:pos="5040"/>
        </w:tabs>
        <w:ind w:left="5040" w:hanging="360"/>
      </w:pPr>
      <w:rPr>
        <w:rFonts w:ascii="Wingdings" w:hAnsi="Wingdings" w:hint="default"/>
      </w:rPr>
    </w:lvl>
    <w:lvl w:ilvl="7" w:tplc="CFC6693E" w:tentative="1">
      <w:start w:val="1"/>
      <w:numFmt w:val="bullet"/>
      <w:lvlText w:val=""/>
      <w:lvlJc w:val="left"/>
      <w:pPr>
        <w:tabs>
          <w:tab w:val="num" w:pos="5760"/>
        </w:tabs>
        <w:ind w:left="5760" w:hanging="360"/>
      </w:pPr>
      <w:rPr>
        <w:rFonts w:ascii="Wingdings" w:hAnsi="Wingdings" w:hint="default"/>
      </w:rPr>
    </w:lvl>
    <w:lvl w:ilvl="8" w:tplc="E728804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5"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36" w15:restartNumberingAfterBreak="0">
    <w:nsid w:val="4D935010"/>
    <w:multiLevelType w:val="multilevel"/>
    <w:tmpl w:val="98129A4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7"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3EB1B40"/>
    <w:multiLevelType w:val="hybridMultilevel"/>
    <w:tmpl w:val="4E2C47F0"/>
    <w:lvl w:ilvl="0" w:tplc="12EEBACE">
      <w:start w:val="1"/>
      <w:numFmt w:val="decimal"/>
      <w:lvlText w:val="%1."/>
      <w:lvlJc w:val="left"/>
      <w:pPr>
        <w:ind w:left="4897" w:hanging="360"/>
      </w:pPr>
      <w:rPr>
        <w:b w:val="0"/>
        <w:bCs w:val="0"/>
      </w:rPr>
    </w:lvl>
    <w:lvl w:ilvl="1" w:tplc="04270019">
      <w:start w:val="1"/>
      <w:numFmt w:val="lowerLetter"/>
      <w:lvlText w:val="%2."/>
      <w:lvlJc w:val="left"/>
      <w:pPr>
        <w:ind w:left="383" w:hanging="360"/>
      </w:pPr>
    </w:lvl>
    <w:lvl w:ilvl="2" w:tplc="0427001B">
      <w:start w:val="1"/>
      <w:numFmt w:val="lowerRoman"/>
      <w:lvlText w:val="%3."/>
      <w:lvlJc w:val="right"/>
      <w:pPr>
        <w:ind w:left="1103" w:hanging="180"/>
      </w:pPr>
    </w:lvl>
    <w:lvl w:ilvl="3" w:tplc="0427000F">
      <w:start w:val="1"/>
      <w:numFmt w:val="decimal"/>
      <w:lvlText w:val="%4."/>
      <w:lvlJc w:val="left"/>
      <w:pPr>
        <w:ind w:left="1823" w:hanging="360"/>
      </w:pPr>
    </w:lvl>
    <w:lvl w:ilvl="4" w:tplc="04270019">
      <w:start w:val="1"/>
      <w:numFmt w:val="lowerLetter"/>
      <w:lvlText w:val="%5."/>
      <w:lvlJc w:val="left"/>
      <w:pPr>
        <w:ind w:left="2543" w:hanging="360"/>
      </w:pPr>
    </w:lvl>
    <w:lvl w:ilvl="5" w:tplc="0427001B">
      <w:start w:val="1"/>
      <w:numFmt w:val="lowerRoman"/>
      <w:lvlText w:val="%6."/>
      <w:lvlJc w:val="right"/>
      <w:pPr>
        <w:ind w:left="3263" w:hanging="180"/>
      </w:pPr>
    </w:lvl>
    <w:lvl w:ilvl="6" w:tplc="0427000F">
      <w:start w:val="1"/>
      <w:numFmt w:val="decimal"/>
      <w:lvlText w:val="%7."/>
      <w:lvlJc w:val="left"/>
      <w:pPr>
        <w:ind w:left="3983" w:hanging="360"/>
      </w:pPr>
    </w:lvl>
    <w:lvl w:ilvl="7" w:tplc="04270019">
      <w:start w:val="1"/>
      <w:numFmt w:val="lowerLetter"/>
      <w:lvlText w:val="%8."/>
      <w:lvlJc w:val="left"/>
      <w:pPr>
        <w:ind w:left="4703" w:hanging="360"/>
      </w:pPr>
    </w:lvl>
    <w:lvl w:ilvl="8" w:tplc="0427001B">
      <w:start w:val="1"/>
      <w:numFmt w:val="lowerRoman"/>
      <w:lvlText w:val="%9."/>
      <w:lvlJc w:val="right"/>
      <w:pPr>
        <w:ind w:left="5423" w:hanging="180"/>
      </w:pPr>
    </w:lvl>
  </w:abstractNum>
  <w:abstractNum w:abstractNumId="39"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7217C9"/>
    <w:multiLevelType w:val="hybridMultilevel"/>
    <w:tmpl w:val="92265672"/>
    <w:lvl w:ilvl="0" w:tplc="2F44A2C2">
      <w:start w:val="1"/>
      <w:numFmt w:val="bullet"/>
      <w:lvlText w:val="-"/>
      <w:lvlJc w:val="left"/>
      <w:pPr>
        <w:ind w:left="720" w:hanging="360"/>
      </w:pPr>
      <w:rPr>
        <w:rFonts w:ascii="Times New Roman" w:eastAsiaTheme="minorEastAsia" w:hAnsi="Times New Roman" w:cs="Times New Roman" w:hint="default"/>
        <w:color w:val="000000" w:themeColor="dark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8927C7D"/>
    <w:multiLevelType w:val="hybridMultilevel"/>
    <w:tmpl w:val="96D27F42"/>
    <w:lvl w:ilvl="0" w:tplc="92508520">
      <w:start w:val="1"/>
      <w:numFmt w:val="decimal"/>
      <w:lvlText w:val="%1."/>
      <w:lvlJc w:val="left"/>
      <w:pPr>
        <w:ind w:left="786"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A3F3135"/>
    <w:multiLevelType w:val="multilevel"/>
    <w:tmpl w:val="546058B2"/>
    <w:lvl w:ilvl="0">
      <w:start w:val="1"/>
      <w:numFmt w:val="decimal"/>
      <w:pStyle w:val="KTpstrnum"/>
      <w:lvlText w:val="(%1)"/>
      <w:lvlJc w:val="left"/>
      <w:pPr>
        <w:ind w:left="0" w:firstLine="567"/>
      </w:pPr>
      <w:rPr>
        <w:rFonts w:ascii="Times New Roman" w:hAnsi="Times New Roman" w:cs="Times New Roman" w:hint="default"/>
        <w:i w:val="0"/>
        <w:iCs w:val="0"/>
        <w:sz w:val="24"/>
      </w:rPr>
    </w:lvl>
    <w:lvl w:ilvl="1">
      <w:start w:val="1"/>
      <w:numFmt w:val="lowerLetter"/>
      <w:lvlText w:val="(%2)"/>
      <w:lvlJc w:val="left"/>
      <w:pPr>
        <w:ind w:left="1701" w:hanging="567"/>
      </w:pPr>
    </w:lvl>
    <w:lvl w:ilvl="2">
      <w:start w:val="1"/>
      <w:numFmt w:val="lowerRoman"/>
      <w:lvlText w:val="(%3)"/>
      <w:lvlJc w:val="left"/>
      <w:pPr>
        <w:ind w:left="2268" w:hanging="567"/>
      </w:p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lvl>
    <w:lvl w:ilvl="7">
      <w:start w:val="1"/>
      <w:numFmt w:val="lowerLetter"/>
      <w:lvlText w:val="%8."/>
      <w:lvlJc w:val="left"/>
      <w:pPr>
        <w:tabs>
          <w:tab w:val="num" w:pos="4536"/>
        </w:tabs>
        <w:ind w:left="3969" w:firstLine="567"/>
      </w:pPr>
    </w:lvl>
    <w:lvl w:ilvl="8">
      <w:start w:val="1"/>
      <w:numFmt w:val="lowerRoman"/>
      <w:lvlText w:val="%9."/>
      <w:lvlJc w:val="left"/>
      <w:pPr>
        <w:tabs>
          <w:tab w:val="num" w:pos="5103"/>
        </w:tabs>
        <w:ind w:left="4536" w:firstLine="567"/>
      </w:pPr>
    </w:lvl>
  </w:abstractNum>
  <w:abstractNum w:abstractNumId="43"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61671F7"/>
    <w:multiLevelType w:val="hybridMultilevel"/>
    <w:tmpl w:val="0A14E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6235E23"/>
    <w:multiLevelType w:val="hybridMultilevel"/>
    <w:tmpl w:val="A63A7FE0"/>
    <w:lvl w:ilvl="0" w:tplc="DF4CF3A4">
      <w:start w:val="3"/>
      <w:numFmt w:val="decimal"/>
      <w:lvlText w:val="%1)"/>
      <w:lvlJc w:val="left"/>
      <w:pPr>
        <w:ind w:left="1660" w:hanging="360"/>
      </w:pPr>
    </w:lvl>
    <w:lvl w:ilvl="1" w:tplc="04270019">
      <w:start w:val="1"/>
      <w:numFmt w:val="lowerLetter"/>
      <w:lvlText w:val="%2."/>
      <w:lvlJc w:val="left"/>
      <w:pPr>
        <w:ind w:left="2380" w:hanging="360"/>
      </w:pPr>
    </w:lvl>
    <w:lvl w:ilvl="2" w:tplc="0427001B">
      <w:start w:val="1"/>
      <w:numFmt w:val="lowerRoman"/>
      <w:lvlText w:val="%3."/>
      <w:lvlJc w:val="right"/>
      <w:pPr>
        <w:ind w:left="3100" w:hanging="180"/>
      </w:pPr>
    </w:lvl>
    <w:lvl w:ilvl="3" w:tplc="0427000F">
      <w:start w:val="1"/>
      <w:numFmt w:val="decimal"/>
      <w:lvlText w:val="%4."/>
      <w:lvlJc w:val="left"/>
      <w:pPr>
        <w:ind w:left="3820" w:hanging="360"/>
      </w:pPr>
    </w:lvl>
    <w:lvl w:ilvl="4" w:tplc="04270019">
      <w:start w:val="1"/>
      <w:numFmt w:val="lowerLetter"/>
      <w:lvlText w:val="%5."/>
      <w:lvlJc w:val="left"/>
      <w:pPr>
        <w:ind w:left="4540" w:hanging="360"/>
      </w:pPr>
    </w:lvl>
    <w:lvl w:ilvl="5" w:tplc="0427001B">
      <w:start w:val="1"/>
      <w:numFmt w:val="lowerRoman"/>
      <w:lvlText w:val="%6."/>
      <w:lvlJc w:val="right"/>
      <w:pPr>
        <w:ind w:left="5260" w:hanging="180"/>
      </w:pPr>
    </w:lvl>
    <w:lvl w:ilvl="6" w:tplc="0427000F">
      <w:start w:val="1"/>
      <w:numFmt w:val="decimal"/>
      <w:lvlText w:val="%7."/>
      <w:lvlJc w:val="left"/>
      <w:pPr>
        <w:ind w:left="5980" w:hanging="360"/>
      </w:pPr>
    </w:lvl>
    <w:lvl w:ilvl="7" w:tplc="04270019">
      <w:start w:val="1"/>
      <w:numFmt w:val="lowerLetter"/>
      <w:lvlText w:val="%8."/>
      <w:lvlJc w:val="left"/>
      <w:pPr>
        <w:ind w:left="6700" w:hanging="360"/>
      </w:pPr>
    </w:lvl>
    <w:lvl w:ilvl="8" w:tplc="0427001B">
      <w:start w:val="1"/>
      <w:numFmt w:val="lowerRoman"/>
      <w:lvlText w:val="%9."/>
      <w:lvlJc w:val="right"/>
      <w:pPr>
        <w:ind w:left="7420" w:hanging="180"/>
      </w:pPr>
    </w:lvl>
  </w:abstractNum>
  <w:abstractNum w:abstractNumId="46"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31"/>
  </w:num>
  <w:num w:numId="4">
    <w:abstractNumId w:val="35"/>
  </w:num>
  <w:num w:numId="5">
    <w:abstractNumId w:val="6"/>
  </w:num>
  <w:num w:numId="6">
    <w:abstractNumId w:val="29"/>
  </w:num>
  <w:num w:numId="7">
    <w:abstractNumId w:val="43"/>
  </w:num>
  <w:num w:numId="8">
    <w:abstractNumId w:val="32"/>
  </w:num>
  <w:num w:numId="9">
    <w:abstractNumId w:val="37"/>
  </w:num>
  <w:num w:numId="10">
    <w:abstractNumId w:val="22"/>
  </w:num>
  <w:num w:numId="11">
    <w:abstractNumId w:val="46"/>
  </w:num>
  <w:num w:numId="12">
    <w:abstractNumId w:val="12"/>
  </w:num>
  <w:num w:numId="13">
    <w:abstractNumId w:val="30"/>
  </w:num>
  <w:num w:numId="14">
    <w:abstractNumId w:val="11"/>
  </w:num>
  <w:num w:numId="15">
    <w:abstractNumId w:val="14"/>
  </w:num>
  <w:num w:numId="16">
    <w:abstractNumId w:val="23"/>
  </w:num>
  <w:num w:numId="17">
    <w:abstractNumId w:val="10"/>
  </w:num>
  <w:num w:numId="18">
    <w:abstractNumId w:val="27"/>
  </w:num>
  <w:num w:numId="19">
    <w:abstractNumId w:val="13"/>
  </w:num>
  <w:num w:numId="20">
    <w:abstractNumId w:val="7"/>
  </w:num>
  <w:num w:numId="21">
    <w:abstractNumId w:val="34"/>
  </w:num>
  <w:num w:numId="22">
    <w:abstractNumId w:val="9"/>
  </w:num>
  <w:num w:numId="23">
    <w:abstractNumId w:val="18"/>
  </w:num>
  <w:num w:numId="24">
    <w:abstractNumId w:val="39"/>
  </w:num>
  <w:num w:numId="25">
    <w:abstractNumId w:val="17"/>
  </w:num>
  <w:num w:numId="26">
    <w:abstractNumId w:val="25"/>
  </w:num>
  <w:num w:numId="27">
    <w:abstractNumId w:val="16"/>
  </w:num>
  <w:num w:numId="28">
    <w:abstractNumId w:val="0"/>
  </w:num>
  <w:num w:numId="29">
    <w:abstractNumId w:val="1"/>
  </w:num>
  <w:num w:numId="30">
    <w:abstractNumId w:val="2"/>
  </w:num>
  <w:num w:numId="31">
    <w:abstractNumId w:val="3"/>
  </w:num>
  <w:num w:numId="32">
    <w:abstractNumId w:val="4"/>
  </w:num>
  <w:num w:numId="33">
    <w:abstractNumId w:val="5"/>
  </w:num>
  <w:num w:numId="34">
    <w:abstractNumId w:val="36"/>
  </w:num>
  <w:num w:numId="35">
    <w:abstractNumId w:val="44"/>
  </w:num>
  <w:num w:numId="36">
    <w:abstractNumId w:val="28"/>
  </w:num>
  <w:num w:numId="37">
    <w:abstractNumId w:val="26"/>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1"/>
  </w:num>
  <w:num w:numId="41">
    <w:abstractNumId w:val="20"/>
  </w:num>
  <w:num w:numId="42">
    <w:abstractNumId w:val="40"/>
  </w:num>
  <w:num w:numId="43">
    <w:abstractNumId w:val="15"/>
  </w:num>
  <w:num w:numId="44">
    <w:abstractNumId w:val="33"/>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lvlOverride w:ilvl="2"/>
    <w:lvlOverride w:ilvl="3"/>
    <w:lvlOverride w:ilvl="4"/>
    <w:lvlOverride w:ilvl="5"/>
    <w:lvlOverride w:ilvl="6"/>
    <w:lvlOverride w:ilvl="7"/>
    <w:lvlOverride w:ilvl="8"/>
  </w:num>
  <w:num w:numId="47">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44"/>
    <w:rsid w:val="00000AC9"/>
    <w:rsid w:val="00004D6C"/>
    <w:rsid w:val="00005CD1"/>
    <w:rsid w:val="000101B4"/>
    <w:rsid w:val="00020464"/>
    <w:rsid w:val="00023464"/>
    <w:rsid w:val="00024F69"/>
    <w:rsid w:val="000265C2"/>
    <w:rsid w:val="00026966"/>
    <w:rsid w:val="00027ACD"/>
    <w:rsid w:val="00033598"/>
    <w:rsid w:val="00037759"/>
    <w:rsid w:val="00037B52"/>
    <w:rsid w:val="00044D01"/>
    <w:rsid w:val="00046D91"/>
    <w:rsid w:val="0004733D"/>
    <w:rsid w:val="00057BFE"/>
    <w:rsid w:val="000614B8"/>
    <w:rsid w:val="00061B80"/>
    <w:rsid w:val="00062F91"/>
    <w:rsid w:val="00063382"/>
    <w:rsid w:val="0006368F"/>
    <w:rsid w:val="0006701F"/>
    <w:rsid w:val="00067C37"/>
    <w:rsid w:val="00071A94"/>
    <w:rsid w:val="00073ED4"/>
    <w:rsid w:val="00074792"/>
    <w:rsid w:val="00082A40"/>
    <w:rsid w:val="00083A64"/>
    <w:rsid w:val="00084752"/>
    <w:rsid w:val="000862E4"/>
    <w:rsid w:val="0009096E"/>
    <w:rsid w:val="000A2B07"/>
    <w:rsid w:val="000A389C"/>
    <w:rsid w:val="000A506F"/>
    <w:rsid w:val="000A7E1D"/>
    <w:rsid w:val="000B1019"/>
    <w:rsid w:val="000B1502"/>
    <w:rsid w:val="000B3F84"/>
    <w:rsid w:val="000B75D4"/>
    <w:rsid w:val="000C0365"/>
    <w:rsid w:val="000C2766"/>
    <w:rsid w:val="000C4DA4"/>
    <w:rsid w:val="000C50B2"/>
    <w:rsid w:val="000C5252"/>
    <w:rsid w:val="000C7357"/>
    <w:rsid w:val="000D2100"/>
    <w:rsid w:val="000D21B8"/>
    <w:rsid w:val="000D4268"/>
    <w:rsid w:val="000D5492"/>
    <w:rsid w:val="000D68B1"/>
    <w:rsid w:val="000D750F"/>
    <w:rsid w:val="000E0F7E"/>
    <w:rsid w:val="000E1F2A"/>
    <w:rsid w:val="000E4866"/>
    <w:rsid w:val="000F13CF"/>
    <w:rsid w:val="000F63E3"/>
    <w:rsid w:val="001021C9"/>
    <w:rsid w:val="00107F2F"/>
    <w:rsid w:val="0011097D"/>
    <w:rsid w:val="001110F4"/>
    <w:rsid w:val="00113A71"/>
    <w:rsid w:val="00125819"/>
    <w:rsid w:val="00130284"/>
    <w:rsid w:val="00130EB9"/>
    <w:rsid w:val="00132B68"/>
    <w:rsid w:val="001344E4"/>
    <w:rsid w:val="0013464E"/>
    <w:rsid w:val="00137035"/>
    <w:rsid w:val="0014220B"/>
    <w:rsid w:val="00142D89"/>
    <w:rsid w:val="00144952"/>
    <w:rsid w:val="00153459"/>
    <w:rsid w:val="001555B9"/>
    <w:rsid w:val="0016143A"/>
    <w:rsid w:val="00163560"/>
    <w:rsid w:val="001635CF"/>
    <w:rsid w:val="001638EF"/>
    <w:rsid w:val="00167063"/>
    <w:rsid w:val="00167465"/>
    <w:rsid w:val="00171199"/>
    <w:rsid w:val="00174D9D"/>
    <w:rsid w:val="00175048"/>
    <w:rsid w:val="0017534E"/>
    <w:rsid w:val="00177718"/>
    <w:rsid w:val="001867FA"/>
    <w:rsid w:val="00187EA9"/>
    <w:rsid w:val="00190F93"/>
    <w:rsid w:val="00191B92"/>
    <w:rsid w:val="00194F30"/>
    <w:rsid w:val="0019565A"/>
    <w:rsid w:val="001A1B4E"/>
    <w:rsid w:val="001A3A7D"/>
    <w:rsid w:val="001A3B52"/>
    <w:rsid w:val="001A4A99"/>
    <w:rsid w:val="001A4F49"/>
    <w:rsid w:val="001A5DD2"/>
    <w:rsid w:val="001A5F3C"/>
    <w:rsid w:val="001B16D9"/>
    <w:rsid w:val="001B6A1E"/>
    <w:rsid w:val="001B6A8F"/>
    <w:rsid w:val="001C0CCE"/>
    <w:rsid w:val="001C5C94"/>
    <w:rsid w:val="001C681F"/>
    <w:rsid w:val="001D0754"/>
    <w:rsid w:val="001D08AD"/>
    <w:rsid w:val="001D21A9"/>
    <w:rsid w:val="001D2481"/>
    <w:rsid w:val="001E0163"/>
    <w:rsid w:val="001E10CA"/>
    <w:rsid w:val="001E2D3E"/>
    <w:rsid w:val="001E2F1F"/>
    <w:rsid w:val="001E3346"/>
    <w:rsid w:val="001E4DD5"/>
    <w:rsid w:val="001F2E10"/>
    <w:rsid w:val="00200C60"/>
    <w:rsid w:val="0020345A"/>
    <w:rsid w:val="00213274"/>
    <w:rsid w:val="00213B13"/>
    <w:rsid w:val="00215BF0"/>
    <w:rsid w:val="00215C38"/>
    <w:rsid w:val="00216734"/>
    <w:rsid w:val="00224505"/>
    <w:rsid w:val="00224D54"/>
    <w:rsid w:val="00224E2B"/>
    <w:rsid w:val="00231434"/>
    <w:rsid w:val="00231FCC"/>
    <w:rsid w:val="00234FC7"/>
    <w:rsid w:val="00242E16"/>
    <w:rsid w:val="00250CDB"/>
    <w:rsid w:val="0025224A"/>
    <w:rsid w:val="002543CC"/>
    <w:rsid w:val="00257F4E"/>
    <w:rsid w:val="002616A6"/>
    <w:rsid w:val="002633BF"/>
    <w:rsid w:val="00264453"/>
    <w:rsid w:val="00266D65"/>
    <w:rsid w:val="002804C5"/>
    <w:rsid w:val="0028188B"/>
    <w:rsid w:val="00284DB3"/>
    <w:rsid w:val="00284F0B"/>
    <w:rsid w:val="002858B6"/>
    <w:rsid w:val="00292C13"/>
    <w:rsid w:val="00294320"/>
    <w:rsid w:val="0029624C"/>
    <w:rsid w:val="002A46A1"/>
    <w:rsid w:val="002A5465"/>
    <w:rsid w:val="002B6804"/>
    <w:rsid w:val="002B6AC2"/>
    <w:rsid w:val="002B6AC6"/>
    <w:rsid w:val="002C247C"/>
    <w:rsid w:val="002C69D8"/>
    <w:rsid w:val="002C6E44"/>
    <w:rsid w:val="002D6369"/>
    <w:rsid w:val="002D636C"/>
    <w:rsid w:val="002D7852"/>
    <w:rsid w:val="002E0287"/>
    <w:rsid w:val="002E0CCE"/>
    <w:rsid w:val="002E0DBF"/>
    <w:rsid w:val="002E33AB"/>
    <w:rsid w:val="002F4763"/>
    <w:rsid w:val="00300272"/>
    <w:rsid w:val="00300E4A"/>
    <w:rsid w:val="0030269B"/>
    <w:rsid w:val="003026B8"/>
    <w:rsid w:val="00304EAB"/>
    <w:rsid w:val="0030560E"/>
    <w:rsid w:val="003079FD"/>
    <w:rsid w:val="00313693"/>
    <w:rsid w:val="003147A5"/>
    <w:rsid w:val="00316DC1"/>
    <w:rsid w:val="00320732"/>
    <w:rsid w:val="00320919"/>
    <w:rsid w:val="00320AD8"/>
    <w:rsid w:val="00324853"/>
    <w:rsid w:val="00324E7C"/>
    <w:rsid w:val="00326021"/>
    <w:rsid w:val="00326E18"/>
    <w:rsid w:val="003276DE"/>
    <w:rsid w:val="00330378"/>
    <w:rsid w:val="00331ECA"/>
    <w:rsid w:val="0033390B"/>
    <w:rsid w:val="003460CC"/>
    <w:rsid w:val="00346908"/>
    <w:rsid w:val="003503CF"/>
    <w:rsid w:val="00364EFF"/>
    <w:rsid w:val="00366809"/>
    <w:rsid w:val="003669FD"/>
    <w:rsid w:val="0036739B"/>
    <w:rsid w:val="00376462"/>
    <w:rsid w:val="003803B1"/>
    <w:rsid w:val="00382E49"/>
    <w:rsid w:val="00387BE2"/>
    <w:rsid w:val="00387F30"/>
    <w:rsid w:val="00393F53"/>
    <w:rsid w:val="003A0C4B"/>
    <w:rsid w:val="003A20EC"/>
    <w:rsid w:val="003A3E20"/>
    <w:rsid w:val="003B209F"/>
    <w:rsid w:val="003B4BBC"/>
    <w:rsid w:val="003B5A20"/>
    <w:rsid w:val="003B6609"/>
    <w:rsid w:val="003D4CF0"/>
    <w:rsid w:val="003D5651"/>
    <w:rsid w:val="003D6C1D"/>
    <w:rsid w:val="003D7817"/>
    <w:rsid w:val="003E527D"/>
    <w:rsid w:val="003E6461"/>
    <w:rsid w:val="003F12FB"/>
    <w:rsid w:val="003F174F"/>
    <w:rsid w:val="003F3F89"/>
    <w:rsid w:val="003F5354"/>
    <w:rsid w:val="004107AB"/>
    <w:rsid w:val="00410FF9"/>
    <w:rsid w:val="00413138"/>
    <w:rsid w:val="0041366D"/>
    <w:rsid w:val="004136BA"/>
    <w:rsid w:val="0041631D"/>
    <w:rsid w:val="0041719F"/>
    <w:rsid w:val="0042277D"/>
    <w:rsid w:val="00422BA9"/>
    <w:rsid w:val="00432B0F"/>
    <w:rsid w:val="0043685A"/>
    <w:rsid w:val="00437F20"/>
    <w:rsid w:val="004447B5"/>
    <w:rsid w:val="00451DC1"/>
    <w:rsid w:val="00452BAE"/>
    <w:rsid w:val="00456214"/>
    <w:rsid w:val="004601A1"/>
    <w:rsid w:val="00460B0C"/>
    <w:rsid w:val="0047357F"/>
    <w:rsid w:val="0047489D"/>
    <w:rsid w:val="00492F41"/>
    <w:rsid w:val="00494A16"/>
    <w:rsid w:val="004978EF"/>
    <w:rsid w:val="004A1B7C"/>
    <w:rsid w:val="004A1E16"/>
    <w:rsid w:val="004A5235"/>
    <w:rsid w:val="004A6ADD"/>
    <w:rsid w:val="004A71A7"/>
    <w:rsid w:val="004B4F31"/>
    <w:rsid w:val="004C17EC"/>
    <w:rsid w:val="004C62A0"/>
    <w:rsid w:val="004C6F44"/>
    <w:rsid w:val="004C7605"/>
    <w:rsid w:val="004C7A4A"/>
    <w:rsid w:val="004D3FF2"/>
    <w:rsid w:val="004E1403"/>
    <w:rsid w:val="004E68E1"/>
    <w:rsid w:val="004F1536"/>
    <w:rsid w:val="00500379"/>
    <w:rsid w:val="0050324E"/>
    <w:rsid w:val="00504543"/>
    <w:rsid w:val="00504A44"/>
    <w:rsid w:val="005066A7"/>
    <w:rsid w:val="00510B57"/>
    <w:rsid w:val="005150B0"/>
    <w:rsid w:val="00515F8A"/>
    <w:rsid w:val="00516615"/>
    <w:rsid w:val="005232AC"/>
    <w:rsid w:val="005256C6"/>
    <w:rsid w:val="00526205"/>
    <w:rsid w:val="0053244F"/>
    <w:rsid w:val="00545768"/>
    <w:rsid w:val="00546080"/>
    <w:rsid w:val="005528D7"/>
    <w:rsid w:val="00560152"/>
    <w:rsid w:val="005613DD"/>
    <w:rsid w:val="00566BE8"/>
    <w:rsid w:val="00566C53"/>
    <w:rsid w:val="005711F4"/>
    <w:rsid w:val="00573E43"/>
    <w:rsid w:val="00577F16"/>
    <w:rsid w:val="00580864"/>
    <w:rsid w:val="00586BF1"/>
    <w:rsid w:val="00590B1E"/>
    <w:rsid w:val="00593BA6"/>
    <w:rsid w:val="005A145A"/>
    <w:rsid w:val="005A2C96"/>
    <w:rsid w:val="005A2EE7"/>
    <w:rsid w:val="005A76E9"/>
    <w:rsid w:val="005A7D0C"/>
    <w:rsid w:val="005B0E26"/>
    <w:rsid w:val="005B44DC"/>
    <w:rsid w:val="005B45CB"/>
    <w:rsid w:val="005B6C01"/>
    <w:rsid w:val="005C1A43"/>
    <w:rsid w:val="005C48F7"/>
    <w:rsid w:val="005D06D9"/>
    <w:rsid w:val="005E5C17"/>
    <w:rsid w:val="005E68FF"/>
    <w:rsid w:val="005F038F"/>
    <w:rsid w:val="005F527D"/>
    <w:rsid w:val="005F7F45"/>
    <w:rsid w:val="00601DF3"/>
    <w:rsid w:val="006027A7"/>
    <w:rsid w:val="00604341"/>
    <w:rsid w:val="00604C6E"/>
    <w:rsid w:val="00611177"/>
    <w:rsid w:val="00611C68"/>
    <w:rsid w:val="00611DCE"/>
    <w:rsid w:val="00613ACF"/>
    <w:rsid w:val="00614E0A"/>
    <w:rsid w:val="00620569"/>
    <w:rsid w:val="006239CC"/>
    <w:rsid w:val="00625121"/>
    <w:rsid w:val="00626479"/>
    <w:rsid w:val="00627226"/>
    <w:rsid w:val="00627629"/>
    <w:rsid w:val="006312B0"/>
    <w:rsid w:val="006328EE"/>
    <w:rsid w:val="00633D9F"/>
    <w:rsid w:val="006359F4"/>
    <w:rsid w:val="00644210"/>
    <w:rsid w:val="00647375"/>
    <w:rsid w:val="00653370"/>
    <w:rsid w:val="006558B3"/>
    <w:rsid w:val="006606D0"/>
    <w:rsid w:val="00661FC8"/>
    <w:rsid w:val="00664715"/>
    <w:rsid w:val="00664918"/>
    <w:rsid w:val="00666C05"/>
    <w:rsid w:val="00672ADD"/>
    <w:rsid w:val="00675F41"/>
    <w:rsid w:val="00676483"/>
    <w:rsid w:val="006769DA"/>
    <w:rsid w:val="0068261D"/>
    <w:rsid w:val="00683CDC"/>
    <w:rsid w:val="0068725B"/>
    <w:rsid w:val="00691E33"/>
    <w:rsid w:val="0069206C"/>
    <w:rsid w:val="006926C0"/>
    <w:rsid w:val="00694605"/>
    <w:rsid w:val="00694E27"/>
    <w:rsid w:val="00695291"/>
    <w:rsid w:val="00695CFB"/>
    <w:rsid w:val="0069750A"/>
    <w:rsid w:val="006979F4"/>
    <w:rsid w:val="006A11EF"/>
    <w:rsid w:val="006A2D34"/>
    <w:rsid w:val="006A6037"/>
    <w:rsid w:val="006B204C"/>
    <w:rsid w:val="006C1A0F"/>
    <w:rsid w:val="006C2A7A"/>
    <w:rsid w:val="006C455B"/>
    <w:rsid w:val="006C516C"/>
    <w:rsid w:val="006D158A"/>
    <w:rsid w:val="006D19D6"/>
    <w:rsid w:val="006D3F20"/>
    <w:rsid w:val="006D6153"/>
    <w:rsid w:val="006D66CF"/>
    <w:rsid w:val="006E4493"/>
    <w:rsid w:val="006E75F3"/>
    <w:rsid w:val="006E7844"/>
    <w:rsid w:val="006F40AA"/>
    <w:rsid w:val="006F7C21"/>
    <w:rsid w:val="00701E42"/>
    <w:rsid w:val="00702705"/>
    <w:rsid w:val="0070290F"/>
    <w:rsid w:val="00704AD4"/>
    <w:rsid w:val="007125A7"/>
    <w:rsid w:val="00714025"/>
    <w:rsid w:val="00721BCD"/>
    <w:rsid w:val="007221FE"/>
    <w:rsid w:val="00725F91"/>
    <w:rsid w:val="00726541"/>
    <w:rsid w:val="00726D5B"/>
    <w:rsid w:val="00727A52"/>
    <w:rsid w:val="007303DB"/>
    <w:rsid w:val="007430D6"/>
    <w:rsid w:val="007443CD"/>
    <w:rsid w:val="00747C3D"/>
    <w:rsid w:val="007517DA"/>
    <w:rsid w:val="00751A3D"/>
    <w:rsid w:val="007534F1"/>
    <w:rsid w:val="00757381"/>
    <w:rsid w:val="0076017B"/>
    <w:rsid w:val="007610BE"/>
    <w:rsid w:val="0076404B"/>
    <w:rsid w:val="007644F8"/>
    <w:rsid w:val="007731A7"/>
    <w:rsid w:val="00780514"/>
    <w:rsid w:val="007820E1"/>
    <w:rsid w:val="007866EE"/>
    <w:rsid w:val="00786E79"/>
    <w:rsid w:val="00791A09"/>
    <w:rsid w:val="00792611"/>
    <w:rsid w:val="00793168"/>
    <w:rsid w:val="0079518D"/>
    <w:rsid w:val="00795CA3"/>
    <w:rsid w:val="00796C3C"/>
    <w:rsid w:val="007A1CFA"/>
    <w:rsid w:val="007A3DB4"/>
    <w:rsid w:val="007A4734"/>
    <w:rsid w:val="007A761D"/>
    <w:rsid w:val="007B0C4E"/>
    <w:rsid w:val="007B10B5"/>
    <w:rsid w:val="007B319E"/>
    <w:rsid w:val="007B421E"/>
    <w:rsid w:val="007B576E"/>
    <w:rsid w:val="007B58BF"/>
    <w:rsid w:val="007B7700"/>
    <w:rsid w:val="007C2026"/>
    <w:rsid w:val="007C3404"/>
    <w:rsid w:val="007C6EB3"/>
    <w:rsid w:val="007C79FC"/>
    <w:rsid w:val="007D10C6"/>
    <w:rsid w:val="007D21C8"/>
    <w:rsid w:val="007D249C"/>
    <w:rsid w:val="007D3C56"/>
    <w:rsid w:val="007D5815"/>
    <w:rsid w:val="007E2010"/>
    <w:rsid w:val="007E25DF"/>
    <w:rsid w:val="007E2D61"/>
    <w:rsid w:val="007E4497"/>
    <w:rsid w:val="007E4DD4"/>
    <w:rsid w:val="007F1602"/>
    <w:rsid w:val="007F352E"/>
    <w:rsid w:val="007F52D9"/>
    <w:rsid w:val="007F5F6A"/>
    <w:rsid w:val="00801A75"/>
    <w:rsid w:val="00803FB0"/>
    <w:rsid w:val="0080656B"/>
    <w:rsid w:val="00807A82"/>
    <w:rsid w:val="00807F98"/>
    <w:rsid w:val="008106F2"/>
    <w:rsid w:val="00813DF1"/>
    <w:rsid w:val="008176AA"/>
    <w:rsid w:val="008300FE"/>
    <w:rsid w:val="00831C17"/>
    <w:rsid w:val="00833F92"/>
    <w:rsid w:val="00834F97"/>
    <w:rsid w:val="00847788"/>
    <w:rsid w:val="00847D83"/>
    <w:rsid w:val="00853AA3"/>
    <w:rsid w:val="0086169A"/>
    <w:rsid w:val="00861883"/>
    <w:rsid w:val="00861FDA"/>
    <w:rsid w:val="00862F4E"/>
    <w:rsid w:val="00865297"/>
    <w:rsid w:val="00866C0F"/>
    <w:rsid w:val="008673C6"/>
    <w:rsid w:val="008756CB"/>
    <w:rsid w:val="00877EA6"/>
    <w:rsid w:val="008812F1"/>
    <w:rsid w:val="0088290B"/>
    <w:rsid w:val="0088607C"/>
    <w:rsid w:val="00887820"/>
    <w:rsid w:val="008907DE"/>
    <w:rsid w:val="00890903"/>
    <w:rsid w:val="00893E97"/>
    <w:rsid w:val="008A3D69"/>
    <w:rsid w:val="008A6F68"/>
    <w:rsid w:val="008B372F"/>
    <w:rsid w:val="008C2582"/>
    <w:rsid w:val="008C2E2D"/>
    <w:rsid w:val="008C4E9E"/>
    <w:rsid w:val="008C6DCE"/>
    <w:rsid w:val="008D30CF"/>
    <w:rsid w:val="008D5038"/>
    <w:rsid w:val="008D5E48"/>
    <w:rsid w:val="008D6738"/>
    <w:rsid w:val="008D7977"/>
    <w:rsid w:val="008E065E"/>
    <w:rsid w:val="008E34FD"/>
    <w:rsid w:val="008E5687"/>
    <w:rsid w:val="008E7F94"/>
    <w:rsid w:val="008F131F"/>
    <w:rsid w:val="00903162"/>
    <w:rsid w:val="009034A4"/>
    <w:rsid w:val="009042C4"/>
    <w:rsid w:val="00905574"/>
    <w:rsid w:val="00905AFD"/>
    <w:rsid w:val="009109CB"/>
    <w:rsid w:val="00910B00"/>
    <w:rsid w:val="00911ED8"/>
    <w:rsid w:val="00922B2F"/>
    <w:rsid w:val="0093268D"/>
    <w:rsid w:val="0093790E"/>
    <w:rsid w:val="009433B1"/>
    <w:rsid w:val="0094786B"/>
    <w:rsid w:val="009501A9"/>
    <w:rsid w:val="00950F01"/>
    <w:rsid w:val="00956FC3"/>
    <w:rsid w:val="009577FB"/>
    <w:rsid w:val="00961847"/>
    <w:rsid w:val="0096388F"/>
    <w:rsid w:val="00963B50"/>
    <w:rsid w:val="0096468E"/>
    <w:rsid w:val="009663E1"/>
    <w:rsid w:val="00971AF6"/>
    <w:rsid w:val="00972A36"/>
    <w:rsid w:val="00973FDE"/>
    <w:rsid w:val="00981FB1"/>
    <w:rsid w:val="00987801"/>
    <w:rsid w:val="00993670"/>
    <w:rsid w:val="00994B68"/>
    <w:rsid w:val="00995FAE"/>
    <w:rsid w:val="009A5A2F"/>
    <w:rsid w:val="009A66ED"/>
    <w:rsid w:val="009B0873"/>
    <w:rsid w:val="009B1608"/>
    <w:rsid w:val="009B5526"/>
    <w:rsid w:val="009B617C"/>
    <w:rsid w:val="009B694A"/>
    <w:rsid w:val="009B7A42"/>
    <w:rsid w:val="009C16EE"/>
    <w:rsid w:val="009D0C11"/>
    <w:rsid w:val="009D1C4A"/>
    <w:rsid w:val="009D35D5"/>
    <w:rsid w:val="009D3A69"/>
    <w:rsid w:val="009D6305"/>
    <w:rsid w:val="009E1F93"/>
    <w:rsid w:val="009E66F6"/>
    <w:rsid w:val="009F14C0"/>
    <w:rsid w:val="009F2EA4"/>
    <w:rsid w:val="009F54AA"/>
    <w:rsid w:val="00A057CD"/>
    <w:rsid w:val="00A1550B"/>
    <w:rsid w:val="00A166BC"/>
    <w:rsid w:val="00A22206"/>
    <w:rsid w:val="00A24EB9"/>
    <w:rsid w:val="00A24FE7"/>
    <w:rsid w:val="00A268B5"/>
    <w:rsid w:val="00A305A9"/>
    <w:rsid w:val="00A31EFB"/>
    <w:rsid w:val="00A37415"/>
    <w:rsid w:val="00A40004"/>
    <w:rsid w:val="00A47109"/>
    <w:rsid w:val="00A472FE"/>
    <w:rsid w:val="00A47953"/>
    <w:rsid w:val="00A47CF1"/>
    <w:rsid w:val="00A50F09"/>
    <w:rsid w:val="00A51696"/>
    <w:rsid w:val="00A52582"/>
    <w:rsid w:val="00A56ED7"/>
    <w:rsid w:val="00A61DEF"/>
    <w:rsid w:val="00A64A50"/>
    <w:rsid w:val="00A66A39"/>
    <w:rsid w:val="00A75A3F"/>
    <w:rsid w:val="00A84132"/>
    <w:rsid w:val="00A87F2F"/>
    <w:rsid w:val="00A92639"/>
    <w:rsid w:val="00A93725"/>
    <w:rsid w:val="00A96D13"/>
    <w:rsid w:val="00AA013A"/>
    <w:rsid w:val="00AA0DC5"/>
    <w:rsid w:val="00AA6ABD"/>
    <w:rsid w:val="00AB2197"/>
    <w:rsid w:val="00AB2BE3"/>
    <w:rsid w:val="00AB3C6A"/>
    <w:rsid w:val="00AB4373"/>
    <w:rsid w:val="00AB4577"/>
    <w:rsid w:val="00AC2D32"/>
    <w:rsid w:val="00AC32FF"/>
    <w:rsid w:val="00AC35D5"/>
    <w:rsid w:val="00AC5B07"/>
    <w:rsid w:val="00AD5C4C"/>
    <w:rsid w:val="00AE236E"/>
    <w:rsid w:val="00AE3488"/>
    <w:rsid w:val="00AE433F"/>
    <w:rsid w:val="00AF28FB"/>
    <w:rsid w:val="00AF3E79"/>
    <w:rsid w:val="00AF4364"/>
    <w:rsid w:val="00AF5225"/>
    <w:rsid w:val="00B0070A"/>
    <w:rsid w:val="00B057D7"/>
    <w:rsid w:val="00B05BF8"/>
    <w:rsid w:val="00B063DB"/>
    <w:rsid w:val="00B07103"/>
    <w:rsid w:val="00B11EB6"/>
    <w:rsid w:val="00B1325B"/>
    <w:rsid w:val="00B15063"/>
    <w:rsid w:val="00B152D4"/>
    <w:rsid w:val="00B15923"/>
    <w:rsid w:val="00B16CC4"/>
    <w:rsid w:val="00B1754C"/>
    <w:rsid w:val="00B22CB7"/>
    <w:rsid w:val="00B237F5"/>
    <w:rsid w:val="00B23BB6"/>
    <w:rsid w:val="00B26D0F"/>
    <w:rsid w:val="00B32529"/>
    <w:rsid w:val="00B34C5D"/>
    <w:rsid w:val="00B351BD"/>
    <w:rsid w:val="00B36853"/>
    <w:rsid w:val="00B401A7"/>
    <w:rsid w:val="00B47BD4"/>
    <w:rsid w:val="00B5051B"/>
    <w:rsid w:val="00B62259"/>
    <w:rsid w:val="00B634B7"/>
    <w:rsid w:val="00B6441D"/>
    <w:rsid w:val="00B65616"/>
    <w:rsid w:val="00B67051"/>
    <w:rsid w:val="00B711F4"/>
    <w:rsid w:val="00B77592"/>
    <w:rsid w:val="00B846C1"/>
    <w:rsid w:val="00B908A3"/>
    <w:rsid w:val="00B95EC9"/>
    <w:rsid w:val="00BA18F1"/>
    <w:rsid w:val="00BA3736"/>
    <w:rsid w:val="00BA4D62"/>
    <w:rsid w:val="00BA61CF"/>
    <w:rsid w:val="00BA6ED8"/>
    <w:rsid w:val="00BB03CD"/>
    <w:rsid w:val="00BB080D"/>
    <w:rsid w:val="00BB3ABF"/>
    <w:rsid w:val="00BB3C5F"/>
    <w:rsid w:val="00BB696F"/>
    <w:rsid w:val="00BB73B9"/>
    <w:rsid w:val="00BC028E"/>
    <w:rsid w:val="00BC68FC"/>
    <w:rsid w:val="00BC69E3"/>
    <w:rsid w:val="00BC7C26"/>
    <w:rsid w:val="00BD34FB"/>
    <w:rsid w:val="00BD5F89"/>
    <w:rsid w:val="00BD74A5"/>
    <w:rsid w:val="00BD7C59"/>
    <w:rsid w:val="00BE0039"/>
    <w:rsid w:val="00BE1B12"/>
    <w:rsid w:val="00BE66FB"/>
    <w:rsid w:val="00BE7B18"/>
    <w:rsid w:val="00BF292A"/>
    <w:rsid w:val="00BF4A25"/>
    <w:rsid w:val="00BF67DB"/>
    <w:rsid w:val="00C013BF"/>
    <w:rsid w:val="00C0230F"/>
    <w:rsid w:val="00C0329E"/>
    <w:rsid w:val="00C059E5"/>
    <w:rsid w:val="00C105F1"/>
    <w:rsid w:val="00C174CB"/>
    <w:rsid w:val="00C2021E"/>
    <w:rsid w:val="00C21E7C"/>
    <w:rsid w:val="00C25C84"/>
    <w:rsid w:val="00C31652"/>
    <w:rsid w:val="00C33530"/>
    <w:rsid w:val="00C34563"/>
    <w:rsid w:val="00C37BC3"/>
    <w:rsid w:val="00C400BD"/>
    <w:rsid w:val="00C57E2C"/>
    <w:rsid w:val="00C623BB"/>
    <w:rsid w:val="00C62BDC"/>
    <w:rsid w:val="00C644B4"/>
    <w:rsid w:val="00C73C6D"/>
    <w:rsid w:val="00C766B5"/>
    <w:rsid w:val="00C77251"/>
    <w:rsid w:val="00C813EB"/>
    <w:rsid w:val="00C814E8"/>
    <w:rsid w:val="00C82B49"/>
    <w:rsid w:val="00C87AF2"/>
    <w:rsid w:val="00C87DEC"/>
    <w:rsid w:val="00C92A6B"/>
    <w:rsid w:val="00C95572"/>
    <w:rsid w:val="00C95809"/>
    <w:rsid w:val="00C95D25"/>
    <w:rsid w:val="00C96BC9"/>
    <w:rsid w:val="00CA1235"/>
    <w:rsid w:val="00CA1CBA"/>
    <w:rsid w:val="00CA2375"/>
    <w:rsid w:val="00CB3356"/>
    <w:rsid w:val="00CB5CAF"/>
    <w:rsid w:val="00CB6F63"/>
    <w:rsid w:val="00CC01BA"/>
    <w:rsid w:val="00CC4234"/>
    <w:rsid w:val="00CC7714"/>
    <w:rsid w:val="00CC7B69"/>
    <w:rsid w:val="00CD0C23"/>
    <w:rsid w:val="00CD46F4"/>
    <w:rsid w:val="00CD4AFC"/>
    <w:rsid w:val="00CD69BE"/>
    <w:rsid w:val="00CD6DC5"/>
    <w:rsid w:val="00CE591F"/>
    <w:rsid w:val="00CF0F58"/>
    <w:rsid w:val="00CF43D5"/>
    <w:rsid w:val="00CF5EBF"/>
    <w:rsid w:val="00CF7349"/>
    <w:rsid w:val="00CF74DB"/>
    <w:rsid w:val="00D01C2D"/>
    <w:rsid w:val="00D01F68"/>
    <w:rsid w:val="00D022F8"/>
    <w:rsid w:val="00D051E1"/>
    <w:rsid w:val="00D12A9D"/>
    <w:rsid w:val="00D14E20"/>
    <w:rsid w:val="00D15E87"/>
    <w:rsid w:val="00D177F0"/>
    <w:rsid w:val="00D21C80"/>
    <w:rsid w:val="00D23398"/>
    <w:rsid w:val="00D26481"/>
    <w:rsid w:val="00D33996"/>
    <w:rsid w:val="00D34277"/>
    <w:rsid w:val="00D377B4"/>
    <w:rsid w:val="00D413F1"/>
    <w:rsid w:val="00D41508"/>
    <w:rsid w:val="00D43169"/>
    <w:rsid w:val="00D43561"/>
    <w:rsid w:val="00D43A0C"/>
    <w:rsid w:val="00D4566C"/>
    <w:rsid w:val="00D5210F"/>
    <w:rsid w:val="00D52F5F"/>
    <w:rsid w:val="00D55828"/>
    <w:rsid w:val="00D6022E"/>
    <w:rsid w:val="00D6462F"/>
    <w:rsid w:val="00D64CD9"/>
    <w:rsid w:val="00D66412"/>
    <w:rsid w:val="00D674F2"/>
    <w:rsid w:val="00D674F3"/>
    <w:rsid w:val="00D70A2D"/>
    <w:rsid w:val="00D71731"/>
    <w:rsid w:val="00D77053"/>
    <w:rsid w:val="00D81FF0"/>
    <w:rsid w:val="00D83CBB"/>
    <w:rsid w:val="00D86CD5"/>
    <w:rsid w:val="00D907FF"/>
    <w:rsid w:val="00D91517"/>
    <w:rsid w:val="00D965DD"/>
    <w:rsid w:val="00D96C7B"/>
    <w:rsid w:val="00D974C3"/>
    <w:rsid w:val="00DA0B12"/>
    <w:rsid w:val="00DA339A"/>
    <w:rsid w:val="00DA5C61"/>
    <w:rsid w:val="00DB3CF8"/>
    <w:rsid w:val="00DB65A5"/>
    <w:rsid w:val="00DB7A33"/>
    <w:rsid w:val="00DC0CD9"/>
    <w:rsid w:val="00DC4E10"/>
    <w:rsid w:val="00DC550C"/>
    <w:rsid w:val="00DC7F22"/>
    <w:rsid w:val="00DD04ED"/>
    <w:rsid w:val="00DD3007"/>
    <w:rsid w:val="00DD3C50"/>
    <w:rsid w:val="00DE0109"/>
    <w:rsid w:val="00DE16FB"/>
    <w:rsid w:val="00DF2062"/>
    <w:rsid w:val="00DF38DB"/>
    <w:rsid w:val="00DF5AA6"/>
    <w:rsid w:val="00E00D2B"/>
    <w:rsid w:val="00E04D27"/>
    <w:rsid w:val="00E07958"/>
    <w:rsid w:val="00E15AC4"/>
    <w:rsid w:val="00E30519"/>
    <w:rsid w:val="00E34987"/>
    <w:rsid w:val="00E35495"/>
    <w:rsid w:val="00E35F8F"/>
    <w:rsid w:val="00E36D4D"/>
    <w:rsid w:val="00E3758C"/>
    <w:rsid w:val="00E37EB2"/>
    <w:rsid w:val="00E37F92"/>
    <w:rsid w:val="00E41E13"/>
    <w:rsid w:val="00E41F0C"/>
    <w:rsid w:val="00E424E3"/>
    <w:rsid w:val="00E446DD"/>
    <w:rsid w:val="00E45926"/>
    <w:rsid w:val="00E50363"/>
    <w:rsid w:val="00E51B7A"/>
    <w:rsid w:val="00E6085D"/>
    <w:rsid w:val="00E623BC"/>
    <w:rsid w:val="00E629C2"/>
    <w:rsid w:val="00E708DE"/>
    <w:rsid w:val="00E71DEE"/>
    <w:rsid w:val="00E73425"/>
    <w:rsid w:val="00E75D26"/>
    <w:rsid w:val="00E77613"/>
    <w:rsid w:val="00E8749F"/>
    <w:rsid w:val="00E90A88"/>
    <w:rsid w:val="00E9143E"/>
    <w:rsid w:val="00E915CA"/>
    <w:rsid w:val="00E93933"/>
    <w:rsid w:val="00E93A68"/>
    <w:rsid w:val="00E949C2"/>
    <w:rsid w:val="00E96E87"/>
    <w:rsid w:val="00EA1F21"/>
    <w:rsid w:val="00EA6F03"/>
    <w:rsid w:val="00EB3368"/>
    <w:rsid w:val="00EB3859"/>
    <w:rsid w:val="00EC0595"/>
    <w:rsid w:val="00ED0C64"/>
    <w:rsid w:val="00ED4C36"/>
    <w:rsid w:val="00ED769C"/>
    <w:rsid w:val="00EE0552"/>
    <w:rsid w:val="00EE1EC2"/>
    <w:rsid w:val="00EE2DF4"/>
    <w:rsid w:val="00EE34F4"/>
    <w:rsid w:val="00EE3F34"/>
    <w:rsid w:val="00EF0E3F"/>
    <w:rsid w:val="00EF1063"/>
    <w:rsid w:val="00EF171D"/>
    <w:rsid w:val="00EF41B3"/>
    <w:rsid w:val="00EF65B7"/>
    <w:rsid w:val="00EF7B0B"/>
    <w:rsid w:val="00F0221D"/>
    <w:rsid w:val="00F03179"/>
    <w:rsid w:val="00F0463F"/>
    <w:rsid w:val="00F05CE7"/>
    <w:rsid w:val="00F0689B"/>
    <w:rsid w:val="00F10F1F"/>
    <w:rsid w:val="00F11073"/>
    <w:rsid w:val="00F1251F"/>
    <w:rsid w:val="00F21D4F"/>
    <w:rsid w:val="00F21DC1"/>
    <w:rsid w:val="00F22977"/>
    <w:rsid w:val="00F23084"/>
    <w:rsid w:val="00F232F8"/>
    <w:rsid w:val="00F25098"/>
    <w:rsid w:val="00F32F2C"/>
    <w:rsid w:val="00F42B7F"/>
    <w:rsid w:val="00F445D8"/>
    <w:rsid w:val="00F44D65"/>
    <w:rsid w:val="00F45654"/>
    <w:rsid w:val="00F46BBA"/>
    <w:rsid w:val="00F54F79"/>
    <w:rsid w:val="00F553F2"/>
    <w:rsid w:val="00F624D4"/>
    <w:rsid w:val="00F640BB"/>
    <w:rsid w:val="00F65035"/>
    <w:rsid w:val="00F70A66"/>
    <w:rsid w:val="00F72319"/>
    <w:rsid w:val="00F75F25"/>
    <w:rsid w:val="00F765AE"/>
    <w:rsid w:val="00F76E14"/>
    <w:rsid w:val="00F832AF"/>
    <w:rsid w:val="00FA20DF"/>
    <w:rsid w:val="00FA2F1E"/>
    <w:rsid w:val="00FB1AF5"/>
    <w:rsid w:val="00FB4606"/>
    <w:rsid w:val="00FB5469"/>
    <w:rsid w:val="00FB7276"/>
    <w:rsid w:val="00FB74D7"/>
    <w:rsid w:val="00FC0A99"/>
    <w:rsid w:val="00FC356D"/>
    <w:rsid w:val="00FC5911"/>
    <w:rsid w:val="00FC6DC4"/>
    <w:rsid w:val="00FC6F05"/>
    <w:rsid w:val="00FD110E"/>
    <w:rsid w:val="00FE0E00"/>
    <w:rsid w:val="00FE1524"/>
    <w:rsid w:val="00FE2CE0"/>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F68FC"/>
  <w15:chartTrackingRefBased/>
  <w15:docId w15:val="{ADF82E84-2A01-45A1-BDD4-755B66F6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6D6153"/>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unhideWhenUsed/>
    <w:rsid w:val="00410FF9"/>
    <w:pPr>
      <w:tabs>
        <w:tab w:val="center" w:pos="4819"/>
        <w:tab w:val="right" w:pos="9638"/>
      </w:tabs>
    </w:pPr>
  </w:style>
  <w:style w:type="character" w:customStyle="1" w:styleId="PoratDiagrama">
    <w:name w:val="Poraštė Diagrama"/>
    <w:link w:val="Porat"/>
    <w:uiPriority w:val="99"/>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link w:val="SraopastraipaDiagrama"/>
    <w:uiPriority w:val="34"/>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iPriority w:val="99"/>
    <w:unhideWhenUsed/>
    <w:rsid w:val="007A1CFA"/>
    <w:rPr>
      <w:sz w:val="16"/>
      <w:szCs w:val="16"/>
    </w:rPr>
  </w:style>
  <w:style w:type="paragraph" w:styleId="Komentarotekstas">
    <w:name w:val="annotation text"/>
    <w:basedOn w:val="prastasis"/>
    <w:link w:val="KomentarotekstasDiagrama"/>
    <w:uiPriority w:val="99"/>
    <w:unhideWhenUsed/>
    <w:rsid w:val="007A1CFA"/>
    <w:rPr>
      <w:sz w:val="20"/>
      <w:szCs w:val="20"/>
    </w:rPr>
  </w:style>
  <w:style w:type="character" w:customStyle="1" w:styleId="KomentarotekstasDiagrama">
    <w:name w:val="Komentaro tekstas Diagrama"/>
    <w:link w:val="Komentarotekstas"/>
    <w:uiPriority w:val="99"/>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paragraph" w:styleId="prastasiniatinklio">
    <w:name w:val="Normal (Web)"/>
    <w:basedOn w:val="prastasis"/>
    <w:uiPriority w:val="99"/>
    <w:unhideWhenUsed/>
    <w:rsid w:val="007E4497"/>
    <w:pPr>
      <w:spacing w:before="100" w:beforeAutospacing="1" w:after="100" w:afterAutospacing="1"/>
      <w:jc w:val="left"/>
    </w:pPr>
    <w:rPr>
      <w:lang w:eastAsia="lt-LT"/>
    </w:rPr>
  </w:style>
  <w:style w:type="paragraph" w:styleId="Puslapioinaostekstas">
    <w:name w:val="footnote text"/>
    <w:basedOn w:val="prastasis"/>
    <w:link w:val="PuslapioinaostekstasDiagrama"/>
    <w:uiPriority w:val="99"/>
    <w:unhideWhenUsed/>
    <w:rsid w:val="00AF3E79"/>
    <w:rPr>
      <w:sz w:val="20"/>
      <w:szCs w:val="20"/>
    </w:rPr>
  </w:style>
  <w:style w:type="character" w:customStyle="1" w:styleId="PuslapioinaostekstasDiagrama">
    <w:name w:val="Puslapio išnašos tekstas Diagrama"/>
    <w:link w:val="Puslapioinaostekstas"/>
    <w:uiPriority w:val="99"/>
    <w:rsid w:val="00AF3E79"/>
    <w:rPr>
      <w:lang w:eastAsia="en-US"/>
    </w:rPr>
  </w:style>
  <w:style w:type="character" w:styleId="Puslapioinaosnuoroda">
    <w:name w:val="footnote reference"/>
    <w:uiPriority w:val="99"/>
    <w:unhideWhenUsed/>
    <w:rsid w:val="00AF3E79"/>
    <w:rPr>
      <w:vertAlign w:val="superscript"/>
    </w:rPr>
  </w:style>
  <w:style w:type="paragraph" w:styleId="Betarp">
    <w:name w:val="No Spacing"/>
    <w:uiPriority w:val="1"/>
    <w:qFormat/>
    <w:rsid w:val="00292C13"/>
    <w:rPr>
      <w:rFonts w:ascii="Calibri" w:eastAsia="Calibri" w:hAnsi="Calibri"/>
      <w:sz w:val="22"/>
      <w:szCs w:val="22"/>
      <w:lang w:eastAsia="en-US"/>
    </w:rPr>
  </w:style>
  <w:style w:type="character" w:customStyle="1" w:styleId="KTpstrnumChar">
    <w:name w:val="KT pstr num Char"/>
    <w:basedOn w:val="Numatytasispastraiposriftas"/>
    <w:link w:val="KTpstrnum"/>
    <w:locked/>
    <w:rsid w:val="00082A40"/>
  </w:style>
  <w:style w:type="paragraph" w:customStyle="1" w:styleId="KTpstrnum">
    <w:name w:val="KT pstr num"/>
    <w:basedOn w:val="prastasis"/>
    <w:link w:val="KTpstrnumChar"/>
    <w:rsid w:val="00082A40"/>
    <w:pPr>
      <w:numPr>
        <w:numId w:val="38"/>
      </w:numPr>
    </w:pPr>
    <w:rPr>
      <w:sz w:val="20"/>
      <w:szCs w:val="20"/>
      <w:lang w:eastAsia="lt-LT"/>
    </w:rPr>
  </w:style>
  <w:style w:type="paragraph" w:customStyle="1" w:styleId="Default">
    <w:name w:val="Default"/>
    <w:rsid w:val="0036739B"/>
    <w:pPr>
      <w:autoSpaceDE w:val="0"/>
      <w:autoSpaceDN w:val="0"/>
      <w:adjustRightInd w:val="0"/>
    </w:pPr>
    <w:rPr>
      <w:color w:val="000000"/>
      <w:sz w:val="24"/>
      <w:szCs w:val="24"/>
    </w:rPr>
  </w:style>
  <w:style w:type="character" w:customStyle="1" w:styleId="SraopastraipaDiagrama">
    <w:name w:val="Sąrašo pastraipa Diagrama"/>
    <w:basedOn w:val="Numatytasispastraiposriftas"/>
    <w:link w:val="Sraopastraipa"/>
    <w:uiPriority w:val="34"/>
    <w:locked/>
    <w:rsid w:val="00C400BD"/>
    <w:rPr>
      <w:rFonts w:ascii="Calibri" w:eastAsia="Calibri" w:hAnsi="Calibri"/>
      <w:sz w:val="22"/>
      <w:szCs w:val="22"/>
      <w:lang w:val="en-US" w:eastAsia="en-US"/>
    </w:rPr>
  </w:style>
  <w:style w:type="paragraph" w:customStyle="1" w:styleId="prastasis1">
    <w:name w:val="Įprastasis1"/>
    <w:basedOn w:val="prastasis"/>
    <w:rsid w:val="00EC0595"/>
    <w:pPr>
      <w:spacing w:before="120"/>
    </w:pPr>
    <w:rPr>
      <w:lang w:eastAsia="lt-LT"/>
    </w:rPr>
  </w:style>
  <w:style w:type="paragraph" w:customStyle="1" w:styleId="sti-art">
    <w:name w:val="sti-art"/>
    <w:basedOn w:val="prastasis"/>
    <w:rsid w:val="00EC0595"/>
    <w:pPr>
      <w:spacing w:before="60" w:after="120"/>
      <w:jc w:val="center"/>
    </w:pPr>
    <w:rPr>
      <w:b/>
      <w:bCs/>
      <w:lang w:eastAsia="lt-LT"/>
    </w:rPr>
  </w:style>
  <w:style w:type="paragraph" w:customStyle="1" w:styleId="ti-art">
    <w:name w:val="ti-art"/>
    <w:basedOn w:val="prastasis"/>
    <w:rsid w:val="00EC0595"/>
    <w:pPr>
      <w:spacing w:before="360" w:after="120"/>
      <w:jc w:val="center"/>
    </w:pPr>
    <w:rPr>
      <w:i/>
      <w:i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398">
      <w:bodyDiv w:val="1"/>
      <w:marLeft w:val="0"/>
      <w:marRight w:val="0"/>
      <w:marTop w:val="0"/>
      <w:marBottom w:val="0"/>
      <w:divBdr>
        <w:top w:val="none" w:sz="0" w:space="0" w:color="auto"/>
        <w:left w:val="none" w:sz="0" w:space="0" w:color="auto"/>
        <w:bottom w:val="none" w:sz="0" w:space="0" w:color="auto"/>
        <w:right w:val="none" w:sz="0" w:space="0" w:color="auto"/>
      </w:divBdr>
    </w:div>
    <w:div w:id="44263381">
      <w:bodyDiv w:val="1"/>
      <w:marLeft w:val="0"/>
      <w:marRight w:val="0"/>
      <w:marTop w:val="0"/>
      <w:marBottom w:val="0"/>
      <w:divBdr>
        <w:top w:val="none" w:sz="0" w:space="0" w:color="auto"/>
        <w:left w:val="none" w:sz="0" w:space="0" w:color="auto"/>
        <w:bottom w:val="none" w:sz="0" w:space="0" w:color="auto"/>
        <w:right w:val="none" w:sz="0" w:space="0" w:color="auto"/>
      </w:divBdr>
    </w:div>
    <w:div w:id="65029610">
      <w:bodyDiv w:val="1"/>
      <w:marLeft w:val="0"/>
      <w:marRight w:val="0"/>
      <w:marTop w:val="0"/>
      <w:marBottom w:val="0"/>
      <w:divBdr>
        <w:top w:val="none" w:sz="0" w:space="0" w:color="auto"/>
        <w:left w:val="none" w:sz="0" w:space="0" w:color="auto"/>
        <w:bottom w:val="none" w:sz="0" w:space="0" w:color="auto"/>
        <w:right w:val="none" w:sz="0" w:space="0" w:color="auto"/>
      </w:divBdr>
    </w:div>
    <w:div w:id="73475348">
      <w:bodyDiv w:val="1"/>
      <w:marLeft w:val="0"/>
      <w:marRight w:val="0"/>
      <w:marTop w:val="0"/>
      <w:marBottom w:val="0"/>
      <w:divBdr>
        <w:top w:val="none" w:sz="0" w:space="0" w:color="auto"/>
        <w:left w:val="none" w:sz="0" w:space="0" w:color="auto"/>
        <w:bottom w:val="none" w:sz="0" w:space="0" w:color="auto"/>
        <w:right w:val="none" w:sz="0" w:space="0" w:color="auto"/>
      </w:divBdr>
    </w:div>
    <w:div w:id="81144429">
      <w:bodyDiv w:val="1"/>
      <w:marLeft w:val="0"/>
      <w:marRight w:val="0"/>
      <w:marTop w:val="0"/>
      <w:marBottom w:val="0"/>
      <w:divBdr>
        <w:top w:val="none" w:sz="0" w:space="0" w:color="auto"/>
        <w:left w:val="none" w:sz="0" w:space="0" w:color="auto"/>
        <w:bottom w:val="none" w:sz="0" w:space="0" w:color="auto"/>
        <w:right w:val="none" w:sz="0" w:space="0" w:color="auto"/>
      </w:divBdr>
    </w:div>
    <w:div w:id="94130226">
      <w:bodyDiv w:val="1"/>
      <w:marLeft w:val="0"/>
      <w:marRight w:val="0"/>
      <w:marTop w:val="0"/>
      <w:marBottom w:val="0"/>
      <w:divBdr>
        <w:top w:val="none" w:sz="0" w:space="0" w:color="auto"/>
        <w:left w:val="none" w:sz="0" w:space="0" w:color="auto"/>
        <w:bottom w:val="none" w:sz="0" w:space="0" w:color="auto"/>
        <w:right w:val="none" w:sz="0" w:space="0" w:color="auto"/>
      </w:divBdr>
    </w:div>
    <w:div w:id="187377660">
      <w:bodyDiv w:val="1"/>
      <w:marLeft w:val="0"/>
      <w:marRight w:val="0"/>
      <w:marTop w:val="0"/>
      <w:marBottom w:val="0"/>
      <w:divBdr>
        <w:top w:val="none" w:sz="0" w:space="0" w:color="auto"/>
        <w:left w:val="none" w:sz="0" w:space="0" w:color="auto"/>
        <w:bottom w:val="none" w:sz="0" w:space="0" w:color="auto"/>
        <w:right w:val="none" w:sz="0" w:space="0" w:color="auto"/>
      </w:divBdr>
    </w:div>
    <w:div w:id="198443956">
      <w:bodyDiv w:val="1"/>
      <w:marLeft w:val="0"/>
      <w:marRight w:val="0"/>
      <w:marTop w:val="0"/>
      <w:marBottom w:val="0"/>
      <w:divBdr>
        <w:top w:val="none" w:sz="0" w:space="0" w:color="auto"/>
        <w:left w:val="none" w:sz="0" w:space="0" w:color="auto"/>
        <w:bottom w:val="none" w:sz="0" w:space="0" w:color="auto"/>
        <w:right w:val="none" w:sz="0" w:space="0" w:color="auto"/>
      </w:divBdr>
    </w:div>
    <w:div w:id="317462180">
      <w:bodyDiv w:val="1"/>
      <w:marLeft w:val="0"/>
      <w:marRight w:val="0"/>
      <w:marTop w:val="0"/>
      <w:marBottom w:val="0"/>
      <w:divBdr>
        <w:top w:val="none" w:sz="0" w:space="0" w:color="auto"/>
        <w:left w:val="none" w:sz="0" w:space="0" w:color="auto"/>
        <w:bottom w:val="none" w:sz="0" w:space="0" w:color="auto"/>
        <w:right w:val="none" w:sz="0" w:space="0" w:color="auto"/>
      </w:divBdr>
    </w:div>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436290573">
      <w:bodyDiv w:val="1"/>
      <w:marLeft w:val="0"/>
      <w:marRight w:val="0"/>
      <w:marTop w:val="0"/>
      <w:marBottom w:val="0"/>
      <w:divBdr>
        <w:top w:val="none" w:sz="0" w:space="0" w:color="auto"/>
        <w:left w:val="none" w:sz="0" w:space="0" w:color="auto"/>
        <w:bottom w:val="none" w:sz="0" w:space="0" w:color="auto"/>
        <w:right w:val="none" w:sz="0" w:space="0" w:color="auto"/>
      </w:divBdr>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48880693">
      <w:bodyDiv w:val="1"/>
      <w:marLeft w:val="0"/>
      <w:marRight w:val="0"/>
      <w:marTop w:val="0"/>
      <w:marBottom w:val="0"/>
      <w:divBdr>
        <w:top w:val="none" w:sz="0" w:space="0" w:color="auto"/>
        <w:left w:val="none" w:sz="0" w:space="0" w:color="auto"/>
        <w:bottom w:val="none" w:sz="0" w:space="0" w:color="auto"/>
        <w:right w:val="none" w:sz="0" w:space="0" w:color="auto"/>
      </w:divBdr>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578753074">
      <w:bodyDiv w:val="1"/>
      <w:marLeft w:val="0"/>
      <w:marRight w:val="0"/>
      <w:marTop w:val="0"/>
      <w:marBottom w:val="0"/>
      <w:divBdr>
        <w:top w:val="none" w:sz="0" w:space="0" w:color="auto"/>
        <w:left w:val="none" w:sz="0" w:space="0" w:color="auto"/>
        <w:bottom w:val="none" w:sz="0" w:space="0" w:color="auto"/>
        <w:right w:val="none" w:sz="0" w:space="0" w:color="auto"/>
      </w:divBdr>
    </w:div>
    <w:div w:id="606279085">
      <w:bodyDiv w:val="1"/>
      <w:marLeft w:val="0"/>
      <w:marRight w:val="0"/>
      <w:marTop w:val="0"/>
      <w:marBottom w:val="0"/>
      <w:divBdr>
        <w:top w:val="none" w:sz="0" w:space="0" w:color="auto"/>
        <w:left w:val="none" w:sz="0" w:space="0" w:color="auto"/>
        <w:bottom w:val="none" w:sz="0" w:space="0" w:color="auto"/>
        <w:right w:val="none" w:sz="0" w:space="0" w:color="auto"/>
      </w:divBdr>
    </w:div>
    <w:div w:id="637494625">
      <w:bodyDiv w:val="1"/>
      <w:marLeft w:val="0"/>
      <w:marRight w:val="0"/>
      <w:marTop w:val="0"/>
      <w:marBottom w:val="0"/>
      <w:divBdr>
        <w:top w:val="none" w:sz="0" w:space="0" w:color="auto"/>
        <w:left w:val="none" w:sz="0" w:space="0" w:color="auto"/>
        <w:bottom w:val="none" w:sz="0" w:space="0" w:color="auto"/>
        <w:right w:val="none" w:sz="0" w:space="0" w:color="auto"/>
      </w:divBdr>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707146489">
      <w:bodyDiv w:val="1"/>
      <w:marLeft w:val="0"/>
      <w:marRight w:val="0"/>
      <w:marTop w:val="0"/>
      <w:marBottom w:val="0"/>
      <w:divBdr>
        <w:top w:val="none" w:sz="0" w:space="0" w:color="auto"/>
        <w:left w:val="none" w:sz="0" w:space="0" w:color="auto"/>
        <w:bottom w:val="none" w:sz="0" w:space="0" w:color="auto"/>
        <w:right w:val="none" w:sz="0" w:space="0" w:color="auto"/>
      </w:divBdr>
    </w:div>
    <w:div w:id="772627391">
      <w:bodyDiv w:val="1"/>
      <w:marLeft w:val="0"/>
      <w:marRight w:val="0"/>
      <w:marTop w:val="0"/>
      <w:marBottom w:val="0"/>
      <w:divBdr>
        <w:top w:val="none" w:sz="0" w:space="0" w:color="auto"/>
        <w:left w:val="none" w:sz="0" w:space="0" w:color="auto"/>
        <w:bottom w:val="none" w:sz="0" w:space="0" w:color="auto"/>
        <w:right w:val="none" w:sz="0" w:space="0" w:color="auto"/>
      </w:divBdr>
    </w:div>
    <w:div w:id="847258337">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935862396">
      <w:bodyDiv w:val="1"/>
      <w:marLeft w:val="0"/>
      <w:marRight w:val="0"/>
      <w:marTop w:val="0"/>
      <w:marBottom w:val="0"/>
      <w:divBdr>
        <w:top w:val="none" w:sz="0" w:space="0" w:color="auto"/>
        <w:left w:val="none" w:sz="0" w:space="0" w:color="auto"/>
        <w:bottom w:val="none" w:sz="0" w:space="0" w:color="auto"/>
        <w:right w:val="none" w:sz="0" w:space="0" w:color="auto"/>
      </w:divBdr>
    </w:div>
    <w:div w:id="962417324">
      <w:bodyDiv w:val="1"/>
      <w:marLeft w:val="0"/>
      <w:marRight w:val="0"/>
      <w:marTop w:val="0"/>
      <w:marBottom w:val="0"/>
      <w:divBdr>
        <w:top w:val="none" w:sz="0" w:space="0" w:color="auto"/>
        <w:left w:val="none" w:sz="0" w:space="0" w:color="auto"/>
        <w:bottom w:val="none" w:sz="0" w:space="0" w:color="auto"/>
        <w:right w:val="none" w:sz="0" w:space="0" w:color="auto"/>
      </w:divBdr>
    </w:div>
    <w:div w:id="977611668">
      <w:bodyDiv w:val="1"/>
      <w:marLeft w:val="390"/>
      <w:marRight w:val="390"/>
      <w:marTop w:val="0"/>
      <w:marBottom w:val="0"/>
      <w:divBdr>
        <w:top w:val="none" w:sz="0" w:space="0" w:color="auto"/>
        <w:left w:val="none" w:sz="0" w:space="0" w:color="auto"/>
        <w:bottom w:val="none" w:sz="0" w:space="0" w:color="auto"/>
        <w:right w:val="none" w:sz="0" w:space="0" w:color="auto"/>
      </w:divBdr>
      <w:divsChild>
        <w:div w:id="171843384">
          <w:marLeft w:val="0"/>
          <w:marRight w:val="0"/>
          <w:marTop w:val="0"/>
          <w:marBottom w:val="0"/>
          <w:divBdr>
            <w:top w:val="none" w:sz="0" w:space="0" w:color="auto"/>
            <w:left w:val="none" w:sz="0" w:space="0" w:color="auto"/>
            <w:bottom w:val="none" w:sz="0" w:space="0" w:color="auto"/>
            <w:right w:val="none" w:sz="0" w:space="0" w:color="auto"/>
          </w:divBdr>
          <w:divsChild>
            <w:div w:id="1707559114">
              <w:marLeft w:val="0"/>
              <w:marRight w:val="0"/>
              <w:marTop w:val="0"/>
              <w:marBottom w:val="0"/>
              <w:divBdr>
                <w:top w:val="none" w:sz="0" w:space="0" w:color="auto"/>
                <w:left w:val="none" w:sz="0" w:space="0" w:color="auto"/>
                <w:bottom w:val="none" w:sz="0" w:space="0" w:color="auto"/>
                <w:right w:val="none" w:sz="0" w:space="0" w:color="auto"/>
              </w:divBdr>
              <w:divsChild>
                <w:div w:id="1300453918">
                  <w:marLeft w:val="-150"/>
                  <w:marRight w:val="-150"/>
                  <w:marTop w:val="0"/>
                  <w:marBottom w:val="0"/>
                  <w:divBdr>
                    <w:top w:val="none" w:sz="0" w:space="0" w:color="auto"/>
                    <w:left w:val="none" w:sz="0" w:space="0" w:color="auto"/>
                    <w:bottom w:val="none" w:sz="0" w:space="0" w:color="auto"/>
                    <w:right w:val="none" w:sz="0" w:space="0" w:color="auto"/>
                  </w:divBdr>
                  <w:divsChild>
                    <w:div w:id="6379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513708">
      <w:bodyDiv w:val="1"/>
      <w:marLeft w:val="0"/>
      <w:marRight w:val="0"/>
      <w:marTop w:val="0"/>
      <w:marBottom w:val="0"/>
      <w:divBdr>
        <w:top w:val="none" w:sz="0" w:space="0" w:color="auto"/>
        <w:left w:val="none" w:sz="0" w:space="0" w:color="auto"/>
        <w:bottom w:val="none" w:sz="0" w:space="0" w:color="auto"/>
        <w:right w:val="none" w:sz="0" w:space="0" w:color="auto"/>
      </w:divBdr>
    </w:div>
    <w:div w:id="1288511129">
      <w:bodyDiv w:val="1"/>
      <w:marLeft w:val="0"/>
      <w:marRight w:val="0"/>
      <w:marTop w:val="0"/>
      <w:marBottom w:val="0"/>
      <w:divBdr>
        <w:top w:val="none" w:sz="0" w:space="0" w:color="auto"/>
        <w:left w:val="none" w:sz="0" w:space="0" w:color="auto"/>
        <w:bottom w:val="none" w:sz="0" w:space="0" w:color="auto"/>
        <w:right w:val="none" w:sz="0" w:space="0" w:color="auto"/>
      </w:divBdr>
    </w:div>
    <w:div w:id="1315641614">
      <w:bodyDiv w:val="1"/>
      <w:marLeft w:val="0"/>
      <w:marRight w:val="0"/>
      <w:marTop w:val="0"/>
      <w:marBottom w:val="0"/>
      <w:divBdr>
        <w:top w:val="none" w:sz="0" w:space="0" w:color="auto"/>
        <w:left w:val="none" w:sz="0" w:space="0" w:color="auto"/>
        <w:bottom w:val="none" w:sz="0" w:space="0" w:color="auto"/>
        <w:right w:val="none" w:sz="0" w:space="0" w:color="auto"/>
      </w:divBdr>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1488746372">
      <w:bodyDiv w:val="1"/>
      <w:marLeft w:val="0"/>
      <w:marRight w:val="0"/>
      <w:marTop w:val="0"/>
      <w:marBottom w:val="0"/>
      <w:divBdr>
        <w:top w:val="none" w:sz="0" w:space="0" w:color="auto"/>
        <w:left w:val="none" w:sz="0" w:space="0" w:color="auto"/>
        <w:bottom w:val="none" w:sz="0" w:space="0" w:color="auto"/>
        <w:right w:val="none" w:sz="0" w:space="0" w:color="auto"/>
      </w:divBdr>
    </w:div>
    <w:div w:id="1512835461">
      <w:bodyDiv w:val="1"/>
      <w:marLeft w:val="0"/>
      <w:marRight w:val="0"/>
      <w:marTop w:val="0"/>
      <w:marBottom w:val="0"/>
      <w:divBdr>
        <w:top w:val="none" w:sz="0" w:space="0" w:color="auto"/>
        <w:left w:val="none" w:sz="0" w:space="0" w:color="auto"/>
        <w:bottom w:val="none" w:sz="0" w:space="0" w:color="auto"/>
        <w:right w:val="none" w:sz="0" w:space="0" w:color="auto"/>
      </w:divBdr>
    </w:div>
    <w:div w:id="1513572655">
      <w:bodyDiv w:val="1"/>
      <w:marLeft w:val="0"/>
      <w:marRight w:val="0"/>
      <w:marTop w:val="0"/>
      <w:marBottom w:val="0"/>
      <w:divBdr>
        <w:top w:val="none" w:sz="0" w:space="0" w:color="auto"/>
        <w:left w:val="none" w:sz="0" w:space="0" w:color="auto"/>
        <w:bottom w:val="none" w:sz="0" w:space="0" w:color="auto"/>
        <w:right w:val="none" w:sz="0" w:space="0" w:color="auto"/>
      </w:divBdr>
    </w:div>
    <w:div w:id="1652247371">
      <w:bodyDiv w:val="1"/>
      <w:marLeft w:val="0"/>
      <w:marRight w:val="0"/>
      <w:marTop w:val="0"/>
      <w:marBottom w:val="0"/>
      <w:divBdr>
        <w:top w:val="none" w:sz="0" w:space="0" w:color="auto"/>
        <w:left w:val="none" w:sz="0" w:space="0" w:color="auto"/>
        <w:bottom w:val="none" w:sz="0" w:space="0" w:color="auto"/>
        <w:right w:val="none" w:sz="0" w:space="0" w:color="auto"/>
      </w:divBdr>
    </w:div>
    <w:div w:id="1708218681">
      <w:bodyDiv w:val="1"/>
      <w:marLeft w:val="0"/>
      <w:marRight w:val="0"/>
      <w:marTop w:val="0"/>
      <w:marBottom w:val="0"/>
      <w:divBdr>
        <w:top w:val="none" w:sz="0" w:space="0" w:color="auto"/>
        <w:left w:val="none" w:sz="0" w:space="0" w:color="auto"/>
        <w:bottom w:val="none" w:sz="0" w:space="0" w:color="auto"/>
        <w:right w:val="none" w:sz="0" w:space="0" w:color="auto"/>
      </w:divBdr>
    </w:div>
    <w:div w:id="1817720066">
      <w:bodyDiv w:val="1"/>
      <w:marLeft w:val="0"/>
      <w:marRight w:val="0"/>
      <w:marTop w:val="0"/>
      <w:marBottom w:val="0"/>
      <w:divBdr>
        <w:top w:val="none" w:sz="0" w:space="0" w:color="auto"/>
        <w:left w:val="none" w:sz="0" w:space="0" w:color="auto"/>
        <w:bottom w:val="none" w:sz="0" w:space="0" w:color="auto"/>
        <w:right w:val="none" w:sz="0" w:space="0" w:color="auto"/>
      </w:divBdr>
    </w:div>
    <w:div w:id="1846627556">
      <w:bodyDiv w:val="1"/>
      <w:marLeft w:val="0"/>
      <w:marRight w:val="0"/>
      <w:marTop w:val="0"/>
      <w:marBottom w:val="0"/>
      <w:divBdr>
        <w:top w:val="none" w:sz="0" w:space="0" w:color="auto"/>
        <w:left w:val="none" w:sz="0" w:space="0" w:color="auto"/>
        <w:bottom w:val="none" w:sz="0" w:space="0" w:color="auto"/>
        <w:right w:val="none" w:sz="0" w:space="0" w:color="auto"/>
      </w:divBdr>
    </w:div>
    <w:div w:id="2064088318">
      <w:bodyDiv w:val="1"/>
      <w:marLeft w:val="0"/>
      <w:marRight w:val="0"/>
      <w:marTop w:val="0"/>
      <w:marBottom w:val="0"/>
      <w:divBdr>
        <w:top w:val="none" w:sz="0" w:space="0" w:color="auto"/>
        <w:left w:val="none" w:sz="0" w:space="0" w:color="auto"/>
        <w:bottom w:val="none" w:sz="0" w:space="0" w:color="auto"/>
        <w:right w:val="none" w:sz="0" w:space="0" w:color="auto"/>
      </w:divBdr>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 w:id="213458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20C1B-3058-40E2-88D2-E6C5B31D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52355</Words>
  <Characters>29843</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82034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2021-05-18T14:45:00Z</dcterms:created>
  <dc:creator>Ruta Atociunaite</dc:creator>
  <cp:lastModifiedBy>Jurgita Norkienė</cp:lastModifiedBy>
  <cp:lastPrinted>2012-07-24T07:42:00Z</cp:lastPrinted>
  <dcterms:modified xsi:type="dcterms:W3CDTF">2021-05-18T14:45:00Z</dcterms:modified>
  <cp:revision>2</cp:revision>
  <dc:title>Derinimo pažyma</dc:title>
</cp:coreProperties>
</file>