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7F" w:rsidRPr="009D5D6F" w:rsidRDefault="004B217F">
      <w:pPr>
        <w:pStyle w:val="BodyA"/>
        <w:rPr>
          <w:rFonts w:eastAsia="Times New Roman Bold" w:hAnsi="Times New Roman" w:cs="Times New Roman"/>
          <w:lang w:val="en-GB"/>
        </w:rPr>
      </w:pPr>
    </w:p>
    <w:p w:rsidR="004B217F" w:rsidRPr="00077641" w:rsidRDefault="004B217F">
      <w:pPr>
        <w:pStyle w:val="BodyA"/>
        <w:rPr>
          <w:rFonts w:eastAsia="Times New Roman Bold" w:hAnsi="Times New Roman" w:cs="Times New Roman"/>
          <w:lang w:val="lt-LT"/>
        </w:rPr>
      </w:pPr>
    </w:p>
    <w:p w:rsidR="003C4B90" w:rsidRPr="00077641" w:rsidRDefault="00D920D6">
      <w:pPr>
        <w:pStyle w:val="BodyA"/>
        <w:jc w:val="center"/>
        <w:rPr>
          <w:rFonts w:hAnsi="Times New Roman" w:cs="Times New Roman"/>
          <w:b/>
          <w:lang w:val="lt-LT"/>
        </w:rPr>
      </w:pPr>
      <w:r>
        <w:rPr>
          <w:rFonts w:hAnsi="Times New Roman" w:cs="Times New Roman"/>
          <w:b/>
          <w:lang w:val="lt-LT"/>
        </w:rPr>
        <w:t xml:space="preserve">NEFORMALI </w:t>
      </w:r>
      <w:r w:rsidR="00EE1216" w:rsidRPr="00077641">
        <w:rPr>
          <w:rFonts w:hAnsi="Times New Roman" w:cs="Times New Roman"/>
          <w:b/>
          <w:lang w:val="lt-LT"/>
        </w:rPr>
        <w:t xml:space="preserve">ES </w:t>
      </w:r>
      <w:r w:rsidR="002C7E0C" w:rsidRPr="00077641">
        <w:rPr>
          <w:rFonts w:hAnsi="Times New Roman" w:cs="Times New Roman"/>
          <w:b/>
          <w:lang w:val="lt-LT"/>
        </w:rPr>
        <w:t xml:space="preserve">VIDAUS REIKALŲ </w:t>
      </w:r>
      <w:r>
        <w:rPr>
          <w:rFonts w:hAnsi="Times New Roman" w:cs="Times New Roman"/>
          <w:b/>
          <w:lang w:val="lt-LT"/>
        </w:rPr>
        <w:t>MINISTRŲ VAIZDO KONFERENCIJA</w:t>
      </w:r>
    </w:p>
    <w:p w:rsidR="004B217F" w:rsidRPr="00077641" w:rsidRDefault="003C4B90">
      <w:pPr>
        <w:pStyle w:val="BodyA"/>
        <w:jc w:val="center"/>
        <w:rPr>
          <w:rFonts w:eastAsia="Times New Roman Bold" w:hAnsi="Times New Roman" w:cs="Times New Roman"/>
          <w:b/>
          <w:lang w:val="lt-LT"/>
        </w:rPr>
      </w:pPr>
      <w:r w:rsidRPr="00077641">
        <w:rPr>
          <w:rFonts w:hAnsi="Times New Roman" w:cs="Times New Roman"/>
          <w:b/>
          <w:lang w:val="lt-LT"/>
        </w:rPr>
        <w:t>202</w:t>
      </w:r>
      <w:r w:rsidR="00D920D6">
        <w:rPr>
          <w:rFonts w:hAnsi="Times New Roman" w:cs="Times New Roman"/>
          <w:b/>
          <w:lang w:val="lt-LT"/>
        </w:rPr>
        <w:t>1</w:t>
      </w:r>
      <w:r w:rsidRPr="00077641">
        <w:rPr>
          <w:rFonts w:hAnsi="Times New Roman" w:cs="Times New Roman"/>
          <w:b/>
          <w:lang w:val="lt-LT"/>
        </w:rPr>
        <w:t xml:space="preserve"> M. </w:t>
      </w:r>
      <w:r w:rsidR="00D920D6">
        <w:rPr>
          <w:rFonts w:hAnsi="Times New Roman" w:cs="Times New Roman"/>
          <w:b/>
          <w:lang w:val="lt-LT"/>
        </w:rPr>
        <w:t>KOVO</w:t>
      </w:r>
      <w:r w:rsidRPr="00077641">
        <w:rPr>
          <w:rFonts w:hAnsi="Times New Roman" w:cs="Times New Roman"/>
          <w:b/>
          <w:lang w:val="lt-LT"/>
        </w:rPr>
        <w:t xml:space="preserve"> 1</w:t>
      </w:r>
      <w:r w:rsidR="00D920D6">
        <w:rPr>
          <w:rFonts w:hAnsi="Times New Roman" w:cs="Times New Roman"/>
          <w:b/>
          <w:lang w:val="lt-LT"/>
        </w:rPr>
        <w:t>2</w:t>
      </w:r>
      <w:r w:rsidRPr="00077641">
        <w:rPr>
          <w:rFonts w:hAnsi="Times New Roman" w:cs="Times New Roman"/>
          <w:b/>
          <w:lang w:val="lt-LT"/>
        </w:rPr>
        <w:t xml:space="preserve"> D.</w:t>
      </w:r>
    </w:p>
    <w:p w:rsidR="004B217F" w:rsidRPr="00077641" w:rsidRDefault="004B217F">
      <w:pPr>
        <w:pStyle w:val="BodyA"/>
        <w:rPr>
          <w:rFonts w:eastAsia="Times New Roman Bold" w:hAnsi="Times New Roman" w:cs="Times New Roman"/>
          <w:lang w:val="lt-LT"/>
        </w:rPr>
      </w:pPr>
    </w:p>
    <w:p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9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64C9" w:rsidRPr="00077641" w:rsidRDefault="00EE1216" w:rsidP="002C67CC">
            <w:pPr>
              <w:pStyle w:val="BodyA"/>
              <w:rPr>
                <w:rFonts w:hAnsi="Times New Roman" w:cs="Times New Roman"/>
                <w:b/>
                <w:lang w:val="lt-LT"/>
              </w:rPr>
            </w:pPr>
            <w:r w:rsidRPr="00077641">
              <w:rPr>
                <w:rFonts w:hAnsi="Times New Roman" w:cs="Times New Roman"/>
                <w:b/>
                <w:lang w:val="lt-LT"/>
              </w:rPr>
              <w:t xml:space="preserve">1. </w:t>
            </w:r>
            <w:r w:rsidR="00A101C3" w:rsidRPr="00A101C3">
              <w:rPr>
                <w:b/>
                <w:lang w:val="lt-LT"/>
              </w:rPr>
              <w:t xml:space="preserve">Direktyva </w:t>
            </w:r>
            <w:r w:rsidR="00A101C3" w:rsidRPr="00A101C3">
              <w:rPr>
                <w:rFonts w:hAnsi="Times New Roman" w:cs="Times New Roman"/>
                <w:b/>
                <w:bCs/>
                <w:lang w:val="lt-LT"/>
              </w:rPr>
              <w:t>dėl ypatingos svarbos subjektų atsparumo</w:t>
            </w:r>
          </w:p>
          <w:p w:rsidR="003264C9" w:rsidRPr="00077641" w:rsidRDefault="003E0211" w:rsidP="00946AC6">
            <w:pPr>
              <w:pStyle w:val="Sraopastraipa"/>
              <w:numPr>
                <w:ilvl w:val="0"/>
                <w:numId w:val="38"/>
              </w:numPr>
              <w:ind w:hanging="375"/>
              <w:rPr>
                <w:rFonts w:hAnsi="Times New Roman" w:cs="Times New Roman"/>
                <w:lang w:val="lt-LT"/>
              </w:rPr>
            </w:pPr>
            <w:r w:rsidRPr="00077641">
              <w:rPr>
                <w:rFonts w:hAnsi="Times New Roman" w:cs="Times New Roman"/>
                <w:i/>
                <w:lang w:val="lt-LT"/>
              </w:rPr>
              <w:t>Politinė diskusija</w:t>
            </w:r>
          </w:p>
          <w:p w:rsidR="002C67CC" w:rsidRDefault="002C67CC" w:rsidP="0058250F">
            <w:pPr>
              <w:spacing w:after="120"/>
              <w:rPr>
                <w:b/>
                <w:u w:val="single"/>
                <w:lang w:val="lt-LT"/>
              </w:rPr>
            </w:pPr>
            <w:r w:rsidRPr="00077641">
              <w:rPr>
                <w:b/>
                <w:u w:val="single"/>
                <w:lang w:val="lt-LT"/>
              </w:rPr>
              <w:t>Klausimo esmė:</w:t>
            </w:r>
          </w:p>
          <w:p w:rsidR="000412D9" w:rsidRPr="000412D9" w:rsidRDefault="000412D9" w:rsidP="000412D9">
            <w:pPr>
              <w:spacing w:after="120"/>
              <w:jc w:val="both"/>
              <w:rPr>
                <w:b/>
                <w:u w:val="single"/>
                <w:lang w:val="lt-LT"/>
              </w:rPr>
            </w:pPr>
            <w:r w:rsidRPr="000412D9">
              <w:rPr>
                <w:color w:val="000000"/>
                <w:lang w:val="lt-LT"/>
              </w:rPr>
              <w:t>Europos Komisija 2020 m. gruodžio 16 d. pateikė pasiūlymą dėl </w:t>
            </w:r>
            <w:r w:rsidRPr="00BB54D1">
              <w:rPr>
                <w:rStyle w:val="Grietas"/>
                <w:b w:val="0"/>
                <w:color w:val="000000"/>
                <w:lang w:val="lt-LT"/>
              </w:rPr>
              <w:t>Ypatingos svarbos subjektų atsparumo direktyvos,</w:t>
            </w:r>
            <w:r w:rsidRPr="000412D9">
              <w:rPr>
                <w:rStyle w:val="Grietas"/>
                <w:color w:val="000000"/>
                <w:lang w:val="lt-LT"/>
              </w:rPr>
              <w:t xml:space="preserve"> </w:t>
            </w:r>
            <w:r w:rsidRPr="000412D9">
              <w:rPr>
                <w:rStyle w:val="Grietas"/>
                <w:b w:val="0"/>
                <w:color w:val="000000"/>
                <w:lang w:val="lt-LT"/>
              </w:rPr>
              <w:t>kuria</w:t>
            </w:r>
            <w:r w:rsidRPr="000412D9">
              <w:rPr>
                <w:color w:val="000000"/>
                <w:lang w:val="lt-LT"/>
              </w:rPr>
              <w:t> </w:t>
            </w:r>
            <w:r>
              <w:rPr>
                <w:color w:val="000000"/>
                <w:lang w:val="lt-LT"/>
              </w:rPr>
              <w:t xml:space="preserve">numatoma </w:t>
            </w:r>
            <w:r w:rsidRPr="000412D9">
              <w:rPr>
                <w:color w:val="000000"/>
                <w:lang w:val="lt-LT"/>
              </w:rPr>
              <w:t>išpl</w:t>
            </w:r>
            <w:r>
              <w:rPr>
                <w:color w:val="000000"/>
                <w:lang w:val="lt-LT"/>
              </w:rPr>
              <w:t>ėsti</w:t>
            </w:r>
            <w:r w:rsidRPr="000412D9">
              <w:rPr>
                <w:color w:val="000000"/>
                <w:lang w:val="lt-LT"/>
              </w:rPr>
              <w:t xml:space="preserve"> 2008 m. Europos ypatingos svarbos infrastruktūros objektų direktyvos taikymo sritis ir apimtis. Dabar </w:t>
            </w:r>
            <w:r>
              <w:rPr>
                <w:color w:val="000000"/>
                <w:lang w:val="lt-LT"/>
              </w:rPr>
              <w:t>siūloma</w:t>
            </w:r>
            <w:r w:rsidRPr="000412D9">
              <w:rPr>
                <w:color w:val="000000"/>
                <w:lang w:val="lt-LT"/>
              </w:rPr>
              <w:t xml:space="preserve"> apim</w:t>
            </w:r>
            <w:r>
              <w:rPr>
                <w:color w:val="000000"/>
                <w:lang w:val="lt-LT"/>
              </w:rPr>
              <w:t>ti</w:t>
            </w:r>
            <w:r w:rsidRPr="000412D9">
              <w:rPr>
                <w:color w:val="000000"/>
                <w:lang w:val="lt-LT"/>
              </w:rPr>
              <w:t xml:space="preserve"> dešimt sektorių: energetikos, transporto, bankininkystės, finansų rinkos infrastruktūrų, sveikatos, geriamojo vandens, nuotekų, skaitmeninės infrastruktūros, vie</w:t>
            </w:r>
            <w:r w:rsidR="004916B9">
              <w:rPr>
                <w:color w:val="000000"/>
                <w:lang w:val="lt-LT"/>
              </w:rPr>
              <w:t>šojo administravimo ir kosmoso.</w:t>
            </w:r>
            <w:r w:rsidR="008B5863">
              <w:rPr>
                <w:color w:val="000000"/>
                <w:lang w:val="lt-LT"/>
              </w:rPr>
              <w:t xml:space="preserve"> </w:t>
            </w:r>
            <w:r w:rsidR="008B5863" w:rsidRPr="008B5863">
              <w:rPr>
                <w:lang w:val="lt-LT"/>
              </w:rPr>
              <w:t>Ši</w:t>
            </w:r>
            <w:r w:rsidR="008B5863">
              <w:rPr>
                <w:lang w:val="lt-LT"/>
              </w:rPr>
              <w:t xml:space="preserve">uo pasiūlymu </w:t>
            </w:r>
            <w:r w:rsidR="008B5863" w:rsidRPr="008B5863">
              <w:rPr>
                <w:lang w:val="lt-LT"/>
              </w:rPr>
              <w:t>siekiama prisidėti stiprinant ypatingos svarbos subjektų, valdančių infrastruktūrą ir teikiančių paslaugas gyvybiškai svarbiai visuomenės ar ekonominei veiklai ir piliečių gerovei, apsaugos ir atsparumo lygį, taip užtikrinant gerą vidaus rinkos veikimą.</w:t>
            </w:r>
            <w:r w:rsidR="008B5863">
              <w:rPr>
                <w:lang w:val="lt-LT"/>
              </w:rPr>
              <w:t xml:space="preserve"> </w:t>
            </w:r>
            <w:r w:rsidRPr="000412D9">
              <w:rPr>
                <w:color w:val="000000"/>
                <w:lang w:val="lt-LT"/>
              </w:rPr>
              <w:t>Remiantis siūloma direktyva, kiekviena valstybė narė patvirtin</w:t>
            </w:r>
            <w:r>
              <w:rPr>
                <w:color w:val="000000"/>
                <w:lang w:val="lt-LT"/>
              </w:rPr>
              <w:t>tų</w:t>
            </w:r>
            <w:r w:rsidRPr="000412D9">
              <w:rPr>
                <w:color w:val="000000"/>
                <w:lang w:val="lt-LT"/>
              </w:rPr>
              <w:t xml:space="preserve"> nacionalinę strategiją, kuria būtų užtikrinamas ypatingos svarbos subjektų atsparumas ir pagal kurią būtų reguliariai atliekami rizikos vertinimai. Šie vertinimai taip pat padėtų nustatyti mažesnį ypatingos svarbos subjektų pogrupį – jam būtų taikomi įpareigojimai, kuriais siekiama didinti jų atsparumą nekibernetinei rizikai, įskaitant subjekto lygmens rizikos vertinimus, techninių ir organizacinių priemonių taikymą ir pranešimą apie incidentus. Komisija, savo ruožtu, teiktų papildomą paramą valstybėms narėms ir ypatingos svarbos subjektams, pavyzdžiui, rengdama Sąjungos lygmens tarpvalstybinės ir </w:t>
            </w:r>
            <w:proofErr w:type="spellStart"/>
            <w:r w:rsidRPr="000412D9">
              <w:rPr>
                <w:color w:val="000000"/>
                <w:lang w:val="lt-LT"/>
              </w:rPr>
              <w:t>tarpsektorinės</w:t>
            </w:r>
            <w:proofErr w:type="spellEnd"/>
            <w:r w:rsidRPr="000412D9">
              <w:rPr>
                <w:color w:val="000000"/>
                <w:lang w:val="lt-LT"/>
              </w:rPr>
              <w:t xml:space="preserve"> rizikos, geriausios praktikos, metodikų, tarpvalstybinės mokymo veiklos ir pratybų, skirtų ypatingos svarbos subjektų atsparumui patikrinti, apžvalgą.</w:t>
            </w:r>
          </w:p>
          <w:p w:rsidR="000412D9" w:rsidRDefault="002C2E28" w:rsidP="00BB54D1">
            <w:pPr>
              <w:spacing w:after="120"/>
              <w:jc w:val="both"/>
              <w:rPr>
                <w:lang w:val="lt-LT"/>
              </w:rPr>
            </w:pPr>
            <w:r w:rsidRPr="008B5863">
              <w:rPr>
                <w:lang w:val="lt-LT"/>
              </w:rPr>
              <w:t xml:space="preserve">Pirmininkaujanti Portugalija labai rimtai vertina poreikį stiprinti ypatingos svarbos subjektų atsparumo mechanizmus ir jau pradėjo </w:t>
            </w:r>
            <w:r w:rsidR="008B5863">
              <w:rPr>
                <w:lang w:val="lt-LT"/>
              </w:rPr>
              <w:t xml:space="preserve">aktyvias </w:t>
            </w:r>
            <w:r w:rsidRPr="008B5863">
              <w:rPr>
                <w:lang w:val="lt-LT"/>
              </w:rPr>
              <w:t>diskusijas dėl direktyvos pasiūlymo</w:t>
            </w:r>
            <w:r w:rsidR="008B5863">
              <w:rPr>
                <w:lang w:val="lt-LT"/>
              </w:rPr>
              <w:t xml:space="preserve"> </w:t>
            </w:r>
            <w:r w:rsidR="008B5863" w:rsidRPr="008B5863">
              <w:rPr>
                <w:lang w:val="lt-LT"/>
              </w:rPr>
              <w:t>Tarybos lygiu</w:t>
            </w:r>
            <w:r w:rsidRPr="008B5863">
              <w:rPr>
                <w:lang w:val="lt-LT"/>
              </w:rPr>
              <w:t xml:space="preserve">. </w:t>
            </w:r>
            <w:r w:rsidR="008B5863">
              <w:rPr>
                <w:lang w:val="lt-LT"/>
              </w:rPr>
              <w:t>Aptarti direktyvos pasiūlymą kviečiami ir Vidaus reikalų ministrai, kovo 12 d. vyksiančioje neformalioje vaizdo konferencijoje. Jų diskusijai keliami tokie klausimai:</w:t>
            </w:r>
          </w:p>
          <w:p w:rsidR="008B5863" w:rsidRDefault="00C657C6" w:rsidP="00C657C6">
            <w:pPr>
              <w:pStyle w:val="Sraopastraipa"/>
              <w:numPr>
                <w:ilvl w:val="0"/>
                <w:numId w:val="44"/>
              </w:numPr>
              <w:spacing w:after="120" w:line="240" w:lineRule="auto"/>
              <w:jc w:val="both"/>
              <w:rPr>
                <w:rFonts w:hAnsi="Times New Roman" w:cs="Times New Roman"/>
                <w:i/>
                <w:lang w:val="lt-LT"/>
              </w:rPr>
            </w:pPr>
            <w:r w:rsidRPr="00C657C6">
              <w:rPr>
                <w:rFonts w:hAnsi="Times New Roman" w:cs="Times New Roman"/>
                <w:i/>
                <w:lang w:val="lt-LT"/>
              </w:rPr>
              <w:t>Poveikio vertinimas, kuriuo grindžiama</w:t>
            </w:r>
            <w:r>
              <w:rPr>
                <w:rFonts w:hAnsi="Times New Roman" w:cs="Times New Roman"/>
                <w:i/>
                <w:lang w:val="lt-LT"/>
              </w:rPr>
              <w:t>s</w:t>
            </w:r>
            <w:r w:rsidRPr="00C657C6">
              <w:rPr>
                <w:rFonts w:hAnsi="Times New Roman" w:cs="Times New Roman"/>
                <w:i/>
                <w:lang w:val="lt-LT"/>
              </w:rPr>
              <w:t xml:space="preserve"> direktyv</w:t>
            </w:r>
            <w:r>
              <w:rPr>
                <w:rFonts w:hAnsi="Times New Roman" w:cs="Times New Roman"/>
                <w:i/>
                <w:lang w:val="lt-LT"/>
              </w:rPr>
              <w:t>os pasiūlymas</w:t>
            </w:r>
            <w:r w:rsidRPr="00C657C6">
              <w:rPr>
                <w:rFonts w:hAnsi="Times New Roman" w:cs="Times New Roman"/>
                <w:i/>
                <w:lang w:val="lt-LT"/>
              </w:rPr>
              <w:t xml:space="preserve">, padarė išvadą, </w:t>
            </w:r>
            <w:r>
              <w:rPr>
                <w:rFonts w:hAnsi="Times New Roman" w:cs="Times New Roman"/>
                <w:i/>
                <w:lang w:val="lt-LT"/>
              </w:rPr>
              <w:t>jog</w:t>
            </w:r>
            <w:r w:rsidRPr="00C657C6">
              <w:rPr>
                <w:rFonts w:hAnsi="Times New Roman" w:cs="Times New Roman"/>
                <w:i/>
                <w:lang w:val="lt-LT"/>
              </w:rPr>
              <w:t xml:space="preserve"> dabartinė praktika nepakankamai užtikrina, kad kritinių paslaugų operatoriai imtųsi </w:t>
            </w:r>
            <w:r>
              <w:rPr>
                <w:rFonts w:hAnsi="Times New Roman" w:cs="Times New Roman"/>
                <w:i/>
                <w:lang w:val="lt-LT"/>
              </w:rPr>
              <w:t xml:space="preserve">reikiamų </w:t>
            </w:r>
            <w:r w:rsidRPr="00C657C6">
              <w:rPr>
                <w:rFonts w:hAnsi="Times New Roman" w:cs="Times New Roman"/>
                <w:i/>
                <w:lang w:val="lt-LT"/>
              </w:rPr>
              <w:t>atsparumo priemonių. Kokios buvo pagrindinės kliūtys įgyvendinant Direktyvą 114/2008</w:t>
            </w:r>
            <w:r>
              <w:rPr>
                <w:rFonts w:hAnsi="Times New Roman" w:cs="Times New Roman"/>
                <w:i/>
                <w:lang w:val="lt-LT"/>
              </w:rPr>
              <w:t>/EB</w:t>
            </w:r>
            <w:r w:rsidRPr="00C657C6">
              <w:rPr>
                <w:rFonts w:hAnsi="Times New Roman" w:cs="Times New Roman"/>
                <w:i/>
                <w:lang w:val="lt-LT"/>
              </w:rPr>
              <w:t xml:space="preserve">? Ar, jūsų nuomone, </w:t>
            </w:r>
            <w:r>
              <w:rPr>
                <w:rFonts w:hAnsi="Times New Roman" w:cs="Times New Roman"/>
                <w:i/>
                <w:lang w:val="lt-LT"/>
              </w:rPr>
              <w:t>harmonizuota</w:t>
            </w:r>
            <w:r w:rsidRPr="00C657C6">
              <w:rPr>
                <w:rFonts w:hAnsi="Times New Roman" w:cs="Times New Roman"/>
                <w:i/>
                <w:lang w:val="lt-LT"/>
              </w:rPr>
              <w:t xml:space="preserve"> būtiniausių taisyklių sistema Sąjungos lygmeniu galėtų padėti įveikti nustatytas kliūtis ir palengvinti nacionalinės politikos </w:t>
            </w:r>
            <w:r>
              <w:rPr>
                <w:rFonts w:hAnsi="Times New Roman" w:cs="Times New Roman"/>
                <w:i/>
                <w:lang w:val="lt-LT"/>
              </w:rPr>
              <w:t>vystymą</w:t>
            </w:r>
            <w:r w:rsidRPr="00C657C6">
              <w:rPr>
                <w:rFonts w:hAnsi="Times New Roman" w:cs="Times New Roman"/>
                <w:i/>
                <w:lang w:val="lt-LT"/>
              </w:rPr>
              <w:t xml:space="preserve"> bei viešųjų išteklių mobilizavimą, siekiant sustiprinti gyvybiškai svarbias paslaugas teikiančių subjektų atsparumą?</w:t>
            </w:r>
          </w:p>
          <w:p w:rsidR="00C657C6" w:rsidRPr="00C657C6" w:rsidRDefault="00C657C6" w:rsidP="00C657C6">
            <w:pPr>
              <w:pStyle w:val="Sraopastraipa"/>
              <w:numPr>
                <w:ilvl w:val="0"/>
                <w:numId w:val="44"/>
              </w:numPr>
              <w:spacing w:after="120"/>
              <w:jc w:val="both"/>
              <w:rPr>
                <w:rFonts w:hAnsi="Times New Roman" w:cs="Times New Roman"/>
                <w:i/>
                <w:lang w:val="lt-LT"/>
              </w:rPr>
            </w:pPr>
            <w:r w:rsidRPr="00C657C6">
              <w:rPr>
                <w:rFonts w:hAnsi="Times New Roman" w:cs="Times New Roman"/>
                <w:i/>
                <w:lang w:val="lt-LT"/>
              </w:rPr>
              <w:t>Siūlomoje direktyvoje dėmesys p</w:t>
            </w:r>
            <w:r w:rsidR="00C85E93">
              <w:rPr>
                <w:rFonts w:hAnsi="Times New Roman" w:cs="Times New Roman"/>
                <w:i/>
                <w:lang w:val="lt-LT"/>
              </w:rPr>
              <w:t>erkeliamas</w:t>
            </w:r>
            <w:r w:rsidRPr="00C657C6">
              <w:rPr>
                <w:rFonts w:hAnsi="Times New Roman" w:cs="Times New Roman"/>
                <w:i/>
                <w:lang w:val="lt-LT"/>
              </w:rPr>
              <w:t xml:space="preserve"> nuo „ypatingos svarbos infrastruktūros objektų apsaugos“ į „ypatingos svarbos subjektų atsparumą“,</w:t>
            </w:r>
            <w:r w:rsidR="00C85E93">
              <w:rPr>
                <w:rFonts w:hAnsi="Times New Roman" w:cs="Times New Roman"/>
                <w:i/>
                <w:lang w:val="lt-LT"/>
              </w:rPr>
              <w:t xml:space="preserve"> taip</w:t>
            </w:r>
            <w:r w:rsidRPr="00C657C6">
              <w:rPr>
                <w:rFonts w:hAnsi="Times New Roman" w:cs="Times New Roman"/>
                <w:i/>
                <w:lang w:val="lt-LT"/>
              </w:rPr>
              <w:t xml:space="preserve"> siekiant sustiprinti apsaugos ir pasirengimo nuostatas bei įtraukti </w:t>
            </w:r>
            <w:r w:rsidR="00C85E93">
              <w:rPr>
                <w:rFonts w:hAnsi="Times New Roman" w:cs="Times New Roman"/>
                <w:i/>
                <w:lang w:val="lt-LT"/>
              </w:rPr>
              <w:t xml:space="preserve">naujus </w:t>
            </w:r>
            <w:r w:rsidRPr="00C657C6">
              <w:rPr>
                <w:rFonts w:hAnsi="Times New Roman" w:cs="Times New Roman"/>
                <w:i/>
                <w:lang w:val="lt-LT"/>
              </w:rPr>
              <w:t>elementus, pvz. atkūrimą, ve</w:t>
            </w:r>
            <w:r w:rsidR="00C85E93">
              <w:rPr>
                <w:rFonts w:hAnsi="Times New Roman" w:cs="Times New Roman"/>
                <w:i/>
                <w:lang w:val="lt-LT"/>
              </w:rPr>
              <w:t>iklos</w:t>
            </w:r>
            <w:r w:rsidRPr="00C657C6">
              <w:rPr>
                <w:rFonts w:hAnsi="Times New Roman" w:cs="Times New Roman"/>
                <w:i/>
                <w:lang w:val="lt-LT"/>
              </w:rPr>
              <w:t xml:space="preserve"> tęstinumą ir krizių valdymą, taip užtikrinant patikimesnį pagrindinių paslaugų teikimą. Kokia jūsų nuomonė apie šį požiūrį?</w:t>
            </w:r>
          </w:p>
          <w:p w:rsidR="00C657C6" w:rsidRPr="00C657C6" w:rsidRDefault="00C657C6" w:rsidP="00C657C6">
            <w:pPr>
              <w:pStyle w:val="Sraopastraipa"/>
              <w:numPr>
                <w:ilvl w:val="0"/>
                <w:numId w:val="44"/>
              </w:numPr>
              <w:spacing w:after="120"/>
              <w:jc w:val="both"/>
              <w:rPr>
                <w:rFonts w:hAnsi="Times New Roman" w:cs="Times New Roman"/>
                <w:i/>
                <w:lang w:val="lt-LT"/>
              </w:rPr>
            </w:pPr>
            <w:r w:rsidRPr="00C657C6">
              <w:rPr>
                <w:rFonts w:hAnsi="Times New Roman" w:cs="Times New Roman"/>
                <w:i/>
                <w:lang w:val="lt-LT"/>
              </w:rPr>
              <w:t xml:space="preserve">Europos Komisijos </w:t>
            </w:r>
            <w:r w:rsidR="00C85E93">
              <w:rPr>
                <w:rFonts w:hAnsi="Times New Roman" w:cs="Times New Roman"/>
                <w:i/>
                <w:lang w:val="lt-LT"/>
              </w:rPr>
              <w:t xml:space="preserve">pateiktas teisės aktų paketas </w:t>
            </w:r>
            <w:r w:rsidRPr="00C657C6">
              <w:rPr>
                <w:rFonts w:hAnsi="Times New Roman" w:cs="Times New Roman"/>
                <w:i/>
                <w:lang w:val="lt-LT"/>
              </w:rPr>
              <w:t xml:space="preserve">stiprina fizinio saugumo ir kibernetinio saugumo ryšį, stiprindamas </w:t>
            </w:r>
            <w:r w:rsidR="00C85E93">
              <w:rPr>
                <w:rFonts w:hAnsi="Times New Roman" w:cs="Times New Roman"/>
                <w:i/>
                <w:lang w:val="lt-LT"/>
              </w:rPr>
              <w:t>Ypatingos svarbos subjektų atsparumo</w:t>
            </w:r>
            <w:r w:rsidRPr="00C657C6">
              <w:rPr>
                <w:rFonts w:hAnsi="Times New Roman" w:cs="Times New Roman"/>
                <w:i/>
                <w:lang w:val="lt-LT"/>
              </w:rPr>
              <w:t xml:space="preserve"> direktyvos ir </w:t>
            </w:r>
            <w:r w:rsidR="00C85E93">
              <w:rPr>
                <w:rFonts w:hAnsi="Times New Roman" w:cs="Times New Roman"/>
                <w:bCs/>
                <w:i/>
                <w:shd w:val="clear" w:color="auto" w:fill="FFFFFF"/>
                <w:lang w:val="lt-LT"/>
              </w:rPr>
              <w:lastRenderedPageBreak/>
              <w:t>T</w:t>
            </w:r>
            <w:r w:rsidR="00C85E93" w:rsidRPr="00C85E93">
              <w:rPr>
                <w:rFonts w:hAnsi="Times New Roman" w:cs="Times New Roman"/>
                <w:bCs/>
                <w:i/>
                <w:shd w:val="clear" w:color="auto" w:fill="FFFFFF"/>
                <w:lang w:val="lt-LT"/>
              </w:rPr>
              <w:t>inklų ir informacinių sistemų saugumo</w:t>
            </w:r>
            <w:r w:rsidR="00C85E93" w:rsidRPr="00C85E93">
              <w:rPr>
                <w:b/>
                <w:bCs/>
                <w:shd w:val="clear" w:color="auto" w:fill="FFFFFF"/>
                <w:lang w:val="lt-LT"/>
              </w:rPr>
              <w:t xml:space="preserve"> </w:t>
            </w:r>
            <w:r w:rsidRPr="00C657C6">
              <w:rPr>
                <w:rFonts w:hAnsi="Times New Roman" w:cs="Times New Roman"/>
                <w:i/>
                <w:lang w:val="lt-LT"/>
              </w:rPr>
              <w:t>direktyvos</w:t>
            </w:r>
            <w:r w:rsidR="00C85E93">
              <w:rPr>
                <w:rFonts w:hAnsi="Times New Roman" w:cs="Times New Roman"/>
                <w:i/>
                <w:lang w:val="lt-LT"/>
              </w:rPr>
              <w:t xml:space="preserve"> (</w:t>
            </w:r>
            <w:r w:rsidR="00C85E93" w:rsidRPr="00C657C6">
              <w:rPr>
                <w:rFonts w:hAnsi="Times New Roman" w:cs="Times New Roman"/>
                <w:i/>
                <w:lang w:val="lt-LT"/>
              </w:rPr>
              <w:t>NIS2</w:t>
            </w:r>
            <w:r w:rsidR="00C85E93">
              <w:rPr>
                <w:rFonts w:hAnsi="Times New Roman" w:cs="Times New Roman"/>
                <w:i/>
                <w:lang w:val="lt-LT"/>
              </w:rPr>
              <w:t>)</w:t>
            </w:r>
            <w:r w:rsidRPr="00C657C6">
              <w:rPr>
                <w:rFonts w:hAnsi="Times New Roman" w:cs="Times New Roman"/>
                <w:i/>
                <w:lang w:val="lt-LT"/>
              </w:rPr>
              <w:t xml:space="preserve"> </w:t>
            </w:r>
            <w:r w:rsidR="00C85E93">
              <w:rPr>
                <w:rFonts w:hAnsi="Times New Roman" w:cs="Times New Roman"/>
                <w:i/>
                <w:lang w:val="lt-LT"/>
              </w:rPr>
              <w:t>suderinamumą</w:t>
            </w:r>
            <w:r w:rsidRPr="00C657C6">
              <w:rPr>
                <w:rFonts w:hAnsi="Times New Roman" w:cs="Times New Roman"/>
                <w:i/>
                <w:lang w:val="lt-LT"/>
              </w:rPr>
              <w:t xml:space="preserve"> ir papildomumą. Kokia jūsų nuomonė apie </w:t>
            </w:r>
            <w:r w:rsidR="00C85E93">
              <w:rPr>
                <w:rFonts w:hAnsi="Times New Roman" w:cs="Times New Roman"/>
                <w:i/>
                <w:lang w:val="lt-LT"/>
              </w:rPr>
              <w:t>tokį</w:t>
            </w:r>
            <w:r w:rsidRPr="00C657C6">
              <w:rPr>
                <w:rFonts w:hAnsi="Times New Roman" w:cs="Times New Roman"/>
                <w:i/>
                <w:lang w:val="lt-LT"/>
              </w:rPr>
              <w:t xml:space="preserve"> požiūrį?</w:t>
            </w:r>
          </w:p>
          <w:p w:rsidR="000412D9" w:rsidRPr="00BB54D1" w:rsidRDefault="00C657C6" w:rsidP="0058250F">
            <w:pPr>
              <w:pStyle w:val="Sraopastraipa"/>
              <w:numPr>
                <w:ilvl w:val="0"/>
                <w:numId w:val="44"/>
              </w:numPr>
              <w:spacing w:after="120" w:line="240" w:lineRule="auto"/>
              <w:jc w:val="both"/>
              <w:rPr>
                <w:rFonts w:hAnsi="Times New Roman" w:cs="Times New Roman"/>
                <w:i/>
                <w:lang w:val="lt-LT"/>
              </w:rPr>
            </w:pPr>
            <w:r w:rsidRPr="00C657C6">
              <w:rPr>
                <w:rFonts w:hAnsi="Times New Roman" w:cs="Times New Roman"/>
                <w:i/>
                <w:lang w:val="lt-LT"/>
              </w:rPr>
              <w:t xml:space="preserve">COVID-19 pandemija taip pat </w:t>
            </w:r>
            <w:r w:rsidR="00C85E93">
              <w:rPr>
                <w:rFonts w:hAnsi="Times New Roman" w:cs="Times New Roman"/>
                <w:i/>
                <w:lang w:val="lt-LT"/>
              </w:rPr>
              <w:t>su</w:t>
            </w:r>
            <w:r w:rsidRPr="00C657C6">
              <w:rPr>
                <w:rFonts w:hAnsi="Times New Roman" w:cs="Times New Roman"/>
                <w:i/>
                <w:lang w:val="lt-LT"/>
              </w:rPr>
              <w:t>kėlė iššūk</w:t>
            </w:r>
            <w:r w:rsidR="00C85E93">
              <w:rPr>
                <w:rFonts w:hAnsi="Times New Roman" w:cs="Times New Roman"/>
                <w:i/>
                <w:lang w:val="lt-LT"/>
              </w:rPr>
              <w:t xml:space="preserve">ių </w:t>
            </w:r>
            <w:r w:rsidR="00BB54D1">
              <w:rPr>
                <w:rFonts w:hAnsi="Times New Roman" w:cs="Times New Roman"/>
                <w:i/>
                <w:lang w:val="lt-LT"/>
              </w:rPr>
              <w:t xml:space="preserve">infrastruktūros ir nuo jos priklausomų gyvybiškai svarbių mūsų visuomenei paslaugų </w:t>
            </w:r>
            <w:r w:rsidR="00C85E93">
              <w:rPr>
                <w:rFonts w:hAnsi="Times New Roman" w:cs="Times New Roman"/>
                <w:i/>
                <w:lang w:val="lt-LT"/>
              </w:rPr>
              <w:t>teikimo</w:t>
            </w:r>
            <w:r w:rsidRPr="00C657C6">
              <w:rPr>
                <w:rFonts w:hAnsi="Times New Roman" w:cs="Times New Roman"/>
                <w:i/>
                <w:lang w:val="lt-LT"/>
              </w:rPr>
              <w:t xml:space="preserve"> tęstinumui. Kokios šiuo atžvilgiu </w:t>
            </w:r>
            <w:r w:rsidR="00BB54D1">
              <w:rPr>
                <w:rFonts w:hAnsi="Times New Roman" w:cs="Times New Roman"/>
                <w:i/>
                <w:lang w:val="lt-LT"/>
              </w:rPr>
              <w:t>išmoktos</w:t>
            </w:r>
            <w:r w:rsidRPr="00C657C6">
              <w:rPr>
                <w:rFonts w:hAnsi="Times New Roman" w:cs="Times New Roman"/>
                <w:i/>
                <w:lang w:val="lt-LT"/>
              </w:rPr>
              <w:t xml:space="preserve"> pamokos galėtų būti </w:t>
            </w:r>
            <w:r w:rsidR="00BB54D1">
              <w:rPr>
                <w:rFonts w:hAnsi="Times New Roman" w:cs="Times New Roman"/>
                <w:i/>
                <w:lang w:val="lt-LT"/>
              </w:rPr>
              <w:t xml:space="preserve">priimtos kaip </w:t>
            </w:r>
            <w:r w:rsidRPr="00C657C6">
              <w:rPr>
                <w:rFonts w:hAnsi="Times New Roman" w:cs="Times New Roman"/>
                <w:i/>
                <w:lang w:val="lt-LT"/>
              </w:rPr>
              <w:t xml:space="preserve">geroji patirtis, </w:t>
            </w:r>
            <w:r w:rsidR="00BB54D1">
              <w:rPr>
                <w:rFonts w:hAnsi="Times New Roman" w:cs="Times New Roman"/>
                <w:i/>
                <w:lang w:val="lt-LT"/>
              </w:rPr>
              <w:t>kuri padėtų</w:t>
            </w:r>
            <w:r w:rsidRPr="00C657C6">
              <w:rPr>
                <w:rFonts w:hAnsi="Times New Roman" w:cs="Times New Roman"/>
                <w:i/>
                <w:lang w:val="lt-LT"/>
              </w:rPr>
              <w:t xml:space="preserve"> padidinti Sąjungos atsparumą?</w:t>
            </w:r>
          </w:p>
          <w:p w:rsidR="00BB54D1" w:rsidRDefault="002C67CC" w:rsidP="00A101C3">
            <w:pPr>
              <w:spacing w:before="120" w:after="120"/>
              <w:rPr>
                <w:b/>
                <w:u w:val="single"/>
                <w:lang w:val="lt-LT"/>
              </w:rPr>
            </w:pPr>
            <w:r w:rsidRPr="00077641">
              <w:rPr>
                <w:b/>
                <w:u w:val="single"/>
                <w:lang w:val="lt-LT"/>
              </w:rPr>
              <w:t>Lietuvos pozicija:</w:t>
            </w:r>
          </w:p>
          <w:p w:rsidR="005B7EF8" w:rsidRPr="005B7EF8" w:rsidRDefault="005B7EF8" w:rsidP="005B7EF8">
            <w:pPr>
              <w:spacing w:after="120"/>
              <w:jc w:val="both"/>
              <w:rPr>
                <w:color w:val="000000"/>
                <w:sz w:val="22"/>
                <w:szCs w:val="22"/>
                <w:lang w:val="lt-LT"/>
              </w:rPr>
            </w:pPr>
            <w:r w:rsidRPr="005B7EF8">
              <w:rPr>
                <w:color w:val="000000"/>
                <w:lang w:val="lt-LT"/>
              </w:rPr>
              <w:t xml:space="preserve">Teigiamai vertiname Europos Komisijos pasiūlymą, kuriuo siekiama stiprinti ES valstybių narių kritinės infrastruktūros apsaugą ir atsparumą įvairioms rizikoms ir grėsmėms. </w:t>
            </w:r>
          </w:p>
          <w:p w:rsidR="005B7EF8" w:rsidRPr="005B7EF8" w:rsidRDefault="005B7EF8" w:rsidP="005B7EF8">
            <w:pPr>
              <w:spacing w:after="120"/>
              <w:jc w:val="both"/>
              <w:rPr>
                <w:color w:val="1F497D"/>
                <w:lang w:val="lt-LT"/>
              </w:rPr>
            </w:pPr>
            <w:r w:rsidRPr="005B7EF8">
              <w:rPr>
                <w:color w:val="000000"/>
                <w:lang w:val="lt-LT"/>
              </w:rPr>
              <w:t>Sutinkame, kad šiuo metu galiojanti direktyva (2008/114/EB) nebeatitinka šiandienos Europos ypatingos svarbos infrastruktūrai kylančių iššūkių ir šiuolaikinių grėsmių, tokių kaip hibridinės atakos, terorizmas ar pandemijos.</w:t>
            </w:r>
          </w:p>
          <w:p w:rsidR="005B7EF8" w:rsidRPr="005B7EF8" w:rsidRDefault="005B7EF8" w:rsidP="005B7EF8">
            <w:pPr>
              <w:spacing w:after="120"/>
              <w:jc w:val="both"/>
              <w:rPr>
                <w:rFonts w:ascii="Calibri" w:hAnsi="Calibri" w:cs="Calibri"/>
                <w:color w:val="000000"/>
                <w:sz w:val="22"/>
                <w:szCs w:val="22"/>
                <w:lang w:val="lt-LT"/>
              </w:rPr>
            </w:pPr>
            <w:r w:rsidRPr="005B7EF8">
              <w:rPr>
                <w:color w:val="000000"/>
                <w:lang w:val="lt-LT"/>
              </w:rPr>
              <w:t xml:space="preserve">Todėl Pasiūlymas, apimantis daug platesnį sektorių spektrą negu numato galiojanti direktyva, yra savalaikis ir sveikintinas. </w:t>
            </w:r>
          </w:p>
          <w:p w:rsidR="005B7EF8" w:rsidRPr="005B7EF8" w:rsidRDefault="005B7EF8" w:rsidP="005B7EF8">
            <w:pPr>
              <w:spacing w:after="120"/>
              <w:jc w:val="both"/>
              <w:rPr>
                <w:color w:val="000000"/>
                <w:lang w:val="lt-LT"/>
              </w:rPr>
            </w:pPr>
            <w:r w:rsidRPr="005B7EF8">
              <w:rPr>
                <w:color w:val="000000"/>
                <w:lang w:val="lt-LT"/>
              </w:rPr>
              <w:t xml:space="preserve">Taip pat sveikintinas siekis suvienodinti ES valstybėse narėse taikomą kritinės infrastruktūros apsaugos ir atsparumo stiprinimo praktiką bei priemones, ypač įvertinant tai, kad vystantis technologijoms valstybių narių kritinės infrastruktūros </w:t>
            </w:r>
            <w:proofErr w:type="spellStart"/>
            <w:r w:rsidRPr="005B7EF8">
              <w:rPr>
                <w:color w:val="000000"/>
                <w:lang w:val="lt-LT"/>
              </w:rPr>
              <w:t>sąsajumo</w:t>
            </w:r>
            <w:proofErr w:type="spellEnd"/>
            <w:r w:rsidRPr="005B7EF8">
              <w:rPr>
                <w:color w:val="000000"/>
                <w:lang w:val="lt-LT"/>
              </w:rPr>
              <w:t xml:space="preserve"> ir priklausomumo ryšiai vis labiau stiprėja. </w:t>
            </w:r>
          </w:p>
          <w:p w:rsidR="005B7EF8" w:rsidRPr="005B7EF8" w:rsidRDefault="005B7EF8" w:rsidP="005B7EF8">
            <w:pPr>
              <w:spacing w:after="120"/>
              <w:jc w:val="both"/>
              <w:rPr>
                <w:shd w:val="clear" w:color="auto" w:fill="FFFFFF"/>
                <w:lang w:val="lt-LT"/>
              </w:rPr>
            </w:pPr>
            <w:r w:rsidRPr="005B7EF8">
              <w:rPr>
                <w:shd w:val="clear" w:color="auto" w:fill="FFFFFF"/>
                <w:lang w:val="lt-LT"/>
              </w:rPr>
              <w:t xml:space="preserve">Pritariame, kad siekiant tvaraus saugumo aplinkos gerinimo, dėmesys turėtų būti sutelkiamas į atsparumo didinimą, o ne į vien į kritinės infrastruktūros apsaugą.  </w:t>
            </w:r>
          </w:p>
          <w:p w:rsidR="005B7EF8" w:rsidRPr="005B7EF8" w:rsidRDefault="005B7EF8" w:rsidP="005B7EF8">
            <w:pPr>
              <w:spacing w:after="120"/>
              <w:jc w:val="both"/>
              <w:rPr>
                <w:color w:val="1F497D"/>
                <w:lang w:val="lt-LT"/>
              </w:rPr>
            </w:pPr>
            <w:r w:rsidRPr="005B7EF8">
              <w:rPr>
                <w:shd w:val="clear" w:color="auto" w:fill="FFFFFF"/>
                <w:lang w:val="lt-LT"/>
              </w:rPr>
              <w:t xml:space="preserve">Svarbūs aspektai – veiklos tęstinumo užtikrinimas, veiklos atkūrimo gebėjimų stiprinimas, rizikų valdymas ir pasirengimas galimiems veiklos sutrikdymams. </w:t>
            </w:r>
          </w:p>
          <w:p w:rsidR="005B7EF8" w:rsidRPr="005B7EF8" w:rsidRDefault="005B7EF8" w:rsidP="005B7EF8">
            <w:pPr>
              <w:spacing w:after="120"/>
              <w:jc w:val="both"/>
              <w:rPr>
                <w:rFonts w:ascii="Calibri" w:hAnsi="Calibri" w:cs="Calibri"/>
                <w:sz w:val="22"/>
                <w:szCs w:val="22"/>
                <w:shd w:val="clear" w:color="auto" w:fill="FFFFFF"/>
                <w:lang w:val="lt-LT"/>
              </w:rPr>
            </w:pPr>
            <w:r w:rsidRPr="005B7EF8">
              <w:rPr>
                <w:color w:val="000000"/>
                <w:lang w:val="lt-LT"/>
              </w:rPr>
              <w:t xml:space="preserve">Sveikiname </w:t>
            </w:r>
            <w:r w:rsidRPr="005B7EF8">
              <w:rPr>
                <w:shd w:val="clear" w:color="auto" w:fill="FFFFFF"/>
                <w:lang w:val="lt-LT"/>
              </w:rPr>
              <w:t xml:space="preserve">fizinio saugumo ir kibernetinio saugumo ryšio sustiprinimą, siūlomos direktyvos ir NIS2 direktyvos suderinamumo ir papildomumo didinimą. </w:t>
            </w:r>
          </w:p>
          <w:p w:rsidR="005B7EF8" w:rsidRPr="005B7EF8" w:rsidRDefault="005B7EF8" w:rsidP="005B7EF8">
            <w:pPr>
              <w:spacing w:after="120"/>
              <w:jc w:val="both"/>
              <w:rPr>
                <w:color w:val="000000"/>
                <w:lang w:val="lt-LT"/>
              </w:rPr>
            </w:pPr>
            <w:r w:rsidRPr="005B7EF8">
              <w:rPr>
                <w:color w:val="000000"/>
                <w:lang w:val="lt-LT"/>
              </w:rPr>
              <w:t xml:space="preserve">Laikomės nuomonės, kad būtina užtikrinti šios srities teisinės bazės nuoseklumą bei atskirų sektorinių teisėkūros pasiūlymų suderinamumą, kad būtų išvengta prieštaravimų, dubliavimo ir galimo papildomos administracinės naštos sukūrimo ar jos padidėjimo.  </w:t>
            </w:r>
          </w:p>
          <w:p w:rsidR="005B7EF8" w:rsidRPr="005B7EF8" w:rsidRDefault="005B7EF8" w:rsidP="005B7EF8">
            <w:pPr>
              <w:spacing w:after="120"/>
              <w:jc w:val="both"/>
              <w:rPr>
                <w:i/>
                <w:iCs/>
                <w:color w:val="000000"/>
                <w:lang w:val="lt-LT"/>
              </w:rPr>
            </w:pPr>
            <w:r w:rsidRPr="005B7EF8">
              <w:rPr>
                <w:i/>
                <w:iCs/>
                <w:color w:val="000000"/>
                <w:lang w:val="lt-LT"/>
              </w:rPr>
              <w:t xml:space="preserve">[Pvz., šiuo metu yra nagrinėjamas pasiūlymas dėl Europos Parlamento ir Tarybos Reglamento dėl skaitmeninės veiklos atsparumo finansų sektoriuje (toliau – DORA projektas), kuriuo siekiama nustatyti detalią ir išsamią ES finansų sektoriaus subjektų skaitmeninės veiklos atsparumo sistemą. Pastebėtina, kad DORA projektas taip pat numato reikalavimą identifikuoti svarbius subjektus, atsižvelgiant į jų dydį, veiklos sritį ir apimtį bei bendrą rizikos profilį ir įvertinant teikiamų paslaugų kritiškumą, poveikį finansiniam stabilumui tiek šalies, tiek ES mastu. Taip pat yra pateiktas pasiūlymas dėl NIS2 direktyvos, kurioje numatyti kriterijai, kuriais remiantis turėtų būti identifikuoti subjektai, patekantys į NIS2 direktyvos apimtį.] </w:t>
            </w:r>
          </w:p>
          <w:p w:rsidR="005B7EF8" w:rsidRPr="005B7EF8" w:rsidRDefault="005B7EF8" w:rsidP="005B7EF8">
            <w:pPr>
              <w:shd w:val="clear" w:color="auto" w:fill="FFFFFF"/>
              <w:spacing w:after="120"/>
              <w:jc w:val="both"/>
              <w:rPr>
                <w:shd w:val="clear" w:color="auto" w:fill="FFFFFF"/>
                <w:lang w:val="lt-LT"/>
              </w:rPr>
            </w:pPr>
            <w:r w:rsidRPr="005B7EF8">
              <w:rPr>
                <w:shd w:val="clear" w:color="auto" w:fill="FFFFFF"/>
                <w:lang w:val="lt-LT"/>
              </w:rPr>
              <w:t xml:space="preserve">Kalbant apie COVID-19 pandemijos metu išmoktas pamokas, visų pirma norėtume pabrėžti strateginio planavimo, </w:t>
            </w:r>
            <w:r w:rsidR="00115659" w:rsidRPr="00115659">
              <w:rPr>
                <w:bCs/>
                <w:color w:val="000000"/>
                <w:shd w:val="clear" w:color="auto" w:fill="FFFFFF"/>
                <w:lang w:val="lt-LT"/>
              </w:rPr>
              <w:t>veiklos tęstinumui užtikrinti</w:t>
            </w:r>
            <w:r w:rsidRPr="005B7EF8">
              <w:rPr>
                <w:shd w:val="clear" w:color="auto" w:fill="FFFFFF"/>
                <w:lang w:val="lt-LT"/>
              </w:rPr>
              <w:t xml:space="preserve"> reikalingų atsargų kaupimo </w:t>
            </w:r>
            <w:r w:rsidRPr="005B7EF8">
              <w:rPr>
                <w:i/>
                <w:iCs/>
                <w:shd w:val="clear" w:color="auto" w:fill="FFFFFF"/>
                <w:lang w:val="lt-LT"/>
              </w:rPr>
              <w:t>[</w:t>
            </w:r>
            <w:proofErr w:type="spellStart"/>
            <w:r w:rsidRPr="005B7EF8">
              <w:rPr>
                <w:i/>
                <w:iCs/>
                <w:shd w:val="clear" w:color="auto" w:fill="FFFFFF"/>
                <w:lang w:val="lt-LT"/>
              </w:rPr>
              <w:t>stockpile</w:t>
            </w:r>
            <w:proofErr w:type="spellEnd"/>
            <w:r w:rsidRPr="005B7EF8">
              <w:rPr>
                <w:i/>
                <w:iCs/>
                <w:shd w:val="clear" w:color="auto" w:fill="FFFFFF"/>
                <w:lang w:val="lt-LT"/>
              </w:rPr>
              <w:t>]</w:t>
            </w:r>
            <w:r w:rsidRPr="005B7EF8">
              <w:rPr>
                <w:shd w:val="clear" w:color="auto" w:fill="FFFFFF"/>
                <w:lang w:val="lt-LT"/>
              </w:rPr>
              <w:t xml:space="preserve"> ir tinkamo žmogiškųjų išteklių parengimo svarbą. </w:t>
            </w:r>
          </w:p>
          <w:p w:rsidR="005B7EF8" w:rsidRPr="005B7EF8" w:rsidRDefault="005B7EF8" w:rsidP="005B7EF8">
            <w:pPr>
              <w:shd w:val="clear" w:color="auto" w:fill="FFFFFF"/>
              <w:spacing w:after="120"/>
              <w:jc w:val="both"/>
              <w:rPr>
                <w:shd w:val="clear" w:color="auto" w:fill="FFFFFF"/>
                <w:lang w:val="lt-LT"/>
              </w:rPr>
            </w:pPr>
            <w:r w:rsidRPr="005B7EF8">
              <w:rPr>
                <w:shd w:val="clear" w:color="auto" w:fill="FFFFFF"/>
                <w:lang w:val="lt-LT"/>
              </w:rPr>
              <w:t xml:space="preserve">Antra - bendradarbiavimo, koordinavimosi ir komunikacijos poreikį.  </w:t>
            </w:r>
          </w:p>
          <w:p w:rsidR="005B7EF8" w:rsidRPr="005B7EF8" w:rsidRDefault="005B7EF8" w:rsidP="005B7EF8">
            <w:pPr>
              <w:spacing w:after="120"/>
              <w:jc w:val="both"/>
              <w:rPr>
                <w:color w:val="000000"/>
                <w:lang w:val="lt-LT"/>
              </w:rPr>
            </w:pPr>
            <w:r w:rsidRPr="005B7EF8">
              <w:rPr>
                <w:color w:val="000000"/>
                <w:lang w:val="lt-LT"/>
              </w:rPr>
              <w:t xml:space="preserve">Tik tokiu būdu pasieksime šios srities harmonizavimo tiek teisine, tiek praktine prasme. </w:t>
            </w:r>
          </w:p>
          <w:p w:rsidR="005B7EF8" w:rsidRPr="005B7EF8" w:rsidRDefault="005B7EF8" w:rsidP="005B7EF8">
            <w:pPr>
              <w:spacing w:after="120"/>
              <w:jc w:val="both"/>
              <w:rPr>
                <w:color w:val="000000"/>
                <w:lang w:val="lt-LT"/>
              </w:rPr>
            </w:pPr>
            <w:r w:rsidRPr="005B7EF8">
              <w:rPr>
                <w:color w:val="000000"/>
                <w:lang w:val="lt-LT"/>
              </w:rPr>
              <w:t>Taip pat svarbu, kad praktinis direktyvos įgyvendinimas būtų paremtas adekvačiais finansiniais ištekliais.</w:t>
            </w:r>
          </w:p>
        </w:tc>
      </w:tr>
    </w:tbl>
    <w:p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1C0AB5"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2C67CC" w:rsidRPr="00077641" w:rsidRDefault="00EE1216" w:rsidP="00080285">
            <w:pPr>
              <w:pStyle w:val="BodyA"/>
              <w:tabs>
                <w:tab w:val="left" w:pos="-222"/>
              </w:tabs>
              <w:ind w:hanging="222"/>
              <w:rPr>
                <w:rFonts w:hAnsi="Times New Roman" w:cs="Times New Roman"/>
                <w:b/>
                <w:lang w:val="lt-LT"/>
              </w:rPr>
            </w:pPr>
            <w:r w:rsidRPr="00077641">
              <w:rPr>
                <w:rFonts w:hAnsi="Times New Roman" w:cs="Times New Roman"/>
                <w:b/>
                <w:lang w:val="lt-LT"/>
              </w:rPr>
              <w:t>2.</w:t>
            </w:r>
            <w:r w:rsidRPr="00077641">
              <w:rPr>
                <w:rFonts w:hAnsi="Times New Roman" w:cs="Times New Roman"/>
                <w:b/>
                <w:lang w:val="lt-LT"/>
              </w:rPr>
              <w:tab/>
            </w:r>
            <w:r w:rsidR="00A101C3">
              <w:rPr>
                <w:rFonts w:hAnsi="Times New Roman" w:cs="Times New Roman"/>
                <w:b/>
                <w:lang w:val="lt-LT"/>
              </w:rPr>
              <w:t>Migracijos ir prieglobsčio paktas</w:t>
            </w:r>
          </w:p>
          <w:p w:rsidR="00CA640F" w:rsidRPr="00077641" w:rsidRDefault="00CA640F" w:rsidP="00080285">
            <w:pPr>
              <w:pStyle w:val="BodyA"/>
              <w:tabs>
                <w:tab w:val="left" w:pos="0"/>
              </w:tabs>
              <w:ind w:hanging="222"/>
              <w:rPr>
                <w:rFonts w:hAnsi="Times New Roman" w:cs="Times New Roman"/>
                <w:i/>
                <w:lang w:val="lt-LT"/>
              </w:rPr>
            </w:pPr>
            <w:r w:rsidRPr="00077641">
              <w:rPr>
                <w:rFonts w:hAnsi="Times New Roman" w:cs="Times New Roman"/>
                <w:i/>
                <w:lang w:val="lt-LT"/>
              </w:rPr>
              <w:t xml:space="preserve">- </w:t>
            </w:r>
            <w:r w:rsidR="00A101C3">
              <w:rPr>
                <w:rFonts w:hAnsi="Times New Roman" w:cs="Times New Roman"/>
                <w:i/>
                <w:lang w:val="lt-LT"/>
              </w:rPr>
              <w:t>Dabartinė padėtis ir tolesni veiksmai</w:t>
            </w:r>
          </w:p>
          <w:p w:rsidR="002C67CC" w:rsidRPr="00077641" w:rsidRDefault="002C67CC" w:rsidP="00080285">
            <w:pPr>
              <w:pStyle w:val="BodyA"/>
              <w:tabs>
                <w:tab w:val="left" w:pos="-222"/>
              </w:tabs>
              <w:rPr>
                <w:rFonts w:hAnsi="Times New Roman" w:cs="Times New Roman"/>
                <w:b/>
                <w:u w:val="single"/>
                <w:lang w:val="lt-LT"/>
              </w:rPr>
            </w:pPr>
          </w:p>
          <w:p w:rsidR="00A82DF1" w:rsidRDefault="00EE1216" w:rsidP="00080285">
            <w:pPr>
              <w:pStyle w:val="BodyA"/>
              <w:tabs>
                <w:tab w:val="left" w:pos="-222"/>
              </w:tabs>
              <w:spacing w:after="120"/>
              <w:ind w:hanging="221"/>
              <w:rPr>
                <w:rFonts w:hAnsi="Times New Roman" w:cs="Times New Roman"/>
                <w:b/>
                <w:u w:val="single"/>
                <w:lang w:val="lt-LT"/>
              </w:rPr>
            </w:pPr>
            <w:r w:rsidRPr="00077641">
              <w:rPr>
                <w:rFonts w:hAnsi="Times New Roman" w:cs="Times New Roman"/>
                <w:b/>
                <w:u w:val="single"/>
                <w:lang w:val="lt-LT"/>
              </w:rPr>
              <w:t>Klausimo esmė</w:t>
            </w:r>
            <w:r w:rsidR="002C67CC" w:rsidRPr="00077641">
              <w:rPr>
                <w:rFonts w:hAnsi="Times New Roman" w:cs="Times New Roman"/>
                <w:b/>
                <w:u w:val="single"/>
                <w:lang w:val="lt-LT"/>
              </w:rPr>
              <w:t>:</w:t>
            </w:r>
          </w:p>
          <w:p w:rsidR="00F466F5" w:rsidRDefault="001C0AB5" w:rsidP="0065002E">
            <w:pPr>
              <w:pStyle w:val="BodyA"/>
              <w:tabs>
                <w:tab w:val="left" w:pos="-222"/>
              </w:tabs>
              <w:spacing w:after="120"/>
              <w:jc w:val="both"/>
              <w:rPr>
                <w:rFonts w:hAnsi="Times New Roman" w:cs="Times New Roman"/>
                <w:lang w:val="lt-LT"/>
              </w:rPr>
            </w:pPr>
            <w:bookmarkStart w:id="0" w:name="_GoBack"/>
            <w:r w:rsidRPr="001C0AB5">
              <w:rPr>
                <w:rFonts w:hAnsi="Times New Roman" w:cs="Times New Roman"/>
                <w:lang w:val="lt-LT"/>
              </w:rPr>
              <w:t>2020 m. rugsėjo 23 d. Europos Komisija pristatė naująjį Migracijos ir prieglobsčio paktą. Šis paktas apima įvairius elementus, reikalingus visapusiškam Europos požiūriui į migracijos valdymą. Pakte išdėstytas naujas Komisijos požiūris į migraciją, integruojantis migracijos politikos vidaus ir išorės aspektus, apimantis skirtingas teisines ir neteisines priemones, ir apibrėžiama, kokių priemonių Komisija imasi dar šiandien bei kokių yra numačiusi imtis vėliau.</w:t>
            </w:r>
          </w:p>
          <w:bookmarkEnd w:id="0"/>
          <w:p w:rsidR="001C0AB5" w:rsidRPr="00CD18D7" w:rsidRDefault="001C0AB5" w:rsidP="0065002E">
            <w:pPr>
              <w:spacing w:after="120"/>
              <w:jc w:val="both"/>
              <w:rPr>
                <w:sz w:val="22"/>
                <w:szCs w:val="22"/>
                <w:lang w:val="lt-LT"/>
              </w:rPr>
            </w:pPr>
            <w:r>
              <w:rPr>
                <w:lang w:val="lt-LT"/>
              </w:rPr>
              <w:t>Šį</w:t>
            </w:r>
            <w:r w:rsidRPr="001C0AB5">
              <w:rPr>
                <w:lang w:val="lt-LT"/>
              </w:rPr>
              <w:t xml:space="preserve"> pusmetį</w:t>
            </w:r>
            <w:r>
              <w:rPr>
                <w:lang w:val="lt-LT"/>
              </w:rPr>
              <w:t xml:space="preserve"> ES Tarybai </w:t>
            </w:r>
            <w:r w:rsidRPr="001C0AB5">
              <w:rPr>
                <w:lang w:val="lt-LT"/>
              </w:rPr>
              <w:t xml:space="preserve">pirmininkaujanti Portugalija </w:t>
            </w:r>
            <w:r>
              <w:rPr>
                <w:lang w:val="lt-LT"/>
              </w:rPr>
              <w:t>tęsia Vokietijos pradėtą</w:t>
            </w:r>
            <w:r w:rsidRPr="001C0AB5">
              <w:rPr>
                <w:lang w:val="lt-LT"/>
              </w:rPr>
              <w:t xml:space="preserve"> darbą dėl M</w:t>
            </w:r>
            <w:r>
              <w:rPr>
                <w:lang w:val="lt-LT"/>
              </w:rPr>
              <w:t>igracijos ir prieglobsčio pakto.</w:t>
            </w:r>
            <w:r w:rsidRPr="001C0AB5">
              <w:rPr>
                <w:lang w:val="lt-LT"/>
              </w:rPr>
              <w:t xml:space="preserve"> </w:t>
            </w:r>
            <w:r>
              <w:rPr>
                <w:lang w:val="lt-LT"/>
              </w:rPr>
              <w:t>P</w:t>
            </w:r>
            <w:r w:rsidRPr="001C0AB5">
              <w:rPr>
                <w:lang w:val="lt-LT"/>
              </w:rPr>
              <w:t xml:space="preserve">irmasis svarstymas dėl pagrindinių pakto elementų jau beveik baigtas. </w:t>
            </w:r>
          </w:p>
          <w:p w:rsidR="005E6A9E" w:rsidRPr="00CD18D7" w:rsidRDefault="005E6A9E" w:rsidP="0065002E">
            <w:pPr>
              <w:pStyle w:val="BodyA"/>
              <w:tabs>
                <w:tab w:val="left" w:pos="-222"/>
              </w:tabs>
              <w:spacing w:after="120"/>
              <w:jc w:val="both"/>
              <w:rPr>
                <w:rFonts w:hAnsi="Times New Roman" w:cs="Times New Roman"/>
                <w:lang w:val="lt-LT"/>
              </w:rPr>
            </w:pPr>
            <w:r>
              <w:rPr>
                <w:rFonts w:hAnsi="Times New Roman" w:cs="Times New Roman"/>
                <w:lang w:val="lt-LT"/>
              </w:rPr>
              <w:t xml:space="preserve">Kovo 12 d. </w:t>
            </w:r>
            <w:r w:rsidR="00392B97">
              <w:rPr>
                <w:rFonts w:hAnsi="Times New Roman" w:cs="Times New Roman"/>
                <w:lang w:val="lt-LT"/>
              </w:rPr>
              <w:t>n</w:t>
            </w:r>
            <w:r>
              <w:rPr>
                <w:rFonts w:hAnsi="Times New Roman" w:cs="Times New Roman"/>
                <w:lang w:val="lt-LT"/>
              </w:rPr>
              <w:t>eformalioje Vidaus reikalų ministrų vaizdo konferencijoje</w:t>
            </w:r>
            <w:r w:rsidR="00392B97">
              <w:rPr>
                <w:rFonts w:hAnsi="Times New Roman" w:cs="Times New Roman"/>
                <w:lang w:val="lt-LT"/>
              </w:rPr>
              <w:t xml:space="preserve"> pirmininkaujanti šalis</w:t>
            </w:r>
            <w:r>
              <w:rPr>
                <w:rFonts w:hAnsi="Times New Roman" w:cs="Times New Roman"/>
                <w:lang w:val="lt-LT"/>
              </w:rPr>
              <w:t xml:space="preserve"> pateiks informaciją apie pažangą nagrinėjant Migracijos ir prieglobsčio paktą sudarančias iniciatyvas. Taip pat pristatys savo matymą dėl tolesnių veiksmų. Tai informacinio pobūdžio klausimas, tad platesnių diskusijų nesitikima. </w:t>
            </w:r>
          </w:p>
          <w:p w:rsidR="001C0AB5" w:rsidRPr="00CD18D7" w:rsidRDefault="001C0AB5" w:rsidP="0065002E">
            <w:pPr>
              <w:spacing w:after="120"/>
              <w:jc w:val="both"/>
              <w:rPr>
                <w:lang w:val="lt-LT"/>
              </w:rPr>
            </w:pPr>
            <w:r w:rsidRPr="001C0AB5">
              <w:rPr>
                <w:lang w:val="lt-LT"/>
              </w:rPr>
              <w:t xml:space="preserve">Remdamasi jau </w:t>
            </w:r>
            <w:r>
              <w:rPr>
                <w:lang w:val="lt-LT"/>
              </w:rPr>
              <w:t>pasiekta pažanga</w:t>
            </w:r>
            <w:r w:rsidRPr="001C0AB5">
              <w:rPr>
                <w:lang w:val="lt-LT"/>
              </w:rPr>
              <w:t>, pirmininkaujanti valstyb</w:t>
            </w:r>
            <w:r>
              <w:rPr>
                <w:lang w:val="lt-LT"/>
              </w:rPr>
              <w:t xml:space="preserve">ė </w:t>
            </w:r>
            <w:r w:rsidRPr="001C0AB5">
              <w:rPr>
                <w:lang w:val="lt-LT"/>
              </w:rPr>
              <w:t xml:space="preserve">mano, kad atėjo laikas pradėti ieškoti kompromisinių sprendimų politiniu lygmeniu dėl pagrindinių Pakto elementų. Kartu </w:t>
            </w:r>
            <w:r>
              <w:rPr>
                <w:lang w:val="lt-LT"/>
              </w:rPr>
              <w:t>bus</w:t>
            </w:r>
            <w:r w:rsidRPr="001C0AB5">
              <w:rPr>
                <w:lang w:val="lt-LT"/>
              </w:rPr>
              <w:t xml:space="preserve"> tęsiamas techninis darbas</w:t>
            </w:r>
            <w:r>
              <w:rPr>
                <w:lang w:val="lt-LT"/>
              </w:rPr>
              <w:t xml:space="preserve"> su atskirais Pakto elementais</w:t>
            </w:r>
            <w:r w:rsidRPr="001C0AB5">
              <w:rPr>
                <w:lang w:val="lt-LT"/>
              </w:rPr>
              <w:t xml:space="preserve"> atitinkamuose </w:t>
            </w:r>
            <w:r>
              <w:rPr>
                <w:lang w:val="lt-LT"/>
              </w:rPr>
              <w:t xml:space="preserve">Tarybos </w:t>
            </w:r>
            <w:r w:rsidRPr="001C0AB5">
              <w:rPr>
                <w:lang w:val="lt-LT"/>
              </w:rPr>
              <w:t>forumuose</w:t>
            </w:r>
            <w:r>
              <w:rPr>
                <w:lang w:val="lt-LT"/>
              </w:rPr>
              <w:t xml:space="preserve"> (Prieglobsčio darbo grupėje, Sienų darbo grupėje ir </w:t>
            </w:r>
            <w:r w:rsidRPr="001C0AB5">
              <w:rPr>
                <w:lang w:val="lt-LT"/>
              </w:rPr>
              <w:t>Imigracijos, sienų ir prieglobsčio strategini</w:t>
            </w:r>
            <w:r>
              <w:rPr>
                <w:lang w:val="lt-LT"/>
              </w:rPr>
              <w:t>ame</w:t>
            </w:r>
            <w:r w:rsidRPr="001C0AB5">
              <w:rPr>
                <w:lang w:val="lt-LT"/>
              </w:rPr>
              <w:t xml:space="preserve"> komitet</w:t>
            </w:r>
            <w:r>
              <w:rPr>
                <w:lang w:val="lt-LT"/>
              </w:rPr>
              <w:t>e</w:t>
            </w:r>
            <w:r w:rsidRPr="001C0AB5">
              <w:rPr>
                <w:lang w:val="lt-LT"/>
              </w:rPr>
              <w:t xml:space="preserve"> (SCIFA</w:t>
            </w:r>
            <w:r>
              <w:rPr>
                <w:lang w:val="lt-LT"/>
              </w:rPr>
              <w:t>)</w:t>
            </w:r>
            <w:r w:rsidR="00CD18D7">
              <w:rPr>
                <w:lang w:val="lt-LT"/>
              </w:rPr>
              <w:t>)</w:t>
            </w:r>
            <w:r w:rsidRPr="001C0AB5">
              <w:rPr>
                <w:lang w:val="lt-LT"/>
              </w:rPr>
              <w:t xml:space="preserve">. </w:t>
            </w:r>
          </w:p>
          <w:p w:rsidR="001C0AB5" w:rsidRDefault="001C0AB5" w:rsidP="0065002E">
            <w:pPr>
              <w:pStyle w:val="BodyA"/>
              <w:tabs>
                <w:tab w:val="left" w:pos="-222"/>
              </w:tabs>
              <w:spacing w:after="120"/>
              <w:jc w:val="both"/>
              <w:rPr>
                <w:rFonts w:hAnsi="Times New Roman" w:cs="Times New Roman"/>
                <w:lang w:val="lt-LT"/>
              </w:rPr>
            </w:pPr>
            <w:r w:rsidRPr="005E6A9E">
              <w:rPr>
                <w:rFonts w:hAnsi="Times New Roman" w:cs="Times New Roman"/>
                <w:lang w:val="lt-LT"/>
              </w:rPr>
              <w:t xml:space="preserve">Taip pat bus vykdomos dvišalės diskusijos su visomis valstybėmis narėmis politiniu ar vyresniųjų pareigūnų lygiu kartu su Komisija. Jų tikslas bus ieškoti kompromisinių sprendimų dėl pagrindinių solidarumo ir atsakomybės pusiausvyros elementų, visų pirma, kaip užtikrinti konkretų ir veiksmingą solidarumo mechanizmą ir sąžiningą atsakomybės pasidalijimą. </w:t>
            </w:r>
          </w:p>
          <w:p w:rsidR="005E6A9E" w:rsidRPr="00CD18D7" w:rsidRDefault="005E6A9E" w:rsidP="0065002E">
            <w:pPr>
              <w:spacing w:after="120"/>
              <w:jc w:val="both"/>
              <w:rPr>
                <w:sz w:val="22"/>
                <w:szCs w:val="22"/>
                <w:lang w:val="lt-LT"/>
              </w:rPr>
            </w:pPr>
            <w:r w:rsidRPr="005E6A9E">
              <w:rPr>
                <w:lang w:val="lt-LT"/>
              </w:rPr>
              <w:t xml:space="preserve">Birželio mėn. pirmininkaujanti valstybė </w:t>
            </w:r>
            <w:r>
              <w:rPr>
                <w:lang w:val="lt-LT"/>
              </w:rPr>
              <w:t>ketina Tarybai</w:t>
            </w:r>
            <w:r w:rsidRPr="005E6A9E">
              <w:rPr>
                <w:lang w:val="lt-LT"/>
              </w:rPr>
              <w:t xml:space="preserve"> pateik</w:t>
            </w:r>
            <w:r>
              <w:rPr>
                <w:lang w:val="lt-LT"/>
              </w:rPr>
              <w:t>ti</w:t>
            </w:r>
            <w:r w:rsidRPr="005E6A9E">
              <w:rPr>
                <w:lang w:val="lt-LT"/>
              </w:rPr>
              <w:t xml:space="preserve"> kompromisines idėjas tolesnėms diskusijoms, apimančias pagrindinius aspektus, </w:t>
            </w:r>
            <w:r w:rsidR="00392B97">
              <w:rPr>
                <w:lang w:val="lt-LT"/>
              </w:rPr>
              <w:t>remiantis</w:t>
            </w:r>
            <w:r w:rsidRPr="005E6A9E">
              <w:rPr>
                <w:lang w:val="lt-LT"/>
              </w:rPr>
              <w:t xml:space="preserve"> dvišalių derybų, taip pat po parengiamųjų diskusijų </w:t>
            </w:r>
            <w:r>
              <w:rPr>
                <w:lang w:val="lt-LT"/>
              </w:rPr>
              <w:t>ES Tarybos formatuose</w:t>
            </w:r>
            <w:r w:rsidR="00392B97">
              <w:rPr>
                <w:lang w:val="lt-LT"/>
              </w:rPr>
              <w:t xml:space="preserve"> rezultatais</w:t>
            </w:r>
            <w:r w:rsidRPr="005E6A9E">
              <w:rPr>
                <w:lang w:val="lt-LT"/>
              </w:rPr>
              <w:t>. Taip būtų siekiama pateikti gaires kaip tęsti darbą</w:t>
            </w:r>
            <w:r>
              <w:rPr>
                <w:lang w:val="lt-LT"/>
              </w:rPr>
              <w:t xml:space="preserve"> ateinantį pusmetį </w:t>
            </w:r>
            <w:r w:rsidRPr="005E6A9E">
              <w:rPr>
                <w:lang w:val="lt-LT"/>
              </w:rPr>
              <w:t>pirmininkausiančiai Slovėnijai</w:t>
            </w:r>
            <w:r>
              <w:rPr>
                <w:lang w:val="lt-LT"/>
              </w:rPr>
              <w:t>,</w:t>
            </w:r>
            <w:r w:rsidRPr="005E6A9E">
              <w:rPr>
                <w:lang w:val="lt-LT"/>
              </w:rPr>
              <w:t xml:space="preserve"> įskaitant kompromisinių tekstų rengimą, siekiant kuo greičiau gauti derybų mandatą</w:t>
            </w:r>
            <w:r w:rsidR="00392B97">
              <w:rPr>
                <w:lang w:val="lt-LT"/>
              </w:rPr>
              <w:t xml:space="preserve"> Taryboje</w:t>
            </w:r>
            <w:r w:rsidRPr="005E6A9E">
              <w:rPr>
                <w:lang w:val="lt-LT"/>
              </w:rPr>
              <w:t xml:space="preserve">. </w:t>
            </w:r>
          </w:p>
          <w:p w:rsidR="005E6A9E" w:rsidRPr="005E6A9E" w:rsidRDefault="005E6A9E" w:rsidP="0065002E">
            <w:pPr>
              <w:spacing w:after="120"/>
              <w:jc w:val="both"/>
              <w:rPr>
                <w:lang w:val="lt-LT"/>
              </w:rPr>
            </w:pPr>
            <w:r w:rsidRPr="005E6A9E">
              <w:rPr>
                <w:lang w:val="lt-LT"/>
              </w:rPr>
              <w:t>Atsižvelgdama į birželio mėn. Tarybo</w:t>
            </w:r>
            <w:r>
              <w:rPr>
                <w:lang w:val="lt-LT"/>
              </w:rPr>
              <w:t xml:space="preserve">s </w:t>
            </w:r>
            <w:r w:rsidRPr="005E6A9E">
              <w:rPr>
                <w:lang w:val="lt-LT"/>
              </w:rPr>
              <w:t xml:space="preserve">politinių diskusijų rezultatus, pirmininkaujanti valstybė narė svarstys, kaip </w:t>
            </w:r>
            <w:r>
              <w:rPr>
                <w:lang w:val="lt-LT"/>
              </w:rPr>
              <w:t>spręsti dėl ES</w:t>
            </w:r>
            <w:r w:rsidRPr="005E6A9E">
              <w:rPr>
                <w:lang w:val="lt-LT"/>
              </w:rPr>
              <w:t xml:space="preserve"> Tarybos teisės tarnybos </w:t>
            </w:r>
            <w:r>
              <w:rPr>
                <w:lang w:val="lt-LT"/>
              </w:rPr>
              <w:t xml:space="preserve">pateiktos </w:t>
            </w:r>
            <w:r w:rsidRPr="005E6A9E">
              <w:rPr>
                <w:lang w:val="lt-LT"/>
              </w:rPr>
              <w:t>teisin</w:t>
            </w:r>
            <w:r>
              <w:rPr>
                <w:lang w:val="lt-LT"/>
              </w:rPr>
              <w:t>ė</w:t>
            </w:r>
            <w:r w:rsidR="00392B97">
              <w:rPr>
                <w:lang w:val="lt-LT"/>
              </w:rPr>
              <w:t>s</w:t>
            </w:r>
            <w:r w:rsidRPr="005E6A9E">
              <w:rPr>
                <w:lang w:val="lt-LT"/>
              </w:rPr>
              <w:t xml:space="preserve"> nuomon</w:t>
            </w:r>
            <w:r>
              <w:rPr>
                <w:lang w:val="lt-LT"/>
              </w:rPr>
              <w:t>ės kylančius klausimus</w:t>
            </w:r>
            <w:r w:rsidRPr="005E6A9E">
              <w:rPr>
                <w:lang w:val="lt-LT"/>
              </w:rPr>
              <w:t xml:space="preserve">. Prireikus bus tęsiamos tolesnės diskusijos techniniu lygmeniu. </w:t>
            </w:r>
          </w:p>
          <w:p w:rsidR="001C0AB5" w:rsidRPr="00CD18D7" w:rsidRDefault="005E6A9E" w:rsidP="0065002E">
            <w:pPr>
              <w:spacing w:after="120"/>
              <w:jc w:val="both"/>
              <w:rPr>
                <w:lang w:val="lt-LT"/>
              </w:rPr>
            </w:pPr>
            <w:r w:rsidRPr="005E6A9E">
              <w:rPr>
                <w:lang w:val="lt-LT"/>
              </w:rPr>
              <w:t>Galiausiai pirmininkaujanti valstybė narė birželio mėn. Taryboje ketina pasiekti susitarimą su Europos Parlamentu dėl pasiūlymo dėl mėlynosios kortelės.</w:t>
            </w:r>
          </w:p>
          <w:p w:rsidR="000E1695" w:rsidRPr="00077641" w:rsidRDefault="002C67CC" w:rsidP="00080285">
            <w:pPr>
              <w:ind w:left="-222"/>
              <w:jc w:val="both"/>
              <w:rPr>
                <w:b/>
                <w:lang w:val="lt-LT"/>
              </w:rPr>
            </w:pPr>
            <w:r w:rsidRPr="00077641">
              <w:rPr>
                <w:b/>
                <w:u w:val="single"/>
                <w:lang w:val="lt-LT"/>
              </w:rPr>
              <w:t>Lietuvos pozicija:</w:t>
            </w:r>
          </w:p>
          <w:p w:rsidR="001C0AB5" w:rsidRPr="00077641" w:rsidRDefault="001C0AB5" w:rsidP="00080285">
            <w:pPr>
              <w:pStyle w:val="xmsonormal0"/>
              <w:spacing w:before="0" w:beforeAutospacing="0" w:after="120" w:afterAutospacing="0"/>
              <w:jc w:val="both"/>
              <w:rPr>
                <w:color w:val="000000"/>
                <w:sz w:val="22"/>
                <w:szCs w:val="22"/>
              </w:rPr>
            </w:pPr>
            <w:r w:rsidRPr="00EC1661">
              <w:rPr>
                <w:color w:val="000000"/>
              </w:rPr>
              <w:t>Tai informacinis klausimas. Todėl siūloma išklausyti pirmininkaujančios šalies informaciją. Pasisakyti nenumatoma.</w:t>
            </w:r>
          </w:p>
        </w:tc>
      </w:tr>
    </w:tbl>
    <w:p w:rsidR="004B217F" w:rsidRPr="00077641" w:rsidRDefault="004B217F">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4B217F" w:rsidRPr="00077641" w:rsidRDefault="00EE1216" w:rsidP="00EE76DE">
            <w:pPr>
              <w:pStyle w:val="BodyA"/>
              <w:ind w:hanging="222"/>
              <w:rPr>
                <w:rFonts w:hAnsi="Times New Roman" w:cs="Times New Roman"/>
                <w:b/>
                <w:u w:val="single"/>
                <w:lang w:val="lt-LT"/>
              </w:rPr>
            </w:pPr>
            <w:r w:rsidRPr="00077641">
              <w:rPr>
                <w:rFonts w:hAnsi="Times New Roman" w:cs="Times New Roman"/>
                <w:b/>
                <w:lang w:val="lt-LT"/>
              </w:rPr>
              <w:t xml:space="preserve">3. </w:t>
            </w:r>
            <w:r w:rsidR="00EE76DE" w:rsidRPr="00EE76DE">
              <w:rPr>
                <w:rFonts w:hAnsi="Times New Roman" w:cs="Times New Roman"/>
                <w:b/>
                <w:lang w:val="lt-LT"/>
              </w:rPr>
              <w:t xml:space="preserve">Komunikatas dėl bendradarbiavimo grąžinimo ir </w:t>
            </w:r>
            <w:r w:rsidR="00EE76DE">
              <w:rPr>
                <w:rFonts w:hAnsi="Times New Roman" w:cs="Times New Roman"/>
                <w:b/>
                <w:lang w:val="lt-LT"/>
              </w:rPr>
              <w:t xml:space="preserve">readmisijos srityje stiprinimo </w:t>
            </w:r>
            <w:r w:rsidR="00EE76DE" w:rsidRPr="00EE76DE">
              <w:rPr>
                <w:rFonts w:hAnsi="Times New Roman" w:cs="Times New Roman"/>
                <w:b/>
                <w:lang w:val="lt-LT"/>
              </w:rPr>
              <w:t>(įskaitant Komisijos vertinimą dėl trečiųjų šalių bendradarbiavimo gr</w:t>
            </w:r>
            <w:r w:rsidR="00EE76DE">
              <w:rPr>
                <w:rFonts w:hAnsi="Times New Roman" w:cs="Times New Roman"/>
                <w:b/>
                <w:lang w:val="lt-LT"/>
              </w:rPr>
              <w:t>ąžinimo srityje lygio 2019 m.)</w:t>
            </w:r>
          </w:p>
          <w:p w:rsidR="00BF7037" w:rsidRPr="00077641" w:rsidRDefault="00BF7037" w:rsidP="00BF7037">
            <w:pPr>
              <w:pStyle w:val="BodyA"/>
              <w:tabs>
                <w:tab w:val="left" w:pos="0"/>
              </w:tabs>
              <w:ind w:hanging="222"/>
              <w:rPr>
                <w:rFonts w:hAnsi="Times New Roman" w:cs="Times New Roman"/>
                <w:i/>
                <w:lang w:val="lt-LT"/>
              </w:rPr>
            </w:pPr>
            <w:r w:rsidRPr="00077641">
              <w:rPr>
                <w:rFonts w:hAnsi="Times New Roman" w:cs="Times New Roman"/>
                <w:i/>
                <w:lang w:val="lt-LT"/>
              </w:rPr>
              <w:lastRenderedPageBreak/>
              <w:t xml:space="preserve">- Pasikeitimas nuomonėmis </w:t>
            </w:r>
          </w:p>
          <w:p w:rsidR="00BF7037" w:rsidRPr="00077641" w:rsidRDefault="00BF7037" w:rsidP="004360A1">
            <w:pPr>
              <w:pStyle w:val="BodyA"/>
              <w:tabs>
                <w:tab w:val="left" w:pos="284"/>
              </w:tabs>
              <w:ind w:left="284" w:hanging="506"/>
              <w:rPr>
                <w:rFonts w:hAnsi="Times New Roman" w:cs="Times New Roman"/>
                <w:b/>
                <w:u w:val="single"/>
                <w:lang w:val="lt-LT"/>
              </w:rPr>
            </w:pPr>
          </w:p>
          <w:p w:rsidR="00F466F5" w:rsidRDefault="00BF7037" w:rsidP="00616977">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F926FB" w:rsidRPr="00F926FB" w:rsidRDefault="00F926FB" w:rsidP="00F926FB">
            <w:pPr>
              <w:pStyle w:val="BodyA"/>
              <w:spacing w:after="120"/>
              <w:jc w:val="both"/>
              <w:rPr>
                <w:rFonts w:hAnsi="Times New Roman" w:cs="Times New Roman"/>
                <w:lang w:val="lt-LT"/>
              </w:rPr>
            </w:pPr>
            <w:r w:rsidRPr="00F926FB">
              <w:rPr>
                <w:rFonts w:hAnsi="Times New Roman" w:cs="Times New Roman"/>
                <w:lang w:val="lt-LT"/>
              </w:rPr>
              <w:t xml:space="preserve">Neteisėtų migrantų, neturinčių teisės </w:t>
            </w:r>
            <w:r>
              <w:rPr>
                <w:rFonts w:hAnsi="Times New Roman" w:cs="Times New Roman"/>
                <w:lang w:val="lt-LT"/>
              </w:rPr>
              <w:t>būti</w:t>
            </w:r>
            <w:r w:rsidRPr="00F926FB">
              <w:rPr>
                <w:rFonts w:hAnsi="Times New Roman" w:cs="Times New Roman"/>
                <w:lang w:val="lt-LT"/>
              </w:rPr>
              <w:t xml:space="preserve"> ES</w:t>
            </w:r>
            <w:r>
              <w:rPr>
                <w:rFonts w:hAnsi="Times New Roman" w:cs="Times New Roman"/>
                <w:lang w:val="lt-LT"/>
              </w:rPr>
              <w:t xml:space="preserve"> teritorijoje</w:t>
            </w:r>
            <w:r w:rsidRPr="00F926FB">
              <w:rPr>
                <w:rFonts w:hAnsi="Times New Roman" w:cs="Times New Roman"/>
                <w:lang w:val="lt-LT"/>
              </w:rPr>
              <w:t xml:space="preserve">, grąžinimas yra </w:t>
            </w:r>
            <w:r>
              <w:rPr>
                <w:rFonts w:hAnsi="Times New Roman" w:cs="Times New Roman"/>
                <w:lang w:val="lt-LT"/>
              </w:rPr>
              <w:t>reikšminga</w:t>
            </w:r>
            <w:r w:rsidRPr="00F926FB">
              <w:rPr>
                <w:rFonts w:hAnsi="Times New Roman" w:cs="Times New Roman"/>
                <w:lang w:val="lt-LT"/>
              </w:rPr>
              <w:t xml:space="preserve"> visapusiškų</w:t>
            </w:r>
            <w:r>
              <w:rPr>
                <w:rFonts w:hAnsi="Times New Roman" w:cs="Times New Roman"/>
                <w:lang w:val="lt-LT"/>
              </w:rPr>
              <w:t xml:space="preserve"> </w:t>
            </w:r>
            <w:r w:rsidRPr="00F926FB">
              <w:rPr>
                <w:rFonts w:hAnsi="Times New Roman" w:cs="Times New Roman"/>
                <w:lang w:val="lt-LT"/>
              </w:rPr>
              <w:t xml:space="preserve">ES pastangų valdyti migraciją dalis, visų pirma </w:t>
            </w:r>
            <w:r>
              <w:rPr>
                <w:rFonts w:hAnsi="Times New Roman" w:cs="Times New Roman"/>
                <w:lang w:val="lt-LT"/>
              </w:rPr>
              <w:t>pastangų</w:t>
            </w:r>
            <w:r w:rsidRPr="00F926FB">
              <w:rPr>
                <w:rFonts w:hAnsi="Times New Roman" w:cs="Times New Roman"/>
                <w:lang w:val="lt-LT"/>
              </w:rPr>
              <w:t xml:space="preserve"> sumažinti neteisėtą </w:t>
            </w:r>
            <w:r>
              <w:rPr>
                <w:rFonts w:hAnsi="Times New Roman" w:cs="Times New Roman"/>
                <w:lang w:val="lt-LT"/>
              </w:rPr>
              <w:t>i</w:t>
            </w:r>
            <w:r w:rsidRPr="00F926FB">
              <w:rPr>
                <w:rFonts w:hAnsi="Times New Roman" w:cs="Times New Roman"/>
                <w:lang w:val="lt-LT"/>
              </w:rPr>
              <w:t>migraciją.</w:t>
            </w:r>
          </w:p>
          <w:p w:rsidR="008921A6" w:rsidRDefault="00F926FB" w:rsidP="00F926FB">
            <w:pPr>
              <w:pStyle w:val="BodyA"/>
              <w:spacing w:after="120"/>
              <w:jc w:val="both"/>
              <w:rPr>
                <w:rFonts w:hAnsi="Times New Roman" w:cs="Times New Roman"/>
                <w:lang w:val="lt-LT"/>
              </w:rPr>
            </w:pPr>
            <w:r w:rsidRPr="00F926FB">
              <w:rPr>
                <w:rFonts w:hAnsi="Times New Roman" w:cs="Times New Roman"/>
                <w:lang w:val="lt-LT"/>
              </w:rPr>
              <w:t>Naujajame migracijos ir prieglobsčio pakte</w:t>
            </w:r>
            <w:r>
              <w:rPr>
                <w:rFonts w:hAnsi="Times New Roman" w:cs="Times New Roman"/>
                <w:lang w:val="lt-LT"/>
              </w:rPr>
              <w:t>,</w:t>
            </w:r>
            <w:r w:rsidRPr="00F926FB">
              <w:rPr>
                <w:rFonts w:hAnsi="Times New Roman" w:cs="Times New Roman"/>
                <w:lang w:val="lt-LT"/>
              </w:rPr>
              <w:t xml:space="preserve"> kaip esminį bet kurios nuoseklios ir veiksmingos imigracijos politikos elementą, Komisija pabrėžia visapusiškos, subalansuotos, individualiai pritaikytos ir abipusiai naudingos migracijos partnerystės su trečiosiomis šalimis svarbą.</w:t>
            </w:r>
            <w:r w:rsidRPr="00F926FB">
              <w:rPr>
                <w:lang w:val="lt-LT"/>
              </w:rPr>
              <w:t xml:space="preserve"> </w:t>
            </w:r>
            <w:r w:rsidRPr="00F926FB">
              <w:rPr>
                <w:rFonts w:hAnsi="Times New Roman" w:cs="Times New Roman"/>
                <w:lang w:val="lt-LT"/>
              </w:rPr>
              <w:t xml:space="preserve">Šiose partnerystėse turėtų būti atsižvelgiama tiek į ES, </w:t>
            </w:r>
            <w:r>
              <w:rPr>
                <w:rFonts w:hAnsi="Times New Roman" w:cs="Times New Roman"/>
                <w:lang w:val="lt-LT"/>
              </w:rPr>
              <w:t>tiek į partnerių interesus ir jos</w:t>
            </w:r>
            <w:r w:rsidRPr="00F926FB">
              <w:rPr>
                <w:rFonts w:hAnsi="Times New Roman" w:cs="Times New Roman"/>
                <w:lang w:val="lt-LT"/>
              </w:rPr>
              <w:t xml:space="preserve"> turėtų būti įtraukt</w:t>
            </w:r>
            <w:r>
              <w:rPr>
                <w:rFonts w:hAnsi="Times New Roman" w:cs="Times New Roman"/>
                <w:lang w:val="lt-LT"/>
              </w:rPr>
              <w:t>os</w:t>
            </w:r>
            <w:r w:rsidRPr="00F926FB">
              <w:rPr>
                <w:rFonts w:hAnsi="Times New Roman" w:cs="Times New Roman"/>
                <w:lang w:val="lt-LT"/>
              </w:rPr>
              <w:t xml:space="preserve"> į bendruosius ES santykius su trečiosiomis šalimis kartu su kitomis politikos sritimis, tokiomis kaip vystomasis bendradarbiavimas, užsienio investicijos ir prekyba.</w:t>
            </w:r>
            <w:r w:rsidR="0032098C">
              <w:rPr>
                <w:rFonts w:hAnsi="Times New Roman" w:cs="Times New Roman"/>
                <w:lang w:val="lt-LT"/>
              </w:rPr>
              <w:t xml:space="preserve"> </w:t>
            </w:r>
            <w:r w:rsidR="0032098C" w:rsidRPr="0032098C">
              <w:rPr>
                <w:rFonts w:hAnsi="Times New Roman" w:cs="Times New Roman"/>
                <w:lang w:val="lt-LT"/>
              </w:rPr>
              <w:t>Vizų politika čia vaidina ypatingą vaidmenį, nes ji yra svarbus elementas gerinant bendradarbiavimą grąžinimo ir readmisijos srityje su trečiosiomis šalimis.</w:t>
            </w:r>
          </w:p>
          <w:p w:rsidR="0032098C" w:rsidRPr="0032098C" w:rsidRDefault="0032098C" w:rsidP="0032098C">
            <w:pPr>
              <w:pStyle w:val="BodyA"/>
              <w:spacing w:after="120"/>
              <w:jc w:val="both"/>
              <w:rPr>
                <w:rFonts w:hAnsi="Times New Roman" w:cs="Times New Roman"/>
                <w:lang w:val="lt-LT"/>
              </w:rPr>
            </w:pPr>
            <w:r>
              <w:rPr>
                <w:rFonts w:hAnsi="Times New Roman" w:cs="Times New Roman"/>
                <w:lang w:val="lt-LT"/>
              </w:rPr>
              <w:t>2021 m. vasario 10 d. Europos Komisija priėmė Komunikatą „</w:t>
            </w:r>
            <w:r w:rsidRPr="0032098C">
              <w:rPr>
                <w:rFonts w:hAnsi="Times New Roman" w:cs="Times New Roman"/>
                <w:i/>
                <w:lang w:val="lt-LT"/>
              </w:rPr>
              <w:t>Bendradarbiavimo grąžinimo ir readmisijos srityje stiprinimas kaip sąžiningos, veiksmingos ir išsamios ES migracijos politikos dalis</w:t>
            </w:r>
            <w:r>
              <w:rPr>
                <w:rFonts w:hAnsi="Times New Roman" w:cs="Times New Roman"/>
                <w:lang w:val="lt-LT"/>
              </w:rPr>
              <w:t xml:space="preserve">“. Šiame </w:t>
            </w:r>
            <w:r w:rsidRPr="0032098C">
              <w:rPr>
                <w:rFonts w:hAnsi="Times New Roman" w:cs="Times New Roman"/>
                <w:lang w:val="lt-LT"/>
              </w:rPr>
              <w:t xml:space="preserve">Komunikate Komisija nurodo, kaip struktūriškai ir veiksmingai spręsti vidaus ir išorės problemas, susijusias su grąžinimu ir readmisija. </w:t>
            </w:r>
          </w:p>
          <w:p w:rsidR="0032098C" w:rsidRPr="0032098C" w:rsidRDefault="0032098C" w:rsidP="0032098C">
            <w:pPr>
              <w:pStyle w:val="BodyA"/>
              <w:spacing w:after="120"/>
              <w:jc w:val="both"/>
              <w:rPr>
                <w:rFonts w:hAnsi="Times New Roman" w:cs="Times New Roman"/>
                <w:lang w:val="lt-LT"/>
              </w:rPr>
            </w:pPr>
            <w:r w:rsidRPr="0032098C">
              <w:rPr>
                <w:rFonts w:hAnsi="Times New Roman" w:cs="Times New Roman"/>
                <w:lang w:val="lt-LT"/>
              </w:rPr>
              <w:t>ES turėtų stengtis nustatyti nuoseklesnę perspektyvą kai kuriose su grąžinimu ir readmisija susijusiose srityse. Šalinant esamas teisines ir administracines nacionalinių sistemų spragas ir neveiks</w:t>
            </w:r>
            <w:r w:rsidR="00C8004F">
              <w:rPr>
                <w:rFonts w:hAnsi="Times New Roman" w:cs="Times New Roman"/>
                <w:lang w:val="lt-LT"/>
              </w:rPr>
              <w:t xml:space="preserve">mingumą, didinant savanoriško </w:t>
            </w:r>
            <w:r w:rsidRPr="0032098C">
              <w:rPr>
                <w:rFonts w:hAnsi="Times New Roman" w:cs="Times New Roman"/>
                <w:lang w:val="lt-LT"/>
              </w:rPr>
              <w:t xml:space="preserve">grįžimo mastą, mažinant pasislėpimą ir teikiant pagalbą pažeidžiamoms grupėms, bus padidintas grąžinimo veiksmingumas. Be kitų vykdomų iniciatyvų, </w:t>
            </w:r>
            <w:r w:rsidR="00C8004F">
              <w:rPr>
                <w:rFonts w:hAnsi="Times New Roman" w:cs="Times New Roman"/>
                <w:lang w:val="lt-LT"/>
              </w:rPr>
              <w:t>K</w:t>
            </w:r>
            <w:r w:rsidRPr="0032098C">
              <w:rPr>
                <w:rFonts w:hAnsi="Times New Roman" w:cs="Times New Roman"/>
                <w:lang w:val="lt-LT"/>
              </w:rPr>
              <w:t xml:space="preserve">omunikate skelbiama, kad Komisija netrukus priims specialią strategiją, kuria </w:t>
            </w:r>
            <w:r w:rsidR="00C8004F">
              <w:rPr>
                <w:rFonts w:hAnsi="Times New Roman" w:cs="Times New Roman"/>
                <w:lang w:val="lt-LT"/>
              </w:rPr>
              <w:t xml:space="preserve">bus </w:t>
            </w:r>
            <w:r w:rsidRPr="0032098C">
              <w:rPr>
                <w:rFonts w:hAnsi="Times New Roman" w:cs="Times New Roman"/>
                <w:lang w:val="lt-LT"/>
              </w:rPr>
              <w:t>skatinamas savanoriškas grįžimas ir reintegracija, kaip vien</w:t>
            </w:r>
            <w:r w:rsidR="00C8004F">
              <w:rPr>
                <w:rFonts w:hAnsi="Times New Roman" w:cs="Times New Roman"/>
                <w:lang w:val="lt-LT"/>
              </w:rPr>
              <w:t>a</w:t>
            </w:r>
            <w:r w:rsidRPr="0032098C">
              <w:rPr>
                <w:rFonts w:hAnsi="Times New Roman" w:cs="Times New Roman"/>
                <w:lang w:val="lt-LT"/>
              </w:rPr>
              <w:t xml:space="preserve"> iš srič</w:t>
            </w:r>
            <w:r w:rsidR="00C8004F">
              <w:rPr>
                <w:rFonts w:hAnsi="Times New Roman" w:cs="Times New Roman"/>
                <w:lang w:val="lt-LT"/>
              </w:rPr>
              <w:t>ių, kurią reikės toliau gilinti</w:t>
            </w:r>
            <w:r w:rsidRPr="0032098C">
              <w:rPr>
                <w:rFonts w:hAnsi="Times New Roman" w:cs="Times New Roman"/>
                <w:lang w:val="lt-LT"/>
              </w:rPr>
              <w:t xml:space="preserve"> racionaliai ir tinkamai</w:t>
            </w:r>
            <w:r w:rsidR="00C8004F">
              <w:rPr>
                <w:rFonts w:hAnsi="Times New Roman" w:cs="Times New Roman"/>
                <w:lang w:val="lt-LT"/>
              </w:rPr>
              <w:t xml:space="preserve"> paskirstant išteklius</w:t>
            </w:r>
            <w:r w:rsidRPr="0032098C">
              <w:rPr>
                <w:rFonts w:hAnsi="Times New Roman" w:cs="Times New Roman"/>
                <w:lang w:val="lt-LT"/>
              </w:rPr>
              <w:t>.</w:t>
            </w:r>
          </w:p>
          <w:p w:rsidR="0032098C" w:rsidRPr="0032098C" w:rsidRDefault="0032098C" w:rsidP="0032098C">
            <w:pPr>
              <w:pStyle w:val="BodyA"/>
              <w:spacing w:after="120"/>
              <w:jc w:val="both"/>
              <w:rPr>
                <w:rFonts w:hAnsi="Times New Roman" w:cs="Times New Roman"/>
                <w:lang w:val="lt-LT"/>
              </w:rPr>
            </w:pPr>
            <w:r w:rsidRPr="0032098C">
              <w:rPr>
                <w:rFonts w:hAnsi="Times New Roman" w:cs="Times New Roman"/>
                <w:lang w:val="lt-LT"/>
              </w:rPr>
              <w:t xml:space="preserve">Kalbant apie iššūkius, susijusius su trečiųjų šalių bendradarbiavimu readmisijos srityje, </w:t>
            </w:r>
            <w:r w:rsidR="00C8004F">
              <w:rPr>
                <w:rFonts w:hAnsi="Times New Roman" w:cs="Times New Roman"/>
                <w:lang w:val="lt-LT"/>
              </w:rPr>
              <w:t>K</w:t>
            </w:r>
            <w:r w:rsidRPr="0032098C">
              <w:rPr>
                <w:rFonts w:hAnsi="Times New Roman" w:cs="Times New Roman"/>
                <w:lang w:val="lt-LT"/>
              </w:rPr>
              <w:t xml:space="preserve">omunikate pabrėžiama, kad pagrindinės kliūtys yra neteisėtų migrantų nustatymas ir </w:t>
            </w:r>
            <w:r w:rsidR="00C8004F" w:rsidRPr="0032098C">
              <w:rPr>
                <w:rFonts w:hAnsi="Times New Roman" w:cs="Times New Roman"/>
                <w:lang w:val="lt-LT"/>
              </w:rPr>
              <w:t xml:space="preserve">trečiųjų šalių valdžios institucijų </w:t>
            </w:r>
            <w:r w:rsidR="00C8004F">
              <w:rPr>
                <w:rFonts w:hAnsi="Times New Roman" w:cs="Times New Roman"/>
                <w:lang w:val="lt-LT"/>
              </w:rPr>
              <w:t xml:space="preserve">vykdomas </w:t>
            </w:r>
            <w:r w:rsidRPr="0032098C">
              <w:rPr>
                <w:rFonts w:hAnsi="Times New Roman" w:cs="Times New Roman"/>
                <w:lang w:val="lt-LT"/>
              </w:rPr>
              <w:t xml:space="preserve">kelionės dokumentų išdavimas. Tam tikrų trečiųjų šalių savanoriško grįžimo atsisakymas ir užsakomųjų skrydžių nepriėmimas </w:t>
            </w:r>
            <w:r w:rsidR="00C8004F">
              <w:rPr>
                <w:rFonts w:hAnsi="Times New Roman" w:cs="Times New Roman"/>
                <w:lang w:val="lt-LT"/>
              </w:rPr>
              <w:t>taip pat kelia didelių iššūkių.</w:t>
            </w:r>
          </w:p>
          <w:p w:rsidR="0032098C" w:rsidRPr="0032098C" w:rsidRDefault="0032098C" w:rsidP="0032098C">
            <w:pPr>
              <w:pStyle w:val="BodyA"/>
              <w:spacing w:after="120"/>
              <w:jc w:val="both"/>
              <w:rPr>
                <w:rFonts w:hAnsi="Times New Roman" w:cs="Times New Roman"/>
                <w:lang w:val="lt-LT"/>
              </w:rPr>
            </w:pPr>
            <w:r w:rsidRPr="0032098C">
              <w:rPr>
                <w:rFonts w:hAnsi="Times New Roman" w:cs="Times New Roman"/>
                <w:lang w:val="lt-LT"/>
              </w:rPr>
              <w:t xml:space="preserve">Komunikate Komisija daro išvadą, kad beveik trečdalyje </w:t>
            </w:r>
            <w:r w:rsidR="00C8004F">
              <w:rPr>
                <w:rFonts w:hAnsi="Times New Roman" w:cs="Times New Roman"/>
                <w:lang w:val="lt-LT"/>
              </w:rPr>
              <w:t xml:space="preserve">trečiųjų </w:t>
            </w:r>
            <w:r w:rsidRPr="0032098C">
              <w:rPr>
                <w:rFonts w:hAnsi="Times New Roman" w:cs="Times New Roman"/>
                <w:lang w:val="lt-LT"/>
              </w:rPr>
              <w:t>šalių bendradarbiavimas su daug</w:t>
            </w:r>
            <w:r w:rsidR="00C8004F">
              <w:rPr>
                <w:rFonts w:hAnsi="Times New Roman" w:cs="Times New Roman"/>
                <w:lang w:val="lt-LT"/>
              </w:rPr>
              <w:t>uma</w:t>
            </w:r>
            <w:r w:rsidRPr="0032098C">
              <w:rPr>
                <w:rFonts w:hAnsi="Times New Roman" w:cs="Times New Roman"/>
                <w:lang w:val="lt-LT"/>
              </w:rPr>
              <w:t xml:space="preserve"> valstybių narių</w:t>
            </w:r>
            <w:r w:rsidR="00C8004F">
              <w:rPr>
                <w:rFonts w:hAnsi="Times New Roman" w:cs="Times New Roman"/>
                <w:lang w:val="lt-LT"/>
              </w:rPr>
              <w:t xml:space="preserve"> </w:t>
            </w:r>
            <w:r w:rsidR="00C8004F" w:rsidRPr="0032098C">
              <w:rPr>
                <w:rFonts w:hAnsi="Times New Roman" w:cs="Times New Roman"/>
                <w:lang w:val="lt-LT"/>
              </w:rPr>
              <w:t>vyksta gerai</w:t>
            </w:r>
            <w:r w:rsidRPr="0032098C">
              <w:rPr>
                <w:rFonts w:hAnsi="Times New Roman" w:cs="Times New Roman"/>
                <w:lang w:val="lt-LT"/>
              </w:rPr>
              <w:t>, beveik dar trečdalyje bendradarbiavimo lygis yra vidutinis, o daugiau nei trečdalyje bendr</w:t>
            </w:r>
            <w:r w:rsidR="00C8004F">
              <w:rPr>
                <w:rFonts w:hAnsi="Times New Roman" w:cs="Times New Roman"/>
                <w:lang w:val="lt-LT"/>
              </w:rPr>
              <w:t xml:space="preserve">adarbiavimo lygį </w:t>
            </w:r>
            <w:r w:rsidRPr="0032098C">
              <w:rPr>
                <w:rFonts w:hAnsi="Times New Roman" w:cs="Times New Roman"/>
                <w:lang w:val="lt-LT"/>
              </w:rPr>
              <w:t>valstybių narių požiūriu</w:t>
            </w:r>
            <w:r w:rsidR="00C8004F">
              <w:rPr>
                <w:rFonts w:hAnsi="Times New Roman" w:cs="Times New Roman"/>
                <w:lang w:val="lt-LT"/>
              </w:rPr>
              <w:t xml:space="preserve"> dar reikia gerinti</w:t>
            </w:r>
            <w:r w:rsidRPr="0032098C">
              <w:rPr>
                <w:rFonts w:hAnsi="Times New Roman" w:cs="Times New Roman"/>
                <w:lang w:val="lt-LT"/>
              </w:rPr>
              <w:t>.</w:t>
            </w:r>
          </w:p>
          <w:p w:rsidR="0032098C" w:rsidRPr="00F926FB" w:rsidRDefault="0032098C" w:rsidP="0032098C">
            <w:pPr>
              <w:pStyle w:val="BodyA"/>
              <w:spacing w:after="120"/>
              <w:jc w:val="both"/>
              <w:rPr>
                <w:rFonts w:hAnsi="Times New Roman" w:cs="Times New Roman"/>
                <w:lang w:val="lt-LT"/>
              </w:rPr>
            </w:pPr>
            <w:r w:rsidRPr="0032098C">
              <w:rPr>
                <w:rFonts w:hAnsi="Times New Roman" w:cs="Times New Roman"/>
                <w:lang w:val="lt-LT"/>
              </w:rPr>
              <w:t>Komunikate taip pat pabrėžiama, kad visi ES readmisijos susitarimai teikia didelę pridėtinę vertę palengvindami bendradarbiavimą readmisijos srityje ir</w:t>
            </w:r>
            <w:r w:rsidR="00C8004F">
              <w:rPr>
                <w:rFonts w:hAnsi="Times New Roman" w:cs="Times New Roman"/>
                <w:lang w:val="lt-LT"/>
              </w:rPr>
              <w:t>,</w:t>
            </w:r>
            <w:r w:rsidRPr="0032098C">
              <w:rPr>
                <w:rFonts w:hAnsi="Times New Roman" w:cs="Times New Roman"/>
                <w:lang w:val="lt-LT"/>
              </w:rPr>
              <w:t xml:space="preserve"> kad trečiosios šalys </w:t>
            </w:r>
            <w:r w:rsidR="00C8004F">
              <w:rPr>
                <w:rFonts w:hAnsi="Times New Roman" w:cs="Times New Roman"/>
                <w:lang w:val="lt-LT"/>
              </w:rPr>
              <w:t>iš esmės</w:t>
            </w:r>
            <w:r w:rsidRPr="0032098C">
              <w:rPr>
                <w:rFonts w:hAnsi="Times New Roman" w:cs="Times New Roman"/>
                <w:lang w:val="lt-LT"/>
              </w:rPr>
              <w:t xml:space="preserve"> </w:t>
            </w:r>
            <w:r w:rsidR="00C8004F">
              <w:rPr>
                <w:rFonts w:hAnsi="Times New Roman" w:cs="Times New Roman"/>
                <w:lang w:val="lt-LT"/>
              </w:rPr>
              <w:t>laikosi dvišalių</w:t>
            </w:r>
            <w:r w:rsidRPr="0032098C">
              <w:rPr>
                <w:rFonts w:hAnsi="Times New Roman" w:cs="Times New Roman"/>
                <w:lang w:val="lt-LT"/>
              </w:rPr>
              <w:t xml:space="preserve"> readmisijos priemon</w:t>
            </w:r>
            <w:r w:rsidR="00C8004F">
              <w:rPr>
                <w:rFonts w:hAnsi="Times New Roman" w:cs="Times New Roman"/>
                <w:lang w:val="lt-LT"/>
              </w:rPr>
              <w:t>ių</w:t>
            </w:r>
            <w:r w:rsidRPr="0032098C">
              <w:rPr>
                <w:rFonts w:hAnsi="Times New Roman" w:cs="Times New Roman"/>
                <w:lang w:val="lt-LT"/>
              </w:rPr>
              <w:t xml:space="preserve">, net jei bendradarbiavimo lygis </w:t>
            </w:r>
            <w:r w:rsidR="00C8004F">
              <w:rPr>
                <w:rFonts w:hAnsi="Times New Roman" w:cs="Times New Roman"/>
                <w:lang w:val="lt-LT"/>
              </w:rPr>
              <w:t xml:space="preserve">ir </w:t>
            </w:r>
            <w:r w:rsidRPr="0032098C">
              <w:rPr>
                <w:rFonts w:hAnsi="Times New Roman" w:cs="Times New Roman"/>
                <w:lang w:val="lt-LT"/>
              </w:rPr>
              <w:t xml:space="preserve">gali skirtis, atsižvelgiant į </w:t>
            </w:r>
            <w:r w:rsidR="00C8004F">
              <w:rPr>
                <w:rFonts w:hAnsi="Times New Roman" w:cs="Times New Roman"/>
                <w:lang w:val="lt-LT"/>
              </w:rPr>
              <w:t xml:space="preserve">konkrečią </w:t>
            </w:r>
            <w:r w:rsidRPr="0032098C">
              <w:rPr>
                <w:rFonts w:hAnsi="Times New Roman" w:cs="Times New Roman"/>
                <w:lang w:val="lt-LT"/>
              </w:rPr>
              <w:t xml:space="preserve">priemonę. Be to, sėkmingo ir greito bendradarbiavimo tikimybė taip pat didėja diegiant elektronines platformas readmisijos paraiškoms tvarkyti ir </w:t>
            </w:r>
            <w:r w:rsidR="00C8004F">
              <w:rPr>
                <w:rFonts w:hAnsi="Times New Roman" w:cs="Times New Roman"/>
                <w:lang w:val="lt-LT"/>
              </w:rPr>
              <w:t xml:space="preserve">paskiriant </w:t>
            </w:r>
            <w:r w:rsidRPr="0032098C">
              <w:rPr>
                <w:rFonts w:hAnsi="Times New Roman" w:cs="Times New Roman"/>
                <w:lang w:val="lt-LT"/>
              </w:rPr>
              <w:t>Europos grąžinimo ir migracijos ryšių palaikymo pareigūn</w:t>
            </w:r>
            <w:r w:rsidR="00C8004F">
              <w:rPr>
                <w:rFonts w:hAnsi="Times New Roman" w:cs="Times New Roman"/>
                <w:lang w:val="lt-LT"/>
              </w:rPr>
              <w:t>us</w:t>
            </w:r>
            <w:r w:rsidRPr="0032098C">
              <w:rPr>
                <w:rFonts w:hAnsi="Times New Roman" w:cs="Times New Roman"/>
                <w:lang w:val="lt-LT"/>
              </w:rPr>
              <w:t xml:space="preserve"> (EURLO), </w:t>
            </w:r>
            <w:r w:rsidR="00C8004F">
              <w:rPr>
                <w:rFonts w:hAnsi="Times New Roman" w:cs="Times New Roman"/>
                <w:lang w:val="lt-LT"/>
              </w:rPr>
              <w:t>kurie</w:t>
            </w:r>
            <w:r w:rsidRPr="0032098C">
              <w:rPr>
                <w:rFonts w:hAnsi="Times New Roman" w:cs="Times New Roman"/>
                <w:lang w:val="lt-LT"/>
              </w:rPr>
              <w:t xml:space="preserve"> gali palengvinti readmisijos proces</w:t>
            </w:r>
            <w:r w:rsidR="00C8004F">
              <w:rPr>
                <w:rFonts w:hAnsi="Times New Roman" w:cs="Times New Roman"/>
                <w:lang w:val="lt-LT"/>
              </w:rPr>
              <w:t>us</w:t>
            </w:r>
            <w:r w:rsidRPr="0032098C">
              <w:rPr>
                <w:rFonts w:hAnsi="Times New Roman" w:cs="Times New Roman"/>
                <w:lang w:val="lt-LT"/>
              </w:rPr>
              <w:t xml:space="preserve"> vietoje.</w:t>
            </w:r>
          </w:p>
          <w:p w:rsidR="00F926FB" w:rsidRDefault="00F926FB" w:rsidP="00080285">
            <w:pPr>
              <w:pStyle w:val="BodyA"/>
              <w:tabs>
                <w:tab w:val="left" w:pos="284"/>
              </w:tabs>
              <w:spacing w:after="120"/>
              <w:ind w:left="284" w:hanging="505"/>
              <w:rPr>
                <w:rFonts w:hAnsi="Times New Roman" w:cs="Times New Roman"/>
                <w:b/>
                <w:u w:val="single"/>
                <w:lang w:val="lt-LT"/>
              </w:rPr>
            </w:pPr>
          </w:p>
          <w:p w:rsidR="00F466F5" w:rsidRPr="00F466F5" w:rsidRDefault="00F466F5" w:rsidP="00080285">
            <w:pPr>
              <w:pStyle w:val="BodyA"/>
              <w:tabs>
                <w:tab w:val="left" w:pos="284"/>
              </w:tabs>
              <w:spacing w:after="120"/>
              <w:ind w:left="284" w:hanging="505"/>
              <w:rPr>
                <w:rFonts w:hAnsi="Times New Roman" w:cs="Times New Roman"/>
                <w:lang w:val="lt-LT"/>
              </w:rPr>
            </w:pPr>
            <w:r w:rsidRPr="00F466F5">
              <w:rPr>
                <w:rFonts w:hAnsi="Times New Roman" w:cs="Times New Roman"/>
                <w:lang w:val="lt-LT"/>
              </w:rPr>
              <w:t xml:space="preserve">Ministrai </w:t>
            </w:r>
            <w:r w:rsidR="008921A6">
              <w:rPr>
                <w:rFonts w:hAnsi="Times New Roman" w:cs="Times New Roman"/>
                <w:lang w:val="lt-LT"/>
              </w:rPr>
              <w:t xml:space="preserve">posėdyje </w:t>
            </w:r>
            <w:r w:rsidRPr="00F466F5">
              <w:rPr>
                <w:rFonts w:hAnsi="Times New Roman" w:cs="Times New Roman"/>
                <w:lang w:val="lt-LT"/>
              </w:rPr>
              <w:t>kviečiami</w:t>
            </w:r>
            <w:r w:rsidR="008921A6">
              <w:rPr>
                <w:rFonts w:hAnsi="Times New Roman" w:cs="Times New Roman"/>
                <w:lang w:val="lt-LT"/>
              </w:rPr>
              <w:t>:</w:t>
            </w:r>
          </w:p>
          <w:p w:rsidR="00F466F5" w:rsidRPr="008921A6" w:rsidRDefault="00F466F5" w:rsidP="008921A6">
            <w:pPr>
              <w:pStyle w:val="BodyA"/>
              <w:numPr>
                <w:ilvl w:val="0"/>
                <w:numId w:val="45"/>
              </w:numPr>
              <w:tabs>
                <w:tab w:val="left" w:pos="486"/>
              </w:tabs>
              <w:spacing w:after="120"/>
              <w:ind w:left="203" w:hanging="375"/>
              <w:jc w:val="both"/>
              <w:rPr>
                <w:rFonts w:hAnsi="Times New Roman" w:cs="Times New Roman"/>
                <w:i/>
                <w:lang w:val="lt-LT"/>
              </w:rPr>
            </w:pPr>
            <w:r w:rsidRPr="008921A6">
              <w:rPr>
                <w:rFonts w:hAnsi="Times New Roman" w:cs="Times New Roman"/>
                <w:i/>
                <w:lang w:val="lt-LT"/>
              </w:rPr>
              <w:lastRenderedPageBreak/>
              <w:t xml:space="preserve">Suteikti pirmininkaujančiai valstybei mandatą sudaryti </w:t>
            </w:r>
            <w:r w:rsidR="00396DE4" w:rsidRPr="008921A6">
              <w:rPr>
                <w:rFonts w:hAnsi="Times New Roman" w:cs="Times New Roman"/>
                <w:i/>
                <w:lang w:val="lt-LT"/>
              </w:rPr>
              <w:t xml:space="preserve">sąrašus tokių </w:t>
            </w:r>
            <w:r w:rsidRPr="008921A6">
              <w:rPr>
                <w:rFonts w:hAnsi="Times New Roman" w:cs="Times New Roman"/>
                <w:i/>
                <w:lang w:val="lt-LT"/>
              </w:rPr>
              <w:t>trečiųjų šalių, kurio</w:t>
            </w:r>
            <w:r w:rsidR="00396DE4" w:rsidRPr="008921A6">
              <w:rPr>
                <w:rFonts w:hAnsi="Times New Roman" w:cs="Times New Roman"/>
                <w:i/>
                <w:lang w:val="lt-LT"/>
              </w:rPr>
              <w:t>ms taikomas vizų reikalavimas, bet jos</w:t>
            </w:r>
            <w:r w:rsidRPr="008921A6">
              <w:rPr>
                <w:rFonts w:hAnsi="Times New Roman" w:cs="Times New Roman"/>
                <w:i/>
                <w:lang w:val="lt-LT"/>
              </w:rPr>
              <w:t xml:space="preserve"> </w:t>
            </w:r>
            <w:r w:rsidR="00396DE4" w:rsidRPr="008921A6">
              <w:rPr>
                <w:rFonts w:hAnsi="Times New Roman" w:cs="Times New Roman"/>
                <w:i/>
                <w:lang w:val="lt-LT"/>
              </w:rPr>
              <w:t xml:space="preserve">tinkamai </w:t>
            </w:r>
            <w:r w:rsidRPr="008921A6">
              <w:rPr>
                <w:rFonts w:hAnsi="Times New Roman" w:cs="Times New Roman"/>
                <w:i/>
                <w:lang w:val="lt-LT"/>
              </w:rPr>
              <w:t>nebendradarbiauja readmisijos srityje,</w:t>
            </w:r>
            <w:r w:rsidR="00396DE4" w:rsidRPr="008921A6">
              <w:rPr>
                <w:rFonts w:hAnsi="Times New Roman" w:cs="Times New Roman"/>
                <w:i/>
                <w:lang w:val="lt-LT"/>
              </w:rPr>
              <w:t xml:space="preserve"> ir </w:t>
            </w:r>
            <w:r w:rsidRPr="008921A6">
              <w:rPr>
                <w:rFonts w:hAnsi="Times New Roman" w:cs="Times New Roman"/>
                <w:i/>
                <w:lang w:val="lt-LT"/>
              </w:rPr>
              <w:t>tų kelių trečiųjų šalių, kurios bendradarbiauja puikiai, ir dėl kurių gali būti svarstom</w:t>
            </w:r>
            <w:r w:rsidR="00396DE4" w:rsidRPr="008921A6">
              <w:rPr>
                <w:rFonts w:hAnsi="Times New Roman" w:cs="Times New Roman"/>
                <w:i/>
                <w:lang w:val="lt-LT"/>
              </w:rPr>
              <w:t>a</w:t>
            </w:r>
            <w:r w:rsidRPr="008921A6">
              <w:rPr>
                <w:rFonts w:hAnsi="Times New Roman" w:cs="Times New Roman"/>
                <w:i/>
                <w:lang w:val="lt-LT"/>
              </w:rPr>
              <w:t xml:space="preserve">s </w:t>
            </w:r>
            <w:r w:rsidR="00396DE4" w:rsidRPr="008921A6">
              <w:rPr>
                <w:rFonts w:hAnsi="Times New Roman" w:cs="Times New Roman"/>
                <w:i/>
                <w:lang w:val="lt-LT"/>
              </w:rPr>
              <w:t xml:space="preserve">atitinkamai įvairių </w:t>
            </w:r>
            <w:r w:rsidRPr="008921A6">
              <w:rPr>
                <w:rFonts w:hAnsi="Times New Roman" w:cs="Times New Roman"/>
                <w:i/>
                <w:lang w:val="lt-LT"/>
              </w:rPr>
              <w:t>neigiam</w:t>
            </w:r>
            <w:r w:rsidR="00396DE4" w:rsidRPr="008921A6">
              <w:rPr>
                <w:rFonts w:hAnsi="Times New Roman" w:cs="Times New Roman"/>
                <w:i/>
                <w:lang w:val="lt-LT"/>
              </w:rPr>
              <w:t>ų</w:t>
            </w:r>
            <w:r w:rsidRPr="008921A6">
              <w:rPr>
                <w:rFonts w:hAnsi="Times New Roman" w:cs="Times New Roman"/>
                <w:i/>
                <w:lang w:val="lt-LT"/>
              </w:rPr>
              <w:t xml:space="preserve"> ar</w:t>
            </w:r>
            <w:r w:rsidR="00396DE4" w:rsidRPr="008921A6">
              <w:rPr>
                <w:rFonts w:hAnsi="Times New Roman" w:cs="Times New Roman"/>
                <w:i/>
                <w:lang w:val="lt-LT"/>
              </w:rPr>
              <w:t>ba</w:t>
            </w:r>
            <w:r w:rsidRPr="008921A6">
              <w:rPr>
                <w:rFonts w:hAnsi="Times New Roman" w:cs="Times New Roman"/>
                <w:i/>
                <w:lang w:val="lt-LT"/>
              </w:rPr>
              <w:t xml:space="preserve"> teigiam</w:t>
            </w:r>
            <w:r w:rsidR="00396DE4" w:rsidRPr="008921A6">
              <w:rPr>
                <w:rFonts w:hAnsi="Times New Roman" w:cs="Times New Roman"/>
                <w:i/>
                <w:lang w:val="lt-LT"/>
              </w:rPr>
              <w:t>ų</w:t>
            </w:r>
            <w:r w:rsidRPr="008921A6">
              <w:rPr>
                <w:rFonts w:hAnsi="Times New Roman" w:cs="Times New Roman"/>
                <w:i/>
                <w:lang w:val="lt-LT"/>
              </w:rPr>
              <w:t xml:space="preserve"> </w:t>
            </w:r>
            <w:r w:rsidR="00396DE4" w:rsidRPr="008921A6">
              <w:rPr>
                <w:rFonts w:hAnsi="Times New Roman" w:cs="Times New Roman"/>
                <w:i/>
                <w:lang w:val="lt-LT"/>
              </w:rPr>
              <w:t xml:space="preserve">su </w:t>
            </w:r>
            <w:r w:rsidRPr="008921A6">
              <w:rPr>
                <w:rFonts w:hAnsi="Times New Roman" w:cs="Times New Roman"/>
                <w:i/>
                <w:lang w:val="lt-LT"/>
              </w:rPr>
              <w:t>vizų</w:t>
            </w:r>
            <w:r w:rsidR="00396DE4" w:rsidRPr="008921A6">
              <w:rPr>
                <w:rFonts w:hAnsi="Times New Roman" w:cs="Times New Roman"/>
                <w:i/>
                <w:lang w:val="lt-LT"/>
              </w:rPr>
              <w:t xml:space="preserve"> politika susijusių</w:t>
            </w:r>
            <w:r w:rsidRPr="008921A6">
              <w:rPr>
                <w:rFonts w:hAnsi="Times New Roman" w:cs="Times New Roman"/>
                <w:i/>
                <w:lang w:val="lt-LT"/>
              </w:rPr>
              <w:t xml:space="preserve"> priemon</w:t>
            </w:r>
            <w:r w:rsidR="00396DE4" w:rsidRPr="008921A6">
              <w:rPr>
                <w:rFonts w:hAnsi="Times New Roman" w:cs="Times New Roman"/>
                <w:i/>
                <w:lang w:val="lt-LT"/>
              </w:rPr>
              <w:t>ių taikymas</w:t>
            </w:r>
            <w:r w:rsidRPr="008921A6">
              <w:rPr>
                <w:rFonts w:hAnsi="Times New Roman" w:cs="Times New Roman"/>
                <w:i/>
                <w:lang w:val="lt-LT"/>
              </w:rPr>
              <w:t>.</w:t>
            </w:r>
          </w:p>
          <w:p w:rsidR="00F466F5" w:rsidRPr="008921A6" w:rsidRDefault="008921A6" w:rsidP="008921A6">
            <w:pPr>
              <w:pStyle w:val="BodyA"/>
              <w:numPr>
                <w:ilvl w:val="0"/>
                <w:numId w:val="45"/>
              </w:numPr>
              <w:tabs>
                <w:tab w:val="left" w:pos="486"/>
              </w:tabs>
              <w:spacing w:after="120"/>
              <w:ind w:left="203" w:hanging="375"/>
              <w:jc w:val="both"/>
              <w:rPr>
                <w:rFonts w:hAnsi="Times New Roman" w:cs="Times New Roman"/>
                <w:i/>
                <w:lang w:val="lt-LT"/>
              </w:rPr>
            </w:pPr>
            <w:r>
              <w:rPr>
                <w:rFonts w:hAnsi="Times New Roman" w:cs="Times New Roman"/>
                <w:i/>
                <w:lang w:val="lt-LT"/>
              </w:rPr>
              <w:t>S</w:t>
            </w:r>
            <w:r w:rsidR="00F466F5" w:rsidRPr="008921A6">
              <w:rPr>
                <w:rFonts w:hAnsi="Times New Roman" w:cs="Times New Roman"/>
                <w:i/>
                <w:lang w:val="lt-LT"/>
              </w:rPr>
              <w:t>usitarti dėl</w:t>
            </w:r>
            <w:r w:rsidR="00396DE4" w:rsidRPr="008921A6">
              <w:rPr>
                <w:rFonts w:hAnsi="Times New Roman" w:cs="Times New Roman"/>
                <w:i/>
                <w:lang w:val="lt-LT"/>
              </w:rPr>
              <w:t xml:space="preserve"> laikotarpio</w:t>
            </w:r>
            <w:r w:rsidR="00F466F5" w:rsidRPr="008921A6">
              <w:rPr>
                <w:rFonts w:hAnsi="Times New Roman" w:cs="Times New Roman"/>
                <w:i/>
                <w:lang w:val="lt-LT"/>
              </w:rPr>
              <w:t xml:space="preserve">, per kurį Komisija turėtų imtis priemonių pagerinti readmisijos bendradarbiavimą su trečiosiomis šalimis, esančiomis aukščiau išvardytame labiausiai nebendradarbiaujančių šalių sąraše, ir </w:t>
            </w:r>
            <w:r w:rsidR="00396DE4" w:rsidRPr="008921A6">
              <w:rPr>
                <w:rFonts w:hAnsi="Times New Roman" w:cs="Times New Roman"/>
                <w:i/>
                <w:lang w:val="lt-LT"/>
              </w:rPr>
              <w:t>dėl termino iki</w:t>
            </w:r>
            <w:r w:rsidR="00F466F5" w:rsidRPr="008921A6">
              <w:rPr>
                <w:rFonts w:hAnsi="Times New Roman" w:cs="Times New Roman"/>
                <w:i/>
                <w:lang w:val="lt-LT"/>
              </w:rPr>
              <w:t xml:space="preserve"> kurio tikimasi, kad Komisija pateiks pasiūlymą Tarybai</w:t>
            </w:r>
            <w:r w:rsidR="00396DE4" w:rsidRPr="008921A6">
              <w:rPr>
                <w:rFonts w:hAnsi="Times New Roman" w:cs="Times New Roman"/>
                <w:i/>
                <w:lang w:val="lt-LT"/>
              </w:rPr>
              <w:t xml:space="preserve"> </w:t>
            </w:r>
            <w:r w:rsidR="00F466F5" w:rsidRPr="008921A6">
              <w:rPr>
                <w:rFonts w:hAnsi="Times New Roman" w:cs="Times New Roman"/>
                <w:i/>
                <w:lang w:val="lt-LT"/>
              </w:rPr>
              <w:t>patvirtinti vizų ribojimo priemones</w:t>
            </w:r>
            <w:r w:rsidR="00396DE4" w:rsidRPr="008921A6">
              <w:rPr>
                <w:rFonts w:hAnsi="Times New Roman" w:cs="Times New Roman"/>
                <w:i/>
                <w:lang w:val="lt-LT"/>
              </w:rPr>
              <w:t xml:space="preserve"> tuo atveju</w:t>
            </w:r>
            <w:r w:rsidR="00F466F5" w:rsidRPr="008921A6">
              <w:rPr>
                <w:rFonts w:hAnsi="Times New Roman" w:cs="Times New Roman"/>
                <w:i/>
                <w:lang w:val="lt-LT"/>
              </w:rPr>
              <w:t xml:space="preserve">, jei </w:t>
            </w:r>
            <w:r w:rsidR="00396DE4" w:rsidRPr="008921A6">
              <w:rPr>
                <w:rFonts w:hAnsi="Times New Roman" w:cs="Times New Roman"/>
                <w:i/>
                <w:lang w:val="lt-LT"/>
              </w:rPr>
              <w:t>situacija</w:t>
            </w:r>
            <w:r w:rsidR="00F466F5" w:rsidRPr="008921A6">
              <w:rPr>
                <w:rFonts w:hAnsi="Times New Roman" w:cs="Times New Roman"/>
                <w:i/>
                <w:lang w:val="lt-LT"/>
              </w:rPr>
              <w:t xml:space="preserve"> nepagerė</w:t>
            </w:r>
            <w:r w:rsidR="00396DE4" w:rsidRPr="008921A6">
              <w:rPr>
                <w:rFonts w:hAnsi="Times New Roman" w:cs="Times New Roman"/>
                <w:i/>
                <w:lang w:val="lt-LT"/>
              </w:rPr>
              <w:t>tų ir</w:t>
            </w:r>
            <w:r w:rsidR="00F466F5" w:rsidRPr="008921A6">
              <w:rPr>
                <w:rFonts w:hAnsi="Times New Roman" w:cs="Times New Roman"/>
                <w:i/>
                <w:lang w:val="lt-LT"/>
              </w:rPr>
              <w:t xml:space="preserve"> šalys vis dar </w:t>
            </w:r>
            <w:r w:rsidR="00396DE4" w:rsidRPr="008921A6">
              <w:rPr>
                <w:rFonts w:hAnsi="Times New Roman" w:cs="Times New Roman"/>
                <w:i/>
                <w:lang w:val="lt-LT"/>
              </w:rPr>
              <w:t xml:space="preserve">būtų </w:t>
            </w:r>
            <w:r w:rsidR="00F466F5" w:rsidRPr="008921A6">
              <w:rPr>
                <w:rFonts w:hAnsi="Times New Roman" w:cs="Times New Roman"/>
                <w:i/>
                <w:lang w:val="lt-LT"/>
              </w:rPr>
              <w:t>laikomos nepakankamai bendradarbiaujančiomis readmisijos srityje.</w:t>
            </w:r>
          </w:p>
          <w:p w:rsidR="00F466F5" w:rsidRPr="00077641" w:rsidRDefault="00F466F5" w:rsidP="00080285">
            <w:pPr>
              <w:pStyle w:val="BodyA"/>
              <w:tabs>
                <w:tab w:val="left" w:pos="284"/>
              </w:tabs>
              <w:spacing w:after="120"/>
              <w:ind w:left="284" w:hanging="505"/>
              <w:rPr>
                <w:rFonts w:hAnsi="Times New Roman" w:cs="Times New Roman"/>
                <w:b/>
                <w:u w:val="single"/>
                <w:lang w:val="lt-LT"/>
              </w:rPr>
            </w:pPr>
          </w:p>
          <w:p w:rsidR="00BF7037" w:rsidRPr="00077641" w:rsidRDefault="00BF7037" w:rsidP="00080285">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rsidR="00616977" w:rsidRPr="00616977" w:rsidRDefault="00616977" w:rsidP="00616977">
            <w:pPr>
              <w:spacing w:after="120"/>
              <w:jc w:val="both"/>
              <w:rPr>
                <w:lang w:val="lt-LT"/>
              </w:rPr>
            </w:pPr>
            <w:r w:rsidRPr="00616977">
              <w:rPr>
                <w:lang w:val="lt-LT"/>
              </w:rPr>
              <w:t>Sveikiname Europos Komisijos komunikatą ir pateiktą ataskaitą, kuri yra geras pagrindas tolimesnėms diskusijoms.</w:t>
            </w:r>
          </w:p>
          <w:p w:rsidR="00616977" w:rsidRPr="00616977" w:rsidRDefault="00616977" w:rsidP="00616977">
            <w:pPr>
              <w:spacing w:after="120"/>
              <w:jc w:val="both"/>
              <w:rPr>
                <w:lang w:val="lt-LT"/>
              </w:rPr>
            </w:pPr>
            <w:r w:rsidRPr="00616977">
              <w:rPr>
                <w:lang w:val="lt-LT"/>
              </w:rPr>
              <w:t xml:space="preserve">Atliktas didžiulis darbas. Labai svarbu, kad jis neliktų popieriuje, o būtų maksimaliai panaudotas gerinant ataskaitoje įvardintas problemines bendradarbiavimo grąžinimų ir readmisijos srityje vietas. Pritartina, kad reikėtų kuo greičiau atsirinkti iš 39 aprašytų pačias aktualiausias trečiąsias šalis, kurių atžvilgiu turėtų būti taikomos vizų politikos priemonės. </w:t>
            </w:r>
          </w:p>
          <w:p w:rsidR="00616977" w:rsidRPr="00616977" w:rsidRDefault="00616977" w:rsidP="00616977">
            <w:pPr>
              <w:spacing w:after="120"/>
              <w:jc w:val="both"/>
              <w:rPr>
                <w:lang w:val="lt-LT"/>
              </w:rPr>
            </w:pPr>
            <w:r w:rsidRPr="00616977">
              <w:rPr>
                <w:lang w:val="lt-LT"/>
              </w:rPr>
              <w:t xml:space="preserve">Lietuva laikosi nuomonės, kad atrenkant šalis, reikia labiausiai sutelkti dėmesį į tas, kurių bendradarbiavimo kokybiniai ir kiekybiniai rodikliai yra blogiausi, ypač tas, kurios nepriima priverstinių grąžinimų arba kurių piliečių neįvykdytų grąžinimo sprendimų skaičius yra didžiausias.  </w:t>
            </w:r>
          </w:p>
          <w:p w:rsidR="00616977" w:rsidRPr="00616977" w:rsidRDefault="00616977" w:rsidP="00616977">
            <w:pPr>
              <w:spacing w:after="120"/>
              <w:jc w:val="both"/>
              <w:rPr>
                <w:lang w:val="lt-LT"/>
              </w:rPr>
            </w:pPr>
            <w:r w:rsidRPr="00616977">
              <w:rPr>
                <w:lang w:val="lt-LT"/>
              </w:rPr>
              <w:t>Tikėtina, kad šių šalių atveju pritaikytų priemonių poveikio statistinė išraiška bus akivaizdžiausia, tai yra akivaizdžiausiai matysis Vizų kodekso 25a straipsnyje numatyto mechanizmo nauda.</w:t>
            </w:r>
          </w:p>
          <w:p w:rsidR="00616977" w:rsidRPr="00616977" w:rsidRDefault="00616977" w:rsidP="00616977">
            <w:pPr>
              <w:spacing w:after="120"/>
              <w:jc w:val="both"/>
              <w:rPr>
                <w:lang w:val="lt-LT"/>
              </w:rPr>
            </w:pPr>
            <w:r w:rsidRPr="00616977">
              <w:rPr>
                <w:lang w:val="lt-LT"/>
              </w:rPr>
              <w:t xml:space="preserve">Taip pat siūlytume teikti prioritetą didžiausią migracijos spaudimą patiriančioms VN aktualiausias trečiąsias šalis, t. y. tas, į kurias grąžinimų įgyvendinimas kelia daugiausia sunkumų. </w:t>
            </w:r>
          </w:p>
          <w:p w:rsidR="00616977" w:rsidRPr="00616977" w:rsidRDefault="00616977" w:rsidP="00616977">
            <w:pPr>
              <w:spacing w:after="120"/>
              <w:jc w:val="both"/>
              <w:rPr>
                <w:lang w:val="lt-LT"/>
              </w:rPr>
            </w:pPr>
            <w:r w:rsidRPr="00616977">
              <w:rPr>
                <w:lang w:val="lt-LT"/>
              </w:rPr>
              <w:t>Tuo pačiu pritariame, kad puikus bendradarbiavimas readmisijos srityje būtų skatinamas teigiamomis vizų politikos priemonėmis.</w:t>
            </w:r>
          </w:p>
          <w:p w:rsidR="008B2A52" w:rsidRPr="00077641" w:rsidRDefault="00616977" w:rsidP="00616977">
            <w:pPr>
              <w:pStyle w:val="prastasiniatinklio"/>
              <w:spacing w:before="0" w:beforeAutospacing="0" w:after="120" w:afterAutospacing="0"/>
              <w:jc w:val="both"/>
            </w:pPr>
            <w:r w:rsidRPr="00616977">
              <w:t xml:space="preserve">Lietuva laikosi lankstaus požiūrio dėl konkretaus termino, po kurio Europos Komisija teiktų pasiūlymą Tarybai dėl priemonių taikymo. Viena vertus manome, kad  pirmiausia reikia atrinkti konkrečių trečiųjų šalių sąrašą ir tuomet vertinti jų individualią situaciją ir polinkį bendradarbiauti, o tuomet parinkti tinkamiausią poveikio priemonę. Kita vertus, poveikio priemonių taikymo sprendimai neturi būti uždelsiami / vilkinami, priešingu atveju sumažinsime sistemos veiksmingumą ir visos ES patikimumą </w:t>
            </w:r>
            <w:r w:rsidRPr="00616977">
              <w:rPr>
                <w:i/>
                <w:iCs/>
              </w:rPr>
              <w:t>[</w:t>
            </w:r>
            <w:proofErr w:type="spellStart"/>
            <w:r w:rsidRPr="00616977">
              <w:rPr>
                <w:i/>
                <w:iCs/>
              </w:rPr>
              <w:t>credibility</w:t>
            </w:r>
            <w:proofErr w:type="spellEnd"/>
            <w:r w:rsidRPr="00616977">
              <w:rPr>
                <w:i/>
                <w:iCs/>
              </w:rPr>
              <w:t>]</w:t>
            </w:r>
            <w:r w:rsidRPr="00616977">
              <w:t>. </w:t>
            </w:r>
          </w:p>
        </w:tc>
      </w:tr>
    </w:tbl>
    <w:p w:rsidR="004B217F" w:rsidRPr="00077641" w:rsidRDefault="004B217F" w:rsidP="00946AC6">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BF7037" w:rsidRPr="0065002E" w:rsidTr="00616977">
        <w:trPr>
          <w:trHeight w:val="2213"/>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BF7037" w:rsidRPr="00077641" w:rsidRDefault="00BF7037" w:rsidP="00BF7037">
            <w:pPr>
              <w:pStyle w:val="BodyA"/>
              <w:tabs>
                <w:tab w:val="left" w:pos="0"/>
              </w:tabs>
              <w:ind w:hanging="222"/>
              <w:rPr>
                <w:rFonts w:hAnsi="Times New Roman" w:cs="Times New Roman"/>
                <w:b/>
                <w:lang w:val="lt-LT"/>
              </w:rPr>
            </w:pPr>
            <w:r w:rsidRPr="00077641">
              <w:rPr>
                <w:rFonts w:hAnsi="Times New Roman" w:cs="Times New Roman"/>
                <w:b/>
                <w:lang w:val="lt-LT"/>
              </w:rPr>
              <w:lastRenderedPageBreak/>
              <w:t xml:space="preserve">4. </w:t>
            </w:r>
            <w:r w:rsidR="00EE76DE" w:rsidRPr="00EE76DE">
              <w:rPr>
                <w:rFonts w:hAnsi="Times New Roman" w:cs="Times New Roman"/>
                <w:b/>
                <w:lang w:val="lt-LT"/>
              </w:rPr>
              <w:t>ES ir Šiaurės Afrikos regiono šalių bendradarbiavimo stiprinimas</w:t>
            </w:r>
          </w:p>
          <w:p w:rsidR="00BF7037" w:rsidRPr="00077641" w:rsidRDefault="00BF7037" w:rsidP="00BF7037">
            <w:pPr>
              <w:pStyle w:val="BodyA"/>
              <w:tabs>
                <w:tab w:val="left" w:pos="0"/>
              </w:tabs>
              <w:ind w:hanging="222"/>
              <w:rPr>
                <w:rFonts w:hAnsi="Times New Roman" w:cs="Times New Roman"/>
                <w:i/>
                <w:lang w:val="lt-LT"/>
              </w:rPr>
            </w:pPr>
            <w:r w:rsidRPr="00077641">
              <w:rPr>
                <w:rFonts w:hAnsi="Times New Roman" w:cs="Times New Roman"/>
                <w:i/>
                <w:lang w:val="lt-LT"/>
              </w:rPr>
              <w:t xml:space="preserve">- Pasikeitimas nuomonėmis </w:t>
            </w:r>
          </w:p>
          <w:p w:rsidR="00BF7037" w:rsidRPr="00077641" w:rsidRDefault="00BF7037" w:rsidP="003A425D">
            <w:pPr>
              <w:pStyle w:val="BodyA"/>
              <w:tabs>
                <w:tab w:val="left" w:pos="284"/>
              </w:tabs>
              <w:ind w:left="284" w:hanging="506"/>
              <w:rPr>
                <w:rFonts w:hAnsi="Times New Roman" w:cs="Times New Roman"/>
                <w:lang w:val="lt-LT"/>
              </w:rPr>
            </w:pPr>
          </w:p>
          <w:p w:rsidR="00BF7037" w:rsidRDefault="00BF7037" w:rsidP="00080285">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D5387B" w:rsidRPr="00EF67DB" w:rsidRDefault="00EF67DB" w:rsidP="00EF67DB">
            <w:pPr>
              <w:pStyle w:val="BodyA"/>
              <w:spacing w:after="120"/>
              <w:jc w:val="both"/>
              <w:rPr>
                <w:rFonts w:hAnsi="Times New Roman" w:cs="Times New Roman"/>
                <w:lang w:val="lt-LT"/>
              </w:rPr>
            </w:pPr>
            <w:r w:rsidRPr="00EF67DB">
              <w:rPr>
                <w:rFonts w:hAnsi="Times New Roman" w:cs="Times New Roman"/>
                <w:lang w:val="lt-LT"/>
              </w:rPr>
              <w:t xml:space="preserve">Šiaurės Afriką ir Europą </w:t>
            </w:r>
            <w:r>
              <w:rPr>
                <w:rFonts w:hAnsi="Times New Roman" w:cs="Times New Roman"/>
                <w:lang w:val="lt-LT"/>
              </w:rPr>
              <w:t xml:space="preserve">glaudžiai </w:t>
            </w:r>
            <w:r w:rsidRPr="00EF67DB">
              <w:rPr>
                <w:rFonts w:hAnsi="Times New Roman" w:cs="Times New Roman"/>
                <w:lang w:val="lt-LT"/>
              </w:rPr>
              <w:t>sieja istorija ir geografija. ES ir Šiaurės Afrika yra artimos kaimynės. Šiaurės Afrikos politinė, ekonominė ir socialinė padėtis daro tiesioginį poveikį ES stabilumui ir saugumui. Dirbti kartu su šiomis šalimis abipusiai naudingu būdu yra būtina, jei norime prisidėti prie saugesnės ir stabilesnės kaimynystės</w:t>
            </w:r>
            <w:r>
              <w:rPr>
                <w:rFonts w:hAnsi="Times New Roman" w:cs="Times New Roman"/>
                <w:lang w:val="lt-LT"/>
              </w:rPr>
              <w:t xml:space="preserve"> kūrimo</w:t>
            </w:r>
            <w:r w:rsidRPr="00EF67DB">
              <w:rPr>
                <w:rFonts w:hAnsi="Times New Roman" w:cs="Times New Roman"/>
                <w:lang w:val="lt-LT"/>
              </w:rPr>
              <w:t>.</w:t>
            </w:r>
          </w:p>
          <w:p w:rsidR="005E763B" w:rsidRPr="005E763B" w:rsidRDefault="00EF67DB" w:rsidP="005E763B">
            <w:pPr>
              <w:pStyle w:val="BodyA"/>
              <w:spacing w:after="120"/>
              <w:jc w:val="both"/>
              <w:rPr>
                <w:rFonts w:hAnsi="Times New Roman" w:cs="Times New Roman"/>
                <w:lang w:val="lt-LT"/>
              </w:rPr>
            </w:pPr>
            <w:r>
              <w:rPr>
                <w:rFonts w:hAnsi="Times New Roman" w:cs="Times New Roman"/>
                <w:lang w:val="lt-LT"/>
              </w:rPr>
              <w:t xml:space="preserve">Todėl </w:t>
            </w:r>
            <w:r w:rsidR="005E763B">
              <w:rPr>
                <w:rFonts w:hAnsi="Times New Roman" w:cs="Times New Roman"/>
                <w:lang w:val="lt-LT"/>
              </w:rPr>
              <w:t xml:space="preserve">ES Tarybai pirmininkaujanti </w:t>
            </w:r>
            <w:r w:rsidR="005E763B" w:rsidRPr="005E763B">
              <w:rPr>
                <w:rFonts w:hAnsi="Times New Roman" w:cs="Times New Roman"/>
                <w:lang w:val="lt-LT"/>
              </w:rPr>
              <w:t>Portugalija siūlo pradėti naują dialogą su Šiaurės Afrikos šalimis</w:t>
            </w:r>
            <w:r w:rsidR="005E763B">
              <w:rPr>
                <w:rFonts w:hAnsi="Times New Roman" w:cs="Times New Roman"/>
                <w:lang w:val="lt-LT"/>
              </w:rPr>
              <w:t>,</w:t>
            </w:r>
            <w:r w:rsidR="005E763B" w:rsidRPr="005E763B">
              <w:rPr>
                <w:rFonts w:hAnsi="Times New Roman" w:cs="Times New Roman"/>
                <w:lang w:val="lt-LT"/>
              </w:rPr>
              <w:t xml:space="preserve"> kuri</w:t>
            </w:r>
            <w:r w:rsidR="005E763B">
              <w:rPr>
                <w:rFonts w:hAnsi="Times New Roman" w:cs="Times New Roman"/>
                <w:lang w:val="lt-LT"/>
              </w:rPr>
              <w:t>s</w:t>
            </w:r>
            <w:r w:rsidR="005E763B" w:rsidRPr="005E763B">
              <w:rPr>
                <w:rFonts w:hAnsi="Times New Roman" w:cs="Times New Roman"/>
                <w:lang w:val="lt-LT"/>
              </w:rPr>
              <w:t xml:space="preserve"> papildy</w:t>
            </w:r>
            <w:r w:rsidR="005E763B">
              <w:rPr>
                <w:rFonts w:hAnsi="Times New Roman" w:cs="Times New Roman"/>
                <w:lang w:val="lt-LT"/>
              </w:rPr>
              <w:t>tų</w:t>
            </w:r>
            <w:r w:rsidR="005E763B" w:rsidRPr="005E763B">
              <w:rPr>
                <w:rFonts w:hAnsi="Times New Roman" w:cs="Times New Roman"/>
                <w:lang w:val="lt-LT"/>
              </w:rPr>
              <w:t xml:space="preserve"> </w:t>
            </w:r>
            <w:r w:rsidR="005E763B">
              <w:rPr>
                <w:rFonts w:hAnsi="Times New Roman" w:cs="Times New Roman"/>
                <w:lang w:val="lt-LT"/>
              </w:rPr>
              <w:t>jau esamas bendradarbiavimo iniciatyvas</w:t>
            </w:r>
            <w:r w:rsidR="005E763B" w:rsidRPr="005E763B">
              <w:rPr>
                <w:rFonts w:hAnsi="Times New Roman" w:cs="Times New Roman"/>
                <w:lang w:val="lt-LT"/>
              </w:rPr>
              <w:t>.</w:t>
            </w:r>
          </w:p>
          <w:p w:rsidR="005E763B" w:rsidRPr="005E763B" w:rsidRDefault="005E763B" w:rsidP="005E763B">
            <w:pPr>
              <w:pStyle w:val="BodyA"/>
              <w:spacing w:after="120"/>
              <w:jc w:val="both"/>
              <w:rPr>
                <w:rFonts w:hAnsi="Times New Roman" w:cs="Times New Roman"/>
                <w:lang w:val="lt-LT"/>
              </w:rPr>
            </w:pPr>
            <w:r w:rsidRPr="005E763B">
              <w:rPr>
                <w:rFonts w:hAnsi="Times New Roman" w:cs="Times New Roman"/>
                <w:lang w:val="lt-LT"/>
              </w:rPr>
              <w:t>Pirmiausia tai b</w:t>
            </w:r>
            <w:r>
              <w:rPr>
                <w:rFonts w:hAnsi="Times New Roman" w:cs="Times New Roman"/>
                <w:lang w:val="lt-LT"/>
              </w:rPr>
              <w:t xml:space="preserve">ūtų </w:t>
            </w:r>
            <w:r w:rsidRPr="005E763B">
              <w:rPr>
                <w:rFonts w:hAnsi="Times New Roman" w:cs="Times New Roman"/>
                <w:lang w:val="lt-LT"/>
              </w:rPr>
              <w:t>ne įprastas tarpvyriausybinis</w:t>
            </w:r>
            <w:r>
              <w:rPr>
                <w:rFonts w:hAnsi="Times New Roman" w:cs="Times New Roman"/>
                <w:lang w:val="lt-LT"/>
              </w:rPr>
              <w:t>, o bendras ES lygmens</w:t>
            </w:r>
            <w:r w:rsidRPr="005E763B">
              <w:rPr>
                <w:rFonts w:hAnsi="Times New Roman" w:cs="Times New Roman"/>
                <w:lang w:val="lt-LT"/>
              </w:rPr>
              <w:t xml:space="preserve"> dialogas. Antra, jis b</w:t>
            </w:r>
            <w:r>
              <w:rPr>
                <w:rFonts w:hAnsi="Times New Roman" w:cs="Times New Roman"/>
                <w:lang w:val="lt-LT"/>
              </w:rPr>
              <w:t>ūtų</w:t>
            </w:r>
            <w:r w:rsidRPr="005E763B">
              <w:rPr>
                <w:rFonts w:hAnsi="Times New Roman" w:cs="Times New Roman"/>
                <w:lang w:val="lt-LT"/>
              </w:rPr>
              <w:t xml:space="preserve"> sutelktas į Šiaurės Afrikos šalis (priešingai nei Rabato procesas, Chartumo procesas ir Viduržemio jūros šalių sąjunga). Trečia, </w:t>
            </w:r>
            <w:r>
              <w:rPr>
                <w:rFonts w:hAnsi="Times New Roman" w:cs="Times New Roman"/>
                <w:lang w:val="lt-LT"/>
              </w:rPr>
              <w:t>šiuo dialogu būtų sprendžiami</w:t>
            </w:r>
            <w:r w:rsidRPr="005E763B">
              <w:rPr>
                <w:rFonts w:hAnsi="Times New Roman" w:cs="Times New Roman"/>
                <w:lang w:val="lt-LT"/>
              </w:rPr>
              <w:t xml:space="preserve"> tik TVR</w:t>
            </w:r>
            <w:r>
              <w:rPr>
                <w:rFonts w:hAnsi="Times New Roman" w:cs="Times New Roman"/>
                <w:lang w:val="lt-LT"/>
              </w:rPr>
              <w:t xml:space="preserve"> srities</w:t>
            </w:r>
            <w:r w:rsidRPr="005E763B">
              <w:rPr>
                <w:rFonts w:hAnsi="Times New Roman" w:cs="Times New Roman"/>
                <w:lang w:val="lt-LT"/>
              </w:rPr>
              <w:t xml:space="preserve"> klausim</w:t>
            </w:r>
            <w:r>
              <w:rPr>
                <w:rFonts w:hAnsi="Times New Roman" w:cs="Times New Roman"/>
                <w:lang w:val="lt-LT"/>
              </w:rPr>
              <w:t>ai (priešingai nei 5</w:t>
            </w:r>
            <w:r w:rsidRPr="005E763B">
              <w:rPr>
                <w:rFonts w:hAnsi="Times New Roman" w:cs="Times New Roman"/>
                <w:lang w:val="lt-LT"/>
              </w:rPr>
              <w:t xml:space="preserve">+5 dialogas ir Viduržemio jūros šalių sąjunga). Ketvirta, apimdamas visą TVR </w:t>
            </w:r>
            <w:r>
              <w:rPr>
                <w:rFonts w:hAnsi="Times New Roman" w:cs="Times New Roman"/>
                <w:lang w:val="lt-LT"/>
              </w:rPr>
              <w:t>sritį</w:t>
            </w:r>
            <w:r w:rsidRPr="005E763B">
              <w:rPr>
                <w:rFonts w:hAnsi="Times New Roman" w:cs="Times New Roman"/>
                <w:lang w:val="lt-LT"/>
              </w:rPr>
              <w:t>, jis sutelk</w:t>
            </w:r>
            <w:r>
              <w:rPr>
                <w:rFonts w:hAnsi="Times New Roman" w:cs="Times New Roman"/>
                <w:lang w:val="lt-LT"/>
              </w:rPr>
              <w:t>tų</w:t>
            </w:r>
            <w:r w:rsidRPr="005E763B">
              <w:rPr>
                <w:rFonts w:hAnsi="Times New Roman" w:cs="Times New Roman"/>
                <w:lang w:val="lt-LT"/>
              </w:rPr>
              <w:t xml:space="preserve"> dėmesį </w:t>
            </w:r>
            <w:r w:rsidR="00EF67DB">
              <w:rPr>
                <w:rFonts w:hAnsi="Times New Roman" w:cs="Times New Roman"/>
                <w:lang w:val="lt-LT"/>
              </w:rPr>
              <w:t>ne tik į migraciją (kitaip nei</w:t>
            </w:r>
            <w:r w:rsidRPr="005E763B">
              <w:rPr>
                <w:rFonts w:hAnsi="Times New Roman" w:cs="Times New Roman"/>
                <w:lang w:val="lt-LT"/>
              </w:rPr>
              <w:t xml:space="preserve"> Rabat</w:t>
            </w:r>
            <w:r>
              <w:rPr>
                <w:rFonts w:hAnsi="Times New Roman" w:cs="Times New Roman"/>
                <w:lang w:val="lt-LT"/>
              </w:rPr>
              <w:t>o</w:t>
            </w:r>
            <w:r w:rsidRPr="005E763B">
              <w:rPr>
                <w:rFonts w:hAnsi="Times New Roman" w:cs="Times New Roman"/>
                <w:lang w:val="lt-LT"/>
              </w:rPr>
              <w:t xml:space="preserve"> ir Chartum</w:t>
            </w:r>
            <w:r>
              <w:rPr>
                <w:rFonts w:hAnsi="Times New Roman" w:cs="Times New Roman"/>
                <w:lang w:val="lt-LT"/>
              </w:rPr>
              <w:t>o procesai</w:t>
            </w:r>
            <w:r w:rsidRPr="005E763B">
              <w:rPr>
                <w:rFonts w:hAnsi="Times New Roman" w:cs="Times New Roman"/>
                <w:lang w:val="lt-LT"/>
              </w:rPr>
              <w:t>). Galiausiai</w:t>
            </w:r>
            <w:r>
              <w:rPr>
                <w:rFonts w:hAnsi="Times New Roman" w:cs="Times New Roman"/>
                <w:lang w:val="lt-LT"/>
              </w:rPr>
              <w:t>, juo</w:t>
            </w:r>
            <w:r w:rsidRPr="005E763B">
              <w:rPr>
                <w:rFonts w:hAnsi="Times New Roman" w:cs="Times New Roman"/>
                <w:lang w:val="lt-LT"/>
              </w:rPr>
              <w:t xml:space="preserve"> </w:t>
            </w:r>
            <w:r>
              <w:rPr>
                <w:rFonts w:hAnsi="Times New Roman" w:cs="Times New Roman"/>
                <w:lang w:val="lt-LT"/>
              </w:rPr>
              <w:t>būtų</w:t>
            </w:r>
            <w:r w:rsidRPr="005E763B">
              <w:rPr>
                <w:rFonts w:hAnsi="Times New Roman" w:cs="Times New Roman"/>
                <w:lang w:val="lt-LT"/>
              </w:rPr>
              <w:t xml:space="preserve"> </w:t>
            </w:r>
            <w:r w:rsidR="00EF67DB">
              <w:rPr>
                <w:rFonts w:hAnsi="Times New Roman" w:cs="Times New Roman"/>
                <w:lang w:val="lt-LT"/>
              </w:rPr>
              <w:t>sutelktas dėmesys į</w:t>
            </w:r>
            <w:r w:rsidRPr="005E763B">
              <w:rPr>
                <w:rFonts w:hAnsi="Times New Roman" w:cs="Times New Roman"/>
                <w:lang w:val="lt-LT"/>
              </w:rPr>
              <w:t xml:space="preserve"> operatyvi</w:t>
            </w:r>
            <w:r w:rsidR="00EF67DB">
              <w:rPr>
                <w:rFonts w:hAnsi="Times New Roman" w:cs="Times New Roman"/>
                <w:lang w:val="lt-LT"/>
              </w:rPr>
              <w:t>nį</w:t>
            </w:r>
            <w:r w:rsidRPr="005E763B">
              <w:rPr>
                <w:rFonts w:hAnsi="Times New Roman" w:cs="Times New Roman"/>
                <w:lang w:val="lt-LT"/>
              </w:rPr>
              <w:t xml:space="preserve"> abiejų </w:t>
            </w:r>
            <w:r>
              <w:rPr>
                <w:rFonts w:hAnsi="Times New Roman" w:cs="Times New Roman"/>
                <w:lang w:val="lt-LT"/>
              </w:rPr>
              <w:t>pusių bendradarbiavimą</w:t>
            </w:r>
            <w:r w:rsidRPr="005E763B">
              <w:rPr>
                <w:rFonts w:hAnsi="Times New Roman" w:cs="Times New Roman"/>
                <w:lang w:val="lt-LT"/>
              </w:rPr>
              <w:t xml:space="preserve"> ir pajėgumų stiprinim</w:t>
            </w:r>
            <w:r>
              <w:rPr>
                <w:rFonts w:hAnsi="Times New Roman" w:cs="Times New Roman"/>
                <w:lang w:val="lt-LT"/>
              </w:rPr>
              <w:t>ą</w:t>
            </w:r>
            <w:r w:rsidRPr="005E763B">
              <w:rPr>
                <w:rFonts w:hAnsi="Times New Roman" w:cs="Times New Roman"/>
                <w:lang w:val="lt-LT"/>
              </w:rPr>
              <w:t>, įskaitant bendradarbiavimą su ES agentūromis.</w:t>
            </w:r>
          </w:p>
          <w:p w:rsidR="005E763B" w:rsidRPr="005E763B" w:rsidRDefault="005E763B" w:rsidP="005E763B">
            <w:pPr>
              <w:pStyle w:val="BodyA"/>
              <w:spacing w:after="120"/>
              <w:jc w:val="both"/>
              <w:rPr>
                <w:rFonts w:hAnsi="Times New Roman" w:cs="Times New Roman"/>
                <w:lang w:val="lt-LT"/>
              </w:rPr>
            </w:pPr>
            <w:r>
              <w:rPr>
                <w:rFonts w:hAnsi="Times New Roman" w:cs="Times New Roman"/>
                <w:lang w:val="lt-LT"/>
              </w:rPr>
              <w:t xml:space="preserve">Be to, šis naujas dialogas padidintų </w:t>
            </w:r>
            <w:r w:rsidRPr="005E763B">
              <w:rPr>
                <w:rFonts w:hAnsi="Times New Roman" w:cs="Times New Roman"/>
                <w:lang w:val="lt-LT"/>
              </w:rPr>
              <w:t>geografin</w:t>
            </w:r>
            <w:r>
              <w:rPr>
                <w:rFonts w:hAnsi="Times New Roman" w:cs="Times New Roman"/>
                <w:lang w:val="lt-LT"/>
              </w:rPr>
              <w:t>į balansą</w:t>
            </w:r>
            <w:r w:rsidRPr="005E763B">
              <w:rPr>
                <w:rFonts w:hAnsi="Times New Roman" w:cs="Times New Roman"/>
                <w:lang w:val="lt-LT"/>
              </w:rPr>
              <w:t xml:space="preserve"> </w:t>
            </w:r>
            <w:r>
              <w:rPr>
                <w:rFonts w:hAnsi="Times New Roman" w:cs="Times New Roman"/>
                <w:lang w:val="lt-LT"/>
              </w:rPr>
              <w:t xml:space="preserve">TVR srityje ES palaikomų išorės </w:t>
            </w:r>
            <w:r w:rsidRPr="005E763B">
              <w:rPr>
                <w:rFonts w:hAnsi="Times New Roman" w:cs="Times New Roman"/>
                <w:lang w:val="lt-LT"/>
              </w:rPr>
              <w:t>santykių</w:t>
            </w:r>
            <w:r>
              <w:rPr>
                <w:rFonts w:hAnsi="Times New Roman" w:cs="Times New Roman"/>
                <w:lang w:val="lt-LT"/>
              </w:rPr>
              <w:t xml:space="preserve"> </w:t>
            </w:r>
            <w:r w:rsidRPr="005E763B">
              <w:rPr>
                <w:rFonts w:hAnsi="Times New Roman" w:cs="Times New Roman"/>
                <w:lang w:val="lt-LT"/>
              </w:rPr>
              <w:t>kontekste, kuri</w:t>
            </w:r>
            <w:r>
              <w:rPr>
                <w:rFonts w:hAnsi="Times New Roman" w:cs="Times New Roman"/>
                <w:lang w:val="lt-LT"/>
              </w:rPr>
              <w:t>e</w:t>
            </w:r>
            <w:r w:rsidRPr="005E763B">
              <w:rPr>
                <w:rFonts w:hAnsi="Times New Roman" w:cs="Times New Roman"/>
                <w:lang w:val="lt-LT"/>
              </w:rPr>
              <w:t xml:space="preserve"> dabar apima reguliarius dialogus tiek su Vakarų Balkanais, tiek su Rytų partneriais.</w:t>
            </w:r>
          </w:p>
          <w:p w:rsidR="005E763B" w:rsidRDefault="005E763B" w:rsidP="005E763B">
            <w:pPr>
              <w:pStyle w:val="BodyA"/>
              <w:spacing w:after="120"/>
              <w:rPr>
                <w:rFonts w:hAnsi="Times New Roman" w:cs="Times New Roman"/>
                <w:lang w:val="lt-LT"/>
              </w:rPr>
            </w:pPr>
            <w:r>
              <w:rPr>
                <w:rFonts w:hAnsi="Times New Roman" w:cs="Times New Roman"/>
                <w:lang w:val="lt-LT"/>
              </w:rPr>
              <w:t>Tokio išsamaus</w:t>
            </w:r>
            <w:r w:rsidRPr="005E763B">
              <w:rPr>
                <w:rFonts w:hAnsi="Times New Roman" w:cs="Times New Roman"/>
                <w:lang w:val="lt-LT"/>
              </w:rPr>
              <w:t xml:space="preserve"> TVR politin</w:t>
            </w:r>
            <w:r>
              <w:rPr>
                <w:rFonts w:hAnsi="Times New Roman" w:cs="Times New Roman"/>
                <w:lang w:val="lt-LT"/>
              </w:rPr>
              <w:t>io</w:t>
            </w:r>
            <w:r w:rsidRPr="005E763B">
              <w:rPr>
                <w:rFonts w:hAnsi="Times New Roman" w:cs="Times New Roman"/>
                <w:lang w:val="lt-LT"/>
              </w:rPr>
              <w:t xml:space="preserve"> dialog</w:t>
            </w:r>
            <w:r>
              <w:rPr>
                <w:rFonts w:hAnsi="Times New Roman" w:cs="Times New Roman"/>
                <w:lang w:val="lt-LT"/>
              </w:rPr>
              <w:t>o su Š. Afrika plėtojimas</w:t>
            </w:r>
            <w:r w:rsidR="00EF67DB">
              <w:rPr>
                <w:rFonts w:hAnsi="Times New Roman" w:cs="Times New Roman"/>
                <w:lang w:val="lt-LT"/>
              </w:rPr>
              <w:t xml:space="preserve"> taip pat</w:t>
            </w:r>
            <w:r w:rsidRPr="005E763B">
              <w:rPr>
                <w:rFonts w:hAnsi="Times New Roman" w:cs="Times New Roman"/>
                <w:lang w:val="lt-LT"/>
              </w:rPr>
              <w:t xml:space="preserve"> prisidė</w:t>
            </w:r>
            <w:r w:rsidR="00EF67DB">
              <w:rPr>
                <w:rFonts w:hAnsi="Times New Roman" w:cs="Times New Roman"/>
                <w:lang w:val="lt-LT"/>
              </w:rPr>
              <w:t>tų</w:t>
            </w:r>
            <w:r w:rsidRPr="005E763B">
              <w:rPr>
                <w:rFonts w:hAnsi="Times New Roman" w:cs="Times New Roman"/>
                <w:lang w:val="lt-LT"/>
              </w:rPr>
              <w:t xml:space="preserve"> </w:t>
            </w:r>
            <w:r w:rsidR="00EF67DB">
              <w:rPr>
                <w:rFonts w:hAnsi="Times New Roman" w:cs="Times New Roman"/>
                <w:lang w:val="lt-LT"/>
              </w:rPr>
              <w:t>įgyvendinant</w:t>
            </w:r>
            <w:r w:rsidRPr="005E763B">
              <w:rPr>
                <w:rFonts w:hAnsi="Times New Roman" w:cs="Times New Roman"/>
                <w:lang w:val="lt-LT"/>
              </w:rPr>
              <w:t xml:space="preserve"> naujojo migracijos ir prieglobsčio pakto išorės aspekt</w:t>
            </w:r>
            <w:r w:rsidR="00EF67DB">
              <w:rPr>
                <w:rFonts w:hAnsi="Times New Roman" w:cs="Times New Roman"/>
                <w:lang w:val="lt-LT"/>
              </w:rPr>
              <w:t>ą, dėl kurio</w:t>
            </w:r>
            <w:r w:rsidRPr="005E763B">
              <w:rPr>
                <w:rFonts w:hAnsi="Times New Roman" w:cs="Times New Roman"/>
                <w:lang w:val="lt-LT"/>
              </w:rPr>
              <w:t xml:space="preserve"> valstyb</w:t>
            </w:r>
            <w:r w:rsidR="00EF67DB">
              <w:rPr>
                <w:rFonts w:hAnsi="Times New Roman" w:cs="Times New Roman"/>
                <w:lang w:val="lt-LT"/>
              </w:rPr>
              <w:t>ių narių požiūriai didele dalimi sutampa</w:t>
            </w:r>
            <w:r w:rsidRPr="005E763B">
              <w:rPr>
                <w:rFonts w:hAnsi="Times New Roman" w:cs="Times New Roman"/>
                <w:lang w:val="lt-LT"/>
              </w:rPr>
              <w:t>.</w:t>
            </w:r>
          </w:p>
          <w:p w:rsidR="00EF67DB" w:rsidRDefault="00B27B7E" w:rsidP="005E763B">
            <w:pPr>
              <w:pStyle w:val="BodyA"/>
              <w:spacing w:after="120"/>
              <w:rPr>
                <w:rFonts w:hAnsi="Times New Roman" w:cs="Times New Roman"/>
                <w:lang w:val="lt-LT"/>
              </w:rPr>
            </w:pPr>
            <w:r>
              <w:rPr>
                <w:rFonts w:hAnsi="Times New Roman" w:cs="Times New Roman"/>
                <w:lang w:val="lt-LT"/>
              </w:rPr>
              <w:t xml:space="preserve">Pirmiausia šį dialogą siūloma vystyti su Viduržemio jūros pakrantės valstybėmis: Egiptu, Libija, Tunisu, Alžyru ir Maroku. Vėliau prie jo galėtų prisijungti ir tokios Atlanto pakrantės valstybės kaip Mauritanija ir Senegalas, taip pat </w:t>
            </w:r>
            <w:proofErr w:type="spellStart"/>
            <w:r>
              <w:rPr>
                <w:rFonts w:hAnsi="Times New Roman" w:cs="Times New Roman"/>
                <w:lang w:val="lt-LT"/>
              </w:rPr>
              <w:t>Sahelio</w:t>
            </w:r>
            <w:proofErr w:type="spellEnd"/>
            <w:r>
              <w:rPr>
                <w:rFonts w:hAnsi="Times New Roman" w:cs="Times New Roman"/>
                <w:lang w:val="lt-LT"/>
              </w:rPr>
              <w:t xml:space="preserve"> regiono šalys.</w:t>
            </w:r>
          </w:p>
          <w:p w:rsidR="00B27B7E" w:rsidRDefault="00B27B7E" w:rsidP="005E763B">
            <w:pPr>
              <w:pStyle w:val="BodyA"/>
              <w:spacing w:after="120"/>
              <w:rPr>
                <w:rFonts w:hAnsi="Times New Roman" w:cs="Times New Roman"/>
                <w:lang w:val="lt-LT"/>
              </w:rPr>
            </w:pPr>
            <w:r>
              <w:rPr>
                <w:rFonts w:hAnsi="Times New Roman" w:cs="Times New Roman"/>
                <w:lang w:val="lt-LT"/>
              </w:rPr>
              <w:t>Dialog</w:t>
            </w:r>
            <w:r w:rsidR="005C75EB">
              <w:rPr>
                <w:rFonts w:hAnsi="Times New Roman" w:cs="Times New Roman"/>
                <w:lang w:val="lt-LT"/>
              </w:rPr>
              <w:t>u</w:t>
            </w:r>
            <w:r>
              <w:rPr>
                <w:rFonts w:hAnsi="Times New Roman" w:cs="Times New Roman"/>
                <w:lang w:val="lt-LT"/>
              </w:rPr>
              <w:t xml:space="preserve"> </w:t>
            </w:r>
            <w:r w:rsidR="00CC7552">
              <w:rPr>
                <w:rFonts w:hAnsi="Times New Roman" w:cs="Times New Roman"/>
                <w:lang w:val="lt-LT"/>
              </w:rPr>
              <w:t>būtų siekiama stiprinti bendradarbiavimą</w:t>
            </w:r>
            <w:r w:rsidR="005C75EB">
              <w:rPr>
                <w:rFonts w:hAnsi="Times New Roman" w:cs="Times New Roman"/>
                <w:lang w:val="lt-LT"/>
              </w:rPr>
              <w:t xml:space="preserve"> su Š. Afrika</w:t>
            </w:r>
            <w:r>
              <w:rPr>
                <w:rFonts w:hAnsi="Times New Roman" w:cs="Times New Roman"/>
                <w:lang w:val="lt-LT"/>
              </w:rPr>
              <w:t xml:space="preserve"> </w:t>
            </w:r>
            <w:r w:rsidR="00CC7552">
              <w:rPr>
                <w:rFonts w:hAnsi="Times New Roman" w:cs="Times New Roman"/>
                <w:lang w:val="lt-LT"/>
              </w:rPr>
              <w:t>šiose</w:t>
            </w:r>
            <w:r>
              <w:rPr>
                <w:rFonts w:hAnsi="Times New Roman" w:cs="Times New Roman"/>
                <w:lang w:val="lt-LT"/>
              </w:rPr>
              <w:t xml:space="preserve"> sri</w:t>
            </w:r>
            <w:r w:rsidR="00CC7552">
              <w:rPr>
                <w:rFonts w:hAnsi="Times New Roman" w:cs="Times New Roman"/>
                <w:lang w:val="lt-LT"/>
              </w:rPr>
              <w:t>ty</w:t>
            </w:r>
            <w:r>
              <w:rPr>
                <w:rFonts w:hAnsi="Times New Roman" w:cs="Times New Roman"/>
                <w:lang w:val="lt-LT"/>
              </w:rPr>
              <w:t>s</w:t>
            </w:r>
            <w:r w:rsidR="00CC7552">
              <w:rPr>
                <w:rFonts w:hAnsi="Times New Roman" w:cs="Times New Roman"/>
                <w:lang w:val="lt-LT"/>
              </w:rPr>
              <w:t>e</w:t>
            </w:r>
            <w:r>
              <w:rPr>
                <w:rFonts w:hAnsi="Times New Roman" w:cs="Times New Roman"/>
                <w:lang w:val="lt-LT"/>
              </w:rPr>
              <w:t>:</w:t>
            </w:r>
          </w:p>
          <w:p w:rsidR="005C75EB" w:rsidRPr="005C75EB" w:rsidRDefault="005C75EB" w:rsidP="00C26227">
            <w:pPr>
              <w:pStyle w:val="BodyA"/>
              <w:numPr>
                <w:ilvl w:val="0"/>
                <w:numId w:val="38"/>
              </w:numPr>
              <w:spacing w:after="120"/>
              <w:ind w:left="486"/>
              <w:rPr>
                <w:rFonts w:hAnsi="Times New Roman" w:cs="Times New Roman"/>
                <w:lang w:val="lt-LT"/>
              </w:rPr>
            </w:pPr>
            <w:r>
              <w:rPr>
                <w:rFonts w:hAnsi="Times New Roman" w:cs="Times New Roman"/>
                <w:lang w:val="lt-LT"/>
              </w:rPr>
              <w:t>Migracija (</w:t>
            </w:r>
            <w:r w:rsidRPr="005C75EB">
              <w:rPr>
                <w:rFonts w:hAnsi="Times New Roman" w:cs="Times New Roman"/>
                <w:lang w:val="lt-LT"/>
              </w:rPr>
              <w:t>įskaitant</w:t>
            </w:r>
            <w:r>
              <w:rPr>
                <w:rFonts w:hAnsi="Times New Roman" w:cs="Times New Roman"/>
                <w:lang w:val="lt-LT"/>
              </w:rPr>
              <w:t xml:space="preserve"> ir</w:t>
            </w:r>
            <w:r w:rsidRPr="005C75EB">
              <w:rPr>
                <w:rFonts w:hAnsi="Times New Roman" w:cs="Times New Roman"/>
                <w:lang w:val="lt-LT"/>
              </w:rPr>
              <w:t xml:space="preserve"> teisėtą migraciją</w:t>
            </w:r>
            <w:r>
              <w:rPr>
                <w:rFonts w:hAnsi="Times New Roman" w:cs="Times New Roman"/>
                <w:lang w:val="lt-LT"/>
              </w:rPr>
              <w:t>)</w:t>
            </w:r>
            <w:r w:rsidRPr="005C75EB">
              <w:rPr>
                <w:rFonts w:hAnsi="Times New Roman" w:cs="Times New Roman"/>
                <w:lang w:val="lt-LT"/>
              </w:rPr>
              <w:t xml:space="preserve"> ir sienų valdymas;</w:t>
            </w:r>
          </w:p>
          <w:p w:rsidR="005C75EB" w:rsidRPr="005C75EB" w:rsidRDefault="005C75EB" w:rsidP="00C26227">
            <w:pPr>
              <w:pStyle w:val="BodyA"/>
              <w:numPr>
                <w:ilvl w:val="0"/>
                <w:numId w:val="38"/>
              </w:numPr>
              <w:spacing w:after="120"/>
              <w:ind w:left="486"/>
              <w:rPr>
                <w:rFonts w:hAnsi="Times New Roman" w:cs="Times New Roman"/>
                <w:lang w:val="lt-LT"/>
              </w:rPr>
            </w:pPr>
            <w:r w:rsidRPr="005C75EB">
              <w:rPr>
                <w:rFonts w:hAnsi="Times New Roman" w:cs="Times New Roman"/>
                <w:lang w:val="lt-LT"/>
              </w:rPr>
              <w:t>Civilinė sauga ir reagavimas į humanitarines krizes;</w:t>
            </w:r>
          </w:p>
          <w:p w:rsidR="005C75EB" w:rsidRPr="005C75EB" w:rsidRDefault="005C75EB" w:rsidP="00C26227">
            <w:pPr>
              <w:pStyle w:val="BodyA"/>
              <w:numPr>
                <w:ilvl w:val="0"/>
                <w:numId w:val="38"/>
              </w:numPr>
              <w:spacing w:after="120"/>
              <w:ind w:left="486"/>
              <w:rPr>
                <w:rFonts w:hAnsi="Times New Roman" w:cs="Times New Roman"/>
                <w:lang w:val="lt-LT"/>
              </w:rPr>
            </w:pPr>
            <w:r w:rsidRPr="005C75EB">
              <w:rPr>
                <w:rFonts w:hAnsi="Times New Roman" w:cs="Times New Roman"/>
                <w:lang w:val="lt-LT"/>
              </w:rPr>
              <w:t>Hibridinės grėsmės ir kibernetinis saugumas;</w:t>
            </w:r>
          </w:p>
          <w:p w:rsidR="003C65B4" w:rsidRDefault="005C75EB" w:rsidP="00C26227">
            <w:pPr>
              <w:pStyle w:val="BodyA"/>
              <w:numPr>
                <w:ilvl w:val="0"/>
                <w:numId w:val="38"/>
              </w:numPr>
              <w:spacing w:after="120"/>
              <w:ind w:left="486"/>
              <w:rPr>
                <w:rFonts w:hAnsi="Times New Roman" w:cs="Times New Roman"/>
                <w:lang w:val="lt-LT"/>
              </w:rPr>
            </w:pPr>
            <w:r>
              <w:rPr>
                <w:rFonts w:hAnsi="Times New Roman" w:cs="Times New Roman"/>
                <w:lang w:val="lt-LT"/>
              </w:rPr>
              <w:t>T</w:t>
            </w:r>
            <w:r w:rsidRPr="005C75EB">
              <w:rPr>
                <w:rFonts w:hAnsi="Times New Roman" w:cs="Times New Roman"/>
                <w:lang w:val="lt-LT"/>
              </w:rPr>
              <w:t>eisėsaugos bendradarbiavim</w:t>
            </w:r>
            <w:r>
              <w:rPr>
                <w:rFonts w:hAnsi="Times New Roman" w:cs="Times New Roman"/>
                <w:lang w:val="lt-LT"/>
              </w:rPr>
              <w:t>o stiprinimas</w:t>
            </w:r>
            <w:r w:rsidRPr="005C75EB">
              <w:rPr>
                <w:rFonts w:hAnsi="Times New Roman" w:cs="Times New Roman"/>
                <w:lang w:val="lt-LT"/>
              </w:rPr>
              <w:t>;</w:t>
            </w:r>
          </w:p>
          <w:p w:rsidR="005E763B" w:rsidRPr="003C65B4" w:rsidRDefault="003C65B4" w:rsidP="003C65B4">
            <w:pPr>
              <w:pStyle w:val="BodyA"/>
              <w:spacing w:after="120"/>
              <w:rPr>
                <w:rFonts w:hAnsi="Times New Roman" w:cs="Times New Roman"/>
                <w:lang w:val="lt-LT"/>
              </w:rPr>
            </w:pPr>
            <w:r w:rsidRPr="003C65B4">
              <w:rPr>
                <w:rFonts w:hAnsi="Times New Roman" w:cs="Times New Roman"/>
                <w:b/>
                <w:lang w:val="lt-LT"/>
              </w:rPr>
              <w:t>Ministrų diskusijai keliami tokie klausimai:</w:t>
            </w:r>
          </w:p>
          <w:p w:rsidR="00C26227" w:rsidRPr="00C26227" w:rsidRDefault="00C26227" w:rsidP="00C26227">
            <w:pPr>
              <w:pStyle w:val="BodyA"/>
              <w:spacing w:after="120"/>
              <w:jc w:val="both"/>
              <w:rPr>
                <w:rFonts w:hAnsi="Times New Roman" w:cs="Times New Roman"/>
                <w:lang w:val="lt-LT"/>
              </w:rPr>
            </w:pPr>
            <w:r w:rsidRPr="00C26227">
              <w:rPr>
                <w:rFonts w:hAnsi="Times New Roman" w:cs="Times New Roman"/>
                <w:lang w:val="lt-LT"/>
              </w:rPr>
              <w:t xml:space="preserve">1. </w:t>
            </w:r>
            <w:r>
              <w:rPr>
                <w:rFonts w:hAnsi="Times New Roman" w:cs="Times New Roman"/>
                <w:lang w:val="lt-LT"/>
              </w:rPr>
              <w:t>A</w:t>
            </w:r>
            <w:r w:rsidRPr="00C26227">
              <w:rPr>
                <w:rFonts w:hAnsi="Times New Roman" w:cs="Times New Roman"/>
                <w:lang w:val="lt-LT"/>
              </w:rPr>
              <w:t>ktyvus Valstybių narių dalyvavimas formuojant siūlomą naują ES</w:t>
            </w:r>
            <w:r>
              <w:rPr>
                <w:rFonts w:hAnsi="Times New Roman" w:cs="Times New Roman"/>
                <w:lang w:val="lt-LT"/>
              </w:rPr>
              <w:t xml:space="preserve"> dialogą su Š. Afrika yra</w:t>
            </w:r>
            <w:r w:rsidRPr="00C26227">
              <w:rPr>
                <w:rFonts w:hAnsi="Times New Roman" w:cs="Times New Roman"/>
                <w:lang w:val="lt-LT"/>
              </w:rPr>
              <w:t xml:space="preserve"> svarbus užtikrinant, kad jis taptų sėkminga strategine bendradarbiavimo TVR srityje priemone. Šiam dialogui turėtų būti naudingi </w:t>
            </w:r>
            <w:r>
              <w:rPr>
                <w:rFonts w:hAnsi="Times New Roman" w:cs="Times New Roman"/>
                <w:lang w:val="lt-LT"/>
              </w:rPr>
              <w:t>išskirtiniai</w:t>
            </w:r>
            <w:r w:rsidRPr="00C26227">
              <w:rPr>
                <w:rFonts w:hAnsi="Times New Roman" w:cs="Times New Roman"/>
                <w:lang w:val="lt-LT"/>
              </w:rPr>
              <w:t xml:space="preserve"> santykiai, kuriuos kai kurios valstybės narės palaiko su atitinkamomis Š</w:t>
            </w:r>
            <w:r>
              <w:rPr>
                <w:rFonts w:hAnsi="Times New Roman" w:cs="Times New Roman"/>
                <w:lang w:val="lt-LT"/>
              </w:rPr>
              <w:t>.</w:t>
            </w:r>
            <w:r w:rsidRPr="00C26227">
              <w:rPr>
                <w:rFonts w:hAnsi="Times New Roman" w:cs="Times New Roman"/>
                <w:lang w:val="lt-LT"/>
              </w:rPr>
              <w:t xml:space="preserve"> Afrikos šalimis. Jų praktinė patir</w:t>
            </w:r>
            <w:r>
              <w:rPr>
                <w:rFonts w:hAnsi="Times New Roman" w:cs="Times New Roman"/>
                <w:lang w:val="lt-LT"/>
              </w:rPr>
              <w:t>tis ir informacija yra vertinga</w:t>
            </w:r>
            <w:r w:rsidRPr="00C26227">
              <w:rPr>
                <w:rFonts w:hAnsi="Times New Roman" w:cs="Times New Roman"/>
                <w:lang w:val="lt-LT"/>
              </w:rPr>
              <w:t xml:space="preserve"> </w:t>
            </w:r>
            <w:r>
              <w:rPr>
                <w:rFonts w:hAnsi="Times New Roman" w:cs="Times New Roman"/>
                <w:lang w:val="lt-LT"/>
              </w:rPr>
              <w:t>nustatant</w:t>
            </w:r>
            <w:r w:rsidRPr="00C26227">
              <w:rPr>
                <w:rFonts w:hAnsi="Times New Roman" w:cs="Times New Roman"/>
                <w:lang w:val="lt-LT"/>
              </w:rPr>
              <w:t xml:space="preserve"> visapusišką požiūrį, kuriam tikrai bus naudinga</w:t>
            </w:r>
            <w:r>
              <w:rPr>
                <w:rFonts w:hAnsi="Times New Roman" w:cs="Times New Roman"/>
                <w:lang w:val="lt-LT"/>
              </w:rPr>
              <w:t>s ir</w:t>
            </w:r>
            <w:r w:rsidRPr="00C26227">
              <w:rPr>
                <w:rFonts w:hAnsi="Times New Roman" w:cs="Times New Roman"/>
                <w:lang w:val="lt-LT"/>
              </w:rPr>
              <w:t xml:space="preserve"> aktyvus valstybių narių dalyvavimas dialoguose su Vakarų Balkanais ar JAV.</w:t>
            </w:r>
          </w:p>
          <w:p w:rsidR="00742CF5" w:rsidRDefault="00C26227" w:rsidP="00C26227">
            <w:pPr>
              <w:pStyle w:val="BodyA"/>
              <w:spacing w:after="120"/>
              <w:jc w:val="both"/>
              <w:rPr>
                <w:rFonts w:hAnsi="Times New Roman" w:cs="Times New Roman"/>
                <w:i/>
                <w:lang w:val="lt-LT"/>
              </w:rPr>
            </w:pPr>
            <w:r w:rsidRPr="00C26227">
              <w:rPr>
                <w:rFonts w:hAnsi="Times New Roman" w:cs="Times New Roman"/>
                <w:i/>
                <w:lang w:val="lt-LT"/>
              </w:rPr>
              <w:t>Todėl valstyb</w:t>
            </w:r>
            <w:r>
              <w:rPr>
                <w:rFonts w:hAnsi="Times New Roman" w:cs="Times New Roman"/>
                <w:i/>
                <w:lang w:val="lt-LT"/>
              </w:rPr>
              <w:t>ė</w:t>
            </w:r>
            <w:r w:rsidRPr="00C26227">
              <w:rPr>
                <w:rFonts w:hAnsi="Times New Roman" w:cs="Times New Roman"/>
                <w:i/>
                <w:lang w:val="lt-LT"/>
              </w:rPr>
              <w:t>s nar</w:t>
            </w:r>
            <w:r>
              <w:rPr>
                <w:rFonts w:hAnsi="Times New Roman" w:cs="Times New Roman"/>
                <w:i/>
                <w:lang w:val="lt-LT"/>
              </w:rPr>
              <w:t>ė</w:t>
            </w:r>
            <w:r w:rsidRPr="00C26227">
              <w:rPr>
                <w:rFonts w:hAnsi="Times New Roman" w:cs="Times New Roman"/>
                <w:i/>
                <w:lang w:val="lt-LT"/>
              </w:rPr>
              <w:t xml:space="preserve">s </w:t>
            </w:r>
            <w:r>
              <w:rPr>
                <w:rFonts w:hAnsi="Times New Roman" w:cs="Times New Roman"/>
                <w:i/>
                <w:lang w:val="lt-LT"/>
              </w:rPr>
              <w:t xml:space="preserve">kviečiamos </w:t>
            </w:r>
            <w:r w:rsidRPr="00C26227">
              <w:rPr>
                <w:rFonts w:hAnsi="Times New Roman" w:cs="Times New Roman"/>
                <w:i/>
                <w:lang w:val="lt-LT"/>
              </w:rPr>
              <w:t xml:space="preserve">apmąstyti </w:t>
            </w:r>
            <w:r w:rsidR="009B1F29">
              <w:rPr>
                <w:rFonts w:hAnsi="Times New Roman" w:cs="Times New Roman"/>
                <w:i/>
                <w:lang w:val="lt-LT"/>
              </w:rPr>
              <w:t>PT</w:t>
            </w:r>
            <w:r>
              <w:rPr>
                <w:rFonts w:hAnsi="Times New Roman" w:cs="Times New Roman"/>
                <w:i/>
                <w:lang w:val="lt-LT"/>
              </w:rPr>
              <w:t xml:space="preserve"> siūlymus</w:t>
            </w:r>
            <w:r w:rsidRPr="00C26227">
              <w:rPr>
                <w:rFonts w:hAnsi="Times New Roman" w:cs="Times New Roman"/>
                <w:i/>
                <w:lang w:val="lt-LT"/>
              </w:rPr>
              <w:t xml:space="preserve"> ir pateikti idėjų, </w:t>
            </w:r>
            <w:r>
              <w:rPr>
                <w:rFonts w:hAnsi="Times New Roman" w:cs="Times New Roman"/>
                <w:i/>
                <w:lang w:val="lt-LT"/>
              </w:rPr>
              <w:t xml:space="preserve">kaip didinti </w:t>
            </w:r>
            <w:r w:rsidR="009B1F29">
              <w:rPr>
                <w:rFonts w:hAnsi="Times New Roman" w:cs="Times New Roman"/>
                <w:i/>
                <w:lang w:val="lt-LT"/>
              </w:rPr>
              <w:t xml:space="preserve">Š. Afrikos </w:t>
            </w:r>
            <w:r w:rsidRPr="00C26227">
              <w:rPr>
                <w:rFonts w:hAnsi="Times New Roman" w:cs="Times New Roman"/>
                <w:i/>
                <w:lang w:val="lt-LT"/>
              </w:rPr>
              <w:t>partneri</w:t>
            </w:r>
            <w:r>
              <w:rPr>
                <w:rFonts w:hAnsi="Times New Roman" w:cs="Times New Roman"/>
                <w:i/>
                <w:lang w:val="lt-LT"/>
              </w:rPr>
              <w:t>ų</w:t>
            </w:r>
            <w:r w:rsidRPr="00C26227">
              <w:rPr>
                <w:rFonts w:hAnsi="Times New Roman" w:cs="Times New Roman"/>
                <w:i/>
                <w:lang w:val="lt-LT"/>
              </w:rPr>
              <w:t xml:space="preserve"> </w:t>
            </w:r>
            <w:r w:rsidR="008D1D2A">
              <w:rPr>
                <w:rFonts w:hAnsi="Times New Roman" w:cs="Times New Roman"/>
                <w:i/>
                <w:lang w:val="lt-LT"/>
              </w:rPr>
              <w:t xml:space="preserve">pasitikėjimą </w:t>
            </w:r>
            <w:r w:rsidRPr="00C26227">
              <w:rPr>
                <w:rFonts w:hAnsi="Times New Roman" w:cs="Times New Roman"/>
                <w:i/>
                <w:lang w:val="lt-LT"/>
              </w:rPr>
              <w:t>ir paskatin</w:t>
            </w:r>
            <w:r w:rsidR="008D1D2A">
              <w:rPr>
                <w:rFonts w:hAnsi="Times New Roman" w:cs="Times New Roman"/>
                <w:i/>
                <w:lang w:val="lt-LT"/>
              </w:rPr>
              <w:t>ti</w:t>
            </w:r>
            <w:r w:rsidRPr="00C26227">
              <w:rPr>
                <w:rFonts w:hAnsi="Times New Roman" w:cs="Times New Roman"/>
                <w:i/>
                <w:lang w:val="lt-LT"/>
              </w:rPr>
              <w:t xml:space="preserve"> labiau struktūrizuotą, tvarų ir operatyvų bendra</w:t>
            </w:r>
            <w:r w:rsidR="008D1D2A">
              <w:rPr>
                <w:rFonts w:hAnsi="Times New Roman" w:cs="Times New Roman"/>
                <w:i/>
                <w:lang w:val="lt-LT"/>
              </w:rPr>
              <w:t>darbiavimą TVR srityje. Kaip</w:t>
            </w:r>
            <w:r w:rsidRPr="00C26227">
              <w:rPr>
                <w:rFonts w:hAnsi="Times New Roman" w:cs="Times New Roman"/>
                <w:i/>
                <w:lang w:val="lt-LT"/>
              </w:rPr>
              <w:t xml:space="preserve"> sudaryti veiksmingą veiksmų planą, kad galėtume glaudžiau bendradarbiauti su pietinėmis kaimyn</w:t>
            </w:r>
            <w:r w:rsidR="009B1F29">
              <w:rPr>
                <w:rFonts w:hAnsi="Times New Roman" w:cs="Times New Roman"/>
                <w:i/>
                <w:lang w:val="lt-LT"/>
              </w:rPr>
              <w:t>ėmis</w:t>
            </w:r>
            <w:r w:rsidRPr="00C26227">
              <w:rPr>
                <w:rFonts w:hAnsi="Times New Roman" w:cs="Times New Roman"/>
                <w:i/>
                <w:lang w:val="lt-LT"/>
              </w:rPr>
              <w:t>? K</w:t>
            </w:r>
            <w:r w:rsidR="009B1F29">
              <w:rPr>
                <w:rFonts w:hAnsi="Times New Roman" w:cs="Times New Roman"/>
                <w:i/>
                <w:lang w:val="lt-LT"/>
              </w:rPr>
              <w:t>iek</w:t>
            </w:r>
            <w:r w:rsidRPr="00C26227">
              <w:rPr>
                <w:rFonts w:hAnsi="Times New Roman" w:cs="Times New Roman"/>
                <w:i/>
                <w:lang w:val="lt-LT"/>
              </w:rPr>
              <w:t xml:space="preserve"> ambicingi ir novatoriški galime būti?</w:t>
            </w:r>
          </w:p>
          <w:p w:rsidR="004E273E" w:rsidRPr="004E273E" w:rsidRDefault="009B1F29" w:rsidP="004E273E">
            <w:pPr>
              <w:pStyle w:val="BodyA"/>
              <w:spacing w:after="120"/>
              <w:jc w:val="both"/>
              <w:rPr>
                <w:rFonts w:hAnsi="Times New Roman" w:cs="Times New Roman"/>
                <w:lang w:val="lt-LT"/>
              </w:rPr>
            </w:pPr>
            <w:r w:rsidRPr="009B1F29">
              <w:rPr>
                <w:rFonts w:hAnsi="Times New Roman" w:cs="Times New Roman"/>
                <w:lang w:val="lt-LT"/>
              </w:rPr>
              <w:lastRenderedPageBreak/>
              <w:t>2.</w:t>
            </w:r>
            <w:r>
              <w:rPr>
                <w:rFonts w:hAnsi="Times New Roman" w:cs="Times New Roman"/>
                <w:lang w:val="lt-LT"/>
              </w:rPr>
              <w:t xml:space="preserve"> </w:t>
            </w:r>
            <w:r w:rsidR="004E273E" w:rsidRPr="004E273E">
              <w:rPr>
                <w:rFonts w:hAnsi="Times New Roman" w:cs="Times New Roman"/>
                <w:lang w:val="lt-LT"/>
              </w:rPr>
              <w:t>Vasario mėn. Komisijos</w:t>
            </w:r>
            <w:r w:rsidR="004E273E">
              <w:rPr>
                <w:rFonts w:hAnsi="Times New Roman" w:cs="Times New Roman"/>
                <w:lang w:val="lt-LT"/>
              </w:rPr>
              <w:t xml:space="preserve"> pateiktame</w:t>
            </w:r>
            <w:r w:rsidR="004E273E" w:rsidRPr="004E273E">
              <w:rPr>
                <w:rFonts w:hAnsi="Times New Roman" w:cs="Times New Roman"/>
                <w:lang w:val="lt-LT"/>
              </w:rPr>
              <w:t xml:space="preserve"> komunikate „Nauja Viduržemio jūros darbotvarkė“ siūloma atnaujinti bendradarbiavimą su pietinėmis kaimyninėmis šalimis. Siekdama paremti naujojoje darbotvarkėje išryškintų klausimų įgyvendinimą, Komisija pasiūlė specialų ekonomikos ir investicijų planą, į kurį būtų įtraukta keletas pavyzdinių investicijų ir projektų. Kai kurie iš </w:t>
            </w:r>
            <w:r w:rsidR="004E273E">
              <w:rPr>
                <w:rFonts w:hAnsi="Times New Roman" w:cs="Times New Roman"/>
                <w:lang w:val="lt-LT"/>
              </w:rPr>
              <w:t>jų</w:t>
            </w:r>
            <w:r w:rsidR="004E273E" w:rsidRPr="004E273E">
              <w:rPr>
                <w:rFonts w:hAnsi="Times New Roman" w:cs="Times New Roman"/>
                <w:lang w:val="lt-LT"/>
              </w:rPr>
              <w:t xml:space="preserve"> yra susiję su TVR sritimi.</w:t>
            </w:r>
          </w:p>
          <w:p w:rsidR="00742CF5" w:rsidRPr="004E273E" w:rsidRDefault="004E273E" w:rsidP="004E273E">
            <w:pPr>
              <w:pStyle w:val="BodyA"/>
              <w:spacing w:after="120"/>
              <w:jc w:val="both"/>
              <w:rPr>
                <w:rFonts w:hAnsi="Times New Roman" w:cs="Times New Roman"/>
                <w:i/>
                <w:lang w:val="lt-LT"/>
              </w:rPr>
            </w:pPr>
            <w:r w:rsidRPr="004E273E">
              <w:rPr>
                <w:rFonts w:hAnsi="Times New Roman" w:cs="Times New Roman"/>
                <w:i/>
                <w:lang w:val="lt-LT"/>
              </w:rPr>
              <w:t>Kaip valstybės narės mato sąsajas tarp siūlomo TVR dialogo ir naujos Viduržemio jūros darbotvarkės įgyvendinimo</w:t>
            </w:r>
            <w:r>
              <w:rPr>
                <w:rFonts w:hAnsi="Times New Roman" w:cs="Times New Roman"/>
                <w:i/>
                <w:lang w:val="lt-LT"/>
              </w:rPr>
              <w:t xml:space="preserve">? Be to, kaip valstybės narės </w:t>
            </w:r>
            <w:r w:rsidRPr="004E273E">
              <w:rPr>
                <w:rFonts w:hAnsi="Times New Roman" w:cs="Times New Roman"/>
                <w:i/>
                <w:lang w:val="lt-LT"/>
              </w:rPr>
              <w:t xml:space="preserve">mato Europos institucijų ir agentūrų dalyvavimą? Kokius iššūkius ir riziką valstybės narės </w:t>
            </w:r>
            <w:r>
              <w:rPr>
                <w:rFonts w:hAnsi="Times New Roman" w:cs="Times New Roman"/>
                <w:i/>
                <w:lang w:val="lt-LT"/>
              </w:rPr>
              <w:t>įžvelgia</w:t>
            </w:r>
            <w:r w:rsidRPr="004E273E">
              <w:rPr>
                <w:rFonts w:hAnsi="Times New Roman" w:cs="Times New Roman"/>
                <w:i/>
                <w:lang w:val="lt-LT"/>
              </w:rPr>
              <w:t xml:space="preserve"> sėkmingesnio ir tvirtesnio bendradarbiavimo su šiomis šalimis atžvilgiu?</w:t>
            </w:r>
          </w:p>
          <w:p w:rsidR="00BF7037" w:rsidRPr="00077641" w:rsidRDefault="00BF7037" w:rsidP="00080285">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rsidR="00CC7552" w:rsidRPr="00CC7552" w:rsidRDefault="00CC7552" w:rsidP="00CC7552">
            <w:pPr>
              <w:pStyle w:val="xmsonormal0"/>
              <w:spacing w:before="0" w:beforeAutospacing="0" w:after="120" w:afterAutospacing="0"/>
              <w:jc w:val="both"/>
              <w:rPr>
                <w:color w:val="000000"/>
              </w:rPr>
            </w:pPr>
            <w:r w:rsidRPr="00CC7552">
              <w:rPr>
                <w:color w:val="000000"/>
              </w:rPr>
              <w:t xml:space="preserve">Lietuva pasisako už bendradarbiavimo su trečiosiomis šalimis stiprinimą – tai yra vienas iš visaapimančio požiūrio į migracijos valdymą elementų. Pripažįstame partnerysčių su Šiaurės Afrikos šalimis svarbą. Palaikome pirmininkaujančios valstybės požiūrį dėl bendradarbiavimo sričių išskyrimo ir siūlomo tolesnio kelio. Svarbiausiomis sritimis laikome migracijos ir sienų apsaugos, o taip pat kovos su neteisėtu žmonių gabenimu, organizuotu nusikalstamumu ir terorizmu sritis. Kita vertus, svarbu, kad dialogas su trečiosiomis šalimis apimtų ir kitas ES politikos sritis – vystomąjį bendradarbiavimą, prekybą ir kt. </w:t>
            </w:r>
          </w:p>
          <w:p w:rsidR="00CC7552" w:rsidRPr="00CC7552" w:rsidRDefault="00CC7552" w:rsidP="00CC7552">
            <w:pPr>
              <w:pStyle w:val="xmsonormal0"/>
              <w:spacing w:before="0" w:beforeAutospacing="0" w:after="120" w:afterAutospacing="0"/>
              <w:jc w:val="both"/>
              <w:rPr>
                <w:color w:val="000000"/>
              </w:rPr>
            </w:pPr>
            <w:r w:rsidRPr="00CC7552">
              <w:rPr>
                <w:color w:val="000000"/>
              </w:rPr>
              <w:t>Lietuva pastaraisiais metais neturėjo dvišalio bendradarbiavimo vidaus reikalų srityje patirties nė su viena iš 5 diskusiniame dokumente minimų Afrikos šalių, tačiau esame pasirengę apsvarstyti galimybę ateityje prisidėti prie bendrų ES iniciatyvų ir pastangų.</w:t>
            </w:r>
          </w:p>
          <w:p w:rsidR="00CC7552" w:rsidRPr="00CC7552" w:rsidRDefault="00CC7552" w:rsidP="00CC7552">
            <w:pPr>
              <w:pStyle w:val="xmsonormal0"/>
              <w:spacing w:before="0" w:beforeAutospacing="0" w:after="120" w:afterAutospacing="0"/>
              <w:jc w:val="both"/>
              <w:rPr>
                <w:color w:val="000000"/>
              </w:rPr>
            </w:pPr>
            <w:r w:rsidRPr="00CC7552">
              <w:rPr>
                <w:color w:val="000000"/>
              </w:rPr>
              <w:t xml:space="preserve">Tuo pačiu norėtume pažymėti, kad veiksmingas sienų valdymas, kova su migrantų gabenimu, bendradarbiavimo stiprinimas grąžinimo ir readmisijos srityje yra labai svarbūs migracijos valdymo elementai </w:t>
            </w:r>
            <w:r w:rsidRPr="00CC7552">
              <w:rPr>
                <w:b/>
                <w:bCs/>
                <w:color w:val="000000"/>
              </w:rPr>
              <w:t xml:space="preserve">visų </w:t>
            </w:r>
            <w:r w:rsidRPr="00CC7552">
              <w:rPr>
                <w:color w:val="000000"/>
              </w:rPr>
              <w:t>migracijos kelių atveju. Pasisakome už geografinį balansą – manome, kad nukreipdami dėmesį ir pastangas į tam tikrą regioną, tuo pačiu turime išlikti budrūs ir nesumažinti bendradarbiavimo intensyvumo su kitomis ES kaimynystės bei migracijos kilmės ir tranzito šalimis, iš kurių juntamas arba gali kilti migracijos spaudimas.</w:t>
            </w:r>
          </w:p>
          <w:p w:rsidR="00CA640F" w:rsidRPr="00616977" w:rsidRDefault="00CC7552" w:rsidP="00616977">
            <w:pPr>
              <w:pStyle w:val="xmsonormal0"/>
              <w:spacing w:before="0" w:beforeAutospacing="0" w:after="120" w:afterAutospacing="0"/>
              <w:jc w:val="both"/>
              <w:rPr>
                <w:color w:val="000000"/>
              </w:rPr>
            </w:pPr>
            <w:r w:rsidRPr="00CC7552">
              <w:rPr>
                <w:color w:val="000000"/>
              </w:rPr>
              <w:t>Pritariame pirmininkaujančios šalies siūlymui parengti veiksmų planą (</w:t>
            </w:r>
            <w:proofErr w:type="spellStart"/>
            <w:r w:rsidRPr="00CC7552">
              <w:rPr>
                <w:color w:val="000000"/>
              </w:rPr>
              <w:t>roadmap</w:t>
            </w:r>
            <w:proofErr w:type="spellEnd"/>
            <w:r w:rsidRPr="00CC7552">
              <w:rPr>
                <w:color w:val="000000"/>
              </w:rPr>
              <w:t xml:space="preserve">); manome, kad aiškus veiksmų numatymas ir vaidmenų paskirstymas padės efektyviau siekti keliamų tikslų.  Šiame kontekste svarbus valstybių narių, ES institucijų ir agentūrų veiksmų koordinavimas ir pastangų dubliavimo vengimas. Taip pat svarbus dialogas ir veiksmų koordinavimas su </w:t>
            </w:r>
            <w:r w:rsidRPr="00CC7552">
              <w:t>tarptautiniais partneriais (tarptautinėmis organizacijomis, ne ES šalimis, tokiomis kaip JAV ar JK, ir kt.).</w:t>
            </w:r>
          </w:p>
        </w:tc>
      </w:tr>
    </w:tbl>
    <w:p w:rsidR="00BF7037" w:rsidRDefault="00BF7037" w:rsidP="00616977">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A60FAF" w:rsidRPr="0065002E" w:rsidTr="005512DD">
        <w:trPr>
          <w:trHeight w:val="2213"/>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A60FAF" w:rsidRPr="00A60FAF" w:rsidRDefault="00A60FAF" w:rsidP="00A60FAF">
            <w:pPr>
              <w:jc w:val="both"/>
              <w:rPr>
                <w:b/>
                <w:bCs/>
                <w:lang w:val="lt-LT"/>
              </w:rPr>
            </w:pPr>
            <w:r>
              <w:rPr>
                <w:b/>
                <w:lang w:val="lt-LT"/>
              </w:rPr>
              <w:t>5</w:t>
            </w:r>
            <w:r w:rsidRPr="00077641">
              <w:rPr>
                <w:b/>
                <w:lang w:val="lt-LT"/>
              </w:rPr>
              <w:t xml:space="preserve">. </w:t>
            </w:r>
            <w:r>
              <w:rPr>
                <w:b/>
                <w:bCs/>
                <w:lang w:val="lt-LT"/>
              </w:rPr>
              <w:t>Kiti klausimai.</w:t>
            </w:r>
            <w:r w:rsidRPr="00A60FAF">
              <w:rPr>
                <w:b/>
                <w:bCs/>
                <w:lang w:val="lt-LT"/>
              </w:rPr>
              <w:t xml:space="preserve"> Veiksmai prieš Lietuvos teisėjus ir prokurorus</w:t>
            </w:r>
          </w:p>
          <w:p w:rsidR="00A60FAF" w:rsidRPr="00077641" w:rsidRDefault="00A60FAF" w:rsidP="00A60FAF">
            <w:pPr>
              <w:pStyle w:val="BodyA"/>
              <w:tabs>
                <w:tab w:val="left" w:pos="284"/>
              </w:tabs>
              <w:rPr>
                <w:rFonts w:hAnsi="Times New Roman" w:cs="Times New Roman"/>
                <w:lang w:val="lt-LT"/>
              </w:rPr>
            </w:pPr>
          </w:p>
          <w:p w:rsidR="00A60FAF" w:rsidRDefault="00A60FAF" w:rsidP="005512DD">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A60FAF" w:rsidRPr="00A60FAF" w:rsidRDefault="00A60FAF" w:rsidP="005512DD">
            <w:pPr>
              <w:pStyle w:val="BodyA"/>
              <w:tabs>
                <w:tab w:val="left" w:pos="-222"/>
                <w:tab w:val="left" w:pos="62"/>
              </w:tabs>
              <w:spacing w:after="120"/>
              <w:ind w:left="-221"/>
              <w:jc w:val="both"/>
              <w:rPr>
                <w:rFonts w:hAnsi="Times New Roman" w:cs="Times New Roman"/>
                <w:lang w:val="lt-LT"/>
              </w:rPr>
            </w:pPr>
            <w:r w:rsidRPr="00A60FAF">
              <w:rPr>
                <w:rFonts w:hAnsi="Times New Roman" w:cs="Times New Roman"/>
                <w:lang w:val="lt-LT"/>
              </w:rPr>
              <w:t>Lietuva paprašė į Tarybos darbotvarkę įtraukti papildomą klausimą dėl Rusijos Federacijos veiksmų prieš Lietuvos teisėjus ir prokurorus, susijusius su Sausio 13 byla.</w:t>
            </w:r>
          </w:p>
          <w:p w:rsidR="00A60FAF" w:rsidRPr="00077641" w:rsidRDefault="00A60FAF" w:rsidP="005512DD">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rsidR="00A60FAF" w:rsidRPr="00A60FAF" w:rsidRDefault="00A60FAF" w:rsidP="00A60FAF">
            <w:pPr>
              <w:spacing w:after="120"/>
              <w:jc w:val="both"/>
              <w:rPr>
                <w:lang w:val="lt-LT"/>
              </w:rPr>
            </w:pPr>
            <w:r w:rsidRPr="00A60FAF">
              <w:rPr>
                <w:lang w:val="lt-LT"/>
              </w:rPr>
              <w:t>Lietuva informuos ES vidaus reikalų ministrus ir Europos Komisiją apie pastaruosius įvykius, susijusius su politiškai motyvuotu Lietuvos teisėjų, atlikusių savo konstitucinę pareigą, persekiojimu. Praėjusių metų gruodžio 14 d. žiniasklaida pranešė, kad Rusijos Fe</w:t>
            </w:r>
            <w:r w:rsidRPr="00A60FAF">
              <w:rPr>
                <w:lang w:val="lt-LT"/>
              </w:rPr>
              <w:lastRenderedPageBreak/>
              <w:t xml:space="preserve">deracija pateikė baudžiamuosius </w:t>
            </w:r>
            <w:proofErr w:type="spellStart"/>
            <w:r w:rsidRPr="00A60FAF">
              <w:rPr>
                <w:lang w:val="lt-LT"/>
              </w:rPr>
              <w:t>kaltinimus</w:t>
            </w:r>
            <w:proofErr w:type="spellEnd"/>
            <w:r w:rsidRPr="00A60FAF">
              <w:rPr>
                <w:lang w:val="lt-LT"/>
              </w:rPr>
              <w:t xml:space="preserve"> trims Lietuvos teisėjams, priėmusiems sprendimą Sausio 13-osios byloje. Taip pat buvo paskelbta, kad Rusija ėmėsi priemonių jų tarptautinei paieškai skelbti. </w:t>
            </w:r>
          </w:p>
          <w:p w:rsidR="00A60FAF" w:rsidRPr="00A60FAF" w:rsidRDefault="00A60FAF" w:rsidP="00A60FAF">
            <w:pPr>
              <w:spacing w:after="120"/>
              <w:jc w:val="both"/>
              <w:rPr>
                <w:lang w:val="lt-LT"/>
              </w:rPr>
            </w:pPr>
            <w:r w:rsidRPr="00A60FAF">
              <w:rPr>
                <w:lang w:val="lt-LT"/>
              </w:rPr>
              <w:t xml:space="preserve">Lietuva nedelsiant kreipėsi Interpolo generalinį sekretorių su prašymu atmesti bet kokius Rusijos Federacijos prašymus inicijuoti tarptautines paieškas prieš Lietuvos teisėjus ir kitus Sausio 13-osios byloje dalyvavusius pareigūnus. Tokie prašymai yra politiškai motyvuoti ir todėl nepatenka į Interpolo mandatą. </w:t>
            </w:r>
          </w:p>
          <w:p w:rsidR="00A60FAF" w:rsidRPr="00A60FAF" w:rsidRDefault="00A60FAF" w:rsidP="00A60FAF">
            <w:pPr>
              <w:spacing w:after="120"/>
              <w:jc w:val="both"/>
              <w:rPr>
                <w:lang w:val="lt-LT"/>
              </w:rPr>
            </w:pPr>
            <w:r w:rsidRPr="00A60FAF">
              <w:rPr>
                <w:lang w:val="lt-LT"/>
              </w:rPr>
              <w:t xml:space="preserve">Taip pat vidaus reikalų ministrė 2020 m. gruodžio 18 d. laišku kreipėsi į ES ir Šengeno asocijuotų šalių ministrus prašydama atkreipti Interpolo prašymus nagrinėjančių nacionalinių valdžios institucijų dėmesį į šį klausimą. </w:t>
            </w:r>
          </w:p>
          <w:p w:rsidR="00A60FAF" w:rsidRPr="00A60FAF" w:rsidRDefault="00A60FAF" w:rsidP="00A60FAF">
            <w:pPr>
              <w:spacing w:after="120"/>
              <w:jc w:val="both"/>
              <w:rPr>
                <w:lang w:val="lt-LT"/>
              </w:rPr>
            </w:pPr>
            <w:r w:rsidRPr="00A60FAF">
              <w:rPr>
                <w:lang w:val="lt-LT"/>
              </w:rPr>
              <w:t xml:space="preserve">Lietuva dėkoja valstybėms narėms, kurios šį prašymą vertino rimtai ir atsakingai, taip pat Komisijai už politinę paramą, išreikštą Komisijos pirmininko pavaduotojos </w:t>
            </w:r>
            <w:proofErr w:type="spellStart"/>
            <w:r w:rsidRPr="00A60FAF">
              <w:rPr>
                <w:lang w:val="lt-LT"/>
              </w:rPr>
              <w:t>Jourovos</w:t>
            </w:r>
            <w:proofErr w:type="spellEnd"/>
            <w:r w:rsidRPr="00A60FAF">
              <w:rPr>
                <w:lang w:val="lt-LT"/>
              </w:rPr>
              <w:t xml:space="preserve"> pareiškime, paskelbtame 2021 m. sausio 26 d. </w:t>
            </w:r>
          </w:p>
          <w:p w:rsidR="00A60FAF" w:rsidRPr="00A60FAF" w:rsidRDefault="00A60FAF" w:rsidP="00A60FAF">
            <w:pPr>
              <w:spacing w:after="120"/>
              <w:jc w:val="both"/>
              <w:rPr>
                <w:lang w:val="lt-LT"/>
              </w:rPr>
            </w:pPr>
            <w:r w:rsidRPr="00A60FAF">
              <w:rPr>
                <w:lang w:val="lt-LT"/>
              </w:rPr>
              <w:t xml:space="preserve">Siekiant užkirsti kelią tam, kad  Rusijos Federacija ar bet kuri kita šalis ateityje naudotų </w:t>
            </w:r>
            <w:proofErr w:type="spellStart"/>
            <w:r w:rsidRPr="00A60FAF">
              <w:rPr>
                <w:lang w:val="lt-LT"/>
              </w:rPr>
              <w:t>Interpol</w:t>
            </w:r>
            <w:proofErr w:type="spellEnd"/>
            <w:r w:rsidRPr="00A60FAF">
              <w:rPr>
                <w:lang w:val="lt-LT"/>
              </w:rPr>
              <w:t xml:space="preserve"> paieškas neteisėtam ir politiškai motyvuotam persekiojimui, Lietuva siūlo ieškoti bendro ES sprendimo šiuo klausimu.  </w:t>
            </w:r>
          </w:p>
        </w:tc>
      </w:tr>
    </w:tbl>
    <w:p w:rsidR="00A60FAF" w:rsidRPr="00077641" w:rsidRDefault="00A60FAF" w:rsidP="00616977">
      <w:pPr>
        <w:pStyle w:val="BodyA"/>
        <w:rPr>
          <w:rFonts w:hAnsi="Times New Roman" w:cs="Times New Roman"/>
          <w:lang w:val="lt-LT"/>
        </w:rPr>
      </w:pPr>
    </w:p>
    <w:sectPr w:rsidR="00A60FAF" w:rsidRPr="00077641">
      <w:headerReference w:type="default" r:id="rId8"/>
      <w:footerReference w:type="default" r:id="rId9"/>
      <w:headerReference w:type="first" r:id="rId10"/>
      <w:footerReference w:type="first" r:id="rId11"/>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0F" w:rsidRDefault="0074700F">
      <w:r>
        <w:separator/>
      </w:r>
    </w:p>
  </w:endnote>
  <w:endnote w:type="continuationSeparator" w:id="0">
    <w:p w:rsidR="0074700F" w:rsidRDefault="0074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F" w:rsidRPr="00F526F9"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B708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0F" w:rsidRDefault="0074700F">
      <w:r>
        <w:separator/>
      </w:r>
    </w:p>
  </w:footnote>
  <w:footnote w:type="continuationSeparator" w:id="0">
    <w:p w:rsidR="0074700F" w:rsidRDefault="00747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F9" w:rsidRPr="00D920D6" w:rsidRDefault="00EE1216" w:rsidP="00F526F9">
    <w:pPr>
      <w:pStyle w:val="BodyA"/>
      <w:tabs>
        <w:tab w:val="center" w:pos="4153"/>
        <w:tab w:val="right" w:pos="8306"/>
      </w:tabs>
      <w:jc w:val="right"/>
      <w:rPr>
        <w:rFonts w:hAnsi="Times New Roman" w:cs="Times New Roman"/>
        <w:i/>
        <w:iCs/>
        <w:lang w:val="lt-LT"/>
      </w:rPr>
    </w:pPr>
    <w:r w:rsidRPr="00D920D6">
      <w:rPr>
        <w:lang w:val="lt-LT"/>
      </w:rPr>
      <w:t xml:space="preserve">                                         </w:t>
    </w:r>
    <w:r w:rsidR="00F526F9" w:rsidRPr="00D920D6">
      <w:rPr>
        <w:rFonts w:hAnsi="Times New Roman" w:cs="Times New Roman"/>
        <w:i/>
        <w:iCs/>
        <w:lang w:val="lt-LT"/>
      </w:rPr>
      <w:t>Parengė: Lietuvos Respublikos vidaus reikalų ministerija</w:t>
    </w:r>
  </w:p>
  <w:p w:rsidR="00F526F9" w:rsidRPr="00D920D6" w:rsidRDefault="00F526F9" w:rsidP="00F526F9">
    <w:pPr>
      <w:pStyle w:val="BodyA"/>
      <w:tabs>
        <w:tab w:val="center" w:pos="4153"/>
        <w:tab w:val="right" w:pos="8306"/>
      </w:tabs>
      <w:jc w:val="right"/>
      <w:rPr>
        <w:rFonts w:hAnsi="Times New Roman" w:cs="Times New Roman"/>
        <w:i/>
        <w:iCs/>
        <w:lang w:val="lt-LT"/>
      </w:rPr>
    </w:pPr>
    <w:r w:rsidRPr="00D920D6">
      <w:rPr>
        <w:rFonts w:hAnsi="Times New Roman" w:cs="Times New Roman"/>
        <w:i/>
        <w:iCs/>
        <w:lang w:val="lt-LT"/>
      </w:rPr>
      <w:t>(Tarptautinio bendradarbiavimo grupė)</w:t>
    </w:r>
  </w:p>
  <w:p w:rsidR="00F526F9" w:rsidRPr="00D920D6" w:rsidRDefault="00F526F9" w:rsidP="00F526F9">
    <w:pPr>
      <w:pStyle w:val="BodyA"/>
      <w:tabs>
        <w:tab w:val="center" w:pos="4153"/>
        <w:tab w:val="right" w:pos="8306"/>
      </w:tabs>
      <w:jc w:val="right"/>
      <w:rPr>
        <w:rFonts w:hAnsi="Times New Roman" w:cs="Times New Roman"/>
        <w:lang w:val="lt-LT"/>
      </w:rPr>
    </w:pPr>
    <w:r w:rsidRPr="00D920D6">
      <w:rPr>
        <w:rFonts w:hAnsi="Times New Roman" w:cs="Times New Roman"/>
        <w:i/>
        <w:iCs/>
        <w:lang w:val="lt-LT"/>
      </w:rPr>
      <w:t>202</w:t>
    </w:r>
    <w:r w:rsidR="00D920D6" w:rsidRPr="00D920D6">
      <w:rPr>
        <w:rFonts w:hAnsi="Times New Roman" w:cs="Times New Roman"/>
        <w:i/>
        <w:iCs/>
        <w:lang w:val="lt-LT"/>
      </w:rPr>
      <w:t>1</w:t>
    </w:r>
    <w:r w:rsidRPr="00D920D6">
      <w:rPr>
        <w:rFonts w:hAnsi="Times New Roman" w:cs="Times New Roman"/>
        <w:i/>
        <w:iCs/>
        <w:lang w:val="lt-LT"/>
      </w:rPr>
      <w:t xml:space="preserve"> m. </w:t>
    </w:r>
    <w:r w:rsidR="00D920D6" w:rsidRPr="00D920D6">
      <w:rPr>
        <w:rFonts w:hAnsi="Times New Roman" w:cs="Times New Roman"/>
        <w:i/>
        <w:iCs/>
        <w:lang w:val="lt-LT"/>
      </w:rPr>
      <w:t xml:space="preserve">kovo </w:t>
    </w:r>
    <w:r w:rsidR="008C30EF">
      <w:rPr>
        <w:rFonts w:hAnsi="Times New Roman" w:cs="Times New Roman"/>
        <w:i/>
        <w:iCs/>
        <w:lang w:val="lt-LT"/>
      </w:rPr>
      <w:t>8</w:t>
    </w:r>
    <w:r w:rsidRPr="00D920D6">
      <w:rPr>
        <w:rFonts w:hAnsi="Times New Roman" w:cs="Times New Roman"/>
        <w:i/>
        <w:iCs/>
        <w:lang w:val="lt-LT"/>
      </w:rPr>
      <w:t xml:space="preserve"> d.</w:t>
    </w:r>
  </w:p>
  <w:p w:rsidR="004B217F" w:rsidRPr="00742CF5" w:rsidRDefault="004B217F" w:rsidP="00F526F9">
    <w:pPr>
      <w:pStyle w:val="BodyA"/>
      <w:tabs>
        <w:tab w:val="center" w:pos="4153"/>
        <w:tab w:val="right" w:pos="8306"/>
      </w:tabs>
      <w:jc w:val="right"/>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C" w:rsidRPr="008C30EF" w:rsidRDefault="00EF0DF3"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Parengė:</w:t>
    </w:r>
    <w:r w:rsidR="002C7E0C" w:rsidRPr="008C30EF">
      <w:rPr>
        <w:rFonts w:hAnsi="Times New Roman" w:cs="Times New Roman"/>
        <w:i/>
        <w:iCs/>
        <w:lang w:val="lt-LT"/>
      </w:rPr>
      <w:t xml:space="preserve"> Lietuvos Respublikos vidaus reikalų ministerija</w:t>
    </w:r>
  </w:p>
  <w:p w:rsidR="00EF0DF3" w:rsidRPr="008C30EF" w:rsidRDefault="002C7E0C"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(Tarptautinio bendradarbiavimo grupė)</w:t>
    </w:r>
  </w:p>
  <w:p w:rsidR="00EF0DF3" w:rsidRPr="008C30EF" w:rsidRDefault="00416028" w:rsidP="00B03FB8">
    <w:pPr>
      <w:pStyle w:val="BodyA"/>
      <w:tabs>
        <w:tab w:val="center" w:pos="4153"/>
        <w:tab w:val="right" w:pos="8306"/>
      </w:tabs>
      <w:jc w:val="right"/>
      <w:rPr>
        <w:rFonts w:hAnsi="Times New Roman" w:cs="Times New Roman"/>
        <w:lang w:val="lt-LT"/>
      </w:rPr>
    </w:pPr>
    <w:r w:rsidRPr="008C30EF">
      <w:rPr>
        <w:rFonts w:hAnsi="Times New Roman" w:cs="Times New Roman"/>
        <w:i/>
        <w:iCs/>
        <w:lang w:val="lt-LT"/>
      </w:rPr>
      <w:t>202</w:t>
    </w:r>
    <w:r w:rsidR="008C30EF" w:rsidRPr="008C30EF">
      <w:rPr>
        <w:rFonts w:hAnsi="Times New Roman" w:cs="Times New Roman"/>
        <w:i/>
        <w:iCs/>
        <w:lang w:val="lt-LT"/>
      </w:rPr>
      <w:t>1</w:t>
    </w:r>
    <w:r w:rsidRPr="008C30EF">
      <w:rPr>
        <w:rFonts w:hAnsi="Times New Roman" w:cs="Times New Roman"/>
        <w:i/>
        <w:iCs/>
        <w:lang w:val="lt-LT"/>
      </w:rPr>
      <w:t xml:space="preserve"> m. </w:t>
    </w:r>
    <w:r w:rsidR="008C30EF" w:rsidRPr="008C30EF">
      <w:rPr>
        <w:rFonts w:hAnsi="Times New Roman" w:cs="Times New Roman"/>
        <w:i/>
        <w:iCs/>
        <w:lang w:val="lt-LT"/>
      </w:rPr>
      <w:t>kovo 8</w:t>
    </w:r>
    <w:r w:rsidR="002C7E0C" w:rsidRPr="008C30EF">
      <w:rPr>
        <w:rFonts w:hAnsi="Times New Roman" w:cs="Times New Roman"/>
        <w:i/>
        <w:iCs/>
        <w:lang w:val="lt-LT"/>
      </w:rPr>
      <w:t xml:space="preserve"> d.</w:t>
    </w:r>
  </w:p>
  <w:p w:rsidR="00EF0DF3" w:rsidRPr="00A60FAF" w:rsidRDefault="00EF0DF3" w:rsidP="00EF0DF3">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0E7125CD"/>
    <w:multiLevelType w:val="hybridMultilevel"/>
    <w:tmpl w:val="E618B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8"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BDD3672"/>
    <w:multiLevelType w:val="hybridMultilevel"/>
    <w:tmpl w:val="946EEF06"/>
    <w:lvl w:ilvl="0" w:tplc="61A4341C">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1" w15:restartNumberingAfterBreak="0">
    <w:nsid w:val="1E002890"/>
    <w:multiLevelType w:val="hybridMultilevel"/>
    <w:tmpl w:val="D16C91A0"/>
    <w:lvl w:ilvl="0" w:tplc="04270001">
      <w:start w:val="1"/>
      <w:numFmt w:val="bullet"/>
      <w:lvlText w:val=""/>
      <w:lvlJc w:val="left"/>
      <w:pPr>
        <w:ind w:left="498" w:hanging="360"/>
      </w:pPr>
      <w:rPr>
        <w:rFonts w:ascii="Symbol" w:hAnsi="Symbol" w:hint="default"/>
      </w:rPr>
    </w:lvl>
    <w:lvl w:ilvl="1" w:tplc="04270003" w:tentative="1">
      <w:start w:val="1"/>
      <w:numFmt w:val="bullet"/>
      <w:lvlText w:val="o"/>
      <w:lvlJc w:val="left"/>
      <w:pPr>
        <w:ind w:left="1218" w:hanging="360"/>
      </w:pPr>
      <w:rPr>
        <w:rFonts w:ascii="Courier New" w:hAnsi="Courier New" w:cs="Courier New" w:hint="default"/>
      </w:rPr>
    </w:lvl>
    <w:lvl w:ilvl="2" w:tplc="04270005" w:tentative="1">
      <w:start w:val="1"/>
      <w:numFmt w:val="bullet"/>
      <w:lvlText w:val=""/>
      <w:lvlJc w:val="left"/>
      <w:pPr>
        <w:ind w:left="1938" w:hanging="360"/>
      </w:pPr>
      <w:rPr>
        <w:rFonts w:ascii="Wingdings" w:hAnsi="Wingdings" w:hint="default"/>
      </w:rPr>
    </w:lvl>
    <w:lvl w:ilvl="3" w:tplc="04270001" w:tentative="1">
      <w:start w:val="1"/>
      <w:numFmt w:val="bullet"/>
      <w:lvlText w:val=""/>
      <w:lvlJc w:val="left"/>
      <w:pPr>
        <w:ind w:left="2658" w:hanging="360"/>
      </w:pPr>
      <w:rPr>
        <w:rFonts w:ascii="Symbol" w:hAnsi="Symbol" w:hint="default"/>
      </w:rPr>
    </w:lvl>
    <w:lvl w:ilvl="4" w:tplc="04270003" w:tentative="1">
      <w:start w:val="1"/>
      <w:numFmt w:val="bullet"/>
      <w:lvlText w:val="o"/>
      <w:lvlJc w:val="left"/>
      <w:pPr>
        <w:ind w:left="3378" w:hanging="360"/>
      </w:pPr>
      <w:rPr>
        <w:rFonts w:ascii="Courier New" w:hAnsi="Courier New" w:cs="Courier New" w:hint="default"/>
      </w:rPr>
    </w:lvl>
    <w:lvl w:ilvl="5" w:tplc="04270005" w:tentative="1">
      <w:start w:val="1"/>
      <w:numFmt w:val="bullet"/>
      <w:lvlText w:val=""/>
      <w:lvlJc w:val="left"/>
      <w:pPr>
        <w:ind w:left="4098" w:hanging="360"/>
      </w:pPr>
      <w:rPr>
        <w:rFonts w:ascii="Wingdings" w:hAnsi="Wingdings" w:hint="default"/>
      </w:rPr>
    </w:lvl>
    <w:lvl w:ilvl="6" w:tplc="04270001" w:tentative="1">
      <w:start w:val="1"/>
      <w:numFmt w:val="bullet"/>
      <w:lvlText w:val=""/>
      <w:lvlJc w:val="left"/>
      <w:pPr>
        <w:ind w:left="4818" w:hanging="360"/>
      </w:pPr>
      <w:rPr>
        <w:rFonts w:ascii="Symbol" w:hAnsi="Symbol" w:hint="default"/>
      </w:rPr>
    </w:lvl>
    <w:lvl w:ilvl="7" w:tplc="04270003" w:tentative="1">
      <w:start w:val="1"/>
      <w:numFmt w:val="bullet"/>
      <w:lvlText w:val="o"/>
      <w:lvlJc w:val="left"/>
      <w:pPr>
        <w:ind w:left="5538" w:hanging="360"/>
      </w:pPr>
      <w:rPr>
        <w:rFonts w:ascii="Courier New" w:hAnsi="Courier New" w:cs="Courier New" w:hint="default"/>
      </w:rPr>
    </w:lvl>
    <w:lvl w:ilvl="8" w:tplc="04270005" w:tentative="1">
      <w:start w:val="1"/>
      <w:numFmt w:val="bullet"/>
      <w:lvlText w:val=""/>
      <w:lvlJc w:val="left"/>
      <w:pPr>
        <w:ind w:left="6258" w:hanging="360"/>
      </w:pPr>
      <w:rPr>
        <w:rFonts w:ascii="Wingdings" w:hAnsi="Wingdings" w:hint="default"/>
      </w:rPr>
    </w:lvl>
  </w:abstractNum>
  <w:abstractNum w:abstractNumId="12"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3"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4"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20" w15:restartNumberingAfterBreak="0">
    <w:nsid w:val="31DB5BE7"/>
    <w:multiLevelType w:val="hybridMultilevel"/>
    <w:tmpl w:val="FADA46A8"/>
    <w:lvl w:ilvl="0" w:tplc="ED8C96B4">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21"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3"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4"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5"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6"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46D22F3B"/>
    <w:multiLevelType w:val="hybridMultilevel"/>
    <w:tmpl w:val="3E06F662"/>
    <w:lvl w:ilvl="0" w:tplc="7CBCDC70">
      <w:start w:val="1"/>
      <w:numFmt w:val="decimal"/>
      <w:lvlText w:val="%1."/>
      <w:lvlJc w:val="left"/>
      <w:pPr>
        <w:ind w:left="138" w:hanging="360"/>
      </w:pPr>
      <w:rPr>
        <w:rFonts w:hint="default"/>
      </w:rPr>
    </w:lvl>
    <w:lvl w:ilvl="1" w:tplc="04270019" w:tentative="1">
      <w:start w:val="1"/>
      <w:numFmt w:val="lowerLetter"/>
      <w:lvlText w:val="%2."/>
      <w:lvlJc w:val="left"/>
      <w:pPr>
        <w:ind w:left="858" w:hanging="360"/>
      </w:pPr>
    </w:lvl>
    <w:lvl w:ilvl="2" w:tplc="0427001B" w:tentative="1">
      <w:start w:val="1"/>
      <w:numFmt w:val="lowerRoman"/>
      <w:lvlText w:val="%3."/>
      <w:lvlJc w:val="right"/>
      <w:pPr>
        <w:ind w:left="1578" w:hanging="180"/>
      </w:pPr>
    </w:lvl>
    <w:lvl w:ilvl="3" w:tplc="0427000F" w:tentative="1">
      <w:start w:val="1"/>
      <w:numFmt w:val="decimal"/>
      <w:lvlText w:val="%4."/>
      <w:lvlJc w:val="left"/>
      <w:pPr>
        <w:ind w:left="2298" w:hanging="360"/>
      </w:pPr>
    </w:lvl>
    <w:lvl w:ilvl="4" w:tplc="04270019" w:tentative="1">
      <w:start w:val="1"/>
      <w:numFmt w:val="lowerLetter"/>
      <w:lvlText w:val="%5."/>
      <w:lvlJc w:val="left"/>
      <w:pPr>
        <w:ind w:left="3018" w:hanging="360"/>
      </w:pPr>
    </w:lvl>
    <w:lvl w:ilvl="5" w:tplc="0427001B" w:tentative="1">
      <w:start w:val="1"/>
      <w:numFmt w:val="lowerRoman"/>
      <w:lvlText w:val="%6."/>
      <w:lvlJc w:val="right"/>
      <w:pPr>
        <w:ind w:left="3738" w:hanging="180"/>
      </w:pPr>
    </w:lvl>
    <w:lvl w:ilvl="6" w:tplc="0427000F" w:tentative="1">
      <w:start w:val="1"/>
      <w:numFmt w:val="decimal"/>
      <w:lvlText w:val="%7."/>
      <w:lvlJc w:val="left"/>
      <w:pPr>
        <w:ind w:left="4458" w:hanging="360"/>
      </w:pPr>
    </w:lvl>
    <w:lvl w:ilvl="7" w:tplc="04270019" w:tentative="1">
      <w:start w:val="1"/>
      <w:numFmt w:val="lowerLetter"/>
      <w:lvlText w:val="%8."/>
      <w:lvlJc w:val="left"/>
      <w:pPr>
        <w:ind w:left="5178" w:hanging="360"/>
      </w:pPr>
    </w:lvl>
    <w:lvl w:ilvl="8" w:tplc="0427001B" w:tentative="1">
      <w:start w:val="1"/>
      <w:numFmt w:val="lowerRoman"/>
      <w:lvlText w:val="%9."/>
      <w:lvlJc w:val="right"/>
      <w:pPr>
        <w:ind w:left="5898" w:hanging="180"/>
      </w:pPr>
    </w:lvl>
  </w:abstractNum>
  <w:abstractNum w:abstractNumId="33"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5"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6"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7" w15:restartNumberingAfterBreak="0">
    <w:nsid w:val="4FC5768F"/>
    <w:multiLevelType w:val="hybridMultilevel"/>
    <w:tmpl w:val="619E5186"/>
    <w:lvl w:ilvl="0" w:tplc="04270001">
      <w:start w:val="1"/>
      <w:numFmt w:val="bullet"/>
      <w:lvlText w:val=""/>
      <w:lvlJc w:val="left"/>
      <w:pPr>
        <w:ind w:left="138" w:hanging="360"/>
      </w:pPr>
      <w:rPr>
        <w:rFonts w:ascii="Symbol" w:hAnsi="Symbol" w:hint="default"/>
        <w:i/>
      </w:rPr>
    </w:lvl>
    <w:lvl w:ilvl="1" w:tplc="04270003" w:tentative="1">
      <w:start w:val="1"/>
      <w:numFmt w:val="bullet"/>
      <w:lvlText w:val="o"/>
      <w:lvlJc w:val="left"/>
      <w:pPr>
        <w:ind w:left="858" w:hanging="360"/>
      </w:pPr>
      <w:rPr>
        <w:rFonts w:ascii="Courier New" w:hAnsi="Courier New" w:cs="Courier New" w:hint="default"/>
      </w:rPr>
    </w:lvl>
    <w:lvl w:ilvl="2" w:tplc="04270005" w:tentative="1">
      <w:start w:val="1"/>
      <w:numFmt w:val="bullet"/>
      <w:lvlText w:val=""/>
      <w:lvlJc w:val="left"/>
      <w:pPr>
        <w:ind w:left="1578" w:hanging="360"/>
      </w:pPr>
      <w:rPr>
        <w:rFonts w:ascii="Wingdings" w:hAnsi="Wingdings" w:hint="default"/>
      </w:rPr>
    </w:lvl>
    <w:lvl w:ilvl="3" w:tplc="04270001" w:tentative="1">
      <w:start w:val="1"/>
      <w:numFmt w:val="bullet"/>
      <w:lvlText w:val=""/>
      <w:lvlJc w:val="left"/>
      <w:pPr>
        <w:ind w:left="2298" w:hanging="360"/>
      </w:pPr>
      <w:rPr>
        <w:rFonts w:ascii="Symbol" w:hAnsi="Symbol" w:hint="default"/>
      </w:rPr>
    </w:lvl>
    <w:lvl w:ilvl="4" w:tplc="04270003" w:tentative="1">
      <w:start w:val="1"/>
      <w:numFmt w:val="bullet"/>
      <w:lvlText w:val="o"/>
      <w:lvlJc w:val="left"/>
      <w:pPr>
        <w:ind w:left="3018" w:hanging="360"/>
      </w:pPr>
      <w:rPr>
        <w:rFonts w:ascii="Courier New" w:hAnsi="Courier New" w:cs="Courier New" w:hint="default"/>
      </w:rPr>
    </w:lvl>
    <w:lvl w:ilvl="5" w:tplc="04270005" w:tentative="1">
      <w:start w:val="1"/>
      <w:numFmt w:val="bullet"/>
      <w:lvlText w:val=""/>
      <w:lvlJc w:val="left"/>
      <w:pPr>
        <w:ind w:left="3738" w:hanging="360"/>
      </w:pPr>
      <w:rPr>
        <w:rFonts w:ascii="Wingdings" w:hAnsi="Wingdings" w:hint="default"/>
      </w:rPr>
    </w:lvl>
    <w:lvl w:ilvl="6" w:tplc="04270001" w:tentative="1">
      <w:start w:val="1"/>
      <w:numFmt w:val="bullet"/>
      <w:lvlText w:val=""/>
      <w:lvlJc w:val="left"/>
      <w:pPr>
        <w:ind w:left="4458" w:hanging="360"/>
      </w:pPr>
      <w:rPr>
        <w:rFonts w:ascii="Symbol" w:hAnsi="Symbol" w:hint="default"/>
      </w:rPr>
    </w:lvl>
    <w:lvl w:ilvl="7" w:tplc="04270003" w:tentative="1">
      <w:start w:val="1"/>
      <w:numFmt w:val="bullet"/>
      <w:lvlText w:val="o"/>
      <w:lvlJc w:val="left"/>
      <w:pPr>
        <w:ind w:left="5178" w:hanging="360"/>
      </w:pPr>
      <w:rPr>
        <w:rFonts w:ascii="Courier New" w:hAnsi="Courier New" w:cs="Courier New" w:hint="default"/>
      </w:rPr>
    </w:lvl>
    <w:lvl w:ilvl="8" w:tplc="04270005" w:tentative="1">
      <w:start w:val="1"/>
      <w:numFmt w:val="bullet"/>
      <w:lvlText w:val=""/>
      <w:lvlJc w:val="left"/>
      <w:pPr>
        <w:ind w:left="5898" w:hanging="360"/>
      </w:pPr>
      <w:rPr>
        <w:rFonts w:ascii="Wingdings" w:hAnsi="Wingdings" w:hint="default"/>
      </w:rPr>
    </w:lvl>
  </w:abstractNum>
  <w:abstractNum w:abstractNumId="38"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212280A"/>
    <w:multiLevelType w:val="hybridMultilevel"/>
    <w:tmpl w:val="6A908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2" w15:restartNumberingAfterBreak="0">
    <w:nsid w:val="69EF42CC"/>
    <w:multiLevelType w:val="hybridMultilevel"/>
    <w:tmpl w:val="4FA843CC"/>
    <w:lvl w:ilvl="0" w:tplc="DC9016A6">
      <w:numFmt w:val="bullet"/>
      <w:lvlText w:val="·"/>
      <w:lvlJc w:val="left"/>
      <w:pPr>
        <w:ind w:left="-222" w:hanging="360"/>
      </w:pPr>
      <w:rPr>
        <w:rFonts w:ascii="Times New Roman" w:eastAsia="Times New Roman" w:hAnsi="Times New Roman" w:cs="Times New Roman" w:hint="default"/>
        <w:sz w:val="24"/>
      </w:rPr>
    </w:lvl>
    <w:lvl w:ilvl="1" w:tplc="04270003" w:tentative="1">
      <w:start w:val="1"/>
      <w:numFmt w:val="bullet"/>
      <w:lvlText w:val="o"/>
      <w:lvlJc w:val="left"/>
      <w:pPr>
        <w:ind w:left="498" w:hanging="360"/>
      </w:pPr>
      <w:rPr>
        <w:rFonts w:ascii="Courier New" w:hAnsi="Courier New" w:cs="Courier New" w:hint="default"/>
      </w:rPr>
    </w:lvl>
    <w:lvl w:ilvl="2" w:tplc="04270005" w:tentative="1">
      <w:start w:val="1"/>
      <w:numFmt w:val="bullet"/>
      <w:lvlText w:val=""/>
      <w:lvlJc w:val="left"/>
      <w:pPr>
        <w:ind w:left="1218" w:hanging="360"/>
      </w:pPr>
      <w:rPr>
        <w:rFonts w:ascii="Wingdings" w:hAnsi="Wingdings" w:hint="default"/>
      </w:rPr>
    </w:lvl>
    <w:lvl w:ilvl="3" w:tplc="04270001" w:tentative="1">
      <w:start w:val="1"/>
      <w:numFmt w:val="bullet"/>
      <w:lvlText w:val=""/>
      <w:lvlJc w:val="left"/>
      <w:pPr>
        <w:ind w:left="1938" w:hanging="360"/>
      </w:pPr>
      <w:rPr>
        <w:rFonts w:ascii="Symbol" w:hAnsi="Symbol" w:hint="default"/>
      </w:rPr>
    </w:lvl>
    <w:lvl w:ilvl="4" w:tplc="04270003" w:tentative="1">
      <w:start w:val="1"/>
      <w:numFmt w:val="bullet"/>
      <w:lvlText w:val="o"/>
      <w:lvlJc w:val="left"/>
      <w:pPr>
        <w:ind w:left="2658" w:hanging="360"/>
      </w:pPr>
      <w:rPr>
        <w:rFonts w:ascii="Courier New" w:hAnsi="Courier New" w:cs="Courier New" w:hint="default"/>
      </w:rPr>
    </w:lvl>
    <w:lvl w:ilvl="5" w:tplc="04270005" w:tentative="1">
      <w:start w:val="1"/>
      <w:numFmt w:val="bullet"/>
      <w:lvlText w:val=""/>
      <w:lvlJc w:val="left"/>
      <w:pPr>
        <w:ind w:left="3378" w:hanging="360"/>
      </w:pPr>
      <w:rPr>
        <w:rFonts w:ascii="Wingdings" w:hAnsi="Wingdings" w:hint="default"/>
      </w:rPr>
    </w:lvl>
    <w:lvl w:ilvl="6" w:tplc="04270001" w:tentative="1">
      <w:start w:val="1"/>
      <w:numFmt w:val="bullet"/>
      <w:lvlText w:val=""/>
      <w:lvlJc w:val="left"/>
      <w:pPr>
        <w:ind w:left="4098" w:hanging="360"/>
      </w:pPr>
      <w:rPr>
        <w:rFonts w:ascii="Symbol" w:hAnsi="Symbol" w:hint="default"/>
      </w:rPr>
    </w:lvl>
    <w:lvl w:ilvl="7" w:tplc="04270003" w:tentative="1">
      <w:start w:val="1"/>
      <w:numFmt w:val="bullet"/>
      <w:lvlText w:val="o"/>
      <w:lvlJc w:val="left"/>
      <w:pPr>
        <w:ind w:left="4818" w:hanging="360"/>
      </w:pPr>
      <w:rPr>
        <w:rFonts w:ascii="Courier New" w:hAnsi="Courier New" w:cs="Courier New" w:hint="default"/>
      </w:rPr>
    </w:lvl>
    <w:lvl w:ilvl="8" w:tplc="04270005" w:tentative="1">
      <w:start w:val="1"/>
      <w:numFmt w:val="bullet"/>
      <w:lvlText w:val=""/>
      <w:lvlJc w:val="left"/>
      <w:pPr>
        <w:ind w:left="5538" w:hanging="360"/>
      </w:pPr>
      <w:rPr>
        <w:rFonts w:ascii="Wingdings" w:hAnsi="Wingdings" w:hint="default"/>
      </w:rPr>
    </w:lvl>
  </w:abstractNum>
  <w:abstractNum w:abstractNumId="43" w15:restartNumberingAfterBreak="0">
    <w:nsid w:val="702801A6"/>
    <w:multiLevelType w:val="hybridMultilevel"/>
    <w:tmpl w:val="C688E758"/>
    <w:lvl w:ilvl="0" w:tplc="31223DA2">
      <w:numFmt w:val="bullet"/>
      <w:lvlText w:val=""/>
      <w:lvlJc w:val="left"/>
      <w:pPr>
        <w:ind w:left="825" w:hanging="465"/>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201E1C"/>
    <w:multiLevelType w:val="hybridMultilevel"/>
    <w:tmpl w:val="A8E2726A"/>
    <w:lvl w:ilvl="0" w:tplc="61A4341C">
      <w:numFmt w:val="bullet"/>
      <w:lvlText w:val="-"/>
      <w:lvlJc w:val="left"/>
      <w:pPr>
        <w:ind w:left="138" w:hanging="360"/>
      </w:pPr>
      <w:rPr>
        <w:rFonts w:ascii="Times New Roman" w:eastAsia="Arial Unicode MS" w:hAnsi="Times New Roman" w:cs="Times New Roman" w:hint="default"/>
        <w:i/>
      </w:rPr>
    </w:lvl>
    <w:lvl w:ilvl="1" w:tplc="04270003" w:tentative="1">
      <w:start w:val="1"/>
      <w:numFmt w:val="bullet"/>
      <w:lvlText w:val="o"/>
      <w:lvlJc w:val="left"/>
      <w:pPr>
        <w:ind w:left="858" w:hanging="360"/>
      </w:pPr>
      <w:rPr>
        <w:rFonts w:ascii="Courier New" w:hAnsi="Courier New" w:cs="Courier New" w:hint="default"/>
      </w:rPr>
    </w:lvl>
    <w:lvl w:ilvl="2" w:tplc="04270005" w:tentative="1">
      <w:start w:val="1"/>
      <w:numFmt w:val="bullet"/>
      <w:lvlText w:val=""/>
      <w:lvlJc w:val="left"/>
      <w:pPr>
        <w:ind w:left="1578" w:hanging="360"/>
      </w:pPr>
      <w:rPr>
        <w:rFonts w:ascii="Wingdings" w:hAnsi="Wingdings" w:hint="default"/>
      </w:rPr>
    </w:lvl>
    <w:lvl w:ilvl="3" w:tplc="04270001" w:tentative="1">
      <w:start w:val="1"/>
      <w:numFmt w:val="bullet"/>
      <w:lvlText w:val=""/>
      <w:lvlJc w:val="left"/>
      <w:pPr>
        <w:ind w:left="2298" w:hanging="360"/>
      </w:pPr>
      <w:rPr>
        <w:rFonts w:ascii="Symbol" w:hAnsi="Symbol" w:hint="default"/>
      </w:rPr>
    </w:lvl>
    <w:lvl w:ilvl="4" w:tplc="04270003" w:tentative="1">
      <w:start w:val="1"/>
      <w:numFmt w:val="bullet"/>
      <w:lvlText w:val="o"/>
      <w:lvlJc w:val="left"/>
      <w:pPr>
        <w:ind w:left="3018" w:hanging="360"/>
      </w:pPr>
      <w:rPr>
        <w:rFonts w:ascii="Courier New" w:hAnsi="Courier New" w:cs="Courier New" w:hint="default"/>
      </w:rPr>
    </w:lvl>
    <w:lvl w:ilvl="5" w:tplc="04270005" w:tentative="1">
      <w:start w:val="1"/>
      <w:numFmt w:val="bullet"/>
      <w:lvlText w:val=""/>
      <w:lvlJc w:val="left"/>
      <w:pPr>
        <w:ind w:left="3738" w:hanging="360"/>
      </w:pPr>
      <w:rPr>
        <w:rFonts w:ascii="Wingdings" w:hAnsi="Wingdings" w:hint="default"/>
      </w:rPr>
    </w:lvl>
    <w:lvl w:ilvl="6" w:tplc="04270001" w:tentative="1">
      <w:start w:val="1"/>
      <w:numFmt w:val="bullet"/>
      <w:lvlText w:val=""/>
      <w:lvlJc w:val="left"/>
      <w:pPr>
        <w:ind w:left="4458" w:hanging="360"/>
      </w:pPr>
      <w:rPr>
        <w:rFonts w:ascii="Symbol" w:hAnsi="Symbol" w:hint="default"/>
      </w:rPr>
    </w:lvl>
    <w:lvl w:ilvl="7" w:tplc="04270003" w:tentative="1">
      <w:start w:val="1"/>
      <w:numFmt w:val="bullet"/>
      <w:lvlText w:val="o"/>
      <w:lvlJc w:val="left"/>
      <w:pPr>
        <w:ind w:left="5178" w:hanging="360"/>
      </w:pPr>
      <w:rPr>
        <w:rFonts w:ascii="Courier New" w:hAnsi="Courier New" w:cs="Courier New" w:hint="default"/>
      </w:rPr>
    </w:lvl>
    <w:lvl w:ilvl="8" w:tplc="04270005" w:tentative="1">
      <w:start w:val="1"/>
      <w:numFmt w:val="bullet"/>
      <w:lvlText w:val=""/>
      <w:lvlJc w:val="left"/>
      <w:pPr>
        <w:ind w:left="5898" w:hanging="360"/>
      </w:pPr>
      <w:rPr>
        <w:rFonts w:ascii="Wingdings" w:hAnsi="Wingdings" w:hint="default"/>
      </w:rPr>
    </w:lvl>
  </w:abstractNum>
  <w:abstractNum w:abstractNumId="45" w15:restartNumberingAfterBreak="0">
    <w:nsid w:val="7C342AF3"/>
    <w:multiLevelType w:val="hybridMultilevel"/>
    <w:tmpl w:val="4D762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0"/>
  </w:num>
  <w:num w:numId="3">
    <w:abstractNumId w:val="7"/>
  </w:num>
  <w:num w:numId="4">
    <w:abstractNumId w:val="26"/>
  </w:num>
  <w:num w:numId="5">
    <w:abstractNumId w:val="16"/>
  </w:num>
  <w:num w:numId="6">
    <w:abstractNumId w:val="12"/>
  </w:num>
  <w:num w:numId="7">
    <w:abstractNumId w:val="14"/>
  </w:num>
  <w:num w:numId="8">
    <w:abstractNumId w:val="21"/>
  </w:num>
  <w:num w:numId="9">
    <w:abstractNumId w:val="34"/>
  </w:num>
  <w:num w:numId="10">
    <w:abstractNumId w:val="15"/>
  </w:num>
  <w:num w:numId="11">
    <w:abstractNumId w:val="23"/>
  </w:num>
  <w:num w:numId="12">
    <w:abstractNumId w:val="2"/>
  </w:num>
  <w:num w:numId="13">
    <w:abstractNumId w:val="27"/>
  </w:num>
  <w:num w:numId="14">
    <w:abstractNumId w:val="28"/>
  </w:num>
  <w:num w:numId="15">
    <w:abstractNumId w:val="4"/>
  </w:num>
  <w:num w:numId="16">
    <w:abstractNumId w:val="29"/>
  </w:num>
  <w:num w:numId="17">
    <w:abstractNumId w:val="31"/>
  </w:num>
  <w:num w:numId="18">
    <w:abstractNumId w:val="36"/>
  </w:num>
  <w:num w:numId="19">
    <w:abstractNumId w:val="6"/>
  </w:num>
  <w:num w:numId="20">
    <w:abstractNumId w:val="5"/>
  </w:num>
  <w:num w:numId="21">
    <w:abstractNumId w:val="18"/>
  </w:num>
  <w:num w:numId="22">
    <w:abstractNumId w:val="40"/>
  </w:num>
  <w:num w:numId="23">
    <w:abstractNumId w:val="0"/>
  </w:num>
  <w:num w:numId="24">
    <w:abstractNumId w:val="30"/>
  </w:num>
  <w:num w:numId="25">
    <w:abstractNumId w:val="38"/>
  </w:num>
  <w:num w:numId="26">
    <w:abstractNumId w:val="1"/>
  </w:num>
  <w:num w:numId="27">
    <w:abstractNumId w:val="25"/>
  </w:num>
  <w:num w:numId="28">
    <w:abstractNumId w:val="17"/>
  </w:num>
  <w:num w:numId="29">
    <w:abstractNumId w:val="22"/>
  </w:num>
  <w:num w:numId="30">
    <w:abstractNumId w:val="19"/>
  </w:num>
  <w:num w:numId="31">
    <w:abstractNumId w:val="33"/>
  </w:num>
  <w:num w:numId="32">
    <w:abstractNumId w:val="13"/>
  </w:num>
  <w:num w:numId="33">
    <w:abstractNumId w:val="35"/>
  </w:num>
  <w:num w:numId="34">
    <w:abstractNumId w:val="8"/>
  </w:num>
  <w:num w:numId="35">
    <w:abstractNumId w:val="41"/>
  </w:num>
  <w:num w:numId="36">
    <w:abstractNumId w:val="11"/>
  </w:num>
  <w:num w:numId="37">
    <w:abstractNumId w:val="32"/>
  </w:num>
  <w:num w:numId="38">
    <w:abstractNumId w:val="9"/>
  </w:num>
  <w:num w:numId="39">
    <w:abstractNumId w:val="44"/>
  </w:num>
  <w:num w:numId="40">
    <w:abstractNumId w:val="42"/>
  </w:num>
  <w:num w:numId="41">
    <w:abstractNumId w:val="37"/>
  </w:num>
  <w:num w:numId="42">
    <w:abstractNumId w:val="39"/>
  </w:num>
  <w:num w:numId="43">
    <w:abstractNumId w:val="43"/>
  </w:num>
  <w:num w:numId="44">
    <w:abstractNumId w:val="45"/>
  </w:num>
  <w:num w:numId="45">
    <w:abstractNumId w:val="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412D9"/>
    <w:rsid w:val="0004381B"/>
    <w:rsid w:val="00056429"/>
    <w:rsid w:val="00077641"/>
    <w:rsid w:val="00080285"/>
    <w:rsid w:val="000B1E25"/>
    <w:rsid w:val="000E1695"/>
    <w:rsid w:val="00115659"/>
    <w:rsid w:val="0011594A"/>
    <w:rsid w:val="001231BB"/>
    <w:rsid w:val="001363EE"/>
    <w:rsid w:val="0019164D"/>
    <w:rsid w:val="001C0AB5"/>
    <w:rsid w:val="002C2E28"/>
    <w:rsid w:val="002C67CC"/>
    <w:rsid w:val="002C7E0C"/>
    <w:rsid w:val="00302D04"/>
    <w:rsid w:val="0032098C"/>
    <w:rsid w:val="003264C9"/>
    <w:rsid w:val="00342C7D"/>
    <w:rsid w:val="0037691B"/>
    <w:rsid w:val="00392B97"/>
    <w:rsid w:val="00396DE4"/>
    <w:rsid w:val="003B0824"/>
    <w:rsid w:val="003C4B90"/>
    <w:rsid w:val="003C65B4"/>
    <w:rsid w:val="003C6810"/>
    <w:rsid w:val="003E0211"/>
    <w:rsid w:val="003E2F37"/>
    <w:rsid w:val="003F58E0"/>
    <w:rsid w:val="00412526"/>
    <w:rsid w:val="00416028"/>
    <w:rsid w:val="004360A1"/>
    <w:rsid w:val="00442FF4"/>
    <w:rsid w:val="00444377"/>
    <w:rsid w:val="00452360"/>
    <w:rsid w:val="004916B9"/>
    <w:rsid w:val="0049434A"/>
    <w:rsid w:val="004B217F"/>
    <w:rsid w:val="004E273E"/>
    <w:rsid w:val="004E38B4"/>
    <w:rsid w:val="004E3E97"/>
    <w:rsid w:val="00554DC5"/>
    <w:rsid w:val="00557D5B"/>
    <w:rsid w:val="00573FCF"/>
    <w:rsid w:val="0058250F"/>
    <w:rsid w:val="005B7EF8"/>
    <w:rsid w:val="005C75EB"/>
    <w:rsid w:val="005E6A9E"/>
    <w:rsid w:val="005E763B"/>
    <w:rsid w:val="00600385"/>
    <w:rsid w:val="00616977"/>
    <w:rsid w:val="0065002E"/>
    <w:rsid w:val="00661546"/>
    <w:rsid w:val="006B1A71"/>
    <w:rsid w:val="006C1908"/>
    <w:rsid w:val="006D6C5E"/>
    <w:rsid w:val="0071096D"/>
    <w:rsid w:val="00731F0F"/>
    <w:rsid w:val="00742CF5"/>
    <w:rsid w:val="007430FE"/>
    <w:rsid w:val="0074700F"/>
    <w:rsid w:val="007547A4"/>
    <w:rsid w:val="007824A0"/>
    <w:rsid w:val="00797067"/>
    <w:rsid w:val="007A212E"/>
    <w:rsid w:val="007B63FB"/>
    <w:rsid w:val="007C3085"/>
    <w:rsid w:val="007D0025"/>
    <w:rsid w:val="007E1F14"/>
    <w:rsid w:val="008466F9"/>
    <w:rsid w:val="008921A6"/>
    <w:rsid w:val="008B2A52"/>
    <w:rsid w:val="008B5863"/>
    <w:rsid w:val="008C30EF"/>
    <w:rsid w:val="008D1D2A"/>
    <w:rsid w:val="008E4444"/>
    <w:rsid w:val="009469ED"/>
    <w:rsid w:val="00946AC6"/>
    <w:rsid w:val="00963406"/>
    <w:rsid w:val="009B1F29"/>
    <w:rsid w:val="009B6FB3"/>
    <w:rsid w:val="009D0CCE"/>
    <w:rsid w:val="009D5D6F"/>
    <w:rsid w:val="00A101C3"/>
    <w:rsid w:val="00A26397"/>
    <w:rsid w:val="00A31080"/>
    <w:rsid w:val="00A33567"/>
    <w:rsid w:val="00A46916"/>
    <w:rsid w:val="00A60FAF"/>
    <w:rsid w:val="00A62AB3"/>
    <w:rsid w:val="00A77F7D"/>
    <w:rsid w:val="00A82DF1"/>
    <w:rsid w:val="00AD7E3A"/>
    <w:rsid w:val="00B02F33"/>
    <w:rsid w:val="00B03FB8"/>
    <w:rsid w:val="00B227C5"/>
    <w:rsid w:val="00B27B7E"/>
    <w:rsid w:val="00B67F14"/>
    <w:rsid w:val="00B70894"/>
    <w:rsid w:val="00BA186A"/>
    <w:rsid w:val="00BB54D1"/>
    <w:rsid w:val="00BC62D4"/>
    <w:rsid w:val="00BD43DF"/>
    <w:rsid w:val="00BF2B1A"/>
    <w:rsid w:val="00BF7037"/>
    <w:rsid w:val="00C02130"/>
    <w:rsid w:val="00C26227"/>
    <w:rsid w:val="00C657C6"/>
    <w:rsid w:val="00C67932"/>
    <w:rsid w:val="00C71C4E"/>
    <w:rsid w:val="00C8004F"/>
    <w:rsid w:val="00C842BA"/>
    <w:rsid w:val="00C85E93"/>
    <w:rsid w:val="00CA640F"/>
    <w:rsid w:val="00CC7552"/>
    <w:rsid w:val="00CD18D7"/>
    <w:rsid w:val="00CF029D"/>
    <w:rsid w:val="00D31597"/>
    <w:rsid w:val="00D34348"/>
    <w:rsid w:val="00D5387B"/>
    <w:rsid w:val="00D76041"/>
    <w:rsid w:val="00D90E71"/>
    <w:rsid w:val="00D920D6"/>
    <w:rsid w:val="00DC7618"/>
    <w:rsid w:val="00DE2D88"/>
    <w:rsid w:val="00E01BFC"/>
    <w:rsid w:val="00E4299A"/>
    <w:rsid w:val="00E90989"/>
    <w:rsid w:val="00EA3E49"/>
    <w:rsid w:val="00EC1661"/>
    <w:rsid w:val="00EC384A"/>
    <w:rsid w:val="00EE1216"/>
    <w:rsid w:val="00EE76DE"/>
    <w:rsid w:val="00EF0DF3"/>
    <w:rsid w:val="00EF67DB"/>
    <w:rsid w:val="00F466F5"/>
    <w:rsid w:val="00F526F9"/>
    <w:rsid w:val="00F926FB"/>
    <w:rsid w:val="00FA625F"/>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FE5A3A-14A1-4298-A162-6BA3DF2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character" w:customStyle="1" w:styleId="tlid-translation">
    <w:name w:val="tlid-translation"/>
    <w:basedOn w:val="Numatytasispastraiposriftas"/>
    <w:rsid w:val="002C7E0C"/>
  </w:style>
  <w:style w:type="character" w:styleId="Emfaz">
    <w:name w:val="Emphasis"/>
    <w:uiPriority w:val="20"/>
    <w:qFormat/>
    <w:rsid w:val="000E1695"/>
    <w:rPr>
      <w:i/>
      <w:iCs/>
    </w:rPr>
  </w:style>
  <w:style w:type="paragraph" w:customStyle="1" w:styleId="xmsonormal">
    <w:name w:val="xmsonormal"/>
    <w:basedOn w:val="prastasis"/>
    <w:rsid w:val="00BF7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rastasiniatinklio">
    <w:name w:val="Normal (Web)"/>
    <w:basedOn w:val="prastasis"/>
    <w:uiPriority w:val="99"/>
    <w:unhideWhenUsed/>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0">
    <w:name w:val="x_msonormal"/>
    <w:basedOn w:val="prastasis"/>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listparagraph">
    <w:name w:val="x_msolistparagraph"/>
    <w:basedOn w:val="prastasis"/>
    <w:rsid w:val="00A82D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a">
    <w:name w:val="x_bodya"/>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default">
    <w:name w:val="x_default"/>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A31080"/>
    <w:rPr>
      <w:b/>
      <w:bCs/>
    </w:rPr>
  </w:style>
  <w:style w:type="paragraph" w:styleId="Debesliotekstas">
    <w:name w:val="Balloon Text"/>
    <w:basedOn w:val="prastasis"/>
    <w:link w:val="DebesliotekstasDiagrama"/>
    <w:uiPriority w:val="99"/>
    <w:semiHidden/>
    <w:unhideWhenUsed/>
    <w:rsid w:val="00731F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F0F"/>
    <w:rPr>
      <w:rFonts w:ascii="Segoe UI" w:hAnsi="Segoe UI" w:cs="Segoe UI"/>
      <w:sz w:val="18"/>
      <w:szCs w:val="18"/>
    </w:rPr>
  </w:style>
  <w:style w:type="character" w:styleId="Komentaronuoroda">
    <w:name w:val="annotation reference"/>
    <w:basedOn w:val="Numatytasispastraiposriftas"/>
    <w:uiPriority w:val="99"/>
    <w:semiHidden/>
    <w:unhideWhenUsed/>
    <w:rsid w:val="00077641"/>
    <w:rPr>
      <w:sz w:val="16"/>
      <w:szCs w:val="16"/>
    </w:rPr>
  </w:style>
  <w:style w:type="paragraph" w:styleId="Komentarotekstas">
    <w:name w:val="annotation text"/>
    <w:basedOn w:val="prastasis"/>
    <w:link w:val="KomentarotekstasDiagrama"/>
    <w:uiPriority w:val="99"/>
    <w:semiHidden/>
    <w:unhideWhenUsed/>
    <w:rsid w:val="00077641"/>
    <w:rPr>
      <w:sz w:val="20"/>
      <w:szCs w:val="20"/>
    </w:rPr>
  </w:style>
  <w:style w:type="character" w:customStyle="1" w:styleId="KomentarotekstasDiagrama">
    <w:name w:val="Komentaro tekstas Diagrama"/>
    <w:basedOn w:val="Numatytasispastraiposriftas"/>
    <w:link w:val="Komentarotekstas"/>
    <w:uiPriority w:val="99"/>
    <w:semiHidden/>
    <w:rsid w:val="00077641"/>
  </w:style>
  <w:style w:type="paragraph" w:styleId="Komentarotema">
    <w:name w:val="annotation subject"/>
    <w:basedOn w:val="Komentarotekstas"/>
    <w:next w:val="Komentarotekstas"/>
    <w:link w:val="KomentarotemaDiagrama"/>
    <w:uiPriority w:val="99"/>
    <w:semiHidden/>
    <w:unhideWhenUsed/>
    <w:rsid w:val="00077641"/>
    <w:rPr>
      <w:b/>
      <w:bCs/>
    </w:rPr>
  </w:style>
  <w:style w:type="character" w:customStyle="1" w:styleId="KomentarotemaDiagrama">
    <w:name w:val="Komentaro tema Diagrama"/>
    <w:basedOn w:val="KomentarotekstasDiagrama"/>
    <w:link w:val="Komentarotema"/>
    <w:uiPriority w:val="99"/>
    <w:semiHidden/>
    <w:rsid w:val="00077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438">
      <w:bodyDiv w:val="1"/>
      <w:marLeft w:val="0"/>
      <w:marRight w:val="0"/>
      <w:marTop w:val="0"/>
      <w:marBottom w:val="0"/>
      <w:divBdr>
        <w:top w:val="none" w:sz="0" w:space="0" w:color="auto"/>
        <w:left w:val="none" w:sz="0" w:space="0" w:color="auto"/>
        <w:bottom w:val="none" w:sz="0" w:space="0" w:color="auto"/>
        <w:right w:val="none" w:sz="0" w:space="0" w:color="auto"/>
      </w:divBdr>
    </w:div>
    <w:div w:id="118038099">
      <w:bodyDiv w:val="1"/>
      <w:marLeft w:val="0"/>
      <w:marRight w:val="0"/>
      <w:marTop w:val="0"/>
      <w:marBottom w:val="0"/>
      <w:divBdr>
        <w:top w:val="none" w:sz="0" w:space="0" w:color="auto"/>
        <w:left w:val="none" w:sz="0" w:space="0" w:color="auto"/>
        <w:bottom w:val="none" w:sz="0" w:space="0" w:color="auto"/>
        <w:right w:val="none" w:sz="0" w:space="0" w:color="auto"/>
      </w:divBdr>
    </w:div>
    <w:div w:id="226259875">
      <w:bodyDiv w:val="1"/>
      <w:marLeft w:val="0"/>
      <w:marRight w:val="0"/>
      <w:marTop w:val="0"/>
      <w:marBottom w:val="0"/>
      <w:divBdr>
        <w:top w:val="none" w:sz="0" w:space="0" w:color="auto"/>
        <w:left w:val="none" w:sz="0" w:space="0" w:color="auto"/>
        <w:bottom w:val="none" w:sz="0" w:space="0" w:color="auto"/>
        <w:right w:val="none" w:sz="0" w:space="0" w:color="auto"/>
      </w:divBdr>
    </w:div>
    <w:div w:id="248080118">
      <w:bodyDiv w:val="1"/>
      <w:marLeft w:val="0"/>
      <w:marRight w:val="0"/>
      <w:marTop w:val="0"/>
      <w:marBottom w:val="0"/>
      <w:divBdr>
        <w:top w:val="none" w:sz="0" w:space="0" w:color="auto"/>
        <w:left w:val="none" w:sz="0" w:space="0" w:color="auto"/>
        <w:bottom w:val="none" w:sz="0" w:space="0" w:color="auto"/>
        <w:right w:val="none" w:sz="0" w:space="0" w:color="auto"/>
      </w:divBdr>
    </w:div>
    <w:div w:id="293147351">
      <w:bodyDiv w:val="1"/>
      <w:marLeft w:val="0"/>
      <w:marRight w:val="0"/>
      <w:marTop w:val="0"/>
      <w:marBottom w:val="0"/>
      <w:divBdr>
        <w:top w:val="none" w:sz="0" w:space="0" w:color="auto"/>
        <w:left w:val="none" w:sz="0" w:space="0" w:color="auto"/>
        <w:bottom w:val="none" w:sz="0" w:space="0" w:color="auto"/>
        <w:right w:val="none" w:sz="0" w:space="0" w:color="auto"/>
      </w:divBdr>
    </w:div>
    <w:div w:id="295530071">
      <w:bodyDiv w:val="1"/>
      <w:marLeft w:val="0"/>
      <w:marRight w:val="0"/>
      <w:marTop w:val="0"/>
      <w:marBottom w:val="0"/>
      <w:divBdr>
        <w:top w:val="none" w:sz="0" w:space="0" w:color="auto"/>
        <w:left w:val="none" w:sz="0" w:space="0" w:color="auto"/>
        <w:bottom w:val="none" w:sz="0" w:space="0" w:color="auto"/>
        <w:right w:val="none" w:sz="0" w:space="0" w:color="auto"/>
      </w:divBdr>
    </w:div>
    <w:div w:id="330720847">
      <w:bodyDiv w:val="1"/>
      <w:marLeft w:val="0"/>
      <w:marRight w:val="0"/>
      <w:marTop w:val="0"/>
      <w:marBottom w:val="0"/>
      <w:divBdr>
        <w:top w:val="none" w:sz="0" w:space="0" w:color="auto"/>
        <w:left w:val="none" w:sz="0" w:space="0" w:color="auto"/>
        <w:bottom w:val="none" w:sz="0" w:space="0" w:color="auto"/>
        <w:right w:val="none" w:sz="0" w:space="0" w:color="auto"/>
      </w:divBdr>
    </w:div>
    <w:div w:id="776487427">
      <w:bodyDiv w:val="1"/>
      <w:marLeft w:val="0"/>
      <w:marRight w:val="0"/>
      <w:marTop w:val="0"/>
      <w:marBottom w:val="0"/>
      <w:divBdr>
        <w:top w:val="none" w:sz="0" w:space="0" w:color="auto"/>
        <w:left w:val="none" w:sz="0" w:space="0" w:color="auto"/>
        <w:bottom w:val="none" w:sz="0" w:space="0" w:color="auto"/>
        <w:right w:val="none" w:sz="0" w:space="0" w:color="auto"/>
      </w:divBdr>
    </w:div>
    <w:div w:id="1031347646">
      <w:bodyDiv w:val="1"/>
      <w:marLeft w:val="0"/>
      <w:marRight w:val="0"/>
      <w:marTop w:val="0"/>
      <w:marBottom w:val="0"/>
      <w:divBdr>
        <w:top w:val="none" w:sz="0" w:space="0" w:color="auto"/>
        <w:left w:val="none" w:sz="0" w:space="0" w:color="auto"/>
        <w:bottom w:val="none" w:sz="0" w:space="0" w:color="auto"/>
        <w:right w:val="none" w:sz="0" w:space="0" w:color="auto"/>
      </w:divBdr>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
    <w:div w:id="1609120014">
      <w:bodyDiv w:val="1"/>
      <w:marLeft w:val="0"/>
      <w:marRight w:val="0"/>
      <w:marTop w:val="0"/>
      <w:marBottom w:val="0"/>
      <w:divBdr>
        <w:top w:val="none" w:sz="0" w:space="0" w:color="auto"/>
        <w:left w:val="none" w:sz="0" w:space="0" w:color="auto"/>
        <w:bottom w:val="none" w:sz="0" w:space="0" w:color="auto"/>
        <w:right w:val="none" w:sz="0" w:space="0" w:color="auto"/>
      </w:divBdr>
    </w:div>
    <w:div w:id="1878857953">
      <w:bodyDiv w:val="1"/>
      <w:marLeft w:val="0"/>
      <w:marRight w:val="0"/>
      <w:marTop w:val="0"/>
      <w:marBottom w:val="0"/>
      <w:divBdr>
        <w:top w:val="none" w:sz="0" w:space="0" w:color="auto"/>
        <w:left w:val="none" w:sz="0" w:space="0" w:color="auto"/>
        <w:bottom w:val="none" w:sz="0" w:space="0" w:color="auto"/>
        <w:right w:val="none" w:sz="0" w:space="0" w:color="auto"/>
      </w:divBdr>
    </w:div>
    <w:div w:id="1899318813">
      <w:bodyDiv w:val="1"/>
      <w:marLeft w:val="0"/>
      <w:marRight w:val="0"/>
      <w:marTop w:val="0"/>
      <w:marBottom w:val="0"/>
      <w:divBdr>
        <w:top w:val="none" w:sz="0" w:space="0" w:color="auto"/>
        <w:left w:val="none" w:sz="0" w:space="0" w:color="auto"/>
        <w:bottom w:val="none" w:sz="0" w:space="0" w:color="auto"/>
        <w:right w:val="none" w:sz="0" w:space="0" w:color="auto"/>
      </w:divBdr>
    </w:div>
    <w:div w:id="2007128116">
      <w:bodyDiv w:val="1"/>
      <w:marLeft w:val="0"/>
      <w:marRight w:val="0"/>
      <w:marTop w:val="0"/>
      <w:marBottom w:val="0"/>
      <w:divBdr>
        <w:top w:val="none" w:sz="0" w:space="0" w:color="auto"/>
        <w:left w:val="none" w:sz="0" w:space="0" w:color="auto"/>
        <w:bottom w:val="none" w:sz="0" w:space="0" w:color="auto"/>
        <w:right w:val="none" w:sz="0" w:space="0" w:color="auto"/>
      </w:divBdr>
    </w:div>
    <w:div w:id="2054771790">
      <w:bodyDiv w:val="1"/>
      <w:marLeft w:val="0"/>
      <w:marRight w:val="0"/>
      <w:marTop w:val="0"/>
      <w:marBottom w:val="0"/>
      <w:divBdr>
        <w:top w:val="none" w:sz="0" w:space="0" w:color="auto"/>
        <w:left w:val="none" w:sz="0" w:space="0" w:color="auto"/>
        <w:bottom w:val="none" w:sz="0" w:space="0" w:color="auto"/>
        <w:right w:val="none" w:sz="0" w:space="0" w:color="auto"/>
      </w:divBdr>
    </w:div>
    <w:div w:id="2084373688">
      <w:bodyDiv w:val="1"/>
      <w:marLeft w:val="0"/>
      <w:marRight w:val="0"/>
      <w:marTop w:val="0"/>
      <w:marBottom w:val="0"/>
      <w:divBdr>
        <w:top w:val="none" w:sz="0" w:space="0" w:color="auto"/>
        <w:left w:val="none" w:sz="0" w:space="0" w:color="auto"/>
        <w:bottom w:val="none" w:sz="0" w:space="0" w:color="auto"/>
        <w:right w:val="none" w:sz="0" w:space="0" w:color="auto"/>
      </w:divBdr>
    </w:div>
    <w:div w:id="211979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700E-B217-4CB6-9EFF-0C7F1512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14358</Words>
  <Characters>8185</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Jurgis Stirblys</cp:lastModifiedBy>
  <cp:revision>3</cp:revision>
  <cp:lastPrinted>2021-03-08T09:39:00Z</cp:lastPrinted>
  <dcterms:created xsi:type="dcterms:W3CDTF">2021-03-08T11:31:00Z</dcterms:created>
  <dcterms:modified xsi:type="dcterms:W3CDTF">2021-03-08T11:47:00Z</dcterms:modified>
</cp:coreProperties>
</file>