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6378D" w14:textId="6E8DAA33" w:rsidR="00676A8D" w:rsidRPr="00601F33" w:rsidRDefault="00EB5C0C" w:rsidP="00CA16EB">
      <w:pPr>
        <w:jc w:val="right"/>
        <w:rPr>
          <w:b/>
          <w:bCs/>
          <w:color w:val="000000"/>
          <w:szCs w:val="24"/>
        </w:rPr>
      </w:pPr>
      <w:r w:rsidRPr="00601F33">
        <w:rPr>
          <w:b/>
          <w:bCs/>
          <w:color w:val="000000"/>
          <w:szCs w:val="24"/>
        </w:rPr>
        <w:t>Projektas</w:t>
      </w:r>
    </w:p>
    <w:p w14:paraId="7A2E153B" w14:textId="77777777" w:rsidR="00EB5C0C" w:rsidRPr="00601F33" w:rsidRDefault="00EB5C0C" w:rsidP="00676A8D">
      <w:pPr>
        <w:jc w:val="center"/>
        <w:rPr>
          <w:b/>
          <w:bCs/>
          <w:color w:val="000000"/>
          <w:sz w:val="27"/>
          <w:szCs w:val="27"/>
        </w:rPr>
      </w:pPr>
    </w:p>
    <w:p w14:paraId="54F15FAF" w14:textId="77777777" w:rsidR="00676A8D" w:rsidRPr="00601F33" w:rsidRDefault="00676A8D" w:rsidP="00676A8D">
      <w:pPr>
        <w:jc w:val="center"/>
        <w:rPr>
          <w:color w:val="000000"/>
          <w:szCs w:val="24"/>
        </w:rPr>
      </w:pPr>
      <w:r w:rsidRPr="00601F33">
        <w:rPr>
          <w:b/>
          <w:bCs/>
          <w:color w:val="000000"/>
          <w:szCs w:val="24"/>
        </w:rPr>
        <w:t>LIETUVOS RESPUBLIKOS VYRIAUSYBĖ</w:t>
      </w:r>
    </w:p>
    <w:p w14:paraId="4AF0A21A" w14:textId="77777777" w:rsidR="00676A8D" w:rsidRPr="00601F33" w:rsidRDefault="00676A8D" w:rsidP="00676A8D">
      <w:pPr>
        <w:jc w:val="center"/>
        <w:rPr>
          <w:color w:val="000000"/>
          <w:szCs w:val="24"/>
        </w:rPr>
      </w:pPr>
    </w:p>
    <w:p w14:paraId="0C879E02" w14:textId="77777777" w:rsidR="004042F7" w:rsidRPr="00601F33" w:rsidRDefault="00676A8D" w:rsidP="00676A8D">
      <w:pPr>
        <w:widowControl w:val="0"/>
        <w:jc w:val="center"/>
        <w:rPr>
          <w:b/>
          <w:bCs/>
          <w:color w:val="000000"/>
          <w:szCs w:val="24"/>
        </w:rPr>
      </w:pPr>
      <w:r w:rsidRPr="00601F33">
        <w:rPr>
          <w:b/>
          <w:bCs/>
          <w:color w:val="000000"/>
          <w:szCs w:val="24"/>
        </w:rPr>
        <w:t>NUTARIMAS</w:t>
      </w:r>
    </w:p>
    <w:p w14:paraId="49C56F0B" w14:textId="017A538F" w:rsidR="00D01C21" w:rsidRPr="00601F33" w:rsidRDefault="00DF00A9" w:rsidP="00676A8D">
      <w:pPr>
        <w:widowControl w:val="0"/>
        <w:jc w:val="center"/>
        <w:rPr>
          <w:b/>
          <w:caps/>
          <w:szCs w:val="24"/>
          <w:lang w:eastAsia="lt-LT"/>
        </w:rPr>
      </w:pPr>
      <w:r w:rsidRPr="00601F33">
        <w:rPr>
          <w:b/>
          <w:caps/>
          <w:szCs w:val="24"/>
          <w:lang w:eastAsia="lt-LT"/>
        </w:rPr>
        <w:t xml:space="preserve">DĖL </w:t>
      </w:r>
      <w:r w:rsidR="008D1685" w:rsidRPr="00601F33">
        <w:rPr>
          <w:b/>
          <w:szCs w:val="24"/>
        </w:rPr>
        <w:t>NEKILNOJAMOJO</w:t>
      </w:r>
      <w:r w:rsidR="004042F7" w:rsidRPr="00601F33">
        <w:rPr>
          <w:b/>
          <w:szCs w:val="24"/>
        </w:rPr>
        <w:t xml:space="preserve"> TURTO</w:t>
      </w:r>
      <w:r w:rsidR="00E973EA" w:rsidRPr="00601F33">
        <w:rPr>
          <w:b/>
          <w:caps/>
          <w:szCs w:val="24"/>
          <w:lang w:eastAsia="lt-LT"/>
        </w:rPr>
        <w:t xml:space="preserve"> </w:t>
      </w:r>
      <w:r w:rsidRPr="00601F33">
        <w:rPr>
          <w:b/>
          <w:caps/>
          <w:szCs w:val="24"/>
          <w:lang w:eastAsia="lt-LT"/>
        </w:rPr>
        <w:t xml:space="preserve">PERDAVIMO </w:t>
      </w:r>
      <w:r w:rsidR="00601F33" w:rsidRPr="00601F33">
        <w:rPr>
          <w:b/>
          <w:caps/>
          <w:szCs w:val="24"/>
          <w:lang w:eastAsia="lt-LT"/>
        </w:rPr>
        <w:t>VILNIAUS MIESTO</w:t>
      </w:r>
      <w:r w:rsidRPr="00601F33">
        <w:rPr>
          <w:b/>
          <w:caps/>
          <w:szCs w:val="24"/>
          <w:lang w:eastAsia="lt-LT"/>
        </w:rPr>
        <w:t xml:space="preserve"> SAVIVALDYBĖS NUOSAVYBĖN </w:t>
      </w:r>
    </w:p>
    <w:p w14:paraId="3641DB4E" w14:textId="77777777" w:rsidR="00D01C21" w:rsidRPr="00601F33" w:rsidRDefault="00D01C21">
      <w:pPr>
        <w:tabs>
          <w:tab w:val="center" w:pos="4153"/>
          <w:tab w:val="right" w:pos="8306"/>
        </w:tabs>
        <w:rPr>
          <w:lang w:eastAsia="lt-LT"/>
        </w:rPr>
      </w:pPr>
    </w:p>
    <w:p w14:paraId="1786FECE" w14:textId="7EABC74C" w:rsidR="00D01C21" w:rsidRPr="00601F33" w:rsidRDefault="00DF00A9">
      <w:pPr>
        <w:ind w:firstLine="62"/>
        <w:jc w:val="center"/>
        <w:rPr>
          <w:lang w:eastAsia="lt-LT"/>
        </w:rPr>
      </w:pPr>
      <w:r w:rsidRPr="00601F33">
        <w:rPr>
          <w:lang w:eastAsia="lt-LT"/>
        </w:rPr>
        <w:t>20</w:t>
      </w:r>
      <w:r w:rsidR="00A26D7A" w:rsidRPr="00601F33">
        <w:rPr>
          <w:lang w:eastAsia="lt-LT"/>
        </w:rPr>
        <w:t>2</w:t>
      </w:r>
      <w:r w:rsidR="0090743B" w:rsidRPr="00601F33">
        <w:rPr>
          <w:lang w:eastAsia="lt-LT"/>
        </w:rPr>
        <w:t>1</w:t>
      </w:r>
      <w:r w:rsidRPr="00601F33">
        <w:rPr>
          <w:lang w:eastAsia="lt-LT"/>
        </w:rPr>
        <w:t xml:space="preserve"> m. </w:t>
      </w:r>
      <w:r w:rsidR="00A26D7A" w:rsidRPr="00601F33">
        <w:rPr>
          <w:lang w:eastAsia="lt-LT"/>
        </w:rPr>
        <w:t xml:space="preserve">              </w:t>
      </w:r>
      <w:r w:rsidR="00553A67" w:rsidRPr="00601F33">
        <w:rPr>
          <w:lang w:eastAsia="lt-LT"/>
        </w:rPr>
        <w:t xml:space="preserve">    </w:t>
      </w:r>
      <w:r w:rsidRPr="00601F33">
        <w:rPr>
          <w:lang w:eastAsia="lt-LT"/>
        </w:rPr>
        <w:t xml:space="preserve">d. Nr. </w:t>
      </w:r>
    </w:p>
    <w:p w14:paraId="30E9D28B" w14:textId="77777777" w:rsidR="00D01C21" w:rsidRPr="00601F33" w:rsidRDefault="00DF00A9">
      <w:pPr>
        <w:jc w:val="center"/>
        <w:rPr>
          <w:lang w:eastAsia="lt-LT"/>
        </w:rPr>
      </w:pPr>
      <w:r w:rsidRPr="00601F33">
        <w:rPr>
          <w:lang w:eastAsia="lt-LT"/>
        </w:rPr>
        <w:t>Vilnius</w:t>
      </w:r>
    </w:p>
    <w:p w14:paraId="2AA49A1B" w14:textId="77777777" w:rsidR="00DF00A9" w:rsidRPr="00601F33" w:rsidRDefault="00DF00A9">
      <w:pPr>
        <w:jc w:val="center"/>
        <w:rPr>
          <w:lang w:eastAsia="lt-LT"/>
        </w:rPr>
      </w:pPr>
    </w:p>
    <w:p w14:paraId="07B8D58E" w14:textId="32415552" w:rsidR="00D01C21" w:rsidRPr="00B84235" w:rsidRDefault="00DF00A9">
      <w:pPr>
        <w:spacing w:line="360" w:lineRule="atLeast"/>
        <w:ind w:firstLine="720"/>
        <w:jc w:val="both"/>
        <w:rPr>
          <w:szCs w:val="24"/>
          <w:lang w:eastAsia="lt-LT"/>
        </w:rPr>
      </w:pPr>
      <w:r w:rsidRPr="00B84235">
        <w:rPr>
          <w:szCs w:val="24"/>
          <w:lang w:eastAsia="lt-LT"/>
        </w:rPr>
        <w:t xml:space="preserve">Vadovaudamasi Lietuvos Respublikos valstybės ir savivaldybių turto valdymo, naudojimo ir disponavimo juo įstatymo 6 straipsnio 2 punktu ir 20 straipsnio 1 dalies </w:t>
      </w:r>
      <w:r w:rsidR="00676A8D" w:rsidRPr="00B84235">
        <w:rPr>
          <w:szCs w:val="24"/>
          <w:lang w:eastAsia="lt-LT"/>
        </w:rPr>
        <w:t xml:space="preserve">5 </w:t>
      </w:r>
      <w:r w:rsidRPr="00B84235">
        <w:rPr>
          <w:szCs w:val="24"/>
          <w:lang w:eastAsia="lt-LT"/>
        </w:rPr>
        <w:t>punkt</w:t>
      </w:r>
      <w:r w:rsidR="0090743B" w:rsidRPr="00B84235">
        <w:rPr>
          <w:szCs w:val="24"/>
          <w:lang w:eastAsia="lt-LT"/>
        </w:rPr>
        <w:t>u</w:t>
      </w:r>
      <w:r w:rsidRPr="00B84235">
        <w:rPr>
          <w:szCs w:val="24"/>
          <w:lang w:eastAsia="lt-LT"/>
        </w:rPr>
        <w:t xml:space="preserve">, Lietuvos Respublikos vietos savivaldos įstatymo 6 straipsnio </w:t>
      </w:r>
      <w:r w:rsidR="009B3E8B" w:rsidRPr="00B84235">
        <w:rPr>
          <w:szCs w:val="24"/>
          <w:lang w:eastAsia="lt-LT"/>
        </w:rPr>
        <w:t>29</w:t>
      </w:r>
      <w:r w:rsidRPr="00B84235">
        <w:rPr>
          <w:szCs w:val="24"/>
          <w:lang w:eastAsia="lt-LT"/>
        </w:rPr>
        <w:t xml:space="preserve"> </w:t>
      </w:r>
      <w:r w:rsidR="00E24A45" w:rsidRPr="00B84235">
        <w:rPr>
          <w:szCs w:val="24"/>
          <w:lang w:eastAsia="lt-LT"/>
        </w:rPr>
        <w:t>punkt</w:t>
      </w:r>
      <w:r w:rsidR="00553A67" w:rsidRPr="00B84235">
        <w:rPr>
          <w:szCs w:val="24"/>
          <w:lang w:eastAsia="lt-LT"/>
        </w:rPr>
        <w:t>u</w:t>
      </w:r>
      <w:r w:rsidR="00610825">
        <w:rPr>
          <w:szCs w:val="24"/>
          <w:lang w:eastAsia="lt-LT"/>
        </w:rPr>
        <w:t>,</w:t>
      </w:r>
      <w:r w:rsidR="00610825" w:rsidRPr="005C1A80">
        <w:rPr>
          <w:szCs w:val="24"/>
          <w:lang w:eastAsia="lt-LT"/>
        </w:rPr>
        <w:t xml:space="preserve"> </w:t>
      </w:r>
      <w:r w:rsidR="00610825">
        <w:rPr>
          <w:szCs w:val="24"/>
          <w:lang w:eastAsia="lt-LT"/>
        </w:rPr>
        <w:t>įgyvendinant</w:t>
      </w:r>
      <w:r w:rsidR="00610825" w:rsidRPr="00AE6E8E">
        <w:rPr>
          <w:szCs w:val="24"/>
          <w:lang w:eastAsia="lt-LT"/>
        </w:rPr>
        <w:t xml:space="preserve"> Valstybės turto perdavimo patikėjimo teise ir savivaldybių nuosavybėn tvarkos aprašą, patvirtintą Lietuvos Respublikos Vyriausybės 2001 m. sausio 5 d. nutarimu Nr. 16 „Dėl valstybės turto perdavimo patikėjimo teise ir savivaldybių nuosavybėn“</w:t>
      </w:r>
      <w:r w:rsidR="00610825" w:rsidRPr="005A1787">
        <w:rPr>
          <w:szCs w:val="24"/>
          <w:lang w:eastAsia="lt-LT"/>
        </w:rPr>
        <w:t xml:space="preserve"> </w:t>
      </w:r>
      <w:bookmarkStart w:id="0" w:name="_GoBack"/>
      <w:bookmarkEnd w:id="0"/>
      <w:r w:rsidRPr="00B84235">
        <w:rPr>
          <w:szCs w:val="24"/>
          <w:lang w:eastAsia="lt-LT"/>
        </w:rPr>
        <w:t xml:space="preserve"> ir </w:t>
      </w:r>
      <w:r w:rsidR="001E0ADA" w:rsidRPr="00B84235">
        <w:rPr>
          <w:szCs w:val="24"/>
          <w:lang w:eastAsia="lt-LT"/>
        </w:rPr>
        <w:t xml:space="preserve">atsižvelgdama į </w:t>
      </w:r>
      <w:r w:rsidR="00601F33" w:rsidRPr="00B84235">
        <w:rPr>
          <w:szCs w:val="24"/>
        </w:rPr>
        <w:t>Vilniaus miesto savivaldybės tarybos 2021 m. birželio 2 d. sprendimą Nr. 1-976 ,,Dėl sutikimo perimti valstybei nuosavybės teise priklausantį nekilnojamąjį turtą, esantį Rasų g. 50B, Vilniaus miesto savivaldybės nuosavybėn“</w:t>
      </w:r>
      <w:r w:rsidR="001E0ADA" w:rsidRPr="00B84235">
        <w:rPr>
          <w:szCs w:val="24"/>
          <w:lang w:eastAsia="lt-LT"/>
        </w:rPr>
        <w:t>, Lietuvos Respublikos Vyriausybė</w:t>
      </w:r>
      <w:r w:rsidR="001E0ADA" w:rsidRPr="00B84235">
        <w:rPr>
          <w:spacing w:val="100"/>
          <w:szCs w:val="24"/>
          <w:lang w:eastAsia="lt-LT"/>
        </w:rPr>
        <w:t xml:space="preserve"> nutari</w:t>
      </w:r>
      <w:r w:rsidR="001E0ADA" w:rsidRPr="00B84235">
        <w:rPr>
          <w:szCs w:val="24"/>
          <w:lang w:eastAsia="lt-LT"/>
        </w:rPr>
        <w:t>a:</w:t>
      </w:r>
    </w:p>
    <w:p w14:paraId="3004634C" w14:textId="693104D7" w:rsidR="000E0D11" w:rsidRPr="00B84235" w:rsidRDefault="00DD7F47" w:rsidP="000E0D11">
      <w:pPr>
        <w:tabs>
          <w:tab w:val="left" w:pos="709"/>
        </w:tabs>
        <w:spacing w:line="360" w:lineRule="atLeast"/>
        <w:ind w:firstLine="709"/>
        <w:jc w:val="both"/>
        <w:rPr>
          <w:szCs w:val="24"/>
        </w:rPr>
      </w:pPr>
      <w:r w:rsidRPr="00B84235">
        <w:rPr>
          <w:szCs w:val="24"/>
        </w:rPr>
        <w:t xml:space="preserve">1. </w:t>
      </w:r>
      <w:r w:rsidR="00DF00A9" w:rsidRPr="00B84235">
        <w:rPr>
          <w:szCs w:val="24"/>
        </w:rPr>
        <w:t xml:space="preserve">Perduoti </w:t>
      </w:r>
      <w:r w:rsidR="00601F33" w:rsidRPr="00B84235">
        <w:rPr>
          <w:color w:val="000000"/>
          <w:szCs w:val="24"/>
        </w:rPr>
        <w:t>Vilniaus miesto</w:t>
      </w:r>
      <w:r w:rsidR="00CE441F" w:rsidRPr="00B84235">
        <w:rPr>
          <w:color w:val="000000"/>
          <w:szCs w:val="24"/>
        </w:rPr>
        <w:t xml:space="preserve"> savivaldybės</w:t>
      </w:r>
      <w:r w:rsidR="00E24A45" w:rsidRPr="00B84235">
        <w:rPr>
          <w:szCs w:val="24"/>
        </w:rPr>
        <w:t xml:space="preserve"> nuosavybėn savarankiškosioms</w:t>
      </w:r>
      <w:r w:rsidR="00DF00A9" w:rsidRPr="00B84235">
        <w:rPr>
          <w:szCs w:val="24"/>
        </w:rPr>
        <w:t xml:space="preserve"> savivaldybės funkcij</w:t>
      </w:r>
      <w:r w:rsidR="00E24A45" w:rsidRPr="00B84235">
        <w:rPr>
          <w:szCs w:val="24"/>
        </w:rPr>
        <w:t>oms</w:t>
      </w:r>
      <w:r w:rsidR="00DF00A9" w:rsidRPr="00B84235">
        <w:rPr>
          <w:szCs w:val="24"/>
        </w:rPr>
        <w:t xml:space="preserve"> </w:t>
      </w:r>
      <w:r w:rsidR="00601F33" w:rsidRPr="00B84235">
        <w:rPr>
          <w:szCs w:val="24"/>
        </w:rPr>
        <w:t xml:space="preserve">(kūno kultūros ir sporto plėtojimui, gyventojų poilsio organizavimui) </w:t>
      </w:r>
      <w:r w:rsidR="00DF00A9" w:rsidRPr="00B84235">
        <w:rPr>
          <w:szCs w:val="24"/>
        </w:rPr>
        <w:t xml:space="preserve">įgyvendinti valstybei nuosavybės teise priklausantį ir </w:t>
      </w:r>
      <w:r w:rsidR="00CE441F" w:rsidRPr="00B84235">
        <w:rPr>
          <w:szCs w:val="24"/>
        </w:rPr>
        <w:t>šiuo metu Lietuvos sporto centro patikėjimo teise valdomą</w:t>
      </w:r>
      <w:r w:rsidR="00046825" w:rsidRPr="00B84235">
        <w:rPr>
          <w:szCs w:val="24"/>
        </w:rPr>
        <w:t xml:space="preserve"> </w:t>
      </w:r>
      <w:r w:rsidR="000E0D11" w:rsidRPr="00B84235">
        <w:rPr>
          <w:szCs w:val="24"/>
        </w:rPr>
        <w:t>nekilnojamąjį turtą (pagal pried</w:t>
      </w:r>
      <w:r w:rsidR="00601F33" w:rsidRPr="00B84235">
        <w:rPr>
          <w:szCs w:val="24"/>
        </w:rPr>
        <w:t>ą</w:t>
      </w:r>
      <w:r w:rsidR="000E0D11" w:rsidRPr="00B84235">
        <w:rPr>
          <w:szCs w:val="24"/>
        </w:rPr>
        <w:t xml:space="preserve">) </w:t>
      </w:r>
      <w:r w:rsidR="00601F33" w:rsidRPr="00B84235">
        <w:rPr>
          <w:szCs w:val="24"/>
        </w:rPr>
        <w:t>Rasų g. 50 B, Vilnius</w:t>
      </w:r>
      <w:r w:rsidR="000E0D11" w:rsidRPr="00B84235">
        <w:rPr>
          <w:szCs w:val="24"/>
        </w:rPr>
        <w:t xml:space="preserve">, kurio likutinė </w:t>
      </w:r>
      <w:r w:rsidR="000E0D11" w:rsidRPr="00BE2163">
        <w:rPr>
          <w:szCs w:val="24"/>
        </w:rPr>
        <w:t>vertė 202</w:t>
      </w:r>
      <w:r w:rsidR="0090743B" w:rsidRPr="00BE2163">
        <w:rPr>
          <w:szCs w:val="24"/>
        </w:rPr>
        <w:t>1</w:t>
      </w:r>
      <w:r w:rsidR="000E0D11" w:rsidRPr="00BE2163">
        <w:rPr>
          <w:szCs w:val="24"/>
        </w:rPr>
        <w:t xml:space="preserve"> m. </w:t>
      </w:r>
      <w:r w:rsidR="00B84235" w:rsidRPr="00BE2163">
        <w:rPr>
          <w:szCs w:val="24"/>
        </w:rPr>
        <w:t>rugpjūčio</w:t>
      </w:r>
      <w:r w:rsidR="00601F33" w:rsidRPr="00BE2163">
        <w:rPr>
          <w:szCs w:val="24"/>
        </w:rPr>
        <w:t xml:space="preserve"> 31</w:t>
      </w:r>
      <w:r w:rsidR="000E0D11" w:rsidRPr="00BE2163">
        <w:rPr>
          <w:szCs w:val="24"/>
        </w:rPr>
        <w:t xml:space="preserve"> d. – </w:t>
      </w:r>
      <w:r w:rsidR="00797411" w:rsidRPr="00BE2163">
        <w:rPr>
          <w:szCs w:val="24"/>
        </w:rPr>
        <w:t>4402,53</w:t>
      </w:r>
      <w:r w:rsidR="005E6A87">
        <w:rPr>
          <w:szCs w:val="24"/>
        </w:rPr>
        <w:t xml:space="preserve"> </w:t>
      </w:r>
      <w:r w:rsidR="00601F33" w:rsidRPr="00BE2163">
        <w:rPr>
          <w:szCs w:val="24"/>
        </w:rPr>
        <w:t>eur</w:t>
      </w:r>
      <w:r w:rsidR="00797411" w:rsidRPr="00BE2163">
        <w:rPr>
          <w:szCs w:val="24"/>
        </w:rPr>
        <w:t>ai</w:t>
      </w:r>
      <w:r w:rsidR="008E57A9" w:rsidRPr="00BE2163">
        <w:rPr>
          <w:szCs w:val="24"/>
        </w:rPr>
        <w:t xml:space="preserve"> </w:t>
      </w:r>
      <w:r w:rsidR="000E0D11" w:rsidRPr="00BE2163">
        <w:rPr>
          <w:szCs w:val="24"/>
        </w:rPr>
        <w:t>(</w:t>
      </w:r>
      <w:r w:rsidR="00601F33" w:rsidRPr="00BE2163">
        <w:rPr>
          <w:szCs w:val="24"/>
        </w:rPr>
        <w:t xml:space="preserve">keturi tūkstančiai keturi šimtai </w:t>
      </w:r>
      <w:r w:rsidR="00797411" w:rsidRPr="00BE2163">
        <w:rPr>
          <w:szCs w:val="24"/>
        </w:rPr>
        <w:t>du</w:t>
      </w:r>
      <w:r w:rsidR="00601F33" w:rsidRPr="00BE2163">
        <w:rPr>
          <w:szCs w:val="24"/>
        </w:rPr>
        <w:t xml:space="preserve"> eur</w:t>
      </w:r>
      <w:r w:rsidR="00797411" w:rsidRPr="00BE2163">
        <w:rPr>
          <w:szCs w:val="24"/>
        </w:rPr>
        <w:t>ai</w:t>
      </w:r>
      <w:r w:rsidR="00601F33" w:rsidRPr="00BE2163">
        <w:rPr>
          <w:szCs w:val="24"/>
        </w:rPr>
        <w:t xml:space="preserve"> </w:t>
      </w:r>
      <w:r w:rsidR="00797411" w:rsidRPr="00BE2163">
        <w:rPr>
          <w:szCs w:val="24"/>
        </w:rPr>
        <w:t>penkiasdešimt trys</w:t>
      </w:r>
      <w:r w:rsidR="00601F33" w:rsidRPr="00BE2163">
        <w:rPr>
          <w:szCs w:val="24"/>
        </w:rPr>
        <w:t xml:space="preserve"> centai</w:t>
      </w:r>
      <w:r w:rsidR="000E0D11" w:rsidRPr="00BE2163">
        <w:rPr>
          <w:szCs w:val="24"/>
        </w:rPr>
        <w:t>).</w:t>
      </w:r>
    </w:p>
    <w:p w14:paraId="7051D745" w14:textId="16AEEDA2" w:rsidR="00EC0586" w:rsidRPr="00B84235" w:rsidRDefault="00E24A45" w:rsidP="000E0D11">
      <w:pPr>
        <w:tabs>
          <w:tab w:val="left" w:pos="709"/>
        </w:tabs>
        <w:spacing w:line="360" w:lineRule="atLeast"/>
        <w:ind w:firstLine="709"/>
        <w:jc w:val="both"/>
        <w:rPr>
          <w:szCs w:val="24"/>
          <w:lang w:eastAsia="lt-LT"/>
        </w:rPr>
      </w:pPr>
      <w:r w:rsidRPr="00B84235">
        <w:rPr>
          <w:szCs w:val="24"/>
        </w:rPr>
        <w:t xml:space="preserve">2. </w:t>
      </w:r>
      <w:r w:rsidR="00EC0586" w:rsidRPr="00B84235">
        <w:rPr>
          <w:szCs w:val="24"/>
          <w:lang w:eastAsia="lt-LT"/>
        </w:rPr>
        <w:t xml:space="preserve">Įgalioti </w:t>
      </w:r>
      <w:r w:rsidR="00EC0586" w:rsidRPr="00B84235">
        <w:rPr>
          <w:szCs w:val="24"/>
        </w:rPr>
        <w:t>Lietuvos sporto centrą</w:t>
      </w:r>
      <w:r w:rsidR="00EC0586" w:rsidRPr="00B84235">
        <w:rPr>
          <w:szCs w:val="24"/>
          <w:lang w:eastAsia="lt-LT"/>
        </w:rPr>
        <w:t xml:space="preserve"> pasirašyti šio nutarimo 1 punkte nurodyto turto perdavimo</w:t>
      </w:r>
      <w:r w:rsidR="000E0D11" w:rsidRPr="00B84235">
        <w:rPr>
          <w:szCs w:val="24"/>
          <w:lang w:eastAsia="lt-LT"/>
        </w:rPr>
        <w:t>–pr</w:t>
      </w:r>
      <w:r w:rsidR="00EC0586" w:rsidRPr="00B84235">
        <w:rPr>
          <w:szCs w:val="24"/>
          <w:lang w:eastAsia="lt-LT"/>
        </w:rPr>
        <w:t>iėmimo aktą.</w:t>
      </w:r>
    </w:p>
    <w:p w14:paraId="0EBC5C2B" w14:textId="77777777" w:rsidR="00A47232" w:rsidRPr="00B84235" w:rsidRDefault="00A47232" w:rsidP="00183CCF">
      <w:pPr>
        <w:spacing w:line="360" w:lineRule="atLeast"/>
        <w:jc w:val="both"/>
        <w:rPr>
          <w:szCs w:val="24"/>
        </w:rPr>
      </w:pPr>
    </w:p>
    <w:p w14:paraId="6B2898E3" w14:textId="77777777" w:rsidR="00D25223" w:rsidRPr="00B84235" w:rsidRDefault="00D25223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0F7E304F" w14:textId="77777777" w:rsidR="00D25223" w:rsidRPr="00B84235" w:rsidRDefault="00D25223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770FF347" w14:textId="77777777" w:rsidR="00D25223" w:rsidRPr="00B84235" w:rsidRDefault="00D25223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39F4EDEB" w14:textId="7295F4FE" w:rsidR="00A5363A" w:rsidRPr="00B84235" w:rsidRDefault="00A5363A" w:rsidP="00A5363A">
      <w:pPr>
        <w:jc w:val="both"/>
        <w:rPr>
          <w:color w:val="000000"/>
          <w:szCs w:val="24"/>
        </w:rPr>
      </w:pPr>
      <w:r w:rsidRPr="00B84235">
        <w:rPr>
          <w:color w:val="000000"/>
          <w:szCs w:val="24"/>
        </w:rPr>
        <w:t>Ministr</w:t>
      </w:r>
      <w:r w:rsidR="00B84235" w:rsidRPr="00B84235">
        <w:rPr>
          <w:color w:val="000000"/>
          <w:szCs w:val="24"/>
        </w:rPr>
        <w:t>ė</w:t>
      </w:r>
      <w:r w:rsidRPr="00B84235">
        <w:rPr>
          <w:color w:val="000000"/>
          <w:szCs w:val="24"/>
        </w:rPr>
        <w:t xml:space="preserve"> Pirminink</w:t>
      </w:r>
      <w:r w:rsidR="00B84235" w:rsidRPr="00B84235">
        <w:rPr>
          <w:color w:val="000000"/>
          <w:szCs w:val="24"/>
        </w:rPr>
        <w:t>ė</w:t>
      </w:r>
    </w:p>
    <w:p w14:paraId="0458256B" w14:textId="77777777" w:rsidR="00A5363A" w:rsidRPr="00B84235" w:rsidRDefault="00A5363A" w:rsidP="00A5363A">
      <w:pPr>
        <w:jc w:val="both"/>
        <w:rPr>
          <w:color w:val="000000"/>
          <w:szCs w:val="24"/>
        </w:rPr>
      </w:pPr>
      <w:r w:rsidRPr="00B84235">
        <w:rPr>
          <w:color w:val="000000"/>
          <w:szCs w:val="24"/>
        </w:rPr>
        <w:t> </w:t>
      </w:r>
    </w:p>
    <w:p w14:paraId="44A03391" w14:textId="77777777" w:rsidR="00A5363A" w:rsidRPr="00B84235" w:rsidRDefault="00A5363A" w:rsidP="00A5363A">
      <w:pPr>
        <w:jc w:val="both"/>
        <w:rPr>
          <w:color w:val="000000"/>
          <w:szCs w:val="24"/>
        </w:rPr>
      </w:pPr>
      <w:r w:rsidRPr="00B84235">
        <w:rPr>
          <w:color w:val="000000"/>
          <w:szCs w:val="24"/>
        </w:rPr>
        <w:t> </w:t>
      </w:r>
    </w:p>
    <w:p w14:paraId="50E71645" w14:textId="4ACCB3FB" w:rsidR="00DF00A9" w:rsidRPr="00B84235" w:rsidRDefault="00A5363A" w:rsidP="00A5363A">
      <w:pPr>
        <w:tabs>
          <w:tab w:val="center" w:pos="-7800"/>
          <w:tab w:val="left" w:pos="6237"/>
          <w:tab w:val="right" w:pos="8306"/>
        </w:tabs>
        <w:rPr>
          <w:szCs w:val="24"/>
        </w:rPr>
      </w:pPr>
      <w:r w:rsidRPr="00B84235">
        <w:rPr>
          <w:color w:val="000000"/>
          <w:szCs w:val="24"/>
        </w:rPr>
        <w:t>Švietimo, mokslo ir sporto ministr</w:t>
      </w:r>
      <w:r w:rsidR="00B84235" w:rsidRPr="00B84235">
        <w:rPr>
          <w:color w:val="000000"/>
          <w:szCs w:val="24"/>
        </w:rPr>
        <w:t>ė</w:t>
      </w:r>
    </w:p>
    <w:p w14:paraId="4C4E31AD" w14:textId="77777777" w:rsidR="00DF00A9" w:rsidRPr="00601F33" w:rsidRDefault="00DF00A9">
      <w:pPr>
        <w:tabs>
          <w:tab w:val="center" w:pos="-7800"/>
          <w:tab w:val="left" w:pos="6237"/>
          <w:tab w:val="right" w:pos="8306"/>
        </w:tabs>
        <w:sectPr w:rsidR="00DF00A9" w:rsidRPr="00601F33" w:rsidSect="004C1C4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849" w:bottom="1134" w:left="1701" w:header="567" w:footer="567" w:gutter="0"/>
          <w:cols w:space="1296"/>
          <w:titlePg/>
        </w:sectPr>
      </w:pPr>
    </w:p>
    <w:p w14:paraId="6ED4A72A" w14:textId="77777777" w:rsidR="008616C0" w:rsidRPr="00601F33" w:rsidRDefault="00DF00A9" w:rsidP="008616C0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  <w:bookmarkStart w:id="1" w:name="_Hlk35939817"/>
      <w:r w:rsidRPr="00601F33">
        <w:rPr>
          <w:lang w:eastAsia="ar-SA"/>
        </w:rPr>
        <w:lastRenderedPageBreak/>
        <w:t>Lietuvos Respublikos Vyriausybės</w:t>
      </w:r>
    </w:p>
    <w:p w14:paraId="6F1DF6FB" w14:textId="72FCDB29" w:rsidR="008616C0" w:rsidRPr="00601F33" w:rsidRDefault="00DF00A9" w:rsidP="008616C0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  <w:r w:rsidRPr="00601F33">
        <w:t>20</w:t>
      </w:r>
      <w:r w:rsidR="00676A8D" w:rsidRPr="00601F33">
        <w:t>2</w:t>
      </w:r>
      <w:r w:rsidR="0090743B" w:rsidRPr="00601F33">
        <w:t>1</w:t>
      </w:r>
      <w:r w:rsidRPr="00601F33">
        <w:t xml:space="preserve"> m. </w:t>
      </w:r>
      <w:r w:rsidR="00676A8D" w:rsidRPr="00601F33">
        <w:t xml:space="preserve">          </w:t>
      </w:r>
      <w:r w:rsidRPr="00601F33">
        <w:t xml:space="preserve">d. </w:t>
      </w:r>
      <w:r w:rsidRPr="00601F33">
        <w:rPr>
          <w:lang w:eastAsia="ar-SA"/>
        </w:rPr>
        <w:t xml:space="preserve">nutarimo Nr. </w:t>
      </w:r>
    </w:p>
    <w:p w14:paraId="6B98FDC8" w14:textId="5BD114C5" w:rsidR="00DF00A9" w:rsidRPr="00601F33" w:rsidRDefault="00DF00A9" w:rsidP="008616C0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  <w:r w:rsidRPr="00601F33">
        <w:rPr>
          <w:lang w:eastAsia="ar-SA"/>
        </w:rPr>
        <w:t>priedas</w:t>
      </w:r>
    </w:p>
    <w:p w14:paraId="5BE10713" w14:textId="77777777" w:rsidR="00183CCF" w:rsidRPr="00601F33" w:rsidRDefault="00183CCF" w:rsidP="008616C0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</w:p>
    <w:p w14:paraId="22FBCCC9" w14:textId="238D32B0" w:rsidR="00DF00A9" w:rsidRPr="00B84235" w:rsidRDefault="006734D6" w:rsidP="00DF00A9">
      <w:pPr>
        <w:pStyle w:val="Antrats"/>
        <w:tabs>
          <w:tab w:val="clear" w:pos="4153"/>
          <w:tab w:val="left" w:pos="6237"/>
        </w:tabs>
        <w:jc w:val="center"/>
        <w:rPr>
          <w:b/>
          <w:szCs w:val="24"/>
        </w:rPr>
      </w:pPr>
      <w:r w:rsidRPr="00B84235">
        <w:rPr>
          <w:b/>
          <w:szCs w:val="24"/>
        </w:rPr>
        <w:t>NEKILNOJAMOJO</w:t>
      </w:r>
      <w:r w:rsidR="001B71CE" w:rsidRPr="00B84235">
        <w:rPr>
          <w:b/>
          <w:szCs w:val="24"/>
        </w:rPr>
        <w:t xml:space="preserve"> </w:t>
      </w:r>
      <w:r w:rsidR="000E0D11" w:rsidRPr="00B84235">
        <w:rPr>
          <w:b/>
          <w:szCs w:val="24"/>
        </w:rPr>
        <w:t xml:space="preserve">TURTO </w:t>
      </w:r>
      <w:r w:rsidR="00601F33" w:rsidRPr="00B84235">
        <w:rPr>
          <w:b/>
          <w:color w:val="000000"/>
          <w:szCs w:val="24"/>
        </w:rPr>
        <w:t>RASŲ G. 50B, VILNIUS</w:t>
      </w:r>
      <w:r w:rsidR="0090743B" w:rsidRPr="00B84235">
        <w:rPr>
          <w:b/>
          <w:szCs w:val="24"/>
        </w:rPr>
        <w:t xml:space="preserve">, </w:t>
      </w:r>
      <w:r w:rsidR="000E0D11" w:rsidRPr="00B84235">
        <w:rPr>
          <w:b/>
          <w:szCs w:val="24"/>
        </w:rPr>
        <w:t>SĄRAŠAS</w:t>
      </w:r>
    </w:p>
    <w:bookmarkEnd w:id="1"/>
    <w:p w14:paraId="30EC056D" w14:textId="77777777" w:rsidR="00EC7A38" w:rsidRDefault="00EC7A38" w:rsidP="00EC7A38">
      <w:pPr>
        <w:jc w:val="center"/>
        <w:rPr>
          <w:rFonts w:eastAsia="Calibri"/>
          <w:b/>
          <w:sz w:val="23"/>
          <w:szCs w:val="23"/>
        </w:rPr>
      </w:pPr>
    </w:p>
    <w:tbl>
      <w:tblPr>
        <w:tblW w:w="13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5103"/>
        <w:gridCol w:w="2012"/>
        <w:gridCol w:w="2081"/>
        <w:gridCol w:w="1693"/>
        <w:gridCol w:w="1693"/>
      </w:tblGrid>
      <w:tr w:rsidR="00601F33" w:rsidRPr="00B84235" w14:paraId="6F6C9114" w14:textId="77777777" w:rsidTr="00601F33">
        <w:trPr>
          <w:trHeight w:val="57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E2429" w14:textId="77777777" w:rsidR="00601F33" w:rsidRPr="00B84235" w:rsidRDefault="00601F33" w:rsidP="009445A8">
            <w:pPr>
              <w:spacing w:line="256" w:lineRule="auto"/>
              <w:jc w:val="center"/>
              <w:rPr>
                <w:bCs/>
                <w:color w:val="000000"/>
                <w:szCs w:val="24"/>
              </w:rPr>
            </w:pPr>
            <w:r w:rsidRPr="00B84235">
              <w:rPr>
                <w:bCs/>
                <w:color w:val="000000"/>
                <w:szCs w:val="24"/>
              </w:rPr>
              <w:t>Eil.</w:t>
            </w:r>
          </w:p>
          <w:p w14:paraId="433E0240" w14:textId="77777777" w:rsidR="00601F33" w:rsidRPr="00B84235" w:rsidRDefault="00601F33" w:rsidP="009445A8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B84235">
              <w:rPr>
                <w:bCs/>
                <w:color w:val="000000"/>
                <w:szCs w:val="24"/>
              </w:rPr>
              <w:t>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70E89" w14:textId="77777777" w:rsidR="00601F33" w:rsidRPr="00B84235" w:rsidRDefault="00601F33" w:rsidP="009445A8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B84235">
              <w:rPr>
                <w:rFonts w:eastAsia="Calibri"/>
                <w:szCs w:val="24"/>
              </w:rPr>
              <w:t>Nekilnojamojo turto pavadinimas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8CAB" w14:textId="77777777" w:rsidR="00601F33" w:rsidRPr="00B84235" w:rsidRDefault="00601F33" w:rsidP="009445A8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B84235">
              <w:rPr>
                <w:bCs/>
                <w:color w:val="000000"/>
                <w:szCs w:val="24"/>
              </w:rPr>
              <w:t>Unikalus Nr.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2901" w14:textId="77777777" w:rsidR="00601F33" w:rsidRPr="00B84235" w:rsidRDefault="00601F33" w:rsidP="009445A8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 w:rsidRPr="00B84235">
              <w:rPr>
                <w:rFonts w:eastAsia="Calibri"/>
                <w:szCs w:val="24"/>
              </w:rPr>
              <w:t>Bendras plotas,</w:t>
            </w:r>
          </w:p>
          <w:p w14:paraId="737BDDA2" w14:textId="77777777" w:rsidR="00601F33" w:rsidRPr="00B84235" w:rsidRDefault="00601F33" w:rsidP="009445A8">
            <w:pPr>
              <w:spacing w:line="25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B84235">
              <w:rPr>
                <w:rFonts w:eastAsia="Calibri"/>
                <w:szCs w:val="24"/>
              </w:rPr>
              <w:t>kv. m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9787" w14:textId="77777777" w:rsidR="00601F33" w:rsidRPr="00B84235" w:rsidRDefault="00601F33" w:rsidP="00601F33">
            <w:pPr>
              <w:jc w:val="center"/>
              <w:rPr>
                <w:rFonts w:eastAsia="Calibri"/>
                <w:szCs w:val="24"/>
              </w:rPr>
            </w:pPr>
            <w:r w:rsidRPr="00B84235">
              <w:rPr>
                <w:rFonts w:eastAsia="Calibri"/>
                <w:szCs w:val="24"/>
              </w:rPr>
              <w:t xml:space="preserve">Perduodamas bendras plotas  </w:t>
            </w:r>
          </w:p>
          <w:p w14:paraId="27CF01BA" w14:textId="0C5EDB35" w:rsidR="00601F33" w:rsidRPr="00B84235" w:rsidRDefault="00601F33" w:rsidP="00601F33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 w:rsidRPr="00B84235">
              <w:rPr>
                <w:rFonts w:eastAsia="Calibri"/>
                <w:szCs w:val="24"/>
              </w:rPr>
              <w:t>kv. m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27A9F" w14:textId="7E01D82C" w:rsidR="00601F33" w:rsidRPr="00B84235" w:rsidRDefault="00601F33" w:rsidP="009445A8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 w:rsidRPr="00B84235">
              <w:rPr>
                <w:rFonts w:eastAsia="Calibri"/>
                <w:szCs w:val="24"/>
              </w:rPr>
              <w:t>Likutinė vertė, Eur,</w:t>
            </w:r>
          </w:p>
          <w:p w14:paraId="7E571FD1" w14:textId="60BBCB8F" w:rsidR="00601F33" w:rsidRPr="00B84235" w:rsidRDefault="00601F33" w:rsidP="00B84235">
            <w:pPr>
              <w:spacing w:line="256" w:lineRule="auto"/>
              <w:ind w:right="-108" w:hanging="152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B84235">
              <w:rPr>
                <w:color w:val="000000"/>
                <w:szCs w:val="24"/>
              </w:rPr>
              <w:t>2021-0</w:t>
            </w:r>
            <w:r w:rsidR="00B84235" w:rsidRPr="00B84235">
              <w:rPr>
                <w:color w:val="000000"/>
                <w:szCs w:val="24"/>
              </w:rPr>
              <w:t>8</w:t>
            </w:r>
            <w:r w:rsidRPr="00B84235">
              <w:rPr>
                <w:color w:val="000000"/>
                <w:szCs w:val="24"/>
              </w:rPr>
              <w:t>-31</w:t>
            </w:r>
          </w:p>
        </w:tc>
      </w:tr>
      <w:tr w:rsidR="00601F33" w:rsidRPr="00B84235" w14:paraId="192D5A2D" w14:textId="77777777" w:rsidTr="004058AF">
        <w:trPr>
          <w:trHeight w:val="23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6ABB8" w14:textId="77777777" w:rsidR="00601F33" w:rsidRPr="00B84235" w:rsidRDefault="00601F33" w:rsidP="00601F33">
            <w:pPr>
              <w:spacing w:line="256" w:lineRule="auto"/>
              <w:jc w:val="center"/>
              <w:rPr>
                <w:szCs w:val="24"/>
              </w:rPr>
            </w:pPr>
            <w:r w:rsidRPr="00B84235">
              <w:rPr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FA1CF" w14:textId="4C7490C7" w:rsidR="00601F33" w:rsidRPr="00B84235" w:rsidRDefault="00601F33" w:rsidP="00601F33">
            <w:pPr>
              <w:rPr>
                <w:szCs w:val="24"/>
              </w:rPr>
            </w:pPr>
            <w:r w:rsidRPr="00B84235">
              <w:rPr>
                <w:szCs w:val="24"/>
              </w:rPr>
              <w:t>Pastatas - Tualetas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4B2E" w14:textId="77777777" w:rsidR="00601F33" w:rsidRPr="00B84235" w:rsidRDefault="00601F33" w:rsidP="00601F33">
            <w:pPr>
              <w:jc w:val="center"/>
              <w:rPr>
                <w:szCs w:val="24"/>
                <w:lang w:eastAsia="lt-LT"/>
              </w:rPr>
            </w:pPr>
            <w:r w:rsidRPr="00B84235">
              <w:rPr>
                <w:szCs w:val="24"/>
              </w:rPr>
              <w:t>1099-3007-4025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FA67" w14:textId="77777777" w:rsidR="00601F33" w:rsidRPr="00B84235" w:rsidRDefault="00601F33" w:rsidP="00601F33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27,24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9D67" w14:textId="0D7E6555" w:rsidR="00601F33" w:rsidRPr="00B84235" w:rsidRDefault="00601F33" w:rsidP="00601F33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27,24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A2153" w14:textId="4B820C38" w:rsidR="00601F33" w:rsidRPr="00B84235" w:rsidRDefault="00601F33" w:rsidP="00601F33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1,00</w:t>
            </w:r>
          </w:p>
        </w:tc>
      </w:tr>
      <w:tr w:rsidR="00601F33" w:rsidRPr="00B84235" w14:paraId="0D0A8910" w14:textId="77777777" w:rsidTr="004058AF">
        <w:trPr>
          <w:trHeight w:val="181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92ED6" w14:textId="77777777" w:rsidR="00601F33" w:rsidRPr="00B84235" w:rsidRDefault="00601F33" w:rsidP="00601F33">
            <w:pPr>
              <w:spacing w:line="256" w:lineRule="auto"/>
              <w:jc w:val="center"/>
              <w:rPr>
                <w:szCs w:val="24"/>
              </w:rPr>
            </w:pPr>
            <w:r w:rsidRPr="00B84235">
              <w:rPr>
                <w:szCs w:val="24"/>
              </w:rPr>
              <w:t>2.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5B466" w14:textId="6062E5AF" w:rsidR="00601F33" w:rsidRPr="00B84235" w:rsidRDefault="00601F33" w:rsidP="00601F33">
            <w:pPr>
              <w:rPr>
                <w:szCs w:val="24"/>
              </w:rPr>
            </w:pPr>
            <w:r w:rsidRPr="00B84235">
              <w:rPr>
                <w:szCs w:val="24"/>
              </w:rPr>
              <w:t>Pastatas - Teisėjų pastatas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8817" w14:textId="77777777" w:rsidR="00601F33" w:rsidRPr="00B84235" w:rsidRDefault="00601F33" w:rsidP="00601F33">
            <w:pPr>
              <w:jc w:val="center"/>
              <w:rPr>
                <w:szCs w:val="24"/>
              </w:rPr>
            </w:pPr>
            <w:r w:rsidRPr="00B84235">
              <w:rPr>
                <w:szCs w:val="24"/>
              </w:rPr>
              <w:t>1099-3007-4036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CECB" w14:textId="77777777" w:rsidR="00601F33" w:rsidRPr="00B84235" w:rsidRDefault="00601F33" w:rsidP="00601F33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41,78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1814" w14:textId="45022D31" w:rsidR="00601F33" w:rsidRPr="00B84235" w:rsidRDefault="00601F33" w:rsidP="00601F33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41,78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D2614" w14:textId="70195556" w:rsidR="00601F33" w:rsidRPr="00797411" w:rsidRDefault="00797411" w:rsidP="00601F33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97411">
              <w:rPr>
                <w:color w:val="000000"/>
                <w:szCs w:val="24"/>
              </w:rPr>
              <w:t>3872,62</w:t>
            </w:r>
          </w:p>
        </w:tc>
      </w:tr>
      <w:tr w:rsidR="00601F33" w:rsidRPr="00B84235" w14:paraId="529BAF7A" w14:textId="77777777" w:rsidTr="004058AF">
        <w:trPr>
          <w:trHeight w:val="286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8DC57" w14:textId="77777777" w:rsidR="00601F33" w:rsidRPr="00B84235" w:rsidRDefault="00601F33" w:rsidP="00601F33">
            <w:pPr>
              <w:spacing w:line="256" w:lineRule="auto"/>
              <w:jc w:val="center"/>
              <w:rPr>
                <w:szCs w:val="24"/>
              </w:rPr>
            </w:pPr>
            <w:r w:rsidRPr="00B84235">
              <w:rPr>
                <w:szCs w:val="24"/>
              </w:rPr>
              <w:t>3.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13DC7" w14:textId="39F08BD8" w:rsidR="00601F33" w:rsidRPr="00B84235" w:rsidRDefault="00601F33" w:rsidP="00601F33">
            <w:pPr>
              <w:rPr>
                <w:szCs w:val="24"/>
              </w:rPr>
            </w:pPr>
            <w:r w:rsidRPr="00B84235">
              <w:rPr>
                <w:szCs w:val="24"/>
              </w:rPr>
              <w:t>Pastatas - Sandėlis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AF85" w14:textId="77777777" w:rsidR="00601F33" w:rsidRPr="00B84235" w:rsidRDefault="00601F33" w:rsidP="00601F33">
            <w:pPr>
              <w:jc w:val="center"/>
              <w:rPr>
                <w:szCs w:val="24"/>
              </w:rPr>
            </w:pPr>
            <w:r w:rsidRPr="00B84235">
              <w:rPr>
                <w:szCs w:val="24"/>
              </w:rPr>
              <w:t>1099-3007-4047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4BF2" w14:textId="77777777" w:rsidR="00601F33" w:rsidRPr="00B84235" w:rsidRDefault="00601F33" w:rsidP="00601F33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12,20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44F0" w14:textId="7F8C9D4B" w:rsidR="00601F33" w:rsidRPr="00B84235" w:rsidRDefault="00601F33" w:rsidP="00601F33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12,20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35976" w14:textId="6C2CEE8F" w:rsidR="00601F33" w:rsidRPr="00797411" w:rsidRDefault="00797411" w:rsidP="00601F33">
            <w:pPr>
              <w:jc w:val="center"/>
              <w:rPr>
                <w:color w:val="000000"/>
                <w:szCs w:val="24"/>
              </w:rPr>
            </w:pPr>
            <w:r w:rsidRPr="00797411">
              <w:rPr>
                <w:color w:val="000000"/>
                <w:szCs w:val="24"/>
              </w:rPr>
              <w:t>527,91</w:t>
            </w:r>
          </w:p>
        </w:tc>
      </w:tr>
      <w:tr w:rsidR="00601F33" w:rsidRPr="00B84235" w14:paraId="72871E4D" w14:textId="77777777" w:rsidTr="004058AF">
        <w:trPr>
          <w:trHeight w:val="16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7AA39" w14:textId="77777777" w:rsidR="00601F33" w:rsidRPr="00B84235" w:rsidRDefault="00601F33" w:rsidP="00601F33">
            <w:pPr>
              <w:spacing w:line="256" w:lineRule="auto"/>
              <w:jc w:val="center"/>
              <w:rPr>
                <w:szCs w:val="24"/>
              </w:rPr>
            </w:pPr>
            <w:r w:rsidRPr="00B84235">
              <w:rPr>
                <w:szCs w:val="24"/>
              </w:rPr>
              <w:t>4.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0C62" w14:textId="63CEA1C5" w:rsidR="00601F33" w:rsidRPr="00B84235" w:rsidRDefault="00601F33" w:rsidP="00601F33">
            <w:pPr>
              <w:rPr>
                <w:szCs w:val="24"/>
              </w:rPr>
            </w:pPr>
            <w:r w:rsidRPr="00B84235">
              <w:rPr>
                <w:szCs w:val="24"/>
              </w:rPr>
              <w:t>Kiti inžineriniai statiniai - Kiemo statiniai (pavėsinė, kiemo aikštelė, tvora)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CE49" w14:textId="77777777" w:rsidR="00601F33" w:rsidRPr="00B84235" w:rsidRDefault="00601F33" w:rsidP="00601F33">
            <w:pPr>
              <w:jc w:val="center"/>
              <w:rPr>
                <w:szCs w:val="24"/>
              </w:rPr>
            </w:pPr>
            <w:r w:rsidRPr="00B84235">
              <w:rPr>
                <w:szCs w:val="24"/>
              </w:rPr>
              <w:t>1099-3007-4058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C52F" w14:textId="77777777" w:rsidR="00601F33" w:rsidRPr="00B84235" w:rsidRDefault="00601F33" w:rsidP="00601F33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4D38" w14:textId="507B470C" w:rsidR="00601F33" w:rsidRPr="00B84235" w:rsidRDefault="00601F33" w:rsidP="00601F33">
            <w:pPr>
              <w:jc w:val="center"/>
              <w:rPr>
                <w:color w:val="000000"/>
                <w:szCs w:val="24"/>
              </w:rPr>
            </w:pPr>
            <w:r w:rsidRPr="00B84235">
              <w:rPr>
                <w:color w:val="000000"/>
                <w:szCs w:val="24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08B92" w14:textId="2B4373A5" w:rsidR="00601F33" w:rsidRPr="00797411" w:rsidRDefault="00601F33" w:rsidP="00601F33">
            <w:pPr>
              <w:jc w:val="center"/>
              <w:rPr>
                <w:color w:val="000000"/>
                <w:szCs w:val="24"/>
              </w:rPr>
            </w:pPr>
            <w:r w:rsidRPr="00797411">
              <w:rPr>
                <w:color w:val="000000"/>
                <w:szCs w:val="24"/>
              </w:rPr>
              <w:t>1,00</w:t>
            </w:r>
          </w:p>
        </w:tc>
      </w:tr>
      <w:tr w:rsidR="00601F33" w:rsidRPr="00B84235" w14:paraId="22FB5262" w14:textId="77777777" w:rsidTr="00601F33">
        <w:trPr>
          <w:trHeight w:val="317"/>
          <w:jc w:val="center"/>
        </w:trPr>
        <w:tc>
          <w:tcPr>
            <w:tcW w:w="1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6E01" w14:textId="1A7733BD" w:rsidR="00601F33" w:rsidRPr="00B84235" w:rsidRDefault="00601F33" w:rsidP="00601F33">
            <w:pPr>
              <w:spacing w:line="256" w:lineRule="auto"/>
              <w:ind w:right="102"/>
              <w:jc w:val="right"/>
              <w:rPr>
                <w:b/>
                <w:color w:val="000000"/>
                <w:szCs w:val="24"/>
              </w:rPr>
            </w:pPr>
            <w:r w:rsidRPr="00B84235">
              <w:rPr>
                <w:b/>
                <w:color w:val="000000"/>
                <w:szCs w:val="24"/>
              </w:rPr>
              <w:t>Iš viso:</w:t>
            </w:r>
          </w:p>
          <w:p w14:paraId="2662E3EC" w14:textId="77777777" w:rsidR="00601F33" w:rsidRPr="00B84235" w:rsidRDefault="00601F33" w:rsidP="00601F33">
            <w:pPr>
              <w:spacing w:line="256" w:lineRule="auto"/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E9A1E" w14:textId="3BC68D4E" w:rsidR="00601F33" w:rsidRPr="00797411" w:rsidRDefault="00797411" w:rsidP="00601F33">
            <w:pPr>
              <w:spacing w:line="256" w:lineRule="auto"/>
              <w:jc w:val="center"/>
              <w:rPr>
                <w:b/>
                <w:color w:val="000000"/>
                <w:szCs w:val="24"/>
              </w:rPr>
            </w:pPr>
            <w:r w:rsidRPr="00797411">
              <w:rPr>
                <w:b/>
                <w:color w:val="000000"/>
                <w:szCs w:val="24"/>
              </w:rPr>
              <w:t>4402,53</w:t>
            </w:r>
          </w:p>
        </w:tc>
      </w:tr>
    </w:tbl>
    <w:p w14:paraId="79B9B26C" w14:textId="77777777" w:rsidR="00F46554" w:rsidRPr="00601F33" w:rsidRDefault="00F46554" w:rsidP="00601F33">
      <w:pPr>
        <w:rPr>
          <w:rFonts w:eastAsia="Calibri"/>
          <w:b/>
          <w:sz w:val="23"/>
          <w:szCs w:val="23"/>
        </w:rPr>
      </w:pPr>
    </w:p>
    <w:p w14:paraId="63FEC1AF" w14:textId="7EA1CFA9" w:rsidR="00F46554" w:rsidRPr="00601F33" w:rsidRDefault="00B079FA" w:rsidP="00EC7A38">
      <w:pPr>
        <w:jc w:val="center"/>
        <w:rPr>
          <w:rFonts w:eastAsia="Calibri"/>
          <w:sz w:val="23"/>
          <w:szCs w:val="23"/>
        </w:rPr>
      </w:pPr>
      <w:r w:rsidRPr="00601F33">
        <w:rPr>
          <w:rFonts w:eastAsia="Calibri"/>
          <w:sz w:val="23"/>
          <w:szCs w:val="23"/>
        </w:rPr>
        <w:t>________________</w:t>
      </w:r>
    </w:p>
    <w:p w14:paraId="2A4ED8B5" w14:textId="5C31BC07" w:rsidR="008F733F" w:rsidRPr="00601F33" w:rsidRDefault="008F733F">
      <w:pPr>
        <w:rPr>
          <w:rFonts w:eastAsia="Calibri"/>
          <w:b/>
          <w:sz w:val="23"/>
          <w:szCs w:val="23"/>
        </w:rPr>
      </w:pPr>
    </w:p>
    <w:sectPr w:rsidR="008F733F" w:rsidRPr="00601F33" w:rsidSect="00AE5867">
      <w:pgSz w:w="16838" w:h="11906" w:orient="landscape" w:code="9"/>
      <w:pgMar w:top="1134" w:right="1134" w:bottom="1134" w:left="1134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02A78" w14:textId="77777777" w:rsidR="008A617A" w:rsidRDefault="008A617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7C324ED" w14:textId="77777777" w:rsidR="008A617A" w:rsidRDefault="008A617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4732C" w14:textId="77777777" w:rsidR="00553A67" w:rsidRDefault="00553A6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998BB" w14:textId="77777777" w:rsidR="00553A67" w:rsidRDefault="00553A6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E7A57" w14:textId="77777777" w:rsidR="00553A67" w:rsidRDefault="00553A6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BA326" w14:textId="77777777" w:rsidR="008A617A" w:rsidRDefault="008A617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17EF3F7" w14:textId="77777777" w:rsidR="008A617A" w:rsidRDefault="008A617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7222" w14:textId="77777777" w:rsidR="00553A67" w:rsidRDefault="00553A67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B2159F1" w14:textId="77777777" w:rsidR="00553A67" w:rsidRDefault="00553A6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BEA7A" w14:textId="77777777" w:rsidR="00553A67" w:rsidRDefault="00553A6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74EF"/>
    <w:multiLevelType w:val="hybridMultilevel"/>
    <w:tmpl w:val="891C6B5E"/>
    <w:lvl w:ilvl="0" w:tplc="BA365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5B2A"/>
    <w:rsid w:val="00046825"/>
    <w:rsid w:val="00056FF4"/>
    <w:rsid w:val="00084B28"/>
    <w:rsid w:val="000E0D11"/>
    <w:rsid w:val="000E6243"/>
    <w:rsid w:val="000F4AA7"/>
    <w:rsid w:val="001264E4"/>
    <w:rsid w:val="001669F9"/>
    <w:rsid w:val="00183CCF"/>
    <w:rsid w:val="001A4751"/>
    <w:rsid w:val="001B71CE"/>
    <w:rsid w:val="001E0ADA"/>
    <w:rsid w:val="0025633F"/>
    <w:rsid w:val="00266D3C"/>
    <w:rsid w:val="0027226E"/>
    <w:rsid w:val="00297F27"/>
    <w:rsid w:val="002A0E87"/>
    <w:rsid w:val="002A3D8E"/>
    <w:rsid w:val="002A3FEE"/>
    <w:rsid w:val="002E2D28"/>
    <w:rsid w:val="002F119B"/>
    <w:rsid w:val="00317DC0"/>
    <w:rsid w:val="00333231"/>
    <w:rsid w:val="00384CBB"/>
    <w:rsid w:val="003B6D57"/>
    <w:rsid w:val="003E6D01"/>
    <w:rsid w:val="004042F7"/>
    <w:rsid w:val="00417CF8"/>
    <w:rsid w:val="00481B47"/>
    <w:rsid w:val="00497858"/>
    <w:rsid w:val="004A03E3"/>
    <w:rsid w:val="004A534B"/>
    <w:rsid w:val="004B21E5"/>
    <w:rsid w:val="004B4EE4"/>
    <w:rsid w:val="004C1C4D"/>
    <w:rsid w:val="004C1D6B"/>
    <w:rsid w:val="004C66E7"/>
    <w:rsid w:val="004D17FD"/>
    <w:rsid w:val="00512195"/>
    <w:rsid w:val="005278F3"/>
    <w:rsid w:val="00553A67"/>
    <w:rsid w:val="005607E8"/>
    <w:rsid w:val="00567294"/>
    <w:rsid w:val="00570B11"/>
    <w:rsid w:val="00583377"/>
    <w:rsid w:val="00587348"/>
    <w:rsid w:val="005B44DC"/>
    <w:rsid w:val="005C0520"/>
    <w:rsid w:val="005E6A87"/>
    <w:rsid w:val="00601F33"/>
    <w:rsid w:val="00610825"/>
    <w:rsid w:val="006142C8"/>
    <w:rsid w:val="00655997"/>
    <w:rsid w:val="00670F75"/>
    <w:rsid w:val="006734D6"/>
    <w:rsid w:val="00676A8D"/>
    <w:rsid w:val="00693BCD"/>
    <w:rsid w:val="006C5E0A"/>
    <w:rsid w:val="006E4B59"/>
    <w:rsid w:val="006E7562"/>
    <w:rsid w:val="006F0910"/>
    <w:rsid w:val="00724B5A"/>
    <w:rsid w:val="00765A13"/>
    <w:rsid w:val="00784BB3"/>
    <w:rsid w:val="00797411"/>
    <w:rsid w:val="007C7A44"/>
    <w:rsid w:val="008047E1"/>
    <w:rsid w:val="0083624C"/>
    <w:rsid w:val="00846AC9"/>
    <w:rsid w:val="008616C0"/>
    <w:rsid w:val="008626E4"/>
    <w:rsid w:val="00874E8D"/>
    <w:rsid w:val="00885E68"/>
    <w:rsid w:val="0088740B"/>
    <w:rsid w:val="008958A4"/>
    <w:rsid w:val="008A617A"/>
    <w:rsid w:val="008A6556"/>
    <w:rsid w:val="008B295C"/>
    <w:rsid w:val="008B6AF7"/>
    <w:rsid w:val="008C0AC3"/>
    <w:rsid w:val="008C6254"/>
    <w:rsid w:val="008C7EB6"/>
    <w:rsid w:val="008D1685"/>
    <w:rsid w:val="008E57A9"/>
    <w:rsid w:val="008F733F"/>
    <w:rsid w:val="008F7EE4"/>
    <w:rsid w:val="0090743B"/>
    <w:rsid w:val="00970974"/>
    <w:rsid w:val="00980297"/>
    <w:rsid w:val="0098714B"/>
    <w:rsid w:val="009A240D"/>
    <w:rsid w:val="009B3E8B"/>
    <w:rsid w:val="009F49A7"/>
    <w:rsid w:val="00A26D7A"/>
    <w:rsid w:val="00A47232"/>
    <w:rsid w:val="00A5363A"/>
    <w:rsid w:val="00A87BF9"/>
    <w:rsid w:val="00A9049C"/>
    <w:rsid w:val="00AA5013"/>
    <w:rsid w:val="00AD11F8"/>
    <w:rsid w:val="00AD779E"/>
    <w:rsid w:val="00AE5867"/>
    <w:rsid w:val="00B05D29"/>
    <w:rsid w:val="00B079FA"/>
    <w:rsid w:val="00B254CE"/>
    <w:rsid w:val="00B35679"/>
    <w:rsid w:val="00B37C04"/>
    <w:rsid w:val="00B84235"/>
    <w:rsid w:val="00BC0860"/>
    <w:rsid w:val="00BD175D"/>
    <w:rsid w:val="00BE2163"/>
    <w:rsid w:val="00C06D63"/>
    <w:rsid w:val="00C422AC"/>
    <w:rsid w:val="00C65BB8"/>
    <w:rsid w:val="00C80F93"/>
    <w:rsid w:val="00C93037"/>
    <w:rsid w:val="00CA16EB"/>
    <w:rsid w:val="00CE441F"/>
    <w:rsid w:val="00D01C21"/>
    <w:rsid w:val="00D2127B"/>
    <w:rsid w:val="00D23F98"/>
    <w:rsid w:val="00D25223"/>
    <w:rsid w:val="00D4745B"/>
    <w:rsid w:val="00D75280"/>
    <w:rsid w:val="00D849CE"/>
    <w:rsid w:val="00D90BF4"/>
    <w:rsid w:val="00DB6355"/>
    <w:rsid w:val="00DD7F47"/>
    <w:rsid w:val="00DE0372"/>
    <w:rsid w:val="00DF00A9"/>
    <w:rsid w:val="00E17CB9"/>
    <w:rsid w:val="00E24A45"/>
    <w:rsid w:val="00E46293"/>
    <w:rsid w:val="00E55562"/>
    <w:rsid w:val="00E7488B"/>
    <w:rsid w:val="00E862D5"/>
    <w:rsid w:val="00E973EA"/>
    <w:rsid w:val="00EA39DD"/>
    <w:rsid w:val="00EB5C0C"/>
    <w:rsid w:val="00EC0586"/>
    <w:rsid w:val="00EC7A38"/>
    <w:rsid w:val="00F30881"/>
    <w:rsid w:val="00F46554"/>
    <w:rsid w:val="00FB721A"/>
    <w:rsid w:val="00FD44E6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C5876B"/>
  <w15:docId w15:val="{4FF0484E-A596-43DA-933B-762B48F4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6AC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DF00A9"/>
    <w:rPr>
      <w:lang w:eastAsia="lt-LT"/>
    </w:rPr>
  </w:style>
  <w:style w:type="paragraph" w:styleId="Antrats">
    <w:name w:val="header"/>
    <w:aliases w:val="Char,Diagrama"/>
    <w:basedOn w:val="prastasis"/>
    <w:link w:val="AntratsDiagrama"/>
    <w:unhideWhenUsed/>
    <w:rsid w:val="00DF00A9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1">
    <w:name w:val="Antraštės Diagrama1"/>
    <w:aliases w:val="Char Diagrama1,Diagrama Diagrama1"/>
    <w:basedOn w:val="Numatytasispastraiposriftas"/>
    <w:rsid w:val="00DF00A9"/>
  </w:style>
  <w:style w:type="paragraph" w:styleId="Porat">
    <w:name w:val="footer"/>
    <w:basedOn w:val="prastasis"/>
    <w:link w:val="PoratDiagrama"/>
    <w:uiPriority w:val="99"/>
    <w:unhideWhenUsed/>
    <w:rsid w:val="00DF00A9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F00A9"/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F00A9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F00A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F00A9"/>
    <w:rPr>
      <w:rFonts w:ascii="Segoe UI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F00A9"/>
    <w:rPr>
      <w:rFonts w:ascii="Segoe UI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F00A9"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TableContents">
    <w:name w:val="Table Contents"/>
    <w:basedOn w:val="prastasis"/>
    <w:uiPriority w:val="99"/>
    <w:rsid w:val="00DF00A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table" w:styleId="Lentelstinklelis">
    <w:name w:val="Table Grid"/>
    <w:basedOn w:val="prastojilentel"/>
    <w:uiPriority w:val="59"/>
    <w:rsid w:val="00DF00A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DF00A9"/>
    <w:rPr>
      <w:color w:val="808080"/>
    </w:rPr>
  </w:style>
  <w:style w:type="character" w:customStyle="1" w:styleId="HeaderChar">
    <w:name w:val="Header Char"/>
    <w:aliases w:val="Char Char,Diagrama Char"/>
    <w:basedOn w:val="Numatytasispastraiposriftas"/>
    <w:uiPriority w:val="99"/>
    <w:semiHidden/>
    <w:locked/>
    <w:rsid w:val="00DF00A9"/>
    <w:rPr>
      <w:rFonts w:ascii="Courier New" w:hAnsi="Courier New" w:cs="Courier New" w:hint="default"/>
      <w:lang w:val="lt-LT" w:eastAsia="lt-LT" w:bidi="ar-SA"/>
    </w:rPr>
  </w:style>
  <w:style w:type="character" w:styleId="Komentaronuoroda">
    <w:name w:val="annotation reference"/>
    <w:basedOn w:val="Numatytasispastraiposriftas"/>
    <w:semiHidden/>
    <w:unhideWhenUsed/>
    <w:rsid w:val="00E24A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24A4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24A4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24A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24A4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67F9A-9DED-4989-BD19-4205CC973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1F255-A6AC-443C-BBA8-ACF0B6192B43}"/>
</file>

<file path=customXml/itemProps3.xml><?xml version="1.0" encoding="utf-8"?>
<ds:datastoreItem xmlns:ds="http://schemas.openxmlformats.org/officeDocument/2006/customXml" ds:itemID="{CA551AF4-73C9-426F-8586-366915FD824F}"/>
</file>

<file path=customXml/itemProps4.xml><?xml version="1.0" encoding="utf-8"?>
<ds:datastoreItem xmlns:ds="http://schemas.openxmlformats.org/officeDocument/2006/customXml" ds:itemID="{281FD8AC-EB95-4710-826C-4C2AE539A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298e625f-d52b-4899-b45e-64db91c2c273</dc:title>
  <dc:creator>lrvk</dc:creator>
  <cp:lastModifiedBy>Jablonskienė Rūta</cp:lastModifiedBy>
  <cp:revision>19</cp:revision>
  <cp:lastPrinted>2021-08-16T08:15:00Z</cp:lastPrinted>
  <dcterms:created xsi:type="dcterms:W3CDTF">2020-06-10T12:46:00Z</dcterms:created>
  <dcterms:modified xsi:type="dcterms:W3CDTF">2021-09-01T10:20:00Z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