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020A" w14:textId="77777777" w:rsidR="006E4CD4" w:rsidRPr="009A59DF" w:rsidRDefault="006E4CD4" w:rsidP="00B4157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lt-LT"/>
        </w:rPr>
      </w:pPr>
      <w:r w:rsidRPr="009A59DF">
        <w:rPr>
          <w:rFonts w:ascii="Times New Roman" w:hAnsi="Times New Roman" w:cs="Times New Roman"/>
          <w:b/>
          <w:caps/>
          <w:sz w:val="24"/>
          <w:szCs w:val="24"/>
          <w:lang w:val="lt-LT"/>
        </w:rPr>
        <w:t xml:space="preserve">Lietuvos Respublikos </w:t>
      </w:r>
      <w:r w:rsidR="00E26766" w:rsidRPr="009A59DF">
        <w:rPr>
          <w:rFonts w:ascii="Times New Roman" w:hAnsi="Times New Roman" w:cs="Times New Roman"/>
          <w:b/>
          <w:caps/>
          <w:sz w:val="24"/>
          <w:szCs w:val="24"/>
          <w:lang w:val="lt-LT"/>
        </w:rPr>
        <w:t>VYRIAUSYBĖS</w:t>
      </w:r>
    </w:p>
    <w:p w14:paraId="0DF33365" w14:textId="5C7BA4B2" w:rsidR="006E4CD4" w:rsidRPr="009A59DF" w:rsidRDefault="00E26766" w:rsidP="00B4157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</w:pPr>
      <w:r w:rsidRPr="009A59DF">
        <w:rPr>
          <w:rFonts w:ascii="Times New Roman" w:hAnsi="Times New Roman" w:cs="Times New Roman"/>
          <w:b/>
          <w:caps/>
          <w:sz w:val="24"/>
          <w:szCs w:val="24"/>
          <w:lang w:val="lt-LT"/>
        </w:rPr>
        <w:t>NUTARIMO „dĖL 20</w:t>
      </w:r>
      <w:r w:rsidR="002835ED" w:rsidRPr="009A59DF">
        <w:rPr>
          <w:rFonts w:ascii="Times New Roman" w:hAnsi="Times New Roman" w:cs="Times New Roman"/>
          <w:b/>
          <w:caps/>
          <w:sz w:val="24"/>
          <w:szCs w:val="24"/>
          <w:lang w:val="lt-LT"/>
        </w:rPr>
        <w:t>21</w:t>
      </w:r>
      <w:r w:rsidRPr="009A59DF">
        <w:rPr>
          <w:rFonts w:ascii="Times New Roman" w:hAnsi="Times New Roman" w:cs="Times New Roman"/>
          <w:b/>
          <w:caps/>
          <w:sz w:val="24"/>
          <w:szCs w:val="24"/>
          <w:lang w:val="lt-LT"/>
        </w:rPr>
        <w:t xml:space="preserve"> METŲ PEREINAMOJO LAIKOTARPIO NACIONALINĖS PARAMOS“ </w:t>
      </w:r>
      <w:r w:rsidR="00F046F4" w:rsidRPr="009A59DF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PROJEKT</w:t>
      </w:r>
      <w:r w:rsidR="00583980" w:rsidRPr="009A59DF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O</w:t>
      </w:r>
    </w:p>
    <w:p w14:paraId="46076389" w14:textId="3858A359" w:rsidR="0059413E" w:rsidRDefault="0059413E" w:rsidP="00B41570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lt-LT"/>
        </w:rPr>
      </w:pPr>
      <w:r w:rsidRPr="009A59DF">
        <w:rPr>
          <w:rFonts w:ascii="Times New Roman" w:hAnsi="Times New Roman" w:cs="Times New Roman"/>
          <w:b/>
          <w:caps/>
          <w:sz w:val="24"/>
          <w:szCs w:val="24"/>
          <w:lang w:val="lt-LT"/>
        </w:rPr>
        <w:t>Derinimo pažyma</w:t>
      </w:r>
    </w:p>
    <w:p w14:paraId="3B7F6DC4" w14:textId="77777777" w:rsidR="00EE4704" w:rsidRPr="009A59DF" w:rsidRDefault="00EE4704" w:rsidP="00B41570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lt-LT"/>
        </w:rPr>
      </w:pPr>
    </w:p>
    <w:tbl>
      <w:tblPr>
        <w:tblStyle w:val="Lentelstinklelis"/>
        <w:tblW w:w="13320" w:type="dxa"/>
        <w:tblLook w:val="04A0" w:firstRow="1" w:lastRow="0" w:firstColumn="1" w:lastColumn="0" w:noHBand="0" w:noVBand="1"/>
      </w:tblPr>
      <w:tblGrid>
        <w:gridCol w:w="2093"/>
        <w:gridCol w:w="4139"/>
        <w:gridCol w:w="7088"/>
      </w:tblGrid>
      <w:tr w:rsidR="0059413E" w:rsidRPr="009A59DF" w14:paraId="62C700DC" w14:textId="77777777" w:rsidTr="00AD6F5B">
        <w:tc>
          <w:tcPr>
            <w:tcW w:w="2093" w:type="dxa"/>
          </w:tcPr>
          <w:p w14:paraId="2482614D" w14:textId="77777777" w:rsidR="0059413E" w:rsidRPr="009A59DF" w:rsidRDefault="0059413E" w:rsidP="000D3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A59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Institucijos pavadinimas, rašto data ir numeris</w:t>
            </w:r>
          </w:p>
        </w:tc>
        <w:tc>
          <w:tcPr>
            <w:tcW w:w="4139" w:type="dxa"/>
          </w:tcPr>
          <w:p w14:paraId="38DB9B58" w14:textId="77777777" w:rsidR="0059413E" w:rsidRPr="009A59DF" w:rsidRDefault="0059413E" w:rsidP="000D3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A59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Pastabos ir pasiūlymai</w:t>
            </w:r>
          </w:p>
        </w:tc>
        <w:tc>
          <w:tcPr>
            <w:tcW w:w="7088" w:type="dxa"/>
          </w:tcPr>
          <w:p w14:paraId="5BE346AC" w14:textId="77777777" w:rsidR="00A00834" w:rsidRPr="009A59DF" w:rsidRDefault="0059413E" w:rsidP="000D3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A59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Žyma apie priimtas ar nepriimtas (nuro</w:t>
            </w:r>
            <w:r w:rsidR="00C0119F" w:rsidRPr="009A59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dyti motyvus) pastabas ir pasiū</w:t>
            </w:r>
            <w:r w:rsidR="00A00834" w:rsidRPr="009A59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lymus</w:t>
            </w:r>
          </w:p>
          <w:p w14:paraId="391B2E2B" w14:textId="77777777" w:rsidR="0059413E" w:rsidRPr="009A59DF" w:rsidRDefault="0059413E" w:rsidP="000D3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A59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</w:t>
            </w:r>
            <w:r w:rsidR="006D1373" w:rsidRPr="009A59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</w:t>
            </w:r>
            <w:r w:rsidRPr="009A59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ildo projekto pateikėjas)</w:t>
            </w:r>
          </w:p>
        </w:tc>
      </w:tr>
      <w:tr w:rsidR="00CE7BD8" w:rsidRPr="009A59DF" w14:paraId="61DBB77D" w14:textId="77777777" w:rsidTr="00AD6F5B">
        <w:tc>
          <w:tcPr>
            <w:tcW w:w="2093" w:type="dxa"/>
          </w:tcPr>
          <w:p w14:paraId="0778DE94" w14:textId="77777777" w:rsidR="00CE7BD8" w:rsidRPr="009A59DF" w:rsidRDefault="00CE7BD8" w:rsidP="00CE7B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A59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Lietuvos Respublikos </w:t>
            </w:r>
            <w:r w:rsidR="00E26766" w:rsidRPr="009A59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finansų</w:t>
            </w:r>
            <w:r w:rsidRPr="009A59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ministerija</w:t>
            </w:r>
          </w:p>
          <w:p w14:paraId="42FF8166" w14:textId="4EAE36FB" w:rsidR="00CE7BD8" w:rsidRPr="009A59DF" w:rsidRDefault="00CE7BD8" w:rsidP="00CE7B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492CE1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E26766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E26766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492CE1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raštas Nr. </w:t>
            </w:r>
            <w:r w:rsidR="00E26766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((2.</w:t>
            </w:r>
            <w:r w:rsidR="00492CE1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120Mr</w:t>
            </w:r>
            <w:r w:rsidR="00E26766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-03)-5K-</w:t>
            </w:r>
            <w:r w:rsidR="00492CE1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2110684</w:t>
            </w:r>
            <w:r w:rsidR="00E26766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)-6K-</w:t>
            </w:r>
            <w:r w:rsidR="00492CE1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2103864</w:t>
            </w:r>
          </w:p>
        </w:tc>
        <w:tc>
          <w:tcPr>
            <w:tcW w:w="4139" w:type="dxa"/>
          </w:tcPr>
          <w:p w14:paraId="5F13F148" w14:textId="1D922DE2" w:rsidR="00CE7BD8" w:rsidRPr="009A59DF" w:rsidRDefault="0006017E" w:rsidP="00CE7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Atkreipiame dėmesį, kad patvirtintame 2021 m. valstybės biudžete, </w:t>
            </w:r>
            <w:r w:rsidR="009009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emės ūkio ministro 2021 m. balandžio 12 d. įsakymu Nr. 3D-229 patvirtintame </w:t>
            </w:r>
            <w:r w:rsidR="009009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emės ūkio ministro valdymo sričių 2021</w:t>
            </w:r>
            <w:r w:rsidR="009009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2023 m. strateginiame veiklos plane bei </w:t>
            </w:r>
            <w:r w:rsidR="003F49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emės ūkio ministro valdymo sričių 2022</w:t>
            </w:r>
            <w:r w:rsidR="009009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 m. strateginio veiklos plano projekte pereinamojo laikotarpio nacionalinei paramai 2021</w:t>
            </w:r>
            <w:r w:rsidR="009009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 m. numatyta po 24 654 tūkst. Eur. Atsižvelgiant į tai, svarstytina dėl teikiamo nutarimo projekto  tikslinimo.</w:t>
            </w:r>
          </w:p>
          <w:p w14:paraId="1B1C3F16" w14:textId="77777777" w:rsidR="00CE7BD8" w:rsidRPr="009A59DF" w:rsidRDefault="00CE7BD8" w:rsidP="00CE7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8" w:type="dxa"/>
          </w:tcPr>
          <w:p w14:paraId="25ACDFFF" w14:textId="77777777" w:rsidR="00CE7BD8" w:rsidRPr="009A59DF" w:rsidRDefault="00CE7BD8" w:rsidP="00CE7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A59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Neatsižvelgta.</w:t>
            </w:r>
          </w:p>
          <w:p w14:paraId="741A0B88" w14:textId="46CB7174" w:rsidR="007B1AD7" w:rsidRPr="00F12D76" w:rsidRDefault="007B1AD7" w:rsidP="007B1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Vyriausybės nutarimu kasmet tvirtinama maksimali leistina pereinamojo laikotarpio nacionalinės paramos suma  už einamuosius metus.</w:t>
            </w:r>
            <w:r w:rsidR="00743991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Nutarimu patvirtinta suma išmokama per d</w:t>
            </w:r>
            <w:r w:rsidR="00B004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vejus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metus, t. y. pradedama mokėti einamaisiais metais, likusi dalis išmokama kitų metų pradžioje. Mokėjimai vykdomi atsižvelgiant į einamaisiais metais  patvirtintus asignavimus. Einamaisiais metais išmokama paramos dalis  per  pastaruosius 10 </w:t>
            </w:r>
            <w:r w:rsidRPr="00F12D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metų svyravo nuo 0 proc. iki 95 proc. visos paramos sumos.</w:t>
            </w:r>
          </w:p>
          <w:p w14:paraId="26394EB4" w14:textId="7A3FFA3B" w:rsidR="007B1AD7" w:rsidRPr="009A59DF" w:rsidRDefault="007B1AD7" w:rsidP="007B1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2D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Atkreiptinas dėmesys, kad didžiausia paramos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suma už einamuosius metus, kuri tvirtinama kasmet, per 1</w:t>
            </w:r>
            <w:r w:rsidR="009260AB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metų laikotarpį sumažėjo 5 kart</w:t>
            </w:r>
            <w:r w:rsidR="004D54A8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2008 m. ji sudarė  130,62 mln. Eur, tuo tarpu 20</w:t>
            </w:r>
            <w:r w:rsidR="002C73EA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– tik 2</w:t>
            </w:r>
            <w:r w:rsidR="002C73EA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2C73EA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mln. Eur. </w:t>
            </w:r>
            <w:r w:rsidR="00166D11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Patvirtinus sumažintą bendrą paramos sumą, kaip siūlo Finansų ministerija, būtų mažinamos išmokos žemdirbiams.</w:t>
            </w:r>
          </w:p>
          <w:p w14:paraId="7F8D1140" w14:textId="54E18B69" w:rsidR="00CE7BD8" w:rsidRPr="009A59DF" w:rsidRDefault="007B1AD7" w:rsidP="007B1A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Atsižvelgiant į </w:t>
            </w:r>
            <w:r w:rsidR="00183799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neigiamas </w:t>
            </w:r>
            <w:r w:rsidR="00183799" w:rsidRPr="009A5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COVID-19 viruso plitimo sukeltas pasekmes žemės ūkiui, 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sąlygoja</w:t>
            </w:r>
            <w:r w:rsidR="00183799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nčias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mažesnes </w:t>
            </w:r>
            <w:r w:rsidR="00183799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žemdirbių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pajamas,  siūlymas mažinti pereinamojo laikotarpio nacionalinės paramos sumą  už 20</w:t>
            </w:r>
            <w:r w:rsidR="009B6B40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metus  dar labiau apsunkintų </w:t>
            </w:r>
            <w:r w:rsidR="00183799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jų</w:t>
            </w:r>
            <w:r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padėtį</w:t>
            </w:r>
            <w:r w:rsidR="00743991" w:rsidRPr="009A5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451B1E56" w14:textId="77777777" w:rsidR="0059413E" w:rsidRDefault="0059413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C67A09C" w14:textId="53207472" w:rsidR="00600297" w:rsidRDefault="00B004B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_________________________________</w:t>
      </w:r>
    </w:p>
    <w:sectPr w:rsidR="00600297" w:rsidSect="003805B0">
      <w:headerReference w:type="default" r:id="rId7"/>
      <w:pgSz w:w="15840" w:h="12240" w:orient="landscape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DCE80" w14:textId="77777777" w:rsidR="00B949F3" w:rsidRDefault="00B949F3" w:rsidP="00F66365">
      <w:pPr>
        <w:spacing w:after="0" w:line="240" w:lineRule="auto"/>
      </w:pPr>
      <w:r>
        <w:separator/>
      </w:r>
    </w:p>
  </w:endnote>
  <w:endnote w:type="continuationSeparator" w:id="0">
    <w:p w14:paraId="3CE69B42" w14:textId="77777777" w:rsidR="00B949F3" w:rsidRDefault="00B949F3" w:rsidP="00F66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AEDB3" w14:textId="77777777" w:rsidR="00B949F3" w:rsidRDefault="00B949F3" w:rsidP="00F66365">
      <w:pPr>
        <w:spacing w:after="0" w:line="240" w:lineRule="auto"/>
      </w:pPr>
      <w:r>
        <w:separator/>
      </w:r>
    </w:p>
  </w:footnote>
  <w:footnote w:type="continuationSeparator" w:id="0">
    <w:p w14:paraId="472AA100" w14:textId="77777777" w:rsidR="00B949F3" w:rsidRDefault="00B949F3" w:rsidP="00F66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499624"/>
      <w:docPartObj>
        <w:docPartGallery w:val="Page Numbers (Top of Page)"/>
        <w:docPartUnique/>
      </w:docPartObj>
    </w:sdtPr>
    <w:sdtEndPr/>
    <w:sdtContent>
      <w:p w14:paraId="2220C0FB" w14:textId="77777777" w:rsidR="00F66365" w:rsidRDefault="00F6636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253" w:rsidRPr="00160253">
          <w:rPr>
            <w:noProof/>
            <w:lang w:val="lt-LT"/>
          </w:rPr>
          <w:t>4</w:t>
        </w:r>
        <w:r>
          <w:fldChar w:fldCharType="end"/>
        </w:r>
      </w:p>
    </w:sdtContent>
  </w:sdt>
  <w:p w14:paraId="5D982A22" w14:textId="77777777" w:rsidR="00F66365" w:rsidRDefault="00F6636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7D7A"/>
    <w:multiLevelType w:val="hybridMultilevel"/>
    <w:tmpl w:val="7562C0E0"/>
    <w:lvl w:ilvl="0" w:tplc="A2F8ACA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4E670C"/>
    <w:multiLevelType w:val="hybridMultilevel"/>
    <w:tmpl w:val="C3BCB6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8D9"/>
    <w:multiLevelType w:val="hybridMultilevel"/>
    <w:tmpl w:val="7562C0E0"/>
    <w:lvl w:ilvl="0" w:tplc="A2F8ACA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6EA1C32"/>
    <w:multiLevelType w:val="hybridMultilevel"/>
    <w:tmpl w:val="03AE88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B17BB"/>
    <w:multiLevelType w:val="hybridMultilevel"/>
    <w:tmpl w:val="FB1CF7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363D"/>
    <w:multiLevelType w:val="hybridMultilevel"/>
    <w:tmpl w:val="7562C0E0"/>
    <w:lvl w:ilvl="0" w:tplc="A2F8ACA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38225F7"/>
    <w:multiLevelType w:val="hybridMultilevel"/>
    <w:tmpl w:val="176CFA3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24624"/>
    <w:multiLevelType w:val="hybridMultilevel"/>
    <w:tmpl w:val="03B801A6"/>
    <w:lvl w:ilvl="0" w:tplc="042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555A31C9"/>
    <w:multiLevelType w:val="hybridMultilevel"/>
    <w:tmpl w:val="7562C0E0"/>
    <w:lvl w:ilvl="0" w:tplc="A2F8ACA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AD431E5"/>
    <w:multiLevelType w:val="hybridMultilevel"/>
    <w:tmpl w:val="FA2853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126C6"/>
    <w:multiLevelType w:val="hybridMultilevel"/>
    <w:tmpl w:val="E47E6B9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64E4D"/>
    <w:multiLevelType w:val="hybridMultilevel"/>
    <w:tmpl w:val="80CA35D0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D1EDE"/>
    <w:multiLevelType w:val="hybridMultilevel"/>
    <w:tmpl w:val="BD5AB79C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83371"/>
    <w:multiLevelType w:val="hybridMultilevel"/>
    <w:tmpl w:val="6C9E6D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25727"/>
    <w:multiLevelType w:val="hybridMultilevel"/>
    <w:tmpl w:val="CF9071A4"/>
    <w:lvl w:ilvl="0" w:tplc="CCA4675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3E"/>
    <w:rsid w:val="0000194F"/>
    <w:rsid w:val="000141E7"/>
    <w:rsid w:val="000229EE"/>
    <w:rsid w:val="0003513E"/>
    <w:rsid w:val="0004059D"/>
    <w:rsid w:val="0005053A"/>
    <w:rsid w:val="0006017E"/>
    <w:rsid w:val="00074BFD"/>
    <w:rsid w:val="00075155"/>
    <w:rsid w:val="00081B18"/>
    <w:rsid w:val="000879B9"/>
    <w:rsid w:val="000B5916"/>
    <w:rsid w:val="000B7F5F"/>
    <w:rsid w:val="000C43C8"/>
    <w:rsid w:val="000D3B29"/>
    <w:rsid w:val="000D3EA9"/>
    <w:rsid w:val="000F1D11"/>
    <w:rsid w:val="000F2C03"/>
    <w:rsid w:val="00150781"/>
    <w:rsid w:val="001553F3"/>
    <w:rsid w:val="00160253"/>
    <w:rsid w:val="0016253D"/>
    <w:rsid w:val="0016683C"/>
    <w:rsid w:val="00166D11"/>
    <w:rsid w:val="00170695"/>
    <w:rsid w:val="00183799"/>
    <w:rsid w:val="00183C44"/>
    <w:rsid w:val="00190DB8"/>
    <w:rsid w:val="001A1460"/>
    <w:rsid w:val="001A45A8"/>
    <w:rsid w:val="001A7C03"/>
    <w:rsid w:val="001B08C0"/>
    <w:rsid w:val="001D4648"/>
    <w:rsid w:val="001D639C"/>
    <w:rsid w:val="001E6A31"/>
    <w:rsid w:val="002067C4"/>
    <w:rsid w:val="002107C1"/>
    <w:rsid w:val="0022568F"/>
    <w:rsid w:val="00232C0F"/>
    <w:rsid w:val="00242464"/>
    <w:rsid w:val="002835ED"/>
    <w:rsid w:val="0029768C"/>
    <w:rsid w:val="002B0406"/>
    <w:rsid w:val="002B1C81"/>
    <w:rsid w:val="002C73EA"/>
    <w:rsid w:val="002F5661"/>
    <w:rsid w:val="00301B1E"/>
    <w:rsid w:val="00317F2E"/>
    <w:rsid w:val="003214E0"/>
    <w:rsid w:val="0032358C"/>
    <w:rsid w:val="003303B7"/>
    <w:rsid w:val="003333BD"/>
    <w:rsid w:val="00333DE3"/>
    <w:rsid w:val="00335117"/>
    <w:rsid w:val="00341820"/>
    <w:rsid w:val="00342A9C"/>
    <w:rsid w:val="00347292"/>
    <w:rsid w:val="00350908"/>
    <w:rsid w:val="00360E44"/>
    <w:rsid w:val="00366D44"/>
    <w:rsid w:val="003805B0"/>
    <w:rsid w:val="003930C2"/>
    <w:rsid w:val="003A6001"/>
    <w:rsid w:val="003C1664"/>
    <w:rsid w:val="003C3DC4"/>
    <w:rsid w:val="003C69CC"/>
    <w:rsid w:val="003E1DED"/>
    <w:rsid w:val="003F49FB"/>
    <w:rsid w:val="00400BF3"/>
    <w:rsid w:val="00414713"/>
    <w:rsid w:val="0043567D"/>
    <w:rsid w:val="004413D6"/>
    <w:rsid w:val="00453BDB"/>
    <w:rsid w:val="00482638"/>
    <w:rsid w:val="004845F2"/>
    <w:rsid w:val="00485F14"/>
    <w:rsid w:val="00492CE1"/>
    <w:rsid w:val="004A373F"/>
    <w:rsid w:val="004B68CC"/>
    <w:rsid w:val="004B755E"/>
    <w:rsid w:val="004C36D8"/>
    <w:rsid w:val="004C408F"/>
    <w:rsid w:val="004D275A"/>
    <w:rsid w:val="004D54A8"/>
    <w:rsid w:val="00535EBB"/>
    <w:rsid w:val="00547C82"/>
    <w:rsid w:val="0055178F"/>
    <w:rsid w:val="005707CF"/>
    <w:rsid w:val="00583980"/>
    <w:rsid w:val="005842E9"/>
    <w:rsid w:val="00590BF4"/>
    <w:rsid w:val="0059413E"/>
    <w:rsid w:val="005C2359"/>
    <w:rsid w:val="005C274C"/>
    <w:rsid w:val="005D1A63"/>
    <w:rsid w:val="005F27AC"/>
    <w:rsid w:val="00600297"/>
    <w:rsid w:val="006171A3"/>
    <w:rsid w:val="006211AC"/>
    <w:rsid w:val="00625F4F"/>
    <w:rsid w:val="0066183D"/>
    <w:rsid w:val="00683E75"/>
    <w:rsid w:val="00685AD4"/>
    <w:rsid w:val="00695EC5"/>
    <w:rsid w:val="006D1373"/>
    <w:rsid w:val="006E33F9"/>
    <w:rsid w:val="006E4CD4"/>
    <w:rsid w:val="006E7D0A"/>
    <w:rsid w:val="006F50FA"/>
    <w:rsid w:val="00743991"/>
    <w:rsid w:val="0075266A"/>
    <w:rsid w:val="00760A92"/>
    <w:rsid w:val="007808E7"/>
    <w:rsid w:val="00785FE0"/>
    <w:rsid w:val="00795DDF"/>
    <w:rsid w:val="007B0628"/>
    <w:rsid w:val="007B1AD7"/>
    <w:rsid w:val="007D3745"/>
    <w:rsid w:val="007F5A2E"/>
    <w:rsid w:val="007F76A0"/>
    <w:rsid w:val="00803837"/>
    <w:rsid w:val="0082218D"/>
    <w:rsid w:val="00837BAC"/>
    <w:rsid w:val="0085548D"/>
    <w:rsid w:val="00877FD0"/>
    <w:rsid w:val="008928C9"/>
    <w:rsid w:val="008969D3"/>
    <w:rsid w:val="008A45CA"/>
    <w:rsid w:val="008B4C45"/>
    <w:rsid w:val="008B78AE"/>
    <w:rsid w:val="0090095F"/>
    <w:rsid w:val="009121D8"/>
    <w:rsid w:val="009260AB"/>
    <w:rsid w:val="009A59DF"/>
    <w:rsid w:val="009B6B40"/>
    <w:rsid w:val="009C0F53"/>
    <w:rsid w:val="009C1086"/>
    <w:rsid w:val="009C6B88"/>
    <w:rsid w:val="009D1830"/>
    <w:rsid w:val="009F3D3D"/>
    <w:rsid w:val="00A00834"/>
    <w:rsid w:val="00A050C5"/>
    <w:rsid w:val="00A321E5"/>
    <w:rsid w:val="00A34454"/>
    <w:rsid w:val="00A9443E"/>
    <w:rsid w:val="00AA1C73"/>
    <w:rsid w:val="00AA2021"/>
    <w:rsid w:val="00AB1259"/>
    <w:rsid w:val="00AB5243"/>
    <w:rsid w:val="00AC66ED"/>
    <w:rsid w:val="00AD6F5B"/>
    <w:rsid w:val="00AE343F"/>
    <w:rsid w:val="00AE4A24"/>
    <w:rsid w:val="00B004BB"/>
    <w:rsid w:val="00B0329F"/>
    <w:rsid w:val="00B13D67"/>
    <w:rsid w:val="00B15C2E"/>
    <w:rsid w:val="00B16F99"/>
    <w:rsid w:val="00B21F0F"/>
    <w:rsid w:val="00B35D8A"/>
    <w:rsid w:val="00B41570"/>
    <w:rsid w:val="00B5228A"/>
    <w:rsid w:val="00B83D24"/>
    <w:rsid w:val="00B949F3"/>
    <w:rsid w:val="00BA6D2A"/>
    <w:rsid w:val="00BE1E0E"/>
    <w:rsid w:val="00C0119F"/>
    <w:rsid w:val="00C05195"/>
    <w:rsid w:val="00C05A02"/>
    <w:rsid w:val="00C05B87"/>
    <w:rsid w:val="00C26AA4"/>
    <w:rsid w:val="00C306AD"/>
    <w:rsid w:val="00C35EBB"/>
    <w:rsid w:val="00C41CF0"/>
    <w:rsid w:val="00C43432"/>
    <w:rsid w:val="00C44727"/>
    <w:rsid w:val="00C5029C"/>
    <w:rsid w:val="00C96CD5"/>
    <w:rsid w:val="00CA2042"/>
    <w:rsid w:val="00CA5DBC"/>
    <w:rsid w:val="00CB3298"/>
    <w:rsid w:val="00CB404D"/>
    <w:rsid w:val="00CE7BD8"/>
    <w:rsid w:val="00CF6AC1"/>
    <w:rsid w:val="00D123C2"/>
    <w:rsid w:val="00D21B0E"/>
    <w:rsid w:val="00D258CC"/>
    <w:rsid w:val="00D4408F"/>
    <w:rsid w:val="00D73F4E"/>
    <w:rsid w:val="00DA2630"/>
    <w:rsid w:val="00DA40B3"/>
    <w:rsid w:val="00DA47AA"/>
    <w:rsid w:val="00DB0E69"/>
    <w:rsid w:val="00DD23C4"/>
    <w:rsid w:val="00DD749B"/>
    <w:rsid w:val="00E26766"/>
    <w:rsid w:val="00E31078"/>
    <w:rsid w:val="00E5191A"/>
    <w:rsid w:val="00E55367"/>
    <w:rsid w:val="00E801C8"/>
    <w:rsid w:val="00E90EFE"/>
    <w:rsid w:val="00EA13D1"/>
    <w:rsid w:val="00EB5DDD"/>
    <w:rsid w:val="00EE4704"/>
    <w:rsid w:val="00F046F4"/>
    <w:rsid w:val="00F11DAE"/>
    <w:rsid w:val="00F12D76"/>
    <w:rsid w:val="00F13B32"/>
    <w:rsid w:val="00F23162"/>
    <w:rsid w:val="00F2777B"/>
    <w:rsid w:val="00F30E2D"/>
    <w:rsid w:val="00F66365"/>
    <w:rsid w:val="00F96E38"/>
    <w:rsid w:val="00F97B26"/>
    <w:rsid w:val="00FA1929"/>
    <w:rsid w:val="00FB1D1B"/>
    <w:rsid w:val="00FB2928"/>
    <w:rsid w:val="00FC08AB"/>
    <w:rsid w:val="00FC1700"/>
    <w:rsid w:val="00FE07CC"/>
    <w:rsid w:val="00FF4473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F121"/>
  <w15:docId w15:val="{09E3DAFC-E4A1-4BEF-BC55-D389C836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A5DB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66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6365"/>
  </w:style>
  <w:style w:type="paragraph" w:styleId="Porat">
    <w:name w:val="footer"/>
    <w:basedOn w:val="prastasis"/>
    <w:link w:val="PoratDiagrama"/>
    <w:uiPriority w:val="99"/>
    <w:unhideWhenUsed/>
    <w:rsid w:val="00F66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6636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178F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B15C2E"/>
    <w:pPr>
      <w:spacing w:after="0" w:line="240" w:lineRule="auto"/>
    </w:pPr>
  </w:style>
  <w:style w:type="character" w:styleId="Komentaronuoroda">
    <w:name w:val="annotation reference"/>
    <w:rsid w:val="004845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84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4845F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360E44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60E44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0A92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0A92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9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Violeta Stulpinienė</cp:lastModifiedBy>
  <cp:revision>25</cp:revision>
  <cp:lastPrinted>2019-07-10T05:33:00Z</cp:lastPrinted>
  <dcterms:created xsi:type="dcterms:W3CDTF">2021-06-22T12:19:00Z</dcterms:created>
  <dcterms:modified xsi:type="dcterms:W3CDTF">2021-06-29T11:50:00Z</dcterms:modified>
</cp:coreProperties>
</file>