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4F2C" w14:textId="77777777" w:rsidR="00EA119B" w:rsidRPr="0013323D" w:rsidRDefault="009D7E4A" w:rsidP="00EA119B">
      <w:pPr>
        <w:pStyle w:val="Antrat"/>
        <w:rPr>
          <w:sz w:val="24"/>
        </w:rPr>
      </w:pPr>
      <w:r w:rsidRPr="0013323D">
        <w:rPr>
          <w:noProof/>
          <w:lang w:eastAsia="lt-LT"/>
        </w:rPr>
        <w:drawing>
          <wp:inline distT="0" distB="0" distL="0" distR="0" wp14:anchorId="30A84F83" wp14:editId="30A84F84">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30A84F2D" w14:textId="77777777" w:rsidR="00EA119B" w:rsidRPr="0013323D" w:rsidRDefault="00EA119B" w:rsidP="00A47D91">
      <w:pPr>
        <w:pStyle w:val="Antrat"/>
        <w:rPr>
          <w:sz w:val="24"/>
        </w:rPr>
      </w:pPr>
    </w:p>
    <w:p w14:paraId="30A84F2E" w14:textId="77777777" w:rsidR="00EA119B" w:rsidRPr="0013323D" w:rsidRDefault="00EA119B" w:rsidP="00A47D91">
      <w:pPr>
        <w:pStyle w:val="Antrat"/>
        <w:rPr>
          <w:sz w:val="24"/>
        </w:rPr>
      </w:pPr>
      <w:r w:rsidRPr="0013323D">
        <w:rPr>
          <w:sz w:val="24"/>
        </w:rPr>
        <w:t>LIETUVOS RESPUBLIKOS VIDAUS REIKALŲ MINISTERIJ</w:t>
      </w:r>
      <w:r w:rsidR="00C85BE0" w:rsidRPr="0013323D">
        <w:rPr>
          <w:sz w:val="24"/>
        </w:rPr>
        <w:t>A</w:t>
      </w:r>
    </w:p>
    <w:p w14:paraId="30A84F2F" w14:textId="77777777" w:rsidR="00EA119B" w:rsidRPr="0013323D" w:rsidRDefault="00EA119B" w:rsidP="00A47D91"/>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13323D" w14:paraId="30A84F33" w14:textId="77777777" w:rsidTr="00F63DEF">
        <w:trPr>
          <w:trHeight w:val="669"/>
          <w:jc w:val="center"/>
        </w:trPr>
        <w:tc>
          <w:tcPr>
            <w:tcW w:w="9492" w:type="dxa"/>
          </w:tcPr>
          <w:p w14:paraId="30A84F30" w14:textId="77777777" w:rsidR="00EA119B" w:rsidRPr="0013323D" w:rsidRDefault="00EA119B" w:rsidP="00A47D91">
            <w:pPr>
              <w:pStyle w:val="Antrats"/>
              <w:tabs>
                <w:tab w:val="left" w:pos="720"/>
              </w:tabs>
              <w:jc w:val="center"/>
              <w:rPr>
                <w:sz w:val="20"/>
              </w:rPr>
            </w:pPr>
            <w:r w:rsidRPr="0013323D">
              <w:rPr>
                <w:sz w:val="20"/>
              </w:rPr>
              <w:t>Biudžetinė įstaiga,  Šventaragio g. 2,  LT-01510  Vilnius,</w:t>
            </w:r>
          </w:p>
          <w:p w14:paraId="30A84F31" w14:textId="77777777" w:rsidR="00EA119B" w:rsidRPr="0013323D" w:rsidRDefault="00EA119B" w:rsidP="00A47D91">
            <w:pPr>
              <w:pStyle w:val="Antrats"/>
              <w:tabs>
                <w:tab w:val="left" w:pos="720"/>
              </w:tabs>
              <w:jc w:val="center"/>
              <w:rPr>
                <w:sz w:val="20"/>
              </w:rPr>
            </w:pPr>
            <w:r w:rsidRPr="0013323D">
              <w:rPr>
                <w:sz w:val="20"/>
              </w:rPr>
              <w:t xml:space="preserve">tel.: (8 5)  271 7154 / 271 7178,  faks. (8 5)  271 8551,  el. p. </w:t>
            </w:r>
            <w:hyperlink r:id="rId9" w:history="1">
              <w:r w:rsidRPr="0013323D">
                <w:rPr>
                  <w:rStyle w:val="Hipersaitas"/>
                  <w:color w:val="000000" w:themeColor="text1"/>
                  <w:sz w:val="20"/>
                  <w:u w:val="none"/>
                </w:rPr>
                <w:t>bendrasisd@vrm.lt</w:t>
              </w:r>
            </w:hyperlink>
            <w:r w:rsidRPr="0013323D">
              <w:rPr>
                <w:sz w:val="20"/>
              </w:rPr>
              <w:t xml:space="preserve"> </w:t>
            </w:r>
          </w:p>
          <w:p w14:paraId="30A84F32" w14:textId="77777777" w:rsidR="00EA119B" w:rsidRPr="0013323D" w:rsidRDefault="00EA119B" w:rsidP="00A47D91">
            <w:pPr>
              <w:pStyle w:val="Antrats"/>
              <w:tabs>
                <w:tab w:val="clear" w:pos="4153"/>
                <w:tab w:val="clear" w:pos="8306"/>
              </w:tabs>
              <w:jc w:val="center"/>
              <w:rPr>
                <w:sz w:val="20"/>
              </w:rPr>
            </w:pPr>
            <w:r w:rsidRPr="0013323D">
              <w:rPr>
                <w:sz w:val="20"/>
              </w:rPr>
              <w:t>Duomenys kaupiami ir saugomi Juridinių asmenų registre, kodas 188601464</w:t>
            </w:r>
          </w:p>
        </w:tc>
      </w:tr>
    </w:tbl>
    <w:p w14:paraId="30A84F34" w14:textId="77777777" w:rsidR="00EA119B" w:rsidRPr="0013323D" w:rsidRDefault="00EA119B" w:rsidP="00A47D91"/>
    <w:p w14:paraId="30A84F35" w14:textId="77777777" w:rsidR="00EA119B" w:rsidRPr="0013323D" w:rsidRDefault="00EA119B" w:rsidP="00A47D91"/>
    <w:tbl>
      <w:tblPr>
        <w:tblW w:w="9412" w:type="dxa"/>
        <w:tblLayout w:type="fixed"/>
        <w:tblLook w:val="0000" w:firstRow="0" w:lastRow="0" w:firstColumn="0" w:lastColumn="0" w:noHBand="0" w:noVBand="0"/>
      </w:tblPr>
      <w:tblGrid>
        <w:gridCol w:w="4644"/>
        <w:gridCol w:w="504"/>
        <w:gridCol w:w="600"/>
        <w:gridCol w:w="1560"/>
        <w:gridCol w:w="2104"/>
      </w:tblGrid>
      <w:tr w:rsidR="005C6497" w:rsidRPr="0013323D" w14:paraId="30A84F3D" w14:textId="77777777" w:rsidTr="00443DAF">
        <w:tc>
          <w:tcPr>
            <w:tcW w:w="4644" w:type="dxa"/>
          </w:tcPr>
          <w:p w14:paraId="30A84F36" w14:textId="77777777" w:rsidR="005C6497" w:rsidRPr="0013323D" w:rsidRDefault="00E97BEF" w:rsidP="009A0C8F">
            <w:pPr>
              <w:pStyle w:val="Antrats"/>
              <w:tabs>
                <w:tab w:val="clear" w:pos="4153"/>
                <w:tab w:val="clear" w:pos="8306"/>
              </w:tabs>
            </w:pPr>
            <w:r>
              <w:t xml:space="preserve">Lietuvos Respublikos </w:t>
            </w:r>
            <w:r w:rsidR="009A0C8F">
              <w:t xml:space="preserve">socialinės apsaugos ir darbo </w:t>
            </w:r>
            <w:r>
              <w:t>ministerija</w:t>
            </w:r>
            <w:r w:rsidR="00EF7FCC">
              <w:t>i</w:t>
            </w:r>
          </w:p>
        </w:tc>
        <w:tc>
          <w:tcPr>
            <w:tcW w:w="504" w:type="dxa"/>
          </w:tcPr>
          <w:p w14:paraId="30A84F37" w14:textId="77777777" w:rsidR="005C6497" w:rsidRPr="0013323D" w:rsidRDefault="005C6497" w:rsidP="0060372F">
            <w:pPr>
              <w:pStyle w:val="Antrats"/>
              <w:tabs>
                <w:tab w:val="clear" w:pos="4153"/>
                <w:tab w:val="clear" w:pos="8306"/>
              </w:tabs>
            </w:pPr>
          </w:p>
        </w:tc>
        <w:tc>
          <w:tcPr>
            <w:tcW w:w="600" w:type="dxa"/>
          </w:tcPr>
          <w:p w14:paraId="30A84F38" w14:textId="77777777" w:rsidR="005C6497" w:rsidRPr="0013323D" w:rsidRDefault="005C6497" w:rsidP="0060372F">
            <w:pPr>
              <w:pStyle w:val="Antrats"/>
              <w:tabs>
                <w:tab w:val="clear" w:pos="4153"/>
                <w:tab w:val="clear" w:pos="8306"/>
              </w:tabs>
              <w:jc w:val="right"/>
            </w:pPr>
          </w:p>
        </w:tc>
        <w:tc>
          <w:tcPr>
            <w:tcW w:w="1560" w:type="dxa"/>
          </w:tcPr>
          <w:p w14:paraId="30A84F39" w14:textId="77777777" w:rsidR="00443DAF" w:rsidRPr="0013323D" w:rsidRDefault="00443DAF" w:rsidP="00A47D91">
            <w:pPr>
              <w:pStyle w:val="Antrats"/>
              <w:tabs>
                <w:tab w:val="clear" w:pos="4153"/>
                <w:tab w:val="clear" w:pos="8306"/>
              </w:tabs>
            </w:pPr>
          </w:p>
          <w:p w14:paraId="30A84F3A" w14:textId="77777777" w:rsidR="00196D91" w:rsidRPr="0013323D" w:rsidRDefault="00196D91">
            <w:pPr>
              <w:pStyle w:val="Antrats"/>
              <w:tabs>
                <w:tab w:val="clear" w:pos="4153"/>
                <w:tab w:val="clear" w:pos="8306"/>
              </w:tabs>
            </w:pPr>
            <w:r w:rsidRPr="0013323D">
              <w:t xml:space="preserve">Į </w:t>
            </w:r>
            <w:r w:rsidR="003B5382" w:rsidRPr="003B5382">
              <w:t>2021-11-12</w:t>
            </w:r>
          </w:p>
        </w:tc>
        <w:tc>
          <w:tcPr>
            <w:tcW w:w="2104" w:type="dxa"/>
          </w:tcPr>
          <w:p w14:paraId="30A84F3B" w14:textId="77777777" w:rsidR="005C6497" w:rsidRPr="0013323D" w:rsidRDefault="005C6497">
            <w:pPr>
              <w:pStyle w:val="Antrats"/>
              <w:tabs>
                <w:tab w:val="clear" w:pos="4153"/>
                <w:tab w:val="clear" w:pos="8306"/>
              </w:tabs>
            </w:pPr>
            <w:r w:rsidRPr="0013323D">
              <w:t>Nr.</w:t>
            </w:r>
          </w:p>
          <w:p w14:paraId="30A84F3C" w14:textId="77777777" w:rsidR="00196D91" w:rsidRPr="0013323D" w:rsidRDefault="00196D91" w:rsidP="000F7419">
            <w:pPr>
              <w:pStyle w:val="Antrats"/>
              <w:tabs>
                <w:tab w:val="clear" w:pos="4153"/>
                <w:tab w:val="clear" w:pos="8306"/>
              </w:tabs>
            </w:pPr>
            <w:r w:rsidRPr="0013323D">
              <w:t>Nr.</w:t>
            </w:r>
            <w:r w:rsidRPr="0013323D">
              <w:rPr>
                <w:bCs/>
                <w:szCs w:val="24"/>
              </w:rPr>
              <w:t> </w:t>
            </w:r>
            <w:r w:rsidR="003B5382" w:rsidRPr="003B5382">
              <w:rPr>
                <w:bCs/>
              </w:rPr>
              <w:t>(13.3E-51)STAP-747</w:t>
            </w:r>
          </w:p>
        </w:tc>
      </w:tr>
      <w:tr w:rsidR="00443DAF" w:rsidRPr="0013323D" w14:paraId="30A84F43" w14:textId="77777777" w:rsidTr="00443DAF">
        <w:tc>
          <w:tcPr>
            <w:tcW w:w="4644" w:type="dxa"/>
          </w:tcPr>
          <w:p w14:paraId="30A84F3E" w14:textId="77777777" w:rsidR="00443DAF" w:rsidRPr="0013323D" w:rsidRDefault="00443DAF" w:rsidP="0060372F">
            <w:pPr>
              <w:pStyle w:val="Antrats"/>
              <w:tabs>
                <w:tab w:val="clear" w:pos="4153"/>
                <w:tab w:val="clear" w:pos="8306"/>
              </w:tabs>
            </w:pPr>
          </w:p>
        </w:tc>
        <w:tc>
          <w:tcPr>
            <w:tcW w:w="504" w:type="dxa"/>
          </w:tcPr>
          <w:p w14:paraId="30A84F3F" w14:textId="77777777" w:rsidR="00443DAF" w:rsidRPr="0013323D" w:rsidRDefault="00443DAF" w:rsidP="0060372F">
            <w:pPr>
              <w:pStyle w:val="Antrats"/>
              <w:tabs>
                <w:tab w:val="clear" w:pos="4153"/>
                <w:tab w:val="clear" w:pos="8306"/>
              </w:tabs>
            </w:pPr>
          </w:p>
        </w:tc>
        <w:tc>
          <w:tcPr>
            <w:tcW w:w="600" w:type="dxa"/>
          </w:tcPr>
          <w:p w14:paraId="30A84F40" w14:textId="77777777" w:rsidR="00443DAF" w:rsidRPr="0013323D" w:rsidRDefault="00443DAF" w:rsidP="0060372F">
            <w:pPr>
              <w:pStyle w:val="Antrats"/>
              <w:tabs>
                <w:tab w:val="clear" w:pos="4153"/>
                <w:tab w:val="clear" w:pos="8306"/>
              </w:tabs>
              <w:jc w:val="right"/>
            </w:pPr>
          </w:p>
        </w:tc>
        <w:tc>
          <w:tcPr>
            <w:tcW w:w="1560" w:type="dxa"/>
          </w:tcPr>
          <w:p w14:paraId="30A84F41" w14:textId="77777777" w:rsidR="00443DAF" w:rsidRPr="0013323D" w:rsidRDefault="00443DAF" w:rsidP="0060372F">
            <w:pPr>
              <w:pStyle w:val="Antrats"/>
              <w:tabs>
                <w:tab w:val="clear" w:pos="4153"/>
                <w:tab w:val="clear" w:pos="8306"/>
              </w:tabs>
            </w:pPr>
          </w:p>
        </w:tc>
        <w:tc>
          <w:tcPr>
            <w:tcW w:w="2104" w:type="dxa"/>
          </w:tcPr>
          <w:p w14:paraId="30A84F42" w14:textId="77777777" w:rsidR="00443DAF" w:rsidRPr="0013323D" w:rsidRDefault="00443DAF" w:rsidP="0060372F">
            <w:pPr>
              <w:pStyle w:val="Antrats"/>
              <w:tabs>
                <w:tab w:val="clear" w:pos="4153"/>
                <w:tab w:val="clear" w:pos="8306"/>
              </w:tabs>
            </w:pPr>
          </w:p>
        </w:tc>
      </w:tr>
    </w:tbl>
    <w:p w14:paraId="30A84F44" w14:textId="77777777" w:rsidR="0013323D" w:rsidRPr="00E21F57" w:rsidRDefault="0013323D" w:rsidP="003D06A1">
      <w:pPr>
        <w:pStyle w:val="TableContents"/>
        <w:rPr>
          <w:bCs/>
          <w:caps/>
        </w:rPr>
      </w:pPr>
    </w:p>
    <w:p w14:paraId="30A84F45" w14:textId="77777777" w:rsidR="0013323D" w:rsidRPr="00E21F57" w:rsidRDefault="0013323D" w:rsidP="003D06A1">
      <w:pPr>
        <w:pStyle w:val="TableContents"/>
        <w:rPr>
          <w:bCs/>
          <w:caps/>
        </w:rPr>
      </w:pPr>
    </w:p>
    <w:p w14:paraId="30A84F46" w14:textId="77777777" w:rsidR="009A0C8F" w:rsidRPr="00757EC1" w:rsidRDefault="009A0C8F" w:rsidP="009A0C8F">
      <w:pPr>
        <w:rPr>
          <w:b/>
          <w:caps/>
        </w:rPr>
      </w:pPr>
      <w:r>
        <w:rPr>
          <w:b/>
          <w:caps/>
        </w:rPr>
        <w:t xml:space="preserve">DĖL </w:t>
      </w:r>
      <w:r w:rsidR="004F3C25">
        <w:rPr>
          <w:b/>
          <w:caps/>
        </w:rPr>
        <w:t>įstatymų projektų derinimo</w:t>
      </w:r>
    </w:p>
    <w:p w14:paraId="30A84F47" w14:textId="77777777" w:rsidR="001067E0" w:rsidRPr="001067E0" w:rsidRDefault="001067E0" w:rsidP="001067E0">
      <w:pPr>
        <w:rPr>
          <w:color w:val="000000"/>
          <w:szCs w:val="24"/>
        </w:rPr>
      </w:pPr>
    </w:p>
    <w:p w14:paraId="30A84F48" w14:textId="77777777" w:rsidR="00C244AE" w:rsidRPr="001067E0" w:rsidRDefault="00C244AE">
      <w:pPr>
        <w:pStyle w:val="Antrats"/>
        <w:tabs>
          <w:tab w:val="clear" w:pos="4153"/>
          <w:tab w:val="clear" w:pos="8306"/>
        </w:tabs>
        <w:rPr>
          <w:szCs w:val="24"/>
        </w:rPr>
      </w:pPr>
    </w:p>
    <w:p w14:paraId="30A84F49" w14:textId="77777777" w:rsidR="003B5382" w:rsidRDefault="006A1703" w:rsidP="00FC2D80">
      <w:pPr>
        <w:spacing w:line="320" w:lineRule="atLeast"/>
        <w:ind w:left="14" w:right="28" w:firstLine="725"/>
        <w:jc w:val="both"/>
        <w:rPr>
          <w:szCs w:val="24"/>
        </w:rPr>
      </w:pPr>
      <w:r w:rsidRPr="001067E0">
        <w:rPr>
          <w:szCs w:val="24"/>
        </w:rPr>
        <w:t>Lietuvos Respublikos vidaus reikalų ministerija</w:t>
      </w:r>
      <w:r w:rsidR="003B5382">
        <w:rPr>
          <w:szCs w:val="24"/>
        </w:rPr>
        <w:t xml:space="preserve"> išnagrinėjo </w:t>
      </w:r>
      <w:r w:rsidR="003B5382" w:rsidRPr="003B5382">
        <w:rPr>
          <w:szCs w:val="24"/>
        </w:rPr>
        <w:t>Lietuvos Respublikos užimtumo įstatymo Nr. XII-2470 1, 17, 20, 22, 24, 28, 29, 30, 31, 36, 37, 38, 39</w:t>
      </w:r>
      <w:r w:rsidR="003B5382" w:rsidRPr="003B5382">
        <w:rPr>
          <w:szCs w:val="24"/>
          <w:vertAlign w:val="superscript"/>
        </w:rPr>
        <w:t>1</w:t>
      </w:r>
      <w:r w:rsidR="003B5382" w:rsidRPr="003B5382">
        <w:rPr>
          <w:szCs w:val="24"/>
        </w:rPr>
        <w:t>, 40, 44, 46, 47 straipsnių pakeitimo ir Įstatymo papildymo 39</w:t>
      </w:r>
      <w:r w:rsidR="003B5382" w:rsidRPr="003B5382">
        <w:rPr>
          <w:szCs w:val="24"/>
          <w:vertAlign w:val="superscript"/>
        </w:rPr>
        <w:t>2</w:t>
      </w:r>
      <w:r w:rsidR="003B5382" w:rsidRPr="003B5382">
        <w:rPr>
          <w:szCs w:val="24"/>
        </w:rPr>
        <w:t xml:space="preserve"> ir 39</w:t>
      </w:r>
      <w:r w:rsidR="003B5382" w:rsidRPr="003B5382">
        <w:rPr>
          <w:szCs w:val="24"/>
          <w:vertAlign w:val="superscript"/>
        </w:rPr>
        <w:t>3</w:t>
      </w:r>
      <w:r w:rsidR="003B5382" w:rsidRPr="003B5382">
        <w:rPr>
          <w:szCs w:val="24"/>
        </w:rPr>
        <w:t xml:space="preserve"> straipsniais įstatymo projektą (toliau –</w:t>
      </w:r>
      <w:r w:rsidR="00EB3A8A">
        <w:rPr>
          <w:szCs w:val="24"/>
        </w:rPr>
        <w:t xml:space="preserve"> </w:t>
      </w:r>
      <w:r w:rsidR="004454BE">
        <w:rPr>
          <w:szCs w:val="24"/>
        </w:rPr>
        <w:t>Į</w:t>
      </w:r>
      <w:r w:rsidR="003B5382" w:rsidRPr="003B5382">
        <w:rPr>
          <w:szCs w:val="24"/>
        </w:rPr>
        <w:t xml:space="preserve">statymo projektas) ir Lietuvos Respublikos sveikatos draudimo įstatymo Nr. I-1343 6 straipsnio pakeitimo įstatymo projektą </w:t>
      </w:r>
      <w:r w:rsidR="003B5382">
        <w:rPr>
          <w:szCs w:val="24"/>
        </w:rPr>
        <w:t>ir pagal kompetenciją teikia šias pastabas ir pasiūlymus:</w:t>
      </w:r>
    </w:p>
    <w:p w14:paraId="30A84F4A" w14:textId="77777777" w:rsidR="00812855" w:rsidRDefault="00812855" w:rsidP="004F3C25">
      <w:pPr>
        <w:spacing w:line="320" w:lineRule="atLeast"/>
        <w:ind w:firstLine="720"/>
        <w:jc w:val="both"/>
      </w:pPr>
      <w:r>
        <w:rPr>
          <w:szCs w:val="24"/>
        </w:rPr>
        <w:t xml:space="preserve">1. </w:t>
      </w:r>
      <w:r w:rsidR="00784612">
        <w:rPr>
          <w:szCs w:val="24"/>
        </w:rPr>
        <w:t>Į</w:t>
      </w:r>
      <w:r w:rsidRPr="00812855">
        <w:rPr>
          <w:szCs w:val="24"/>
        </w:rPr>
        <w:t xml:space="preserve">statymo projekto </w:t>
      </w:r>
      <w:r w:rsidRPr="00812855">
        <w:t>1 straipsnio 2 dalyje keičiamo Užimtumo įstatymo (toliau – UĮ) 1</w:t>
      </w:r>
      <w:r w:rsidR="004454BE">
        <w:t> </w:t>
      </w:r>
      <w:r w:rsidRPr="00812855">
        <w:t xml:space="preserve">straipsnio 3 dalies 2 punkto a papunktyje </w:t>
      </w:r>
      <w:r>
        <w:t xml:space="preserve">po žodžio ‚,išskyrus“ </w:t>
      </w:r>
      <w:r w:rsidRPr="00812855">
        <w:t>siūlytume išbrau</w:t>
      </w:r>
      <w:r>
        <w:t>kti perteklinį žodį „piliečius“.</w:t>
      </w:r>
    </w:p>
    <w:p w14:paraId="30A84F4B" w14:textId="77777777" w:rsidR="000871BC" w:rsidRPr="000871BC" w:rsidRDefault="00812855" w:rsidP="000871BC">
      <w:pPr>
        <w:spacing w:line="320" w:lineRule="atLeast"/>
        <w:ind w:firstLine="720"/>
        <w:jc w:val="both"/>
      </w:pPr>
      <w:r>
        <w:t>2.</w:t>
      </w:r>
      <w:r w:rsidR="000871BC" w:rsidRPr="000871BC">
        <w:rPr>
          <w:szCs w:val="24"/>
        </w:rPr>
        <w:t xml:space="preserve"> </w:t>
      </w:r>
      <w:r w:rsidR="000871BC" w:rsidRPr="000871BC">
        <w:t>Atsižvelgdami į Lietuvos Respublikos įstatymo „Dėl užsieniečių teisinės padėties“ (toliau</w:t>
      </w:r>
      <w:r w:rsidR="00B56063">
        <w:t> </w:t>
      </w:r>
      <w:r w:rsidR="004454BE">
        <w:t>–</w:t>
      </w:r>
      <w:r w:rsidR="00B56063">
        <w:t> </w:t>
      </w:r>
      <w:r w:rsidR="000871BC" w:rsidRPr="000871BC">
        <w:t>UTPĮ) nuostatas, kad leidimas dirbti Lietuvos Respublikoje yra išduodamas tik užsieniečiui</w:t>
      </w:r>
      <w:r w:rsidR="004454BE">
        <w:t>,</w:t>
      </w:r>
      <w:r w:rsidR="000871BC" w:rsidRPr="000871BC">
        <w:t xml:space="preserve"> į Lietuvos Respubliką atvykstančiam su nacionaline viza, o užsieniečiui, kuris kreipiasi dėl leidimo laikinai gyventi Lietuvos Respublikoje, reikalingas Užimtumo tarybos prie Lietuvos Respublikos socialinės apsaugos ir darbo ministerijos priimamas sprendimas dėl užsieniečio darbo atitikties darbo rinkos poreikiams, taip pat</w:t>
      </w:r>
      <w:r w:rsidR="004454BE">
        <w:t>,</w:t>
      </w:r>
      <w:r w:rsidR="000871BC" w:rsidRPr="000871BC">
        <w:t xml:space="preserve"> siekdami suvienodinti UTPĮ ir UĮ </w:t>
      </w:r>
      <w:r w:rsidR="004454BE">
        <w:t>vart</w:t>
      </w:r>
      <w:r w:rsidR="000871BC" w:rsidRPr="000871BC">
        <w:t>ojamas sąvokas, siūlome patikslinti UĮ 1 straipsnio 2 dalies 3 punktą ir jį išdėstyti taip:</w:t>
      </w:r>
    </w:p>
    <w:p w14:paraId="30A84F4C" w14:textId="77777777" w:rsidR="000871BC" w:rsidRPr="00BD623D" w:rsidRDefault="000871BC" w:rsidP="000871BC">
      <w:pPr>
        <w:spacing w:line="320" w:lineRule="atLeast"/>
        <w:ind w:firstLine="720"/>
        <w:jc w:val="both"/>
      </w:pPr>
      <w:r w:rsidRPr="00BD623D">
        <w:t xml:space="preserve">„3) asmenims, kurie nėra Europos Sąjungos piliečiai, kaip nustatyta Sutarties dėl Europos Sąjungos veikimo 20 straipsnio 1 dalyje, ir nėra asmenys, kurie pagal Europos Sąjungos teisės aktus naudojasi </w:t>
      </w:r>
      <w:r w:rsidRPr="00BD623D">
        <w:rPr>
          <w:bCs/>
        </w:rPr>
        <w:t>laisvo asmenų</w:t>
      </w:r>
      <w:r w:rsidRPr="00BD623D">
        <w:t xml:space="preserve"> judėjimo </w:t>
      </w:r>
      <w:r w:rsidRPr="00BD623D">
        <w:rPr>
          <w:bCs/>
        </w:rPr>
        <w:t xml:space="preserve">teise </w:t>
      </w:r>
      <w:r w:rsidRPr="00BD623D">
        <w:t xml:space="preserve">(toliau – trečiųjų šalių piliečiai), </w:t>
      </w:r>
      <w:r w:rsidRPr="00BD623D">
        <w:rPr>
          <w:bCs/>
        </w:rPr>
        <w:t>turintiems leidimą gyventi Lietuvos Respublikoje</w:t>
      </w:r>
      <w:r w:rsidR="00BD623D" w:rsidRPr="00BD623D">
        <w:rPr>
          <w:bCs/>
        </w:rPr>
        <w:t>,</w:t>
      </w:r>
      <w:r w:rsidR="00783770">
        <w:t xml:space="preserve"> </w:t>
      </w:r>
      <w:r w:rsidRPr="00BD623D">
        <w:rPr>
          <w:bCs/>
        </w:rPr>
        <w:t xml:space="preserve">ir </w:t>
      </w:r>
      <w:r w:rsidRPr="00BD623D">
        <w:t>asmenims, kuriems suteiktas perkeliamojo asmens statusas;“.</w:t>
      </w:r>
    </w:p>
    <w:p w14:paraId="30A84F4D" w14:textId="77777777" w:rsidR="00812855" w:rsidRPr="00812855" w:rsidRDefault="00BD623D" w:rsidP="004F3C25">
      <w:pPr>
        <w:spacing w:line="320" w:lineRule="atLeast"/>
        <w:ind w:firstLine="720"/>
        <w:jc w:val="both"/>
      </w:pPr>
      <w:r>
        <w:t xml:space="preserve">3. </w:t>
      </w:r>
      <w:r w:rsidR="00784612">
        <w:t>Į</w:t>
      </w:r>
      <w:r w:rsidR="00812855" w:rsidRPr="00812855">
        <w:t xml:space="preserve">statymo projekto 14 straipsnyje </w:t>
      </w:r>
      <w:r w:rsidR="00812855">
        <w:t xml:space="preserve">išdėstyto UĮ </w:t>
      </w:r>
      <w:r w:rsidR="00812855" w:rsidRPr="00812855">
        <w:t>39</w:t>
      </w:r>
      <w:r w:rsidR="00812855" w:rsidRPr="00812855">
        <w:rPr>
          <w:vertAlign w:val="superscript"/>
        </w:rPr>
        <w:t>2</w:t>
      </w:r>
      <w:r w:rsidR="00812855" w:rsidRPr="00812855">
        <w:t xml:space="preserve"> straipsnio</w:t>
      </w:r>
      <w:r w:rsidR="00812855">
        <w:t xml:space="preserve"> </w:t>
      </w:r>
      <w:r w:rsidR="00812855" w:rsidRPr="00812855">
        <w:t xml:space="preserve">1 dalies 3 punkte </w:t>
      </w:r>
      <w:r w:rsidR="00784612">
        <w:t xml:space="preserve">siūloma nustatyti, kad </w:t>
      </w:r>
      <w:r w:rsidRPr="00BD623D">
        <w:rPr>
          <w:bCs/>
        </w:rPr>
        <w:t xml:space="preserve">bedarbiai ir </w:t>
      </w:r>
      <w:r w:rsidR="00E82EFE" w:rsidRPr="00E82EFE">
        <w:rPr>
          <w:bCs/>
        </w:rPr>
        <w:t>užimti</w:t>
      </w:r>
      <w:r w:rsidR="00E82EFE" w:rsidRPr="00E82EFE">
        <w:rPr>
          <w:b/>
          <w:bCs/>
        </w:rPr>
        <w:t xml:space="preserve"> </w:t>
      </w:r>
      <w:r w:rsidR="00E82EFE" w:rsidRPr="00E82EFE">
        <w:rPr>
          <w:bCs/>
        </w:rPr>
        <w:t>asmenys</w:t>
      </w:r>
      <w:r w:rsidR="00CA5932">
        <w:rPr>
          <w:bCs/>
        </w:rPr>
        <w:t xml:space="preserve">, nurodyti </w:t>
      </w:r>
      <w:r w:rsidR="00784612" w:rsidRPr="00EB3A8A">
        <w:rPr>
          <w:bCs/>
        </w:rPr>
        <w:t>šio įstatymo 1 straipsnio 2 dalies 3 punkte</w:t>
      </w:r>
      <w:r w:rsidR="00CA5932">
        <w:rPr>
          <w:bCs/>
        </w:rPr>
        <w:t xml:space="preserve"> ir </w:t>
      </w:r>
      <w:r w:rsidR="00784612" w:rsidRPr="00EB3A8A">
        <w:rPr>
          <w:bCs/>
        </w:rPr>
        <w:t>turintys teisę gyventi Lietuvos Respublikoje</w:t>
      </w:r>
      <w:r w:rsidR="00783770">
        <w:rPr>
          <w:bCs/>
        </w:rPr>
        <w:t>,</w:t>
      </w:r>
      <w:r w:rsidR="00784612" w:rsidRPr="00EB3A8A">
        <w:rPr>
          <w:bCs/>
        </w:rPr>
        <w:t xml:space="preserve"> ne mažiau kaip 6 mėnesius po valstybinės kalbos mokymų baigimo dienos</w:t>
      </w:r>
      <w:r w:rsidR="00E82EFE" w:rsidRPr="00E82EFE">
        <w:rPr>
          <w:bCs/>
        </w:rPr>
        <w:t xml:space="preserve"> </w:t>
      </w:r>
      <w:r w:rsidR="00E82EFE">
        <w:rPr>
          <w:bCs/>
        </w:rPr>
        <w:t xml:space="preserve">siunčiami </w:t>
      </w:r>
      <w:r w:rsidR="00E82EFE" w:rsidRPr="00E82EFE">
        <w:rPr>
          <w:bCs/>
        </w:rPr>
        <w:t>mokytis valstybinės kalbos</w:t>
      </w:r>
      <w:r w:rsidR="00EB3A8A" w:rsidRPr="00EB3A8A">
        <w:rPr>
          <w:bCs/>
        </w:rPr>
        <w:t>.</w:t>
      </w:r>
      <w:r w:rsidR="00EB3A8A">
        <w:rPr>
          <w:b/>
          <w:bCs/>
        </w:rPr>
        <w:t xml:space="preserve"> </w:t>
      </w:r>
      <w:r w:rsidR="00E82EFE">
        <w:t xml:space="preserve">Atsižvelgiant į tai, kad </w:t>
      </w:r>
      <w:r w:rsidR="00E82EFE" w:rsidRPr="00E82EFE">
        <w:t>UĮ</w:t>
      </w:r>
      <w:r w:rsidR="00E82EFE" w:rsidRPr="00E82EFE">
        <w:rPr>
          <w:bCs/>
        </w:rPr>
        <w:t xml:space="preserve"> 1 straipsnio 2 dalies 3 punkte kalbama apie trečiųjų šalių piliečius, turinčius leidimą gyventi </w:t>
      </w:r>
      <w:r w:rsidR="00D16F75" w:rsidRPr="00D16F75">
        <w:rPr>
          <w:bCs/>
        </w:rPr>
        <w:t>Lietuvos Respublikoje</w:t>
      </w:r>
      <w:r w:rsidR="00D16F75">
        <w:rPr>
          <w:bCs/>
        </w:rPr>
        <w:t xml:space="preserve">, </w:t>
      </w:r>
      <w:r w:rsidR="00652736">
        <w:rPr>
          <w:bCs/>
        </w:rPr>
        <w:t xml:space="preserve">siūlytina </w:t>
      </w:r>
      <w:r w:rsidR="00CA5932">
        <w:rPr>
          <w:bCs/>
        </w:rPr>
        <w:t>šią nuostatą performuluoti</w:t>
      </w:r>
      <w:r w:rsidR="00652736">
        <w:rPr>
          <w:bCs/>
        </w:rPr>
        <w:t xml:space="preserve">, </w:t>
      </w:r>
      <w:r w:rsidR="00812855" w:rsidRPr="00812855">
        <w:t>įvertin</w:t>
      </w:r>
      <w:r w:rsidR="00CA5932">
        <w:t>an</w:t>
      </w:r>
      <w:r w:rsidR="00812855" w:rsidRPr="00812855">
        <w:t>t</w:t>
      </w:r>
      <w:r w:rsidR="00812855">
        <w:t>,</w:t>
      </w:r>
      <w:r w:rsidR="00812855" w:rsidRPr="00812855">
        <w:t xml:space="preserve"> kiek </w:t>
      </w:r>
      <w:r w:rsidR="00783770">
        <w:t>ilgiausiai</w:t>
      </w:r>
      <w:r w:rsidR="00812855" w:rsidRPr="00812855">
        <w:t xml:space="preserve"> gali užtrukti lietuvių </w:t>
      </w:r>
      <w:r w:rsidR="00812855" w:rsidRPr="00812855">
        <w:lastRenderedPageBreak/>
        <w:t>kalbos mokymai</w:t>
      </w:r>
      <w:r w:rsidR="00783770">
        <w:t>,</w:t>
      </w:r>
      <w:r w:rsidR="00812855" w:rsidRPr="00812855">
        <w:t xml:space="preserve"> ir nustatyti, kad užsienietis galėtų būti siunčiamas mokytis, jeigu jo leidimas gyventi galioja ne trumpiau kaip </w:t>
      </w:r>
      <w:r w:rsidR="00CA5932">
        <w:t xml:space="preserve">laikotarpį, kurį sudarytų </w:t>
      </w:r>
      <w:r w:rsidR="00812855" w:rsidRPr="00812855">
        <w:t xml:space="preserve">6 mėnesiai plius </w:t>
      </w:r>
      <w:r w:rsidR="00783770">
        <w:t>ilgiausia</w:t>
      </w:r>
      <w:r w:rsidR="00812855" w:rsidRPr="00812855">
        <w:t xml:space="preserve"> mokymų trukmė</w:t>
      </w:r>
      <w:r w:rsidR="000871BC">
        <w:t xml:space="preserve"> (</w:t>
      </w:r>
      <w:r w:rsidR="00D16F75" w:rsidRPr="00D16F75">
        <w:rPr>
          <w:bCs/>
        </w:rPr>
        <w:t xml:space="preserve">pvz. </w:t>
      </w:r>
      <w:r w:rsidR="00783770">
        <w:rPr>
          <w:bCs/>
          <w:i/>
          <w:iCs/>
        </w:rPr>
        <w:t>vienus</w:t>
      </w:r>
      <w:r w:rsidR="00783770" w:rsidRPr="00D16F75">
        <w:rPr>
          <w:bCs/>
          <w:i/>
          <w:iCs/>
        </w:rPr>
        <w:t xml:space="preserve"> </w:t>
      </w:r>
      <w:r w:rsidR="00D16F75" w:rsidRPr="00D16F75">
        <w:rPr>
          <w:bCs/>
          <w:i/>
          <w:iCs/>
        </w:rPr>
        <w:t>metus, jeigu lietuvių kalbos kursai trunka iki 6 mėn</w:t>
      </w:r>
      <w:r w:rsidR="000871BC">
        <w:rPr>
          <w:bCs/>
          <w:i/>
          <w:iCs/>
        </w:rPr>
        <w:t>esių</w:t>
      </w:r>
      <w:r w:rsidR="000871BC" w:rsidRPr="00043CE5">
        <w:rPr>
          <w:bCs/>
          <w:iCs/>
        </w:rPr>
        <w:t>)</w:t>
      </w:r>
      <w:r w:rsidR="00812855" w:rsidRPr="00812855">
        <w:t>. Atsižvelgdami į tai, kas išdėstyta, 39</w:t>
      </w:r>
      <w:r w:rsidR="00812855" w:rsidRPr="00812855">
        <w:rPr>
          <w:vertAlign w:val="superscript"/>
        </w:rPr>
        <w:t xml:space="preserve">2 </w:t>
      </w:r>
      <w:r w:rsidR="00812855" w:rsidRPr="00812855">
        <w:t>straipsnio 1 dalies 3 punktą siūlytume dėstyti taip:</w:t>
      </w:r>
    </w:p>
    <w:p w14:paraId="30A84F4E" w14:textId="77777777" w:rsidR="00812855" w:rsidRPr="004F3C25" w:rsidRDefault="00812855" w:rsidP="00812855">
      <w:pPr>
        <w:spacing w:line="320" w:lineRule="atLeast"/>
        <w:ind w:firstLine="720"/>
        <w:jc w:val="both"/>
        <w:rPr>
          <w:szCs w:val="24"/>
        </w:rPr>
      </w:pPr>
      <w:r w:rsidRPr="004F3C25">
        <w:rPr>
          <w:bCs/>
          <w:szCs w:val="24"/>
        </w:rPr>
        <w:t>„3) valstybinės kalbos siunčiami mokytis bedarbiai ir užimti asmenys, nurodyti šio įstatymo 1 straipsnio 2 dalies 3 punkte, jeigu jų turimas leidimas gyventi galioja ne trumpiau kaip  &lt;...&gt;</w:t>
      </w:r>
      <w:r w:rsidR="00783770">
        <w:rPr>
          <w:bCs/>
          <w:szCs w:val="24"/>
        </w:rPr>
        <w:t>.</w:t>
      </w:r>
      <w:r w:rsidRPr="004F3C25">
        <w:rPr>
          <w:bCs/>
          <w:szCs w:val="24"/>
        </w:rPr>
        <w:t>“</w:t>
      </w:r>
    </w:p>
    <w:p w14:paraId="30A84F4F" w14:textId="77777777" w:rsidR="00D800EC" w:rsidRDefault="00BD623D" w:rsidP="00FC2D80">
      <w:pPr>
        <w:spacing w:line="320" w:lineRule="atLeast"/>
        <w:ind w:firstLine="720"/>
        <w:jc w:val="both"/>
        <w:rPr>
          <w:szCs w:val="24"/>
        </w:rPr>
      </w:pPr>
      <w:r>
        <w:rPr>
          <w:szCs w:val="24"/>
        </w:rPr>
        <w:t>4</w:t>
      </w:r>
      <w:r w:rsidR="00812855">
        <w:rPr>
          <w:szCs w:val="24"/>
        </w:rPr>
        <w:t>. A</w:t>
      </w:r>
      <w:r w:rsidR="003140A5" w:rsidRPr="003140A5">
        <w:rPr>
          <w:szCs w:val="24"/>
        </w:rPr>
        <w:t>tkreip</w:t>
      </w:r>
      <w:r w:rsidR="00812855">
        <w:rPr>
          <w:szCs w:val="24"/>
        </w:rPr>
        <w:t>iame</w:t>
      </w:r>
      <w:r w:rsidR="003140A5" w:rsidRPr="003140A5">
        <w:rPr>
          <w:szCs w:val="24"/>
        </w:rPr>
        <w:t xml:space="preserve"> dėmesį į tai, kad Užimtumo įstatymo projekto 17 straipsniu keičiamoje UĮ 44 straipsnio 11 dalyje minimas sprendimas dėl subsidijų grąžinimo laikytinas administraciniu sprendimu </w:t>
      </w:r>
      <w:r w:rsidR="00812855" w:rsidRPr="00812855">
        <w:rPr>
          <w:szCs w:val="24"/>
        </w:rPr>
        <w:t xml:space="preserve">Lietuvos Respublikos </w:t>
      </w:r>
      <w:r w:rsidR="00812855">
        <w:rPr>
          <w:szCs w:val="24"/>
        </w:rPr>
        <w:t>v</w:t>
      </w:r>
      <w:r w:rsidR="003140A5" w:rsidRPr="003140A5">
        <w:rPr>
          <w:szCs w:val="24"/>
        </w:rPr>
        <w:t>iešojo administravimo įstatymo (toliau – VAĮ) prasme. VAĮ 14 straipsnis reglamentuoja administracinio sprendimo apskundimo tvarką, kuri neapsiriboja vien galimybe administracinį sprendimą skųsti teismui (numatoma galimybė jį skųsti taip pat ir jį priėmusiam subjektui, aukštesniam pagal pavaldumą viešojo administravimo subjektui ar, esant tokiai galimybei</w:t>
      </w:r>
      <w:r w:rsidR="00783770">
        <w:rPr>
          <w:szCs w:val="24"/>
        </w:rPr>
        <w:t>,</w:t>
      </w:r>
      <w:r w:rsidR="003140A5" w:rsidRPr="003140A5">
        <w:rPr>
          <w:szCs w:val="24"/>
        </w:rPr>
        <w:t xml:space="preserve"> – išankstinio ginčų nagrinėjimo ne teismo tvarka institucijai). Siūlome atitinkamai tikslinti UĮ 44 straipsnio 11 dalį arba atskirai pagrįsti UĮ nustatyto ribojimo (sprendimą skųsti tik teismui) tikslingumą.</w:t>
      </w:r>
    </w:p>
    <w:p w14:paraId="30A84F50" w14:textId="77777777" w:rsidR="00784612" w:rsidRPr="00784612" w:rsidRDefault="00784612" w:rsidP="00BD623D">
      <w:pPr>
        <w:spacing w:line="320" w:lineRule="atLeast"/>
        <w:ind w:firstLine="720"/>
        <w:jc w:val="both"/>
        <w:rPr>
          <w:szCs w:val="24"/>
        </w:rPr>
      </w:pPr>
      <w:r>
        <w:rPr>
          <w:szCs w:val="24"/>
        </w:rPr>
        <w:t xml:space="preserve">5. </w:t>
      </w:r>
      <w:r w:rsidRPr="00784612">
        <w:rPr>
          <w:szCs w:val="24"/>
        </w:rPr>
        <w:t>Įstatymo projekto 2 straipsn</w:t>
      </w:r>
      <w:r w:rsidR="00EF56BD">
        <w:rPr>
          <w:szCs w:val="24"/>
        </w:rPr>
        <w:t>yje</w:t>
      </w:r>
      <w:r w:rsidRPr="00784612">
        <w:rPr>
          <w:szCs w:val="24"/>
        </w:rPr>
        <w:t xml:space="preserve"> keičiamo </w:t>
      </w:r>
      <w:r w:rsidR="00EF56BD">
        <w:rPr>
          <w:szCs w:val="24"/>
        </w:rPr>
        <w:t>UĮ</w:t>
      </w:r>
      <w:r w:rsidRPr="00784612">
        <w:rPr>
          <w:szCs w:val="24"/>
        </w:rPr>
        <w:t xml:space="preserve"> 17 straipsnyje siūloma nustatyti naują funkciją savivaldybių institucijoms ir įstaigoms – </w:t>
      </w:r>
      <w:r>
        <w:rPr>
          <w:szCs w:val="24"/>
        </w:rPr>
        <w:t>,,</w:t>
      </w:r>
      <w:r w:rsidRPr="00784612">
        <w:rPr>
          <w:szCs w:val="24"/>
        </w:rPr>
        <w:t xml:space="preserve">dalyvauti teikiant šio įstatymo 28 straipsnio </w:t>
      </w:r>
      <w:r>
        <w:rPr>
          <w:szCs w:val="24"/>
        </w:rPr>
        <w:br/>
      </w:r>
      <w:r w:rsidRPr="00784612">
        <w:rPr>
          <w:szCs w:val="24"/>
        </w:rPr>
        <w:t xml:space="preserve">2 dalies 2 punkte nustatytas konsultavimo dėl pasirengimo dirbti paslaugas“, tačiau pagal </w:t>
      </w:r>
      <w:r w:rsidR="00EF56BD">
        <w:rPr>
          <w:szCs w:val="24"/>
        </w:rPr>
        <w:t xml:space="preserve">įstatymo </w:t>
      </w:r>
      <w:r w:rsidRPr="00784612">
        <w:rPr>
          <w:szCs w:val="24"/>
        </w:rPr>
        <w:t>projekto 3 straipsniu keičiamo įstatymo 20 straipsnio 5 dalį jau nustatoma pareiga ne dalyvauti teikiant &lt;...&gt; paslaugas, bei</w:t>
      </w:r>
      <w:r w:rsidR="00EF56BD">
        <w:rPr>
          <w:szCs w:val="24"/>
        </w:rPr>
        <w:t xml:space="preserve"> teikti &lt;...&gt; paslaugas; p</w:t>
      </w:r>
      <w:r w:rsidRPr="00784612">
        <w:rPr>
          <w:szCs w:val="24"/>
        </w:rPr>
        <w:t xml:space="preserve">agal </w:t>
      </w:r>
      <w:r w:rsidR="00EF56BD">
        <w:rPr>
          <w:szCs w:val="24"/>
        </w:rPr>
        <w:t xml:space="preserve">įstatymo </w:t>
      </w:r>
      <w:r w:rsidRPr="00784612">
        <w:rPr>
          <w:szCs w:val="24"/>
        </w:rPr>
        <w:t>projekto 4 straipsn</w:t>
      </w:r>
      <w:r w:rsidR="00EF56BD">
        <w:rPr>
          <w:szCs w:val="24"/>
        </w:rPr>
        <w:t xml:space="preserve">yje </w:t>
      </w:r>
      <w:r w:rsidRPr="00784612">
        <w:rPr>
          <w:szCs w:val="24"/>
        </w:rPr>
        <w:t xml:space="preserve">keičiamo </w:t>
      </w:r>
      <w:r w:rsidR="00EF56BD">
        <w:rPr>
          <w:szCs w:val="24"/>
        </w:rPr>
        <w:t>UĮ</w:t>
      </w:r>
      <w:r w:rsidRPr="00784612">
        <w:rPr>
          <w:szCs w:val="24"/>
        </w:rPr>
        <w:t xml:space="preserve"> 22 straipsnio 7 dalį, asmens pasirengimą darbo rinkai gali nustatyti ir Užimtumo taryba, ir savivaldybių institucijos ir įstaigos; pagal </w:t>
      </w:r>
      <w:r w:rsidR="00EF56BD">
        <w:rPr>
          <w:szCs w:val="24"/>
        </w:rPr>
        <w:t xml:space="preserve">įstatymo </w:t>
      </w:r>
      <w:r w:rsidRPr="00784612">
        <w:rPr>
          <w:szCs w:val="24"/>
        </w:rPr>
        <w:t xml:space="preserve">projekto 5 straipsniu keičiamo </w:t>
      </w:r>
      <w:r w:rsidR="00EF56BD">
        <w:rPr>
          <w:szCs w:val="24"/>
        </w:rPr>
        <w:t>UĮ</w:t>
      </w:r>
      <w:r w:rsidRPr="00784612">
        <w:rPr>
          <w:szCs w:val="24"/>
        </w:rPr>
        <w:t xml:space="preserve"> 24 straipsnio 15 dalį tai, kad asmuo neieško darbo ir yra nepasirengęs darbo rinkai arba bedarbis, gali nustatyti ir Užimtumo taryba, ir savivaldybių institucijos ir įstaigos; </w:t>
      </w:r>
      <w:r w:rsidR="00EF56BD">
        <w:rPr>
          <w:szCs w:val="24"/>
        </w:rPr>
        <w:t xml:space="preserve">pagal </w:t>
      </w:r>
      <w:r w:rsidRPr="00784612">
        <w:rPr>
          <w:szCs w:val="24"/>
        </w:rPr>
        <w:t xml:space="preserve">įstatymo projekto 6 straipsniu keičiamo </w:t>
      </w:r>
      <w:r w:rsidR="00EF56BD">
        <w:rPr>
          <w:szCs w:val="24"/>
        </w:rPr>
        <w:t>UĮ</w:t>
      </w:r>
      <w:r w:rsidRPr="00784612">
        <w:rPr>
          <w:szCs w:val="24"/>
        </w:rPr>
        <w:t xml:space="preserve"> 28 straipsnio 7 dalį konsultavimo paslaugas teikia ir Užimtumo taryba, ir savivaldybių institucijos ir įstaigos.</w:t>
      </w:r>
    </w:p>
    <w:p w14:paraId="30A84F51" w14:textId="77777777" w:rsidR="00784612" w:rsidRPr="00784612" w:rsidRDefault="00784612" w:rsidP="00784612">
      <w:pPr>
        <w:spacing w:line="320" w:lineRule="atLeast"/>
        <w:ind w:firstLine="720"/>
        <w:jc w:val="both"/>
        <w:rPr>
          <w:szCs w:val="24"/>
        </w:rPr>
      </w:pPr>
      <w:r w:rsidRPr="00784612">
        <w:rPr>
          <w:szCs w:val="24"/>
        </w:rPr>
        <w:t xml:space="preserve">Šios nuostatos diskutuotinos šiais aspektais: </w:t>
      </w:r>
    </w:p>
    <w:p w14:paraId="30A84F52" w14:textId="77777777" w:rsidR="00784612" w:rsidRPr="00784612" w:rsidRDefault="00784612" w:rsidP="00784612">
      <w:pPr>
        <w:spacing w:line="320" w:lineRule="atLeast"/>
        <w:ind w:firstLine="720"/>
        <w:jc w:val="both"/>
        <w:rPr>
          <w:bCs/>
          <w:szCs w:val="24"/>
        </w:rPr>
      </w:pPr>
      <w:r w:rsidRPr="00784612">
        <w:rPr>
          <w:szCs w:val="24"/>
        </w:rPr>
        <w:t>2019 m. balandžio 9 d. valstybinio audito ataskaitoje Nr. VA-1 „Ar savivaldybių vykdomų funkcijų sistema sudaro sąlygas joms veikti efektyviai?“, kaip vienas iš pagrindinių audito rezultatų nurodoma, kad „veiklos srityse abu valdymo lygiai vykdo panašias ar tapačias veiklas. Nevertinama, kuris valdymo lygis funkcijas gali vykdyti efektyviau, todėl 9 iš 10 veiklos srityse tas pačias ar panašaus pobūdžio veiklas atlieka centrinė valdžia ir vietos savivalda, taip pat vietos savivalda, vykdydama valstybines ir savarankiškąsias funkcijas. Auditų rezultatai rodo, kad, esant tokiam funkcijų paskirstymui, a</w:t>
      </w:r>
      <w:r w:rsidRPr="00784612">
        <w:rPr>
          <w:bCs/>
          <w:szCs w:val="24"/>
        </w:rPr>
        <w:t xml:space="preserve">bu valdžios lygiai funkcijas vykdo atskirai, tarpusavyje menkai bendradarbiauja, vietos savivaldai trūksta aiškaus centrinės valdžios vadovavimo, tikslų ir reikalavimų nustatymo (1.2 poskyris, 21 psl.).“ </w:t>
      </w:r>
    </w:p>
    <w:p w14:paraId="30A84F53" w14:textId="77777777" w:rsidR="00784612" w:rsidRPr="00784612" w:rsidRDefault="00784612" w:rsidP="00784612">
      <w:pPr>
        <w:spacing w:line="320" w:lineRule="atLeast"/>
        <w:ind w:firstLine="720"/>
        <w:jc w:val="both"/>
        <w:rPr>
          <w:bCs/>
          <w:szCs w:val="24"/>
        </w:rPr>
      </w:pPr>
      <w:r w:rsidRPr="00784612">
        <w:rPr>
          <w:bCs/>
          <w:szCs w:val="24"/>
        </w:rPr>
        <w:t>Aštuonioliktosios Lietuvos Respublikos Vyriausybės programos, patvirtintos Lietuvos Respublikos Seimo 2020 m. gruodžio 11 d.</w:t>
      </w:r>
      <w:r w:rsidR="00EF56BD">
        <w:rPr>
          <w:bCs/>
          <w:szCs w:val="24"/>
        </w:rPr>
        <w:t xml:space="preserve"> </w:t>
      </w:r>
      <w:r w:rsidRPr="00784612">
        <w:rPr>
          <w:bCs/>
          <w:szCs w:val="24"/>
        </w:rPr>
        <w:t xml:space="preserve">nutarimu Nr. XIV-72, 180 punkte įtvirtintas siekis peržiūrėti centrinės valdžios ir savivaldybių – valstybinių ir savarankiškųjų – funkcijų sistemą, siekiant efektyvaus, subsidiarumu grįsto ir aiškaus atsakomybės pasidalijimo. </w:t>
      </w:r>
    </w:p>
    <w:p w14:paraId="30A84F54" w14:textId="77777777" w:rsidR="00784612" w:rsidRPr="00784612" w:rsidRDefault="00784612" w:rsidP="00784612">
      <w:pPr>
        <w:spacing w:line="320" w:lineRule="atLeast"/>
        <w:ind w:firstLine="720"/>
        <w:jc w:val="both"/>
        <w:rPr>
          <w:bCs/>
          <w:szCs w:val="24"/>
        </w:rPr>
      </w:pPr>
      <w:r w:rsidRPr="00784612">
        <w:rPr>
          <w:bCs/>
          <w:szCs w:val="24"/>
        </w:rPr>
        <w:t>Šią Vyria</w:t>
      </w:r>
      <w:r w:rsidR="00EF56BD">
        <w:rPr>
          <w:bCs/>
          <w:szCs w:val="24"/>
        </w:rPr>
        <w:t>u</w:t>
      </w:r>
      <w:r w:rsidRPr="00784612">
        <w:rPr>
          <w:bCs/>
          <w:szCs w:val="24"/>
        </w:rPr>
        <w:t>sybės programos nuostatą sistemiškai atliepia Aštuonioliktosios Lietuvos Respublikos Vyriausybės programos nuostatų įgyvendinimo planas, patvirtintas Lietuvos Respublikos Vyriausybės 2021 m.  kovo 10 d. nutarimu Nr. 155; šiame plane valstybės ir savivaldybių funkcijų išgryninimas numatytas įvairiose valstybės valdymo srityse.</w:t>
      </w:r>
    </w:p>
    <w:p w14:paraId="30A84F55" w14:textId="77777777" w:rsidR="00784612" w:rsidRPr="00784612" w:rsidRDefault="00784612" w:rsidP="00784612">
      <w:pPr>
        <w:spacing w:line="320" w:lineRule="atLeast"/>
        <w:ind w:firstLine="720"/>
        <w:jc w:val="both"/>
        <w:rPr>
          <w:bCs/>
          <w:szCs w:val="24"/>
        </w:rPr>
      </w:pPr>
      <w:r w:rsidRPr="00784612">
        <w:rPr>
          <w:bCs/>
          <w:szCs w:val="24"/>
        </w:rPr>
        <w:lastRenderedPageBreak/>
        <w:t>Vadovaujantis Lietuvos Respublikos vietos savivaldos įstatymo 5 straipsnio 1 punktu, savarankiškąsias funkcijas savivaldybės atlieka pagal Konstitucijos ir įstatymų suteiktą kompetenciją; vadovaujantis šio įstatymo 5 s</w:t>
      </w:r>
      <w:r w:rsidR="00EF56BD">
        <w:rPr>
          <w:bCs/>
          <w:szCs w:val="24"/>
        </w:rPr>
        <w:t>traipsnio 2 punktu, valstybinės</w:t>
      </w:r>
      <w:r w:rsidRPr="00784612">
        <w:rPr>
          <w:bCs/>
          <w:szCs w:val="24"/>
        </w:rPr>
        <w:t xml:space="preserve"> (valstybės perduot</w:t>
      </w:r>
      <w:r w:rsidR="00EF56BD">
        <w:rPr>
          <w:bCs/>
          <w:szCs w:val="24"/>
        </w:rPr>
        <w:t>o</w:t>
      </w:r>
      <w:r w:rsidRPr="00784612">
        <w:rPr>
          <w:bCs/>
          <w:szCs w:val="24"/>
        </w:rPr>
        <w:t>s savivaldybėms) funkcij</w:t>
      </w:r>
      <w:r w:rsidR="00EF56BD">
        <w:rPr>
          <w:bCs/>
          <w:szCs w:val="24"/>
        </w:rPr>
        <w:t>os</w:t>
      </w:r>
      <w:r w:rsidRPr="00784612">
        <w:rPr>
          <w:bCs/>
          <w:szCs w:val="24"/>
        </w:rPr>
        <w:t xml:space="preserve"> savivaldybėms perduodamos įstatymais, o įgyvendindamos šias funkcijas savivaldybės turi įstatymų nustatytą sprendimų priėmimo laisvę. Atsižvelgiant į šias nuostatas, spręstina, kad įstatymai, kuriais savivaldybėms nustatomos funkcijos, turi aiškiai reglamentuoti savivaldybių ir jų institucijų kompetenciją atitinkamoje srityje. Įstatymo projekto 2 straipsniu keičiamo </w:t>
      </w:r>
      <w:r w:rsidR="00EF56BD">
        <w:rPr>
          <w:bCs/>
          <w:szCs w:val="24"/>
        </w:rPr>
        <w:t>UĮ</w:t>
      </w:r>
      <w:r w:rsidRPr="00784612">
        <w:rPr>
          <w:bCs/>
          <w:szCs w:val="24"/>
        </w:rPr>
        <w:t xml:space="preserve"> 17 straipsnyje siūloma nustatyti naują savivaldybių institucijų ir įstaigų funkciją – dalyvauti teikiant šio įstatymo 28 straipsnio 2 dalies 2 punkte nustatytas konsultavimo dėl pasirengimo dirbti paslaugas, </w:t>
      </w:r>
      <w:r w:rsidR="00EF56BD">
        <w:rPr>
          <w:bCs/>
          <w:szCs w:val="24"/>
        </w:rPr>
        <w:t xml:space="preserve">o </w:t>
      </w:r>
      <w:r w:rsidRPr="00784612">
        <w:rPr>
          <w:bCs/>
          <w:szCs w:val="24"/>
        </w:rPr>
        <w:t xml:space="preserve">pagal </w:t>
      </w:r>
      <w:r w:rsidR="00EF56BD">
        <w:rPr>
          <w:bCs/>
          <w:szCs w:val="24"/>
        </w:rPr>
        <w:t xml:space="preserve">įstatymo </w:t>
      </w:r>
      <w:r w:rsidRPr="00784612">
        <w:rPr>
          <w:bCs/>
          <w:szCs w:val="24"/>
        </w:rPr>
        <w:t xml:space="preserve">projekto 3 straipsniu keičiamo </w:t>
      </w:r>
      <w:r w:rsidR="00EF56BD">
        <w:rPr>
          <w:bCs/>
          <w:szCs w:val="24"/>
        </w:rPr>
        <w:t>UĮ</w:t>
      </w:r>
      <w:r w:rsidRPr="00784612">
        <w:rPr>
          <w:bCs/>
          <w:szCs w:val="24"/>
        </w:rPr>
        <w:t xml:space="preserve"> 20 straipsnio 5 dalį nustatoma pareiga ne dalyvauti teikiant paslaugas, be</w:t>
      </w:r>
      <w:r w:rsidR="004D3B6F">
        <w:rPr>
          <w:bCs/>
          <w:szCs w:val="24"/>
        </w:rPr>
        <w:t>t</w:t>
      </w:r>
      <w:r w:rsidRPr="00784612">
        <w:rPr>
          <w:bCs/>
          <w:szCs w:val="24"/>
        </w:rPr>
        <w:t xml:space="preserve"> teikti paslaugas. </w:t>
      </w:r>
    </w:p>
    <w:p w14:paraId="30A84F56" w14:textId="77777777" w:rsidR="00784612" w:rsidRPr="00784612" w:rsidRDefault="00784612" w:rsidP="00784612">
      <w:pPr>
        <w:spacing w:line="320" w:lineRule="atLeast"/>
        <w:ind w:firstLine="720"/>
        <w:jc w:val="both"/>
        <w:rPr>
          <w:bCs/>
          <w:szCs w:val="24"/>
        </w:rPr>
      </w:pPr>
      <w:r w:rsidRPr="00784612">
        <w:rPr>
          <w:bCs/>
          <w:szCs w:val="24"/>
        </w:rPr>
        <w:t>Taip pat nėra aišku, kokia konkrečia veikla turi pasireikšti „dalyvavimas teikiant &lt;...&gt; paslaugas. Atkreiptinas dėmesys, kad</w:t>
      </w:r>
      <w:r w:rsidR="00783770">
        <w:rPr>
          <w:bCs/>
          <w:szCs w:val="24"/>
        </w:rPr>
        <w:t>,</w:t>
      </w:r>
      <w:r w:rsidRPr="00784612">
        <w:rPr>
          <w:bCs/>
          <w:szCs w:val="24"/>
        </w:rPr>
        <w:t xml:space="preserve"> vadovaujantis Lietuvos Respublikos savivaldybių biudžetų pajamų nustatymo metodikos įstatymo 5 straipsnio 2 dalimi, valstybinėms (valstybės perduotoms savivaldybėms) funkcijoms atlikti savivaldybių biudžetams skiriamos valstybės biudžeto specialios tikslinės dotacijos pagal nustatytą šioms funkcijoms atlikti lėšų apskaičiavimo metodiką. </w:t>
      </w:r>
      <w:r w:rsidR="008760F6">
        <w:rPr>
          <w:bCs/>
          <w:szCs w:val="24"/>
        </w:rPr>
        <w:t>P</w:t>
      </w:r>
      <w:r w:rsidR="00EF56BD">
        <w:rPr>
          <w:bCs/>
          <w:szCs w:val="24"/>
        </w:rPr>
        <w:t xml:space="preserve">agal įstatymo </w:t>
      </w:r>
      <w:r w:rsidRPr="00784612">
        <w:rPr>
          <w:bCs/>
          <w:szCs w:val="24"/>
        </w:rPr>
        <w:t xml:space="preserve">projekto 3 straipsniu keičiamo </w:t>
      </w:r>
      <w:r w:rsidR="00EF56BD">
        <w:rPr>
          <w:bCs/>
          <w:szCs w:val="24"/>
        </w:rPr>
        <w:t>UĮ</w:t>
      </w:r>
      <w:r w:rsidRPr="00784612">
        <w:rPr>
          <w:bCs/>
          <w:szCs w:val="24"/>
        </w:rPr>
        <w:t xml:space="preserve"> 20 straipsnio 5 dalį, konsultavimo </w:t>
      </w:r>
      <w:r w:rsidR="00EF56BD" w:rsidRPr="00EF56BD">
        <w:rPr>
          <w:bCs/>
          <w:szCs w:val="24"/>
        </w:rPr>
        <w:t xml:space="preserve">dėl pasirengimo dirbti paslaugas </w:t>
      </w:r>
      <w:r w:rsidRPr="00784612">
        <w:rPr>
          <w:bCs/>
          <w:szCs w:val="24"/>
        </w:rPr>
        <w:t>turėtų teikti Užimtumo tarnyba ir savivaldybės</w:t>
      </w:r>
      <w:r w:rsidR="00EF56BD">
        <w:rPr>
          <w:bCs/>
          <w:szCs w:val="24"/>
        </w:rPr>
        <w:t>, o p</w:t>
      </w:r>
      <w:r w:rsidRPr="00784612">
        <w:rPr>
          <w:bCs/>
          <w:szCs w:val="24"/>
        </w:rPr>
        <w:t xml:space="preserve">agal </w:t>
      </w:r>
      <w:r w:rsidR="00EF56BD">
        <w:rPr>
          <w:bCs/>
          <w:szCs w:val="24"/>
        </w:rPr>
        <w:t xml:space="preserve">įstatymo </w:t>
      </w:r>
      <w:r w:rsidRPr="00784612">
        <w:rPr>
          <w:bCs/>
          <w:szCs w:val="24"/>
        </w:rPr>
        <w:t xml:space="preserve">projekto 6 straipsniu keičiamo </w:t>
      </w:r>
      <w:r w:rsidR="00EF56BD">
        <w:rPr>
          <w:bCs/>
          <w:szCs w:val="24"/>
        </w:rPr>
        <w:t>UĮ</w:t>
      </w:r>
      <w:r w:rsidRPr="00784612">
        <w:rPr>
          <w:bCs/>
          <w:szCs w:val="24"/>
        </w:rPr>
        <w:t xml:space="preserve"> 28 straipsnio 7 dalį, teikiant konsultavimo paslaugas, Užimtumo tarnybai ir savivaldybėms nustatoma </w:t>
      </w:r>
      <w:r w:rsidRPr="00784612">
        <w:rPr>
          <w:bCs/>
          <w:i/>
          <w:szCs w:val="24"/>
        </w:rPr>
        <w:t xml:space="preserve">teisė </w:t>
      </w:r>
      <w:r w:rsidRPr="00784612">
        <w:rPr>
          <w:bCs/>
          <w:szCs w:val="24"/>
        </w:rPr>
        <w:t>pasitelkti trečiuosius asmenis, tačiau projekto aiškinamaj</w:t>
      </w:r>
      <w:r w:rsidR="008760F6">
        <w:rPr>
          <w:bCs/>
          <w:szCs w:val="24"/>
        </w:rPr>
        <w:t>a</w:t>
      </w:r>
      <w:r w:rsidRPr="00784612">
        <w:rPr>
          <w:bCs/>
          <w:szCs w:val="24"/>
        </w:rPr>
        <w:t>me rašte, pateikiant informaciją apie tai, kiek valstybės, savivaldybių biudžetų lėšų ir kitų valstybės įsteigtų fondų lėšų prireiks įstatymams įgyvendinti, nurodoma, kad 2022</w:t>
      </w:r>
      <w:r w:rsidR="00783770">
        <w:rPr>
          <w:bCs/>
          <w:szCs w:val="24"/>
        </w:rPr>
        <w:t>–</w:t>
      </w:r>
      <w:r w:rsidRPr="00784612">
        <w:rPr>
          <w:bCs/>
          <w:szCs w:val="24"/>
        </w:rPr>
        <w:t>2</w:t>
      </w:r>
      <w:r w:rsidR="00652736">
        <w:rPr>
          <w:bCs/>
          <w:szCs w:val="24"/>
        </w:rPr>
        <w:t>024 m. reikės</w:t>
      </w:r>
      <w:r w:rsidR="008760F6" w:rsidRPr="008760F6">
        <w:rPr>
          <w:bCs/>
          <w:szCs w:val="24"/>
        </w:rPr>
        <w:t xml:space="preserve"> </w:t>
      </w:r>
      <w:r w:rsidRPr="00784612">
        <w:rPr>
          <w:bCs/>
          <w:szCs w:val="24"/>
        </w:rPr>
        <w:t>valstybės biudžeto lėšų už 10</w:t>
      </w:r>
      <w:r w:rsidR="00783770">
        <w:rPr>
          <w:bCs/>
          <w:szCs w:val="24"/>
        </w:rPr>
        <w:t>,</w:t>
      </w:r>
      <w:r w:rsidRPr="00784612">
        <w:rPr>
          <w:bCs/>
          <w:szCs w:val="24"/>
        </w:rPr>
        <w:t xml:space="preserve">2 tūkst. asmenų nupirktas konsultavimo užsiėmimų paslaugas. Taigi, iš </w:t>
      </w:r>
      <w:r w:rsidR="008760F6">
        <w:rPr>
          <w:bCs/>
          <w:szCs w:val="24"/>
        </w:rPr>
        <w:t xml:space="preserve">įstatymo </w:t>
      </w:r>
      <w:r w:rsidRPr="00784612">
        <w:rPr>
          <w:bCs/>
          <w:szCs w:val="24"/>
        </w:rPr>
        <w:t xml:space="preserve">projekto ir jo aiškinamojo rašto </w:t>
      </w:r>
      <w:r w:rsidR="00652736" w:rsidRPr="00652736">
        <w:rPr>
          <w:bCs/>
          <w:szCs w:val="24"/>
        </w:rPr>
        <w:t>nėra aišku, ar dalyvavimas teikiant konsultavimo dėl pasirengimo dirbti paslaugas arba šių paslaugų teikimas būtų savivaldybių savarankiškoji, ar valstybinė (valstybės perduota savivaldybei) funkcija</w:t>
      </w:r>
      <w:r w:rsidRPr="00784612">
        <w:rPr>
          <w:bCs/>
          <w:szCs w:val="24"/>
        </w:rPr>
        <w:t xml:space="preserve">, </w:t>
      </w:r>
      <w:r w:rsidR="00652736">
        <w:rPr>
          <w:bCs/>
          <w:szCs w:val="24"/>
        </w:rPr>
        <w:t>ir</w:t>
      </w:r>
      <w:r w:rsidR="008760F6">
        <w:rPr>
          <w:bCs/>
          <w:szCs w:val="24"/>
        </w:rPr>
        <w:t xml:space="preserve"> </w:t>
      </w:r>
      <w:r w:rsidRPr="00784612">
        <w:rPr>
          <w:bCs/>
          <w:szCs w:val="24"/>
        </w:rPr>
        <w:t xml:space="preserve">kaip būtų finansuojama ši savivaldybėms siūloma nustatyti funkcija. </w:t>
      </w:r>
    </w:p>
    <w:p w14:paraId="30A84F57" w14:textId="77777777" w:rsidR="00784612" w:rsidRPr="00784612" w:rsidRDefault="00784612" w:rsidP="00784612">
      <w:pPr>
        <w:spacing w:line="320" w:lineRule="atLeast"/>
        <w:ind w:firstLine="720"/>
        <w:jc w:val="both"/>
        <w:rPr>
          <w:bCs/>
          <w:szCs w:val="24"/>
        </w:rPr>
      </w:pPr>
      <w:r w:rsidRPr="00784612">
        <w:rPr>
          <w:bCs/>
          <w:szCs w:val="24"/>
        </w:rPr>
        <w:t xml:space="preserve">Pagal </w:t>
      </w:r>
      <w:r w:rsidR="008760F6">
        <w:rPr>
          <w:bCs/>
          <w:szCs w:val="24"/>
        </w:rPr>
        <w:t xml:space="preserve">įstatymo </w:t>
      </w:r>
      <w:r w:rsidRPr="00784612">
        <w:rPr>
          <w:bCs/>
          <w:szCs w:val="24"/>
        </w:rPr>
        <w:t xml:space="preserve">projekto 4 straipsnio keičiamo </w:t>
      </w:r>
      <w:r w:rsidR="008760F6">
        <w:rPr>
          <w:bCs/>
          <w:szCs w:val="24"/>
        </w:rPr>
        <w:t>UĮ</w:t>
      </w:r>
      <w:r w:rsidRPr="00784612">
        <w:rPr>
          <w:bCs/>
          <w:szCs w:val="24"/>
        </w:rPr>
        <w:t xml:space="preserve"> 22 straipsnio 7 dalį, asmens pasirengimą darbo rinkai gali nustatyti ir Užimtumo taryba, ir savivaldybių institucijos ir įstaigos; pagal projekto 5 straipsniu keičiamo </w:t>
      </w:r>
      <w:r w:rsidR="008760F6">
        <w:rPr>
          <w:bCs/>
          <w:szCs w:val="24"/>
        </w:rPr>
        <w:t>UĮ</w:t>
      </w:r>
      <w:r w:rsidRPr="00784612">
        <w:rPr>
          <w:bCs/>
          <w:szCs w:val="24"/>
        </w:rPr>
        <w:t xml:space="preserve"> 24 straipsnio 15 dalį</w:t>
      </w:r>
      <w:r w:rsidR="004D3B6F">
        <w:rPr>
          <w:bCs/>
          <w:szCs w:val="24"/>
        </w:rPr>
        <w:t>,</w:t>
      </w:r>
      <w:r w:rsidRPr="00784612">
        <w:rPr>
          <w:bCs/>
          <w:szCs w:val="24"/>
        </w:rPr>
        <w:t xml:space="preserve"> tai, kad asmuo neieško darbo ir yra nepasirengęs darbo rinkai arba bedarbis, gali nustatyti ir Užimtumo tarnyba, ir savivaldybių institucijos ir įstaigos; </w:t>
      </w:r>
      <w:r w:rsidR="008760F6">
        <w:rPr>
          <w:bCs/>
          <w:szCs w:val="24"/>
        </w:rPr>
        <w:t xml:space="preserve">pagal </w:t>
      </w:r>
      <w:r w:rsidRPr="00784612">
        <w:rPr>
          <w:bCs/>
          <w:szCs w:val="24"/>
        </w:rPr>
        <w:t xml:space="preserve">įstatymo projekto 6 straipsniu keičiamo </w:t>
      </w:r>
      <w:r w:rsidR="008760F6">
        <w:rPr>
          <w:bCs/>
          <w:szCs w:val="24"/>
        </w:rPr>
        <w:t>UĮ</w:t>
      </w:r>
      <w:r w:rsidRPr="00784612">
        <w:rPr>
          <w:bCs/>
          <w:szCs w:val="24"/>
        </w:rPr>
        <w:t xml:space="preserve"> 28 straipsnio 7 dalį</w:t>
      </w:r>
      <w:r w:rsidR="00783770">
        <w:rPr>
          <w:bCs/>
          <w:szCs w:val="24"/>
        </w:rPr>
        <w:t>,</w:t>
      </w:r>
      <w:r w:rsidRPr="00784612">
        <w:rPr>
          <w:bCs/>
          <w:szCs w:val="24"/>
        </w:rPr>
        <w:t xml:space="preserve"> konsultavimo paslaugas teikia ir Užimtumo tarnyba, ir savivaldybių institucijos ir įstaigos, kas vertintina, kaip valstybės ir savivaldybių funkcijų dubliavimas.</w:t>
      </w:r>
    </w:p>
    <w:p w14:paraId="30A84F58" w14:textId="77777777" w:rsidR="00784612" w:rsidRPr="00784612" w:rsidRDefault="00784612" w:rsidP="00784612">
      <w:pPr>
        <w:spacing w:line="320" w:lineRule="atLeast"/>
        <w:ind w:firstLine="720"/>
        <w:jc w:val="both"/>
        <w:rPr>
          <w:bCs/>
          <w:szCs w:val="24"/>
        </w:rPr>
      </w:pPr>
      <w:r w:rsidRPr="00784612">
        <w:rPr>
          <w:bCs/>
          <w:szCs w:val="24"/>
        </w:rPr>
        <w:t>Vadovaujantis Vietos savivaldos įstatymo 3 straipsniu, savivaldybių institucijos yra dvi: savivaldybės atstovaujamoji institucija – savivaldybės taryba, ir savivaldybės vykdomoji institucija – savivaldybės administracijos direktorius (direktoriaus pavaduotojas). Šių savivaldybės institucijų įgaliojimus suponuoja tai, kad atstovaujamoji institucija (savivaldybės taryba) sudaro</w:t>
      </w:r>
      <w:r w:rsidR="00783770">
        <w:rPr>
          <w:bCs/>
          <w:szCs w:val="24"/>
        </w:rPr>
        <w:t xml:space="preserve"> </w:t>
      </w:r>
      <w:r w:rsidRPr="00784612">
        <w:rPr>
          <w:bCs/>
          <w:szCs w:val="24"/>
        </w:rPr>
        <w:t>/</w:t>
      </w:r>
      <w:r w:rsidR="00783770">
        <w:rPr>
          <w:bCs/>
          <w:szCs w:val="24"/>
        </w:rPr>
        <w:t xml:space="preserve"> </w:t>
      </w:r>
      <w:r w:rsidRPr="00784612">
        <w:rPr>
          <w:bCs/>
          <w:szCs w:val="24"/>
        </w:rPr>
        <w:t xml:space="preserve">skiria vykdomąją instituciją (administracijos direktorių), o vykdomoji institucija (administracijos direktorius) pavaldi savivaldybės tarybai, atskaitinga savivaldybės tarybai ir merui. Konstatuotina, kad savivaldybių institucijų įgaliojimai įgyvendinant įstatymus yra skirtingi ir jie turi būti nustatyti atitinkamą visuomeninių santykių sritį reguliuojančiuose įstatymuose, bet ne įstatymų įgyvendinamuosiuose teisės aktuose. Pažymėtina, kad ir galiojančiame </w:t>
      </w:r>
      <w:r w:rsidR="00652736">
        <w:rPr>
          <w:bCs/>
          <w:szCs w:val="24"/>
        </w:rPr>
        <w:t xml:space="preserve">UĮ </w:t>
      </w:r>
      <w:r w:rsidRPr="00784612">
        <w:rPr>
          <w:bCs/>
          <w:szCs w:val="24"/>
        </w:rPr>
        <w:t>17 straipsnyje nėra aiškiai nustatyti kiekvienos iš savivaldybės institucijų įgaliojimai, nors</w:t>
      </w:r>
      <w:r w:rsidR="00B56063">
        <w:rPr>
          <w:bCs/>
          <w:szCs w:val="24"/>
        </w:rPr>
        <w:t>,</w:t>
      </w:r>
      <w:r w:rsidRPr="00784612">
        <w:rPr>
          <w:bCs/>
          <w:szCs w:val="24"/>
        </w:rPr>
        <w:t xml:space="preserve"> vertinant įstatymo projekto 2 straipsniu keičiamo </w:t>
      </w:r>
      <w:r w:rsidR="00652736">
        <w:rPr>
          <w:bCs/>
          <w:szCs w:val="24"/>
        </w:rPr>
        <w:t xml:space="preserve">UĮ </w:t>
      </w:r>
      <w:r w:rsidRPr="00784612">
        <w:rPr>
          <w:bCs/>
          <w:szCs w:val="24"/>
        </w:rPr>
        <w:t xml:space="preserve">17 straipsnio pakeitimą ir kitus projektu siūlomus pakeitimus, susijusius su </w:t>
      </w:r>
      <w:r w:rsidRPr="00784612">
        <w:rPr>
          <w:bCs/>
          <w:szCs w:val="24"/>
        </w:rPr>
        <w:lastRenderedPageBreak/>
        <w:t xml:space="preserve">savivaldybių institucijų kompetencijos užimtumo srityje, akivaizdu, kad, pvz., ne savivaldybės taryba teiks konsultavimo paslaugas ir kt., o </w:t>
      </w:r>
      <w:r w:rsidRPr="00181C04">
        <w:rPr>
          <w:bCs/>
          <w:szCs w:val="24"/>
          <w:highlight w:val="yellow"/>
        </w:rPr>
        <w:t>savivaldybės vykdomoji institucija taip pat turėtų ne teikti paslaugas, bet organizuoti jų teikimą.</w:t>
      </w:r>
    </w:p>
    <w:p w14:paraId="30A84F59" w14:textId="77777777" w:rsidR="00784612" w:rsidRPr="00784612" w:rsidRDefault="00784612" w:rsidP="00784612">
      <w:pPr>
        <w:spacing w:line="320" w:lineRule="atLeast"/>
        <w:ind w:firstLine="720"/>
        <w:jc w:val="both"/>
        <w:rPr>
          <w:bCs/>
          <w:szCs w:val="24"/>
        </w:rPr>
      </w:pPr>
      <w:r w:rsidRPr="00784612">
        <w:rPr>
          <w:bCs/>
          <w:szCs w:val="24"/>
        </w:rPr>
        <w:t xml:space="preserve">Atsižvelgdami į nurodyto valstybinio audito rezultatus ir jo 1.1 ir 1.2 rekomendacijas, bei į Aštuonioliktosios Lietuvos Respublikos Vyriausybės programoje įtvirtintą siekį išgryninti valstybės ir savivaldybių funkcijas, siūlome projekte aiškiai apibrėžti Užimtumo tarnybos ir savivaldybių kompetencijas užimtumo politikos įgyvendinimo srityje, vengiant valstybės ir savivaldybių funkcijų dubliavimo, taip pat siūlome aiškiai reglamentuoti savivaldybių funkcijas pagal sprendimų priėmimo laisvę ir atskirų savivaldybių institucijų įgaliojimus šioje srityje. </w:t>
      </w:r>
    </w:p>
    <w:p w14:paraId="30A84F5A" w14:textId="77777777" w:rsidR="00784612" w:rsidRPr="00784612" w:rsidRDefault="00930737" w:rsidP="00930737">
      <w:pPr>
        <w:spacing w:line="320" w:lineRule="atLeast"/>
        <w:ind w:firstLine="720"/>
        <w:jc w:val="both"/>
        <w:rPr>
          <w:bCs/>
          <w:szCs w:val="24"/>
        </w:rPr>
      </w:pPr>
      <w:r>
        <w:rPr>
          <w:bCs/>
          <w:szCs w:val="24"/>
        </w:rPr>
        <w:t xml:space="preserve">7. </w:t>
      </w:r>
      <w:r w:rsidR="00784612" w:rsidRPr="00784612">
        <w:rPr>
          <w:szCs w:val="24"/>
        </w:rPr>
        <w:t xml:space="preserve">Atsižvelgdami į Lietuvos Respublikos teritorijos administracinių vienetų ir jų ribų įstatymo 1 straipsnio 4 dalį, Įstatymo projekto 18 straipsniu keičiamo </w:t>
      </w:r>
      <w:r>
        <w:rPr>
          <w:szCs w:val="24"/>
        </w:rPr>
        <w:t>UĮ</w:t>
      </w:r>
      <w:r w:rsidR="00784612" w:rsidRPr="00784612">
        <w:rPr>
          <w:szCs w:val="24"/>
        </w:rPr>
        <w:t xml:space="preserve"> 46 str</w:t>
      </w:r>
      <w:r>
        <w:rPr>
          <w:szCs w:val="24"/>
        </w:rPr>
        <w:t>aipsnio</w:t>
      </w:r>
      <w:r w:rsidR="00784612" w:rsidRPr="00784612">
        <w:rPr>
          <w:szCs w:val="24"/>
        </w:rPr>
        <w:t xml:space="preserve"> 1 dalyje siūlome vartoti sąvoką „gyvenamoji vietovė“.</w:t>
      </w:r>
    </w:p>
    <w:p w14:paraId="30A84F5B" w14:textId="77777777" w:rsidR="00784612" w:rsidRDefault="00784612" w:rsidP="00784612">
      <w:pPr>
        <w:spacing w:line="320" w:lineRule="atLeast"/>
        <w:ind w:firstLine="720"/>
        <w:jc w:val="both"/>
        <w:rPr>
          <w:szCs w:val="24"/>
        </w:rPr>
      </w:pPr>
    </w:p>
    <w:p w14:paraId="30A84F5C" w14:textId="77777777" w:rsidR="00B911D8" w:rsidRDefault="00B911D8" w:rsidP="00784612">
      <w:pPr>
        <w:spacing w:line="320" w:lineRule="atLeast"/>
        <w:ind w:firstLine="720"/>
        <w:jc w:val="both"/>
        <w:rPr>
          <w:szCs w:val="24"/>
        </w:rPr>
      </w:pPr>
    </w:p>
    <w:p w14:paraId="30A84F5D" w14:textId="77777777" w:rsidR="00B56063" w:rsidRPr="00784612" w:rsidRDefault="00B56063" w:rsidP="00784612">
      <w:pPr>
        <w:spacing w:line="320" w:lineRule="atLeast"/>
        <w:ind w:firstLine="720"/>
        <w:jc w:val="both"/>
        <w:rPr>
          <w:szCs w:val="24"/>
        </w:rPr>
      </w:pPr>
    </w:p>
    <w:tbl>
      <w:tblPr>
        <w:tblW w:w="9531" w:type="dxa"/>
        <w:tblInd w:w="108" w:type="dxa"/>
        <w:tblLayout w:type="fixed"/>
        <w:tblLook w:val="0000" w:firstRow="0" w:lastRow="0" w:firstColumn="0" w:lastColumn="0" w:noHBand="0" w:noVBand="0"/>
      </w:tblPr>
      <w:tblGrid>
        <w:gridCol w:w="4678"/>
        <w:gridCol w:w="4853"/>
      </w:tblGrid>
      <w:tr w:rsidR="003140A5" w:rsidRPr="003140A5" w14:paraId="30A84F60" w14:textId="77777777" w:rsidTr="00AB4D74">
        <w:tc>
          <w:tcPr>
            <w:tcW w:w="4678" w:type="dxa"/>
          </w:tcPr>
          <w:p w14:paraId="30A84F5E" w14:textId="77777777" w:rsidR="003140A5" w:rsidRPr="003140A5" w:rsidRDefault="003140A5" w:rsidP="003140A5">
            <w:pPr>
              <w:rPr>
                <w:szCs w:val="24"/>
              </w:rPr>
            </w:pPr>
            <w:r w:rsidRPr="003140A5">
              <w:rPr>
                <w:szCs w:val="24"/>
              </w:rPr>
              <w:t>Vidaus reikalų viceministrė</w:t>
            </w:r>
          </w:p>
        </w:tc>
        <w:tc>
          <w:tcPr>
            <w:tcW w:w="4853" w:type="dxa"/>
          </w:tcPr>
          <w:p w14:paraId="30A84F5F" w14:textId="77777777" w:rsidR="003140A5" w:rsidRPr="003140A5" w:rsidRDefault="003140A5" w:rsidP="003140A5">
            <w:pPr>
              <w:rPr>
                <w:szCs w:val="24"/>
              </w:rPr>
            </w:pPr>
            <w:r w:rsidRPr="003140A5">
              <w:rPr>
                <w:szCs w:val="24"/>
              </w:rPr>
              <w:t xml:space="preserve">      </w:t>
            </w:r>
            <w:r>
              <w:rPr>
                <w:szCs w:val="24"/>
              </w:rPr>
              <w:t xml:space="preserve">                                         </w:t>
            </w:r>
            <w:r w:rsidRPr="003140A5">
              <w:rPr>
                <w:szCs w:val="24"/>
              </w:rPr>
              <w:t>Sigita Ščajevienė</w:t>
            </w:r>
          </w:p>
        </w:tc>
      </w:tr>
    </w:tbl>
    <w:p w14:paraId="30A84F61" w14:textId="77777777" w:rsidR="00CD26CC" w:rsidRPr="0013323D" w:rsidRDefault="00CD26CC" w:rsidP="009C6A85">
      <w:pPr>
        <w:rPr>
          <w:szCs w:val="24"/>
        </w:rPr>
      </w:pPr>
    </w:p>
    <w:p w14:paraId="30A84F62" w14:textId="77777777" w:rsidR="0087607B" w:rsidRPr="0013323D" w:rsidRDefault="0087607B" w:rsidP="009C6A85">
      <w:pPr>
        <w:rPr>
          <w:szCs w:val="24"/>
        </w:rPr>
      </w:pPr>
    </w:p>
    <w:p w14:paraId="30A84F63" w14:textId="77777777" w:rsidR="0087607B" w:rsidRDefault="0087607B" w:rsidP="009C6A85">
      <w:pPr>
        <w:rPr>
          <w:szCs w:val="24"/>
        </w:rPr>
      </w:pPr>
    </w:p>
    <w:p w14:paraId="30A84F64" w14:textId="77777777" w:rsidR="0042000E" w:rsidRDefault="0042000E" w:rsidP="009C6A85">
      <w:pPr>
        <w:rPr>
          <w:szCs w:val="24"/>
        </w:rPr>
      </w:pPr>
    </w:p>
    <w:p w14:paraId="30A84F65" w14:textId="77777777" w:rsidR="00EF7FCC" w:rsidRDefault="00EF7FCC" w:rsidP="009C6A85">
      <w:pPr>
        <w:rPr>
          <w:szCs w:val="24"/>
        </w:rPr>
      </w:pPr>
    </w:p>
    <w:p w14:paraId="30A84F66" w14:textId="77777777" w:rsidR="00D72C8B" w:rsidRDefault="00D72C8B" w:rsidP="009C6A85">
      <w:pPr>
        <w:rPr>
          <w:szCs w:val="24"/>
        </w:rPr>
      </w:pPr>
    </w:p>
    <w:p w14:paraId="30A84F67" w14:textId="77777777" w:rsidR="00D72C8B" w:rsidRDefault="00D72C8B" w:rsidP="009C6A85">
      <w:pPr>
        <w:rPr>
          <w:szCs w:val="24"/>
        </w:rPr>
      </w:pPr>
    </w:p>
    <w:p w14:paraId="30A84F68" w14:textId="77777777" w:rsidR="00D72C8B" w:rsidRDefault="00D72C8B" w:rsidP="009C6A85">
      <w:pPr>
        <w:rPr>
          <w:szCs w:val="24"/>
        </w:rPr>
      </w:pPr>
    </w:p>
    <w:p w14:paraId="30A84F69" w14:textId="77777777" w:rsidR="00D72C8B" w:rsidRDefault="00D72C8B" w:rsidP="009C6A85">
      <w:pPr>
        <w:rPr>
          <w:szCs w:val="24"/>
        </w:rPr>
      </w:pPr>
    </w:p>
    <w:p w14:paraId="30A84F6A" w14:textId="77777777" w:rsidR="00D72C8B" w:rsidRDefault="00D72C8B" w:rsidP="009C6A85">
      <w:pPr>
        <w:rPr>
          <w:szCs w:val="24"/>
        </w:rPr>
      </w:pPr>
    </w:p>
    <w:p w14:paraId="30A84F6B" w14:textId="77777777" w:rsidR="00D72C8B" w:rsidRDefault="00D72C8B" w:rsidP="009C6A85">
      <w:pPr>
        <w:rPr>
          <w:szCs w:val="24"/>
        </w:rPr>
      </w:pPr>
    </w:p>
    <w:p w14:paraId="30A84F6C" w14:textId="77777777" w:rsidR="00D72C8B" w:rsidRDefault="00D72C8B" w:rsidP="009C6A85">
      <w:pPr>
        <w:rPr>
          <w:szCs w:val="24"/>
        </w:rPr>
      </w:pPr>
    </w:p>
    <w:p w14:paraId="30A84F6D" w14:textId="77777777" w:rsidR="00D72C8B" w:rsidRDefault="00D72C8B" w:rsidP="009C6A85">
      <w:pPr>
        <w:rPr>
          <w:szCs w:val="24"/>
        </w:rPr>
      </w:pPr>
    </w:p>
    <w:p w14:paraId="30A84F6E" w14:textId="77777777" w:rsidR="00D72C8B" w:rsidRDefault="00D72C8B" w:rsidP="009C6A85">
      <w:pPr>
        <w:rPr>
          <w:szCs w:val="24"/>
        </w:rPr>
      </w:pPr>
    </w:p>
    <w:p w14:paraId="30A84F6F" w14:textId="77777777" w:rsidR="00D72C8B" w:rsidRDefault="00D72C8B" w:rsidP="009C6A85">
      <w:pPr>
        <w:rPr>
          <w:szCs w:val="24"/>
        </w:rPr>
      </w:pPr>
    </w:p>
    <w:p w14:paraId="30A84F70" w14:textId="77777777" w:rsidR="00D72C8B" w:rsidRDefault="00D72C8B" w:rsidP="009C6A85">
      <w:pPr>
        <w:rPr>
          <w:szCs w:val="24"/>
        </w:rPr>
      </w:pPr>
    </w:p>
    <w:p w14:paraId="30A84F71" w14:textId="77777777" w:rsidR="00D72C8B" w:rsidRDefault="00D72C8B" w:rsidP="009C6A85">
      <w:pPr>
        <w:rPr>
          <w:szCs w:val="24"/>
        </w:rPr>
      </w:pPr>
    </w:p>
    <w:p w14:paraId="30A84F72" w14:textId="77777777" w:rsidR="00D72C8B" w:rsidRDefault="00D72C8B" w:rsidP="009C6A85">
      <w:pPr>
        <w:rPr>
          <w:szCs w:val="24"/>
        </w:rPr>
      </w:pPr>
    </w:p>
    <w:p w14:paraId="30A84F73" w14:textId="77777777" w:rsidR="00D72C8B" w:rsidRDefault="00D72C8B" w:rsidP="009C6A85">
      <w:pPr>
        <w:rPr>
          <w:szCs w:val="24"/>
        </w:rPr>
      </w:pPr>
    </w:p>
    <w:p w14:paraId="30A84F74" w14:textId="77777777" w:rsidR="00D72C8B" w:rsidRDefault="00D72C8B" w:rsidP="009C6A85">
      <w:pPr>
        <w:rPr>
          <w:szCs w:val="24"/>
        </w:rPr>
      </w:pPr>
    </w:p>
    <w:p w14:paraId="30A84F75" w14:textId="77777777" w:rsidR="00D72C8B" w:rsidRDefault="00D72C8B" w:rsidP="009C6A85">
      <w:pPr>
        <w:rPr>
          <w:szCs w:val="24"/>
        </w:rPr>
      </w:pPr>
    </w:p>
    <w:p w14:paraId="30A84F76" w14:textId="77777777" w:rsidR="00D72C8B" w:rsidRDefault="00D72C8B" w:rsidP="009C6A85">
      <w:pPr>
        <w:rPr>
          <w:szCs w:val="24"/>
        </w:rPr>
      </w:pPr>
    </w:p>
    <w:p w14:paraId="30A84F77" w14:textId="77777777" w:rsidR="00D72C8B" w:rsidRDefault="00D72C8B" w:rsidP="009C6A85">
      <w:pPr>
        <w:rPr>
          <w:szCs w:val="24"/>
        </w:rPr>
      </w:pPr>
    </w:p>
    <w:p w14:paraId="30A84F78" w14:textId="77777777" w:rsidR="00D72C8B" w:rsidRDefault="00D72C8B" w:rsidP="009C6A85">
      <w:pPr>
        <w:rPr>
          <w:szCs w:val="24"/>
        </w:rPr>
      </w:pPr>
    </w:p>
    <w:p w14:paraId="30A84F79" w14:textId="77777777" w:rsidR="00D72C8B" w:rsidRDefault="00D72C8B" w:rsidP="009C6A85">
      <w:pPr>
        <w:rPr>
          <w:szCs w:val="24"/>
        </w:rPr>
      </w:pPr>
    </w:p>
    <w:p w14:paraId="30A84F7A" w14:textId="77777777" w:rsidR="00D72C8B" w:rsidRDefault="00D72C8B" w:rsidP="009C6A85">
      <w:pPr>
        <w:rPr>
          <w:szCs w:val="24"/>
        </w:rPr>
      </w:pPr>
    </w:p>
    <w:p w14:paraId="30A84F7B" w14:textId="77777777" w:rsidR="00D72C8B" w:rsidRDefault="00D72C8B" w:rsidP="009C6A85">
      <w:pPr>
        <w:rPr>
          <w:szCs w:val="24"/>
        </w:rPr>
      </w:pPr>
    </w:p>
    <w:p w14:paraId="30A84F7C" w14:textId="77777777" w:rsidR="00B56063" w:rsidRDefault="00B56063" w:rsidP="009C6A85">
      <w:pPr>
        <w:rPr>
          <w:szCs w:val="24"/>
        </w:rPr>
      </w:pPr>
    </w:p>
    <w:p w14:paraId="30A84F7D" w14:textId="77777777" w:rsidR="00B56063" w:rsidRDefault="00B56063" w:rsidP="009C6A85">
      <w:pPr>
        <w:rPr>
          <w:szCs w:val="24"/>
        </w:rPr>
      </w:pPr>
    </w:p>
    <w:p w14:paraId="30A84F7E" w14:textId="77777777" w:rsidR="00B56063" w:rsidRDefault="00B56063" w:rsidP="009C6A85">
      <w:pPr>
        <w:rPr>
          <w:szCs w:val="24"/>
        </w:rPr>
      </w:pPr>
    </w:p>
    <w:p w14:paraId="30A84F7F" w14:textId="77777777" w:rsidR="000C7809" w:rsidRDefault="009C6A85" w:rsidP="009C6A85">
      <w:pPr>
        <w:rPr>
          <w:rStyle w:val="Hipersaitas"/>
          <w:color w:val="auto"/>
          <w:szCs w:val="24"/>
          <w:u w:val="none"/>
        </w:rPr>
      </w:pPr>
      <w:r w:rsidRPr="0013323D">
        <w:rPr>
          <w:szCs w:val="24"/>
        </w:rPr>
        <w:t>S</w:t>
      </w:r>
      <w:r w:rsidR="005B1600" w:rsidRPr="0013323D">
        <w:rPr>
          <w:szCs w:val="24"/>
        </w:rPr>
        <w:t>.</w:t>
      </w:r>
      <w:r w:rsidRPr="0013323D">
        <w:rPr>
          <w:szCs w:val="24"/>
        </w:rPr>
        <w:t xml:space="preserve"> Mitalauskas, tel. </w:t>
      </w:r>
      <w:r w:rsidR="000C3461" w:rsidRPr="0013323D">
        <w:rPr>
          <w:szCs w:val="24"/>
        </w:rPr>
        <w:t xml:space="preserve">(8 5) </w:t>
      </w:r>
      <w:r w:rsidRPr="0013323D">
        <w:rPr>
          <w:szCs w:val="24"/>
        </w:rPr>
        <w:t xml:space="preserve">271 7143, el. p. </w:t>
      </w:r>
      <w:hyperlink r:id="rId10" w:history="1">
        <w:r w:rsidR="000C7809" w:rsidRPr="0013323D">
          <w:rPr>
            <w:rStyle w:val="Hipersaitas"/>
            <w:color w:val="auto"/>
            <w:szCs w:val="24"/>
            <w:u w:val="none"/>
          </w:rPr>
          <w:t>sigitas.mitalauskas@vrm.lt</w:t>
        </w:r>
      </w:hyperlink>
    </w:p>
    <w:p w14:paraId="30A84F80" w14:textId="77777777" w:rsidR="005B6ED7" w:rsidRDefault="003140A5" w:rsidP="003140A5">
      <w:pPr>
        <w:rPr>
          <w:szCs w:val="24"/>
        </w:rPr>
      </w:pPr>
      <w:r w:rsidRPr="003140A5">
        <w:rPr>
          <w:szCs w:val="24"/>
        </w:rPr>
        <w:t xml:space="preserve">S. Šarkutė, tel. (8 5) 271 8919, el. p. </w:t>
      </w:r>
      <w:hyperlink r:id="rId11" w:history="1">
        <w:r w:rsidR="004F3C25" w:rsidRPr="004F3C25">
          <w:rPr>
            <w:rStyle w:val="Hipersaitas"/>
            <w:color w:val="auto"/>
            <w:szCs w:val="24"/>
            <w:u w:val="none"/>
          </w:rPr>
          <w:t>sandra.sarkute@vrm.lt</w:t>
        </w:r>
      </w:hyperlink>
    </w:p>
    <w:p w14:paraId="30A84F81" w14:textId="77777777" w:rsidR="004F3C25" w:rsidRPr="004F3C25" w:rsidRDefault="004F3C25" w:rsidP="004F3C25">
      <w:pPr>
        <w:rPr>
          <w:bCs/>
          <w:szCs w:val="24"/>
        </w:rPr>
      </w:pPr>
      <w:r w:rsidRPr="004F3C25">
        <w:rPr>
          <w:bCs/>
          <w:szCs w:val="24"/>
        </w:rPr>
        <w:t>D. Petrauskienė, tel. (8 5)</w:t>
      </w:r>
      <w:r w:rsidRPr="004F3C25">
        <w:rPr>
          <w:lang w:eastAsia="lt-LT"/>
        </w:rPr>
        <w:t xml:space="preserve"> </w:t>
      </w:r>
      <w:r w:rsidRPr="004F3C25">
        <w:rPr>
          <w:bCs/>
          <w:szCs w:val="24"/>
        </w:rPr>
        <w:t>271 8467, el. p. danute.petrauskiene@vrm.lt</w:t>
      </w:r>
    </w:p>
    <w:p w14:paraId="30A84F82" w14:textId="77777777" w:rsidR="004F3C25" w:rsidRPr="00B911D8" w:rsidRDefault="00B911D8" w:rsidP="003140A5">
      <w:pPr>
        <w:rPr>
          <w:szCs w:val="24"/>
        </w:rPr>
      </w:pPr>
      <w:r w:rsidRPr="00B911D8">
        <w:rPr>
          <w:szCs w:val="24"/>
        </w:rPr>
        <w:t xml:space="preserve">D. Masaitienė, tel. (8 5) </w:t>
      </w:r>
      <w:r w:rsidRPr="00B911D8">
        <w:rPr>
          <w:iCs/>
          <w:szCs w:val="24"/>
        </w:rPr>
        <w:t>271 7187, el.</w:t>
      </w:r>
      <w:r>
        <w:rPr>
          <w:iCs/>
          <w:szCs w:val="24"/>
        </w:rPr>
        <w:t xml:space="preserve"> </w:t>
      </w:r>
      <w:r w:rsidRPr="00B911D8">
        <w:rPr>
          <w:iCs/>
          <w:szCs w:val="24"/>
        </w:rPr>
        <w:t xml:space="preserve">p. </w:t>
      </w:r>
      <w:hyperlink r:id="rId12" w:history="1">
        <w:r w:rsidRPr="00B911D8">
          <w:rPr>
            <w:rStyle w:val="Hipersaitas"/>
            <w:iCs/>
            <w:color w:val="auto"/>
            <w:szCs w:val="24"/>
            <w:u w:val="none"/>
          </w:rPr>
          <w:t>dalia.masaitiene@vrm.lt</w:t>
        </w:r>
      </w:hyperlink>
    </w:p>
    <w:sectPr w:rsidR="004F3C25" w:rsidRPr="00B911D8" w:rsidSect="00F625E1">
      <w:headerReference w:type="even" r:id="rId13"/>
      <w:headerReference w:type="default" r:id="rId14"/>
      <w:headerReference w:type="first" r:id="rId15"/>
      <w:footerReference w:type="first" r:id="rId16"/>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F4279" w14:textId="77777777" w:rsidR="000E1689" w:rsidRDefault="000E1689" w:rsidP="00DB30A6">
      <w:r>
        <w:separator/>
      </w:r>
    </w:p>
  </w:endnote>
  <w:endnote w:type="continuationSeparator" w:id="0">
    <w:p w14:paraId="652EB480" w14:textId="77777777" w:rsidR="000E1689" w:rsidRDefault="000E1689"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30A84F91" w14:textId="77777777" w:rsidTr="00CB2C23">
      <w:trPr>
        <w:trHeight w:val="1276"/>
      </w:trPr>
      <w:tc>
        <w:tcPr>
          <w:tcW w:w="7573" w:type="dxa"/>
        </w:tcPr>
        <w:p w14:paraId="30A84F8F" w14:textId="77777777" w:rsidR="005C4059" w:rsidRDefault="000E1689" w:rsidP="002A2934">
          <w:pPr>
            <w:pStyle w:val="Porat"/>
          </w:pPr>
        </w:p>
      </w:tc>
      <w:tc>
        <w:tcPr>
          <w:tcW w:w="1708" w:type="dxa"/>
        </w:tcPr>
        <w:p w14:paraId="30A84F90" w14:textId="77777777" w:rsidR="005C4059" w:rsidRDefault="000E1689" w:rsidP="00D97282">
          <w:pPr>
            <w:pStyle w:val="Porat"/>
            <w:ind w:left="-106" w:right="-203" w:hanging="2"/>
          </w:pPr>
        </w:p>
      </w:tc>
    </w:tr>
  </w:tbl>
  <w:p w14:paraId="30A84F92" w14:textId="77777777" w:rsidR="005C4059" w:rsidRDefault="000E16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F1DB8" w14:textId="77777777" w:rsidR="000E1689" w:rsidRDefault="000E1689" w:rsidP="00DB30A6">
      <w:r>
        <w:separator/>
      </w:r>
    </w:p>
  </w:footnote>
  <w:footnote w:type="continuationSeparator" w:id="0">
    <w:p w14:paraId="3C6AA07A" w14:textId="77777777" w:rsidR="000E1689" w:rsidRDefault="000E1689"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4F89"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30A84F8A" w14:textId="77777777" w:rsidR="00BA5CFC" w:rsidRDefault="000E168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4188437"/>
      <w:docPartObj>
        <w:docPartGallery w:val="Page Numbers (Top of Page)"/>
        <w:docPartUnique/>
      </w:docPartObj>
    </w:sdtPr>
    <w:sdtEndPr/>
    <w:sdtContent>
      <w:p w14:paraId="30A84F8B" w14:textId="77777777" w:rsidR="00B56063" w:rsidRDefault="00B56063">
        <w:pPr>
          <w:pStyle w:val="Antrats"/>
          <w:jc w:val="center"/>
        </w:pPr>
        <w:r>
          <w:fldChar w:fldCharType="begin"/>
        </w:r>
        <w:r>
          <w:instrText>PAGE   \* MERGEFORMAT</w:instrText>
        </w:r>
        <w:r>
          <w:fldChar w:fldCharType="separate"/>
        </w:r>
        <w:r w:rsidR="00B95A7A">
          <w:rPr>
            <w:noProof/>
          </w:rPr>
          <w:t>4</w:t>
        </w:r>
        <w:r>
          <w:fldChar w:fldCharType="end"/>
        </w:r>
      </w:p>
    </w:sdtContent>
  </w:sdt>
  <w:p w14:paraId="30A84F8C" w14:textId="77777777" w:rsidR="00196D91" w:rsidRDefault="00196D91" w:rsidP="0033307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4F8D" w14:textId="77777777" w:rsidR="00196D91" w:rsidRDefault="00196D91">
    <w:pPr>
      <w:pStyle w:val="Antrats"/>
      <w:jc w:val="center"/>
    </w:pPr>
  </w:p>
  <w:p w14:paraId="30A84F8E" w14:textId="77777777" w:rsidR="00196D91" w:rsidRDefault="00196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BCC"/>
    <w:multiLevelType w:val="hybridMultilevel"/>
    <w:tmpl w:val="672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2A5"/>
    <w:multiLevelType w:val="hybridMultilevel"/>
    <w:tmpl w:val="AB52DD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0B4256"/>
    <w:multiLevelType w:val="hybridMultilevel"/>
    <w:tmpl w:val="D862B9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1096618"/>
    <w:multiLevelType w:val="hybridMultilevel"/>
    <w:tmpl w:val="BA864CF2"/>
    <w:lvl w:ilvl="0" w:tplc="EACC439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F6950B1"/>
    <w:multiLevelType w:val="hybridMultilevel"/>
    <w:tmpl w:val="198A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7771B"/>
    <w:multiLevelType w:val="hybridMultilevel"/>
    <w:tmpl w:val="D27EC956"/>
    <w:lvl w:ilvl="0" w:tplc="4CCEF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BC28B0"/>
    <w:multiLevelType w:val="hybridMultilevel"/>
    <w:tmpl w:val="000C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6371FB"/>
    <w:multiLevelType w:val="hybridMultilevel"/>
    <w:tmpl w:val="00CE344E"/>
    <w:lvl w:ilvl="0" w:tplc="140EE0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53D76A2"/>
    <w:multiLevelType w:val="hybridMultilevel"/>
    <w:tmpl w:val="0C241056"/>
    <w:lvl w:ilvl="0" w:tplc="C5167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552AA7"/>
    <w:multiLevelType w:val="hybridMultilevel"/>
    <w:tmpl w:val="2CA0596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E7282"/>
    <w:multiLevelType w:val="hybridMultilevel"/>
    <w:tmpl w:val="81D8C558"/>
    <w:lvl w:ilvl="0" w:tplc="5136E9B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ED08DF"/>
    <w:multiLevelType w:val="hybridMultilevel"/>
    <w:tmpl w:val="4EA202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E2B0999"/>
    <w:multiLevelType w:val="hybridMultilevel"/>
    <w:tmpl w:val="73BC88CE"/>
    <w:lvl w:ilvl="0" w:tplc="3B9E6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8"/>
  </w:num>
  <w:num w:numId="6">
    <w:abstractNumId w:val="10"/>
  </w:num>
  <w:num w:numId="7">
    <w:abstractNumId w:val="6"/>
  </w:num>
  <w:num w:numId="8">
    <w:abstractNumId w:val="5"/>
  </w:num>
  <w:num w:numId="9">
    <w:abstractNumId w:val="4"/>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1023F"/>
    <w:rsid w:val="00010DC5"/>
    <w:rsid w:val="00021E3F"/>
    <w:rsid w:val="00024592"/>
    <w:rsid w:val="00025ACF"/>
    <w:rsid w:val="00027478"/>
    <w:rsid w:val="0004399A"/>
    <w:rsid w:val="00043CE5"/>
    <w:rsid w:val="00047352"/>
    <w:rsid w:val="0005618E"/>
    <w:rsid w:val="0006401E"/>
    <w:rsid w:val="0006742B"/>
    <w:rsid w:val="000742EB"/>
    <w:rsid w:val="00074417"/>
    <w:rsid w:val="00084BC0"/>
    <w:rsid w:val="00085A86"/>
    <w:rsid w:val="000871BC"/>
    <w:rsid w:val="00087C53"/>
    <w:rsid w:val="000925DD"/>
    <w:rsid w:val="000B6FAB"/>
    <w:rsid w:val="000B70DF"/>
    <w:rsid w:val="000C12DB"/>
    <w:rsid w:val="000C3461"/>
    <w:rsid w:val="000C7809"/>
    <w:rsid w:val="000E1689"/>
    <w:rsid w:val="000F7419"/>
    <w:rsid w:val="001067E0"/>
    <w:rsid w:val="001071C0"/>
    <w:rsid w:val="001127F9"/>
    <w:rsid w:val="001168BF"/>
    <w:rsid w:val="00116FE4"/>
    <w:rsid w:val="001213B0"/>
    <w:rsid w:val="00131110"/>
    <w:rsid w:val="0013323D"/>
    <w:rsid w:val="00141A9D"/>
    <w:rsid w:val="001434C0"/>
    <w:rsid w:val="001448EF"/>
    <w:rsid w:val="00151C58"/>
    <w:rsid w:val="001632D1"/>
    <w:rsid w:val="00163755"/>
    <w:rsid w:val="00167B7E"/>
    <w:rsid w:val="001739A0"/>
    <w:rsid w:val="00177A00"/>
    <w:rsid w:val="00180ADA"/>
    <w:rsid w:val="00181C04"/>
    <w:rsid w:val="0019136B"/>
    <w:rsid w:val="00194BAA"/>
    <w:rsid w:val="00196D91"/>
    <w:rsid w:val="001A787C"/>
    <w:rsid w:val="001B6D0A"/>
    <w:rsid w:val="001C6286"/>
    <w:rsid w:val="001D22E4"/>
    <w:rsid w:val="001D54E1"/>
    <w:rsid w:val="001F0BD8"/>
    <w:rsid w:val="001F2717"/>
    <w:rsid w:val="001F4A93"/>
    <w:rsid w:val="001F5416"/>
    <w:rsid w:val="00200F03"/>
    <w:rsid w:val="002174A5"/>
    <w:rsid w:val="0022160D"/>
    <w:rsid w:val="00222CD9"/>
    <w:rsid w:val="002273B6"/>
    <w:rsid w:val="00233546"/>
    <w:rsid w:val="002527A8"/>
    <w:rsid w:val="00253D93"/>
    <w:rsid w:val="0025508D"/>
    <w:rsid w:val="0025599E"/>
    <w:rsid w:val="00257E52"/>
    <w:rsid w:val="0026175B"/>
    <w:rsid w:val="00263408"/>
    <w:rsid w:val="00265030"/>
    <w:rsid w:val="00270475"/>
    <w:rsid w:val="00280F08"/>
    <w:rsid w:val="00282707"/>
    <w:rsid w:val="00282853"/>
    <w:rsid w:val="00283A7A"/>
    <w:rsid w:val="00286CCA"/>
    <w:rsid w:val="00286E46"/>
    <w:rsid w:val="002871A4"/>
    <w:rsid w:val="002A2934"/>
    <w:rsid w:val="002C0EAB"/>
    <w:rsid w:val="002C6630"/>
    <w:rsid w:val="002D0CC4"/>
    <w:rsid w:val="002D78DB"/>
    <w:rsid w:val="002E0B3B"/>
    <w:rsid w:val="002E62F5"/>
    <w:rsid w:val="002E6C5F"/>
    <w:rsid w:val="002F254F"/>
    <w:rsid w:val="002F5E04"/>
    <w:rsid w:val="00305464"/>
    <w:rsid w:val="003079BC"/>
    <w:rsid w:val="00307FAD"/>
    <w:rsid w:val="00310C8C"/>
    <w:rsid w:val="00311DC2"/>
    <w:rsid w:val="003140A5"/>
    <w:rsid w:val="003155DB"/>
    <w:rsid w:val="003214F0"/>
    <w:rsid w:val="00325DAA"/>
    <w:rsid w:val="00333075"/>
    <w:rsid w:val="00340BA4"/>
    <w:rsid w:val="003457FF"/>
    <w:rsid w:val="003573B6"/>
    <w:rsid w:val="003711B9"/>
    <w:rsid w:val="00371333"/>
    <w:rsid w:val="00372977"/>
    <w:rsid w:val="00396FA8"/>
    <w:rsid w:val="003B3B56"/>
    <w:rsid w:val="003B5382"/>
    <w:rsid w:val="003D06A1"/>
    <w:rsid w:val="003E1E6A"/>
    <w:rsid w:val="003E5856"/>
    <w:rsid w:val="003F1C3B"/>
    <w:rsid w:val="00402D81"/>
    <w:rsid w:val="00405628"/>
    <w:rsid w:val="004076FB"/>
    <w:rsid w:val="00410631"/>
    <w:rsid w:val="00411A23"/>
    <w:rsid w:val="0041328A"/>
    <w:rsid w:val="00415667"/>
    <w:rsid w:val="0042000E"/>
    <w:rsid w:val="00423B34"/>
    <w:rsid w:val="00431C17"/>
    <w:rsid w:val="00434970"/>
    <w:rsid w:val="004355D2"/>
    <w:rsid w:val="00443DAF"/>
    <w:rsid w:val="004454BE"/>
    <w:rsid w:val="0046590B"/>
    <w:rsid w:val="00467FFB"/>
    <w:rsid w:val="00472CA7"/>
    <w:rsid w:val="0047498C"/>
    <w:rsid w:val="00475990"/>
    <w:rsid w:val="00480645"/>
    <w:rsid w:val="004846C5"/>
    <w:rsid w:val="00485C35"/>
    <w:rsid w:val="004861E3"/>
    <w:rsid w:val="00493B36"/>
    <w:rsid w:val="00495293"/>
    <w:rsid w:val="00497BF0"/>
    <w:rsid w:val="004A470A"/>
    <w:rsid w:val="004A7091"/>
    <w:rsid w:val="004A7AF8"/>
    <w:rsid w:val="004B57F3"/>
    <w:rsid w:val="004C2429"/>
    <w:rsid w:val="004C42F4"/>
    <w:rsid w:val="004D3B6F"/>
    <w:rsid w:val="004E0CCB"/>
    <w:rsid w:val="004E4D56"/>
    <w:rsid w:val="004F0944"/>
    <w:rsid w:val="004F32BB"/>
    <w:rsid w:val="004F390C"/>
    <w:rsid w:val="004F3C25"/>
    <w:rsid w:val="004F4243"/>
    <w:rsid w:val="00510CAE"/>
    <w:rsid w:val="00514A80"/>
    <w:rsid w:val="0052187C"/>
    <w:rsid w:val="00523C94"/>
    <w:rsid w:val="0052414F"/>
    <w:rsid w:val="005257ED"/>
    <w:rsid w:val="00572F55"/>
    <w:rsid w:val="005741CE"/>
    <w:rsid w:val="00582D6F"/>
    <w:rsid w:val="00597D19"/>
    <w:rsid w:val="005A0D67"/>
    <w:rsid w:val="005A1DD7"/>
    <w:rsid w:val="005A4144"/>
    <w:rsid w:val="005A4871"/>
    <w:rsid w:val="005B1600"/>
    <w:rsid w:val="005B22E9"/>
    <w:rsid w:val="005B6ED7"/>
    <w:rsid w:val="005B7D3F"/>
    <w:rsid w:val="005C6497"/>
    <w:rsid w:val="005D7BBA"/>
    <w:rsid w:val="005F160C"/>
    <w:rsid w:val="005F21C8"/>
    <w:rsid w:val="005F21D8"/>
    <w:rsid w:val="005F5EA9"/>
    <w:rsid w:val="005F7C59"/>
    <w:rsid w:val="0060372F"/>
    <w:rsid w:val="0062036B"/>
    <w:rsid w:val="00621B8F"/>
    <w:rsid w:val="00631873"/>
    <w:rsid w:val="006341A1"/>
    <w:rsid w:val="0063599C"/>
    <w:rsid w:val="006453B7"/>
    <w:rsid w:val="00652736"/>
    <w:rsid w:val="00664CEB"/>
    <w:rsid w:val="00671FA9"/>
    <w:rsid w:val="00672949"/>
    <w:rsid w:val="00674437"/>
    <w:rsid w:val="00676AE4"/>
    <w:rsid w:val="00691573"/>
    <w:rsid w:val="00697FCE"/>
    <w:rsid w:val="006A1703"/>
    <w:rsid w:val="006C130B"/>
    <w:rsid w:val="006C2D2F"/>
    <w:rsid w:val="006C6455"/>
    <w:rsid w:val="006F0313"/>
    <w:rsid w:val="006F5A86"/>
    <w:rsid w:val="00700EF1"/>
    <w:rsid w:val="007048EE"/>
    <w:rsid w:val="00706B41"/>
    <w:rsid w:val="00715384"/>
    <w:rsid w:val="00735635"/>
    <w:rsid w:val="00745F47"/>
    <w:rsid w:val="00753322"/>
    <w:rsid w:val="0075556B"/>
    <w:rsid w:val="0075786F"/>
    <w:rsid w:val="00761ED4"/>
    <w:rsid w:val="007633E7"/>
    <w:rsid w:val="00767BC7"/>
    <w:rsid w:val="00774B98"/>
    <w:rsid w:val="00783770"/>
    <w:rsid w:val="00784612"/>
    <w:rsid w:val="0079324F"/>
    <w:rsid w:val="007976F5"/>
    <w:rsid w:val="007A0366"/>
    <w:rsid w:val="007A7B6E"/>
    <w:rsid w:val="007B442E"/>
    <w:rsid w:val="007D070D"/>
    <w:rsid w:val="007D6A60"/>
    <w:rsid w:val="007E219B"/>
    <w:rsid w:val="007F0F1C"/>
    <w:rsid w:val="0080073C"/>
    <w:rsid w:val="00801296"/>
    <w:rsid w:val="008052D8"/>
    <w:rsid w:val="00805FDA"/>
    <w:rsid w:val="00811BC9"/>
    <w:rsid w:val="00812855"/>
    <w:rsid w:val="00821F92"/>
    <w:rsid w:val="00833EEF"/>
    <w:rsid w:val="00834536"/>
    <w:rsid w:val="00841C14"/>
    <w:rsid w:val="008511B4"/>
    <w:rsid w:val="008712D9"/>
    <w:rsid w:val="0087472E"/>
    <w:rsid w:val="0087607B"/>
    <w:rsid w:val="008760F6"/>
    <w:rsid w:val="0087651F"/>
    <w:rsid w:val="00882930"/>
    <w:rsid w:val="008C2329"/>
    <w:rsid w:val="008C75BB"/>
    <w:rsid w:val="008C7D76"/>
    <w:rsid w:val="008E0933"/>
    <w:rsid w:val="008E41A8"/>
    <w:rsid w:val="008F7BD2"/>
    <w:rsid w:val="00911428"/>
    <w:rsid w:val="009148A5"/>
    <w:rsid w:val="00917851"/>
    <w:rsid w:val="00925680"/>
    <w:rsid w:val="00925B76"/>
    <w:rsid w:val="00930737"/>
    <w:rsid w:val="00934141"/>
    <w:rsid w:val="00935F50"/>
    <w:rsid w:val="00950993"/>
    <w:rsid w:val="00953FD1"/>
    <w:rsid w:val="009558C3"/>
    <w:rsid w:val="00957390"/>
    <w:rsid w:val="00971B50"/>
    <w:rsid w:val="00976636"/>
    <w:rsid w:val="00976D1E"/>
    <w:rsid w:val="009862F8"/>
    <w:rsid w:val="00994F68"/>
    <w:rsid w:val="009A0C8F"/>
    <w:rsid w:val="009B1D46"/>
    <w:rsid w:val="009C3395"/>
    <w:rsid w:val="009C6A85"/>
    <w:rsid w:val="009C7C05"/>
    <w:rsid w:val="009D478C"/>
    <w:rsid w:val="009D7E4A"/>
    <w:rsid w:val="009E6CFD"/>
    <w:rsid w:val="009F752C"/>
    <w:rsid w:val="00A21BEE"/>
    <w:rsid w:val="00A25214"/>
    <w:rsid w:val="00A258B1"/>
    <w:rsid w:val="00A30657"/>
    <w:rsid w:val="00A32EF9"/>
    <w:rsid w:val="00A343C7"/>
    <w:rsid w:val="00A463C3"/>
    <w:rsid w:val="00A47D91"/>
    <w:rsid w:val="00A6491A"/>
    <w:rsid w:val="00A66D5F"/>
    <w:rsid w:val="00A67106"/>
    <w:rsid w:val="00A75654"/>
    <w:rsid w:val="00A83785"/>
    <w:rsid w:val="00A90883"/>
    <w:rsid w:val="00A90E45"/>
    <w:rsid w:val="00A95C60"/>
    <w:rsid w:val="00AA39F4"/>
    <w:rsid w:val="00AB544A"/>
    <w:rsid w:val="00AC3E0A"/>
    <w:rsid w:val="00AC4A0A"/>
    <w:rsid w:val="00AC4F74"/>
    <w:rsid w:val="00AD1161"/>
    <w:rsid w:val="00AD31DB"/>
    <w:rsid w:val="00AE10B4"/>
    <w:rsid w:val="00AF262B"/>
    <w:rsid w:val="00B04536"/>
    <w:rsid w:val="00B1581D"/>
    <w:rsid w:val="00B417DD"/>
    <w:rsid w:val="00B501A9"/>
    <w:rsid w:val="00B5063D"/>
    <w:rsid w:val="00B56063"/>
    <w:rsid w:val="00B8485F"/>
    <w:rsid w:val="00B911D8"/>
    <w:rsid w:val="00B95A7A"/>
    <w:rsid w:val="00BA459C"/>
    <w:rsid w:val="00BA4C99"/>
    <w:rsid w:val="00BC201A"/>
    <w:rsid w:val="00BC2B58"/>
    <w:rsid w:val="00BC65CD"/>
    <w:rsid w:val="00BD1F87"/>
    <w:rsid w:val="00BD3498"/>
    <w:rsid w:val="00BD4FE0"/>
    <w:rsid w:val="00BD623D"/>
    <w:rsid w:val="00BE163F"/>
    <w:rsid w:val="00BE4799"/>
    <w:rsid w:val="00BE5BCD"/>
    <w:rsid w:val="00BF3D5C"/>
    <w:rsid w:val="00C02CFA"/>
    <w:rsid w:val="00C05F6C"/>
    <w:rsid w:val="00C228A1"/>
    <w:rsid w:val="00C244AE"/>
    <w:rsid w:val="00C30428"/>
    <w:rsid w:val="00C31256"/>
    <w:rsid w:val="00C312F6"/>
    <w:rsid w:val="00C318C9"/>
    <w:rsid w:val="00C35E4F"/>
    <w:rsid w:val="00C41A30"/>
    <w:rsid w:val="00C41FA6"/>
    <w:rsid w:val="00C4388A"/>
    <w:rsid w:val="00C43A91"/>
    <w:rsid w:val="00C45200"/>
    <w:rsid w:val="00C50576"/>
    <w:rsid w:val="00C55725"/>
    <w:rsid w:val="00C753A4"/>
    <w:rsid w:val="00C75C2A"/>
    <w:rsid w:val="00C85BE0"/>
    <w:rsid w:val="00C95321"/>
    <w:rsid w:val="00CA1EFC"/>
    <w:rsid w:val="00CA353E"/>
    <w:rsid w:val="00CA5932"/>
    <w:rsid w:val="00CB2C23"/>
    <w:rsid w:val="00CB6DFF"/>
    <w:rsid w:val="00CB76DC"/>
    <w:rsid w:val="00CB7AC5"/>
    <w:rsid w:val="00CC0C11"/>
    <w:rsid w:val="00CD26CC"/>
    <w:rsid w:val="00CD4784"/>
    <w:rsid w:val="00CD7557"/>
    <w:rsid w:val="00CD7A49"/>
    <w:rsid w:val="00CE13C0"/>
    <w:rsid w:val="00D16F75"/>
    <w:rsid w:val="00D3102A"/>
    <w:rsid w:val="00D44B57"/>
    <w:rsid w:val="00D44EE3"/>
    <w:rsid w:val="00D61E88"/>
    <w:rsid w:val="00D6467B"/>
    <w:rsid w:val="00D66C81"/>
    <w:rsid w:val="00D72C8B"/>
    <w:rsid w:val="00D77B92"/>
    <w:rsid w:val="00D800EC"/>
    <w:rsid w:val="00D869E1"/>
    <w:rsid w:val="00D95EFD"/>
    <w:rsid w:val="00D97282"/>
    <w:rsid w:val="00DA0D1F"/>
    <w:rsid w:val="00DA7A51"/>
    <w:rsid w:val="00DB30A6"/>
    <w:rsid w:val="00DB6853"/>
    <w:rsid w:val="00DC0D51"/>
    <w:rsid w:val="00DC4990"/>
    <w:rsid w:val="00DC49A1"/>
    <w:rsid w:val="00DD1997"/>
    <w:rsid w:val="00DD7523"/>
    <w:rsid w:val="00DD7A9D"/>
    <w:rsid w:val="00DE381B"/>
    <w:rsid w:val="00DE4C88"/>
    <w:rsid w:val="00DE622E"/>
    <w:rsid w:val="00DF0FAF"/>
    <w:rsid w:val="00DF740D"/>
    <w:rsid w:val="00E04205"/>
    <w:rsid w:val="00E21F57"/>
    <w:rsid w:val="00E274B9"/>
    <w:rsid w:val="00E637FB"/>
    <w:rsid w:val="00E6726D"/>
    <w:rsid w:val="00E73567"/>
    <w:rsid w:val="00E80FAB"/>
    <w:rsid w:val="00E82EFE"/>
    <w:rsid w:val="00E97BEF"/>
    <w:rsid w:val="00EA119B"/>
    <w:rsid w:val="00EA4DF3"/>
    <w:rsid w:val="00EB1FE1"/>
    <w:rsid w:val="00EB3A8A"/>
    <w:rsid w:val="00EB53A8"/>
    <w:rsid w:val="00EB6A71"/>
    <w:rsid w:val="00EC0CD9"/>
    <w:rsid w:val="00EC4C27"/>
    <w:rsid w:val="00EC562A"/>
    <w:rsid w:val="00EE4D50"/>
    <w:rsid w:val="00EF56BD"/>
    <w:rsid w:val="00EF61FE"/>
    <w:rsid w:val="00EF7FCC"/>
    <w:rsid w:val="00F00950"/>
    <w:rsid w:val="00F0656C"/>
    <w:rsid w:val="00F17463"/>
    <w:rsid w:val="00F230A6"/>
    <w:rsid w:val="00F3696F"/>
    <w:rsid w:val="00F421C5"/>
    <w:rsid w:val="00F4715D"/>
    <w:rsid w:val="00F55692"/>
    <w:rsid w:val="00F604DF"/>
    <w:rsid w:val="00F61E2F"/>
    <w:rsid w:val="00F62B78"/>
    <w:rsid w:val="00FB4AAA"/>
    <w:rsid w:val="00FC018A"/>
    <w:rsid w:val="00FC1FD4"/>
    <w:rsid w:val="00FC2017"/>
    <w:rsid w:val="00FC2D80"/>
    <w:rsid w:val="00FC5E44"/>
    <w:rsid w:val="00FC7360"/>
    <w:rsid w:val="00FD7D93"/>
    <w:rsid w:val="00FE0D16"/>
    <w:rsid w:val="00FE5116"/>
    <w:rsid w:val="00FE6DB6"/>
    <w:rsid w:val="00FF05CC"/>
    <w:rsid w:val="00FF1639"/>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84F2C"/>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uiPriority w:val="99"/>
    <w:rsid w:val="00EA119B"/>
    <w:pPr>
      <w:tabs>
        <w:tab w:val="center" w:pos="4153"/>
        <w:tab w:val="right" w:pos="8306"/>
      </w:tabs>
    </w:p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character" w:customStyle="1" w:styleId="Bodytext2">
    <w:name w:val="Body text (2)_"/>
    <w:basedOn w:val="Numatytasispastraiposriftas"/>
    <w:link w:val="Bodytext20"/>
    <w:locked/>
    <w:rsid w:val="00DA7A51"/>
    <w:rPr>
      <w:rFonts w:eastAsia="Times New Roman" w:cs="Times New Roman"/>
      <w:shd w:val="clear" w:color="auto" w:fill="FFFFFF"/>
    </w:rPr>
  </w:style>
  <w:style w:type="paragraph" w:customStyle="1" w:styleId="Bodytext20">
    <w:name w:val="Body text (2)"/>
    <w:basedOn w:val="prastasis"/>
    <w:link w:val="Bodytext2"/>
    <w:rsid w:val="00DA7A51"/>
    <w:pPr>
      <w:widowControl w:val="0"/>
      <w:shd w:val="clear" w:color="auto" w:fill="FFFFFF"/>
      <w:spacing w:before="480" w:after="60" w:line="0" w:lineRule="atLeast"/>
      <w:jc w:val="both"/>
    </w:pPr>
    <w:rPr>
      <w:szCs w:val="22"/>
      <w:lang w:val="en-US"/>
    </w:rPr>
  </w:style>
  <w:style w:type="paragraph" w:styleId="Sraopastraipa">
    <w:name w:val="List Paragraph"/>
    <w:basedOn w:val="prastasis"/>
    <w:uiPriority w:val="34"/>
    <w:qFormat/>
    <w:rsid w:val="006A1703"/>
    <w:pPr>
      <w:spacing w:before="100" w:beforeAutospacing="1" w:after="100" w:afterAutospacing="1"/>
      <w:ind w:left="720"/>
    </w:pPr>
    <w:rPr>
      <w:rFonts w:eastAsiaTheme="minorHAnsi"/>
      <w:szCs w:val="24"/>
      <w:lang w:eastAsia="lt-LT"/>
    </w:rPr>
  </w:style>
  <w:style w:type="paragraph" w:styleId="Puslapioinaostekstas">
    <w:name w:val="footnote text"/>
    <w:basedOn w:val="prastasis"/>
    <w:link w:val="PuslapioinaostekstasDiagrama"/>
    <w:uiPriority w:val="99"/>
    <w:unhideWhenUsed/>
    <w:rsid w:val="00310C8C"/>
    <w:rPr>
      <w:sz w:val="20"/>
      <w:lang w:eastAsia="lt-LT"/>
    </w:rPr>
  </w:style>
  <w:style w:type="character" w:customStyle="1" w:styleId="PuslapioinaostekstasDiagrama">
    <w:name w:val="Puslapio išnašos tekstas Diagrama"/>
    <w:basedOn w:val="Numatytasispastraiposriftas"/>
    <w:link w:val="Puslapioinaostekstas"/>
    <w:uiPriority w:val="99"/>
    <w:rsid w:val="00310C8C"/>
    <w:rPr>
      <w:rFonts w:eastAsia="Times New Roman" w:cs="Times New Roman"/>
      <w:sz w:val="20"/>
      <w:szCs w:val="20"/>
      <w:lang w:val="lt-LT"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310C8C"/>
    <w:rPr>
      <w:vertAlign w:val="superscript"/>
    </w:rPr>
  </w:style>
  <w:style w:type="character" w:styleId="Komentaronuoroda">
    <w:name w:val="annotation reference"/>
    <w:basedOn w:val="Numatytasispastraiposriftas"/>
    <w:rsid w:val="00DD7523"/>
    <w:rPr>
      <w:sz w:val="16"/>
      <w:szCs w:val="16"/>
    </w:rPr>
  </w:style>
  <w:style w:type="paragraph" w:styleId="Komentarotekstas">
    <w:name w:val="annotation text"/>
    <w:basedOn w:val="prastasis"/>
    <w:link w:val="KomentarotekstasDiagrama"/>
    <w:rsid w:val="00DD7523"/>
    <w:pPr>
      <w:widowControl w:val="0"/>
      <w:autoSpaceDE w:val="0"/>
      <w:autoSpaceDN w:val="0"/>
      <w:adjustRightInd w:val="0"/>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DD7523"/>
    <w:rPr>
      <w:rFonts w:ascii="Arial" w:eastAsia="Times New Roman" w:hAnsi="Arial" w:cs="Arial"/>
      <w:sz w:val="20"/>
      <w:szCs w:val="20"/>
      <w:lang w:val="lt-LT" w:eastAsia="lt-LT"/>
    </w:rPr>
  </w:style>
  <w:style w:type="paragraph" w:customStyle="1" w:styleId="TableContents">
    <w:name w:val="Table Contents"/>
    <w:basedOn w:val="prastasis"/>
    <w:rsid w:val="003D06A1"/>
    <w:pPr>
      <w:widowControl w:val="0"/>
      <w:suppressLineNumbers/>
      <w:suppressAutoHyphens/>
    </w:pPr>
    <w:rPr>
      <w:rFonts w:eastAsia="Andale Sans UI" w:cs="Tahoma"/>
      <w:szCs w:val="24"/>
      <w:lang w:bidi="en-US"/>
    </w:rPr>
  </w:style>
  <w:style w:type="character" w:styleId="Vietosrezervavimoenklotekstas">
    <w:name w:val="Placeholder Text"/>
    <w:basedOn w:val="Numatytasispastraiposriftas"/>
    <w:uiPriority w:val="99"/>
    <w:semiHidden/>
    <w:rsid w:val="00672949"/>
    <w:rPr>
      <w:color w:val="808080"/>
    </w:rPr>
  </w:style>
  <w:style w:type="paragraph" w:styleId="Komentarotema">
    <w:name w:val="annotation subject"/>
    <w:basedOn w:val="Komentarotekstas"/>
    <w:next w:val="Komentarotekstas"/>
    <w:link w:val="KomentarotemaDiagrama"/>
    <w:uiPriority w:val="99"/>
    <w:semiHidden/>
    <w:unhideWhenUsed/>
    <w:rsid w:val="00C30428"/>
    <w:pPr>
      <w:widowControl/>
      <w:autoSpaceDE/>
      <w:autoSpaceDN/>
      <w:adjustRightInd/>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uiPriority w:val="99"/>
    <w:semiHidden/>
    <w:rsid w:val="00C30428"/>
    <w:rPr>
      <w:rFonts w:ascii="Arial" w:eastAsia="Times New Roman" w:hAnsi="Arial" w:cs="Times New Roman"/>
      <w:b/>
      <w:bCs/>
      <w:sz w:val="20"/>
      <w:szCs w:val="20"/>
      <w:lang w:val="lt-LT" w:eastAsia="lt-LT"/>
    </w:rPr>
  </w:style>
  <w:style w:type="paragraph" w:styleId="Dokumentoinaostekstas">
    <w:name w:val="endnote text"/>
    <w:basedOn w:val="prastasis"/>
    <w:link w:val="DokumentoinaostekstasDiagrama"/>
    <w:uiPriority w:val="99"/>
    <w:semiHidden/>
    <w:unhideWhenUsed/>
    <w:rsid w:val="00784612"/>
    <w:rPr>
      <w:rFonts w:ascii="Calibri" w:eastAsia="Calibri" w:hAnsi="Calibri"/>
      <w:sz w:val="20"/>
    </w:rPr>
  </w:style>
  <w:style w:type="character" w:customStyle="1" w:styleId="DokumentoinaostekstasDiagrama">
    <w:name w:val="Dokumento išnašos tekstas Diagrama"/>
    <w:basedOn w:val="Numatytasispastraiposriftas"/>
    <w:link w:val="Dokumentoinaostekstas"/>
    <w:uiPriority w:val="99"/>
    <w:semiHidden/>
    <w:rsid w:val="00784612"/>
    <w:rPr>
      <w:rFonts w:ascii="Calibri" w:eastAsia="Calibri" w:hAnsi="Calibri" w:cs="Times New Roman"/>
      <w:sz w:val="20"/>
      <w:szCs w:val="20"/>
      <w:lang w:val="lt-LT"/>
    </w:rPr>
  </w:style>
  <w:style w:type="character" w:styleId="Dokumentoinaosnumeris">
    <w:name w:val="endnote reference"/>
    <w:basedOn w:val="Numatytasispastraiposriftas"/>
    <w:uiPriority w:val="99"/>
    <w:semiHidden/>
    <w:unhideWhenUsed/>
    <w:rsid w:val="007846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13">
      <w:bodyDiv w:val="1"/>
      <w:marLeft w:val="0"/>
      <w:marRight w:val="0"/>
      <w:marTop w:val="0"/>
      <w:marBottom w:val="0"/>
      <w:divBdr>
        <w:top w:val="none" w:sz="0" w:space="0" w:color="auto"/>
        <w:left w:val="none" w:sz="0" w:space="0" w:color="auto"/>
        <w:bottom w:val="none" w:sz="0" w:space="0" w:color="auto"/>
        <w:right w:val="none" w:sz="0" w:space="0" w:color="auto"/>
      </w:divBdr>
    </w:div>
    <w:div w:id="116261430">
      <w:bodyDiv w:val="1"/>
      <w:marLeft w:val="0"/>
      <w:marRight w:val="0"/>
      <w:marTop w:val="0"/>
      <w:marBottom w:val="0"/>
      <w:divBdr>
        <w:top w:val="none" w:sz="0" w:space="0" w:color="auto"/>
        <w:left w:val="none" w:sz="0" w:space="0" w:color="auto"/>
        <w:bottom w:val="none" w:sz="0" w:space="0" w:color="auto"/>
        <w:right w:val="none" w:sz="0" w:space="0" w:color="auto"/>
      </w:divBdr>
    </w:div>
    <w:div w:id="125320907">
      <w:bodyDiv w:val="1"/>
      <w:marLeft w:val="0"/>
      <w:marRight w:val="0"/>
      <w:marTop w:val="0"/>
      <w:marBottom w:val="0"/>
      <w:divBdr>
        <w:top w:val="none" w:sz="0" w:space="0" w:color="auto"/>
        <w:left w:val="none" w:sz="0" w:space="0" w:color="auto"/>
        <w:bottom w:val="none" w:sz="0" w:space="0" w:color="auto"/>
        <w:right w:val="none" w:sz="0" w:space="0" w:color="auto"/>
      </w:divBdr>
    </w:div>
    <w:div w:id="330379480">
      <w:bodyDiv w:val="1"/>
      <w:marLeft w:val="0"/>
      <w:marRight w:val="0"/>
      <w:marTop w:val="0"/>
      <w:marBottom w:val="0"/>
      <w:divBdr>
        <w:top w:val="none" w:sz="0" w:space="0" w:color="auto"/>
        <w:left w:val="none" w:sz="0" w:space="0" w:color="auto"/>
        <w:bottom w:val="none" w:sz="0" w:space="0" w:color="auto"/>
        <w:right w:val="none" w:sz="0" w:space="0" w:color="auto"/>
      </w:divBdr>
    </w:div>
    <w:div w:id="494495254">
      <w:bodyDiv w:val="1"/>
      <w:marLeft w:val="0"/>
      <w:marRight w:val="0"/>
      <w:marTop w:val="0"/>
      <w:marBottom w:val="0"/>
      <w:divBdr>
        <w:top w:val="none" w:sz="0" w:space="0" w:color="auto"/>
        <w:left w:val="none" w:sz="0" w:space="0" w:color="auto"/>
        <w:bottom w:val="none" w:sz="0" w:space="0" w:color="auto"/>
        <w:right w:val="none" w:sz="0" w:space="0" w:color="auto"/>
      </w:divBdr>
    </w:div>
    <w:div w:id="545067855">
      <w:bodyDiv w:val="1"/>
      <w:marLeft w:val="0"/>
      <w:marRight w:val="0"/>
      <w:marTop w:val="0"/>
      <w:marBottom w:val="0"/>
      <w:divBdr>
        <w:top w:val="none" w:sz="0" w:space="0" w:color="auto"/>
        <w:left w:val="none" w:sz="0" w:space="0" w:color="auto"/>
        <w:bottom w:val="none" w:sz="0" w:space="0" w:color="auto"/>
        <w:right w:val="none" w:sz="0" w:space="0" w:color="auto"/>
      </w:divBdr>
    </w:div>
    <w:div w:id="587661886">
      <w:bodyDiv w:val="1"/>
      <w:marLeft w:val="0"/>
      <w:marRight w:val="0"/>
      <w:marTop w:val="0"/>
      <w:marBottom w:val="0"/>
      <w:divBdr>
        <w:top w:val="none" w:sz="0" w:space="0" w:color="auto"/>
        <w:left w:val="none" w:sz="0" w:space="0" w:color="auto"/>
        <w:bottom w:val="none" w:sz="0" w:space="0" w:color="auto"/>
        <w:right w:val="none" w:sz="0" w:space="0" w:color="auto"/>
      </w:divBdr>
    </w:div>
    <w:div w:id="673413312">
      <w:bodyDiv w:val="1"/>
      <w:marLeft w:val="0"/>
      <w:marRight w:val="0"/>
      <w:marTop w:val="0"/>
      <w:marBottom w:val="0"/>
      <w:divBdr>
        <w:top w:val="none" w:sz="0" w:space="0" w:color="auto"/>
        <w:left w:val="none" w:sz="0" w:space="0" w:color="auto"/>
        <w:bottom w:val="none" w:sz="0" w:space="0" w:color="auto"/>
        <w:right w:val="none" w:sz="0" w:space="0" w:color="auto"/>
      </w:divBdr>
    </w:div>
    <w:div w:id="690033842">
      <w:bodyDiv w:val="1"/>
      <w:marLeft w:val="0"/>
      <w:marRight w:val="0"/>
      <w:marTop w:val="0"/>
      <w:marBottom w:val="0"/>
      <w:divBdr>
        <w:top w:val="none" w:sz="0" w:space="0" w:color="auto"/>
        <w:left w:val="none" w:sz="0" w:space="0" w:color="auto"/>
        <w:bottom w:val="none" w:sz="0" w:space="0" w:color="auto"/>
        <w:right w:val="none" w:sz="0" w:space="0" w:color="auto"/>
      </w:divBdr>
    </w:div>
    <w:div w:id="764687983">
      <w:bodyDiv w:val="1"/>
      <w:marLeft w:val="0"/>
      <w:marRight w:val="0"/>
      <w:marTop w:val="0"/>
      <w:marBottom w:val="0"/>
      <w:divBdr>
        <w:top w:val="none" w:sz="0" w:space="0" w:color="auto"/>
        <w:left w:val="none" w:sz="0" w:space="0" w:color="auto"/>
        <w:bottom w:val="none" w:sz="0" w:space="0" w:color="auto"/>
        <w:right w:val="none" w:sz="0" w:space="0" w:color="auto"/>
      </w:divBdr>
    </w:div>
    <w:div w:id="787578512">
      <w:bodyDiv w:val="1"/>
      <w:marLeft w:val="0"/>
      <w:marRight w:val="0"/>
      <w:marTop w:val="0"/>
      <w:marBottom w:val="0"/>
      <w:divBdr>
        <w:top w:val="none" w:sz="0" w:space="0" w:color="auto"/>
        <w:left w:val="none" w:sz="0" w:space="0" w:color="auto"/>
        <w:bottom w:val="none" w:sz="0" w:space="0" w:color="auto"/>
        <w:right w:val="none" w:sz="0" w:space="0" w:color="auto"/>
      </w:divBdr>
    </w:div>
    <w:div w:id="910850781">
      <w:bodyDiv w:val="1"/>
      <w:marLeft w:val="0"/>
      <w:marRight w:val="0"/>
      <w:marTop w:val="0"/>
      <w:marBottom w:val="0"/>
      <w:divBdr>
        <w:top w:val="none" w:sz="0" w:space="0" w:color="auto"/>
        <w:left w:val="none" w:sz="0" w:space="0" w:color="auto"/>
        <w:bottom w:val="none" w:sz="0" w:space="0" w:color="auto"/>
        <w:right w:val="none" w:sz="0" w:space="0" w:color="auto"/>
      </w:divBdr>
    </w:div>
    <w:div w:id="928658896">
      <w:bodyDiv w:val="1"/>
      <w:marLeft w:val="0"/>
      <w:marRight w:val="0"/>
      <w:marTop w:val="0"/>
      <w:marBottom w:val="0"/>
      <w:divBdr>
        <w:top w:val="none" w:sz="0" w:space="0" w:color="auto"/>
        <w:left w:val="none" w:sz="0" w:space="0" w:color="auto"/>
        <w:bottom w:val="none" w:sz="0" w:space="0" w:color="auto"/>
        <w:right w:val="none" w:sz="0" w:space="0" w:color="auto"/>
      </w:divBdr>
    </w:div>
    <w:div w:id="1066995091">
      <w:bodyDiv w:val="1"/>
      <w:marLeft w:val="0"/>
      <w:marRight w:val="0"/>
      <w:marTop w:val="0"/>
      <w:marBottom w:val="0"/>
      <w:divBdr>
        <w:top w:val="none" w:sz="0" w:space="0" w:color="auto"/>
        <w:left w:val="none" w:sz="0" w:space="0" w:color="auto"/>
        <w:bottom w:val="none" w:sz="0" w:space="0" w:color="auto"/>
        <w:right w:val="none" w:sz="0" w:space="0" w:color="auto"/>
      </w:divBdr>
    </w:div>
    <w:div w:id="1078019745">
      <w:bodyDiv w:val="1"/>
      <w:marLeft w:val="0"/>
      <w:marRight w:val="0"/>
      <w:marTop w:val="0"/>
      <w:marBottom w:val="0"/>
      <w:divBdr>
        <w:top w:val="none" w:sz="0" w:space="0" w:color="auto"/>
        <w:left w:val="none" w:sz="0" w:space="0" w:color="auto"/>
        <w:bottom w:val="none" w:sz="0" w:space="0" w:color="auto"/>
        <w:right w:val="none" w:sz="0" w:space="0" w:color="auto"/>
      </w:divBdr>
    </w:div>
    <w:div w:id="1148204706">
      <w:bodyDiv w:val="1"/>
      <w:marLeft w:val="0"/>
      <w:marRight w:val="0"/>
      <w:marTop w:val="0"/>
      <w:marBottom w:val="0"/>
      <w:divBdr>
        <w:top w:val="none" w:sz="0" w:space="0" w:color="auto"/>
        <w:left w:val="none" w:sz="0" w:space="0" w:color="auto"/>
        <w:bottom w:val="none" w:sz="0" w:space="0" w:color="auto"/>
        <w:right w:val="none" w:sz="0" w:space="0" w:color="auto"/>
      </w:divBdr>
    </w:div>
    <w:div w:id="1156383658">
      <w:bodyDiv w:val="1"/>
      <w:marLeft w:val="0"/>
      <w:marRight w:val="0"/>
      <w:marTop w:val="0"/>
      <w:marBottom w:val="0"/>
      <w:divBdr>
        <w:top w:val="none" w:sz="0" w:space="0" w:color="auto"/>
        <w:left w:val="none" w:sz="0" w:space="0" w:color="auto"/>
        <w:bottom w:val="none" w:sz="0" w:space="0" w:color="auto"/>
        <w:right w:val="none" w:sz="0" w:space="0" w:color="auto"/>
      </w:divBdr>
    </w:div>
    <w:div w:id="1192499564">
      <w:bodyDiv w:val="1"/>
      <w:marLeft w:val="0"/>
      <w:marRight w:val="0"/>
      <w:marTop w:val="0"/>
      <w:marBottom w:val="0"/>
      <w:divBdr>
        <w:top w:val="none" w:sz="0" w:space="0" w:color="auto"/>
        <w:left w:val="none" w:sz="0" w:space="0" w:color="auto"/>
        <w:bottom w:val="none" w:sz="0" w:space="0" w:color="auto"/>
        <w:right w:val="none" w:sz="0" w:space="0" w:color="auto"/>
      </w:divBdr>
    </w:div>
    <w:div w:id="1211646105">
      <w:bodyDiv w:val="1"/>
      <w:marLeft w:val="0"/>
      <w:marRight w:val="0"/>
      <w:marTop w:val="0"/>
      <w:marBottom w:val="0"/>
      <w:divBdr>
        <w:top w:val="none" w:sz="0" w:space="0" w:color="auto"/>
        <w:left w:val="none" w:sz="0" w:space="0" w:color="auto"/>
        <w:bottom w:val="none" w:sz="0" w:space="0" w:color="auto"/>
        <w:right w:val="none" w:sz="0" w:space="0" w:color="auto"/>
      </w:divBdr>
    </w:div>
    <w:div w:id="1252810405">
      <w:bodyDiv w:val="1"/>
      <w:marLeft w:val="0"/>
      <w:marRight w:val="0"/>
      <w:marTop w:val="0"/>
      <w:marBottom w:val="0"/>
      <w:divBdr>
        <w:top w:val="none" w:sz="0" w:space="0" w:color="auto"/>
        <w:left w:val="none" w:sz="0" w:space="0" w:color="auto"/>
        <w:bottom w:val="none" w:sz="0" w:space="0" w:color="auto"/>
        <w:right w:val="none" w:sz="0" w:space="0" w:color="auto"/>
      </w:divBdr>
    </w:div>
    <w:div w:id="1269511604">
      <w:bodyDiv w:val="1"/>
      <w:marLeft w:val="0"/>
      <w:marRight w:val="0"/>
      <w:marTop w:val="0"/>
      <w:marBottom w:val="0"/>
      <w:divBdr>
        <w:top w:val="none" w:sz="0" w:space="0" w:color="auto"/>
        <w:left w:val="none" w:sz="0" w:space="0" w:color="auto"/>
        <w:bottom w:val="none" w:sz="0" w:space="0" w:color="auto"/>
        <w:right w:val="none" w:sz="0" w:space="0" w:color="auto"/>
      </w:divBdr>
    </w:div>
    <w:div w:id="1337611387">
      <w:bodyDiv w:val="1"/>
      <w:marLeft w:val="0"/>
      <w:marRight w:val="0"/>
      <w:marTop w:val="0"/>
      <w:marBottom w:val="0"/>
      <w:divBdr>
        <w:top w:val="none" w:sz="0" w:space="0" w:color="auto"/>
        <w:left w:val="none" w:sz="0" w:space="0" w:color="auto"/>
        <w:bottom w:val="none" w:sz="0" w:space="0" w:color="auto"/>
        <w:right w:val="none" w:sz="0" w:space="0" w:color="auto"/>
      </w:divBdr>
    </w:div>
    <w:div w:id="1547790077">
      <w:bodyDiv w:val="1"/>
      <w:marLeft w:val="0"/>
      <w:marRight w:val="0"/>
      <w:marTop w:val="0"/>
      <w:marBottom w:val="0"/>
      <w:divBdr>
        <w:top w:val="none" w:sz="0" w:space="0" w:color="auto"/>
        <w:left w:val="none" w:sz="0" w:space="0" w:color="auto"/>
        <w:bottom w:val="none" w:sz="0" w:space="0" w:color="auto"/>
        <w:right w:val="none" w:sz="0" w:space="0" w:color="auto"/>
      </w:divBdr>
    </w:div>
    <w:div w:id="1555462808">
      <w:bodyDiv w:val="1"/>
      <w:marLeft w:val="0"/>
      <w:marRight w:val="0"/>
      <w:marTop w:val="0"/>
      <w:marBottom w:val="0"/>
      <w:divBdr>
        <w:top w:val="none" w:sz="0" w:space="0" w:color="auto"/>
        <w:left w:val="none" w:sz="0" w:space="0" w:color="auto"/>
        <w:bottom w:val="none" w:sz="0" w:space="0" w:color="auto"/>
        <w:right w:val="none" w:sz="0" w:space="0" w:color="auto"/>
      </w:divBdr>
    </w:div>
    <w:div w:id="1564414427">
      <w:bodyDiv w:val="1"/>
      <w:marLeft w:val="0"/>
      <w:marRight w:val="0"/>
      <w:marTop w:val="0"/>
      <w:marBottom w:val="0"/>
      <w:divBdr>
        <w:top w:val="none" w:sz="0" w:space="0" w:color="auto"/>
        <w:left w:val="none" w:sz="0" w:space="0" w:color="auto"/>
        <w:bottom w:val="none" w:sz="0" w:space="0" w:color="auto"/>
        <w:right w:val="none" w:sz="0" w:space="0" w:color="auto"/>
      </w:divBdr>
    </w:div>
    <w:div w:id="19700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igitas.mitalauskas@vrm.lt" TargetMode="External"
                 Type="http://schemas.openxmlformats.org/officeDocument/2006/relationships/hyperlink"/>
   <Relationship Id="rId11" Target="mailto:sandra.sarkute@vrm.lt" TargetMode="External"
                 Type="http://schemas.openxmlformats.org/officeDocument/2006/relationships/hyperlink"/>
   <Relationship Id="rId12" Target="mailto:dalia.masaitiene@vr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2CC4-2D8F-47A3-85F6-696101A6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7865</Words>
  <Characters>4484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2021-12-03T08:38:00Z</dcterms:created>
  <dc:creator>m05493</dc:creator>
  <cp:lastModifiedBy>Milda Kojelienė</cp:lastModifiedBy>
  <cp:lastPrinted>2017-02-21T13:41:00Z</cp:lastPrinted>
  <dcterms:modified xsi:type="dcterms:W3CDTF">2021-12-03T09:02:00Z</dcterms:modified>
  <cp:revision>3</cp:revision>
</cp:coreProperties>
</file>