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67301" w14:textId="5FC0E5E2" w:rsidR="00033378" w:rsidRPr="002579C5" w:rsidRDefault="009B1A01" w:rsidP="006B6583">
      <w:pPr>
        <w:jc w:val="center"/>
      </w:pPr>
      <w:r>
        <w:rPr>
          <w:b/>
          <w:bCs/>
          <w:caps/>
          <w:color w:val="000000"/>
        </w:rPr>
        <w:t>projekt</w:t>
      </w:r>
      <w:r w:rsidR="002A081D">
        <w:rPr>
          <w:b/>
          <w:bCs/>
          <w:caps/>
          <w:color w:val="000000"/>
        </w:rPr>
        <w:t>Ų</w:t>
      </w:r>
      <w:r>
        <w:rPr>
          <w:b/>
          <w:bCs/>
          <w:caps/>
          <w:color w:val="000000"/>
        </w:rPr>
        <w:t xml:space="preserve"> </w:t>
      </w:r>
      <w:r w:rsidR="00033378" w:rsidRPr="002579C5">
        <w:rPr>
          <w:b/>
          <w:bCs/>
          <w:caps/>
          <w:color w:val="000000"/>
        </w:rPr>
        <w:t>DERINIMO PAŽ</w:t>
      </w:r>
      <w:r w:rsidR="009C61B7" w:rsidRPr="002579C5">
        <w:rPr>
          <w:b/>
          <w:bCs/>
          <w:caps/>
          <w:color w:val="000000"/>
        </w:rPr>
        <w:t>YMA</w:t>
      </w:r>
    </w:p>
    <w:p w14:paraId="3AC6BF56" w14:textId="77777777" w:rsidR="00033378" w:rsidRPr="002579C5" w:rsidRDefault="00033378" w:rsidP="006B6583">
      <w:pPr>
        <w:jc w:val="center"/>
        <w:rPr>
          <w:b/>
        </w:rPr>
      </w:pPr>
    </w:p>
    <w:p w14:paraId="75A71524" w14:textId="12D4A0DC" w:rsidR="007630A6" w:rsidRPr="002579C5" w:rsidRDefault="001E227F" w:rsidP="006B6583">
      <w:pPr>
        <w:jc w:val="center"/>
        <w:rPr>
          <w:bCs/>
        </w:rPr>
      </w:pPr>
      <w:r w:rsidRPr="002579C5">
        <w:rPr>
          <w:bCs/>
        </w:rPr>
        <w:t>202</w:t>
      </w:r>
      <w:r w:rsidR="009B1A01">
        <w:rPr>
          <w:bCs/>
        </w:rPr>
        <w:t>1-</w:t>
      </w:r>
      <w:r w:rsidR="00FB0871">
        <w:rPr>
          <w:bCs/>
        </w:rPr>
        <w:t>10-</w:t>
      </w:r>
      <w:r w:rsidR="001F43F4">
        <w:rPr>
          <w:bCs/>
        </w:rPr>
        <w:t>22</w:t>
      </w:r>
    </w:p>
    <w:p w14:paraId="3F4A8668" w14:textId="44EEBB93" w:rsidR="00D4026B" w:rsidRPr="007A2D0B" w:rsidRDefault="001E227F" w:rsidP="007A2D0B">
      <w:pPr>
        <w:jc w:val="center"/>
        <w:rPr>
          <w:bCs/>
        </w:rPr>
      </w:pPr>
      <w:r w:rsidRPr="002579C5">
        <w:rPr>
          <w:bCs/>
        </w:rPr>
        <w:t>Vilnius</w:t>
      </w:r>
    </w:p>
    <w:p w14:paraId="654434E0" w14:textId="77777777" w:rsidR="009B1A01" w:rsidRPr="002579C5" w:rsidRDefault="009B1A01" w:rsidP="006B6583">
      <w:pPr>
        <w:rPr>
          <w:i/>
        </w:rPr>
      </w:pPr>
    </w:p>
    <w:tbl>
      <w:tblPr>
        <w:tblW w:w="1467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9098"/>
        <w:gridCol w:w="3737"/>
      </w:tblGrid>
      <w:tr w:rsidR="00F310EB" w:rsidRPr="002579C5" w14:paraId="75D29F8D" w14:textId="77777777" w:rsidTr="68836871">
        <w:trPr>
          <w:trHeight w:val="423"/>
        </w:trPr>
        <w:tc>
          <w:tcPr>
            <w:tcW w:w="1843" w:type="dxa"/>
            <w:shd w:val="clear" w:color="auto" w:fill="auto"/>
            <w:vAlign w:val="center"/>
          </w:tcPr>
          <w:p w14:paraId="2C1BAB5B" w14:textId="77777777" w:rsidR="00F310EB" w:rsidRPr="002579C5" w:rsidRDefault="00F310EB" w:rsidP="006B6583">
            <w:pPr>
              <w:rPr>
                <w:b/>
              </w:rPr>
            </w:pPr>
            <w:r w:rsidRPr="002579C5">
              <w:rPr>
                <w:b/>
              </w:rPr>
              <w:t>Institucijos pavadinimas, rašto data ir numeris</w:t>
            </w:r>
          </w:p>
        </w:tc>
        <w:tc>
          <w:tcPr>
            <w:tcW w:w="9098" w:type="dxa"/>
            <w:shd w:val="clear" w:color="auto" w:fill="auto"/>
            <w:vAlign w:val="center"/>
          </w:tcPr>
          <w:p w14:paraId="3C899B26" w14:textId="77777777" w:rsidR="00F310EB" w:rsidRPr="002579C5" w:rsidRDefault="00F310EB" w:rsidP="00BF6D33">
            <w:pPr>
              <w:jc w:val="center"/>
              <w:rPr>
                <w:b/>
                <w:iCs/>
              </w:rPr>
            </w:pPr>
            <w:r w:rsidRPr="002579C5">
              <w:rPr>
                <w:b/>
                <w:iCs/>
              </w:rPr>
              <w:t>Pastabos ir pasiūlymai</w:t>
            </w:r>
          </w:p>
        </w:tc>
        <w:tc>
          <w:tcPr>
            <w:tcW w:w="3737" w:type="dxa"/>
            <w:shd w:val="clear" w:color="auto" w:fill="auto"/>
            <w:vAlign w:val="center"/>
          </w:tcPr>
          <w:p w14:paraId="0611D986" w14:textId="4D260448" w:rsidR="00F310EB" w:rsidRPr="002579C5" w:rsidRDefault="00F310EB" w:rsidP="00BF6D33">
            <w:pPr>
              <w:jc w:val="center"/>
              <w:rPr>
                <w:b/>
                <w:iCs/>
              </w:rPr>
            </w:pPr>
            <w:r w:rsidRPr="002579C5">
              <w:rPr>
                <w:b/>
                <w:iCs/>
              </w:rPr>
              <w:t>Žyma apie pastabas</w:t>
            </w:r>
            <w:r w:rsidR="00F3103A" w:rsidRPr="002579C5">
              <w:rPr>
                <w:b/>
                <w:iCs/>
              </w:rPr>
              <w:t>,</w:t>
            </w:r>
            <w:r w:rsidR="00844504" w:rsidRPr="002579C5">
              <w:rPr>
                <w:b/>
                <w:iCs/>
              </w:rPr>
              <w:t xml:space="preserve"> į kurias </w:t>
            </w:r>
            <w:r w:rsidRPr="002579C5">
              <w:rPr>
                <w:b/>
                <w:iCs/>
              </w:rPr>
              <w:t>neatsižvelgta</w:t>
            </w:r>
            <w:r w:rsidR="007D0BE0" w:rsidRPr="002579C5">
              <w:rPr>
                <w:b/>
                <w:iCs/>
              </w:rPr>
              <w:t xml:space="preserve"> ar atsižvelgta</w:t>
            </w:r>
          </w:p>
        </w:tc>
      </w:tr>
      <w:tr w:rsidR="00540F6B" w:rsidRPr="002579C5" w14:paraId="10CB7585" w14:textId="77777777" w:rsidTr="001F43F4">
        <w:trPr>
          <w:trHeight w:val="3866"/>
        </w:trPr>
        <w:tc>
          <w:tcPr>
            <w:tcW w:w="1843" w:type="dxa"/>
            <w:tcBorders>
              <w:left w:val="single" w:sz="4" w:space="0" w:color="auto"/>
            </w:tcBorders>
            <w:shd w:val="clear" w:color="auto" w:fill="auto"/>
          </w:tcPr>
          <w:p w14:paraId="3B2BE1A3" w14:textId="0D88C0B3" w:rsidR="002A081D" w:rsidRPr="002A081D" w:rsidRDefault="002A081D" w:rsidP="002A081D">
            <w:pPr>
              <w:pStyle w:val="Preformatted"/>
              <w:rPr>
                <w:rFonts w:ascii="Times New Roman" w:hAnsi="Times New Roman"/>
                <w:bCs/>
                <w:sz w:val="24"/>
                <w:szCs w:val="24"/>
              </w:rPr>
            </w:pPr>
            <w:r w:rsidRPr="002A081D">
              <w:rPr>
                <w:rFonts w:ascii="Times New Roman" w:hAnsi="Times New Roman"/>
                <w:bCs/>
                <w:sz w:val="24"/>
                <w:szCs w:val="24"/>
              </w:rPr>
              <w:t xml:space="preserve">Lietuvos Respublikos Vyriausybės </w:t>
            </w:r>
            <w:r>
              <w:rPr>
                <w:rFonts w:ascii="Times New Roman" w:hAnsi="Times New Roman"/>
                <w:bCs/>
                <w:sz w:val="24"/>
                <w:szCs w:val="24"/>
              </w:rPr>
              <w:t>k</w:t>
            </w:r>
            <w:r w:rsidRPr="002A081D">
              <w:rPr>
                <w:rFonts w:ascii="Times New Roman" w:hAnsi="Times New Roman"/>
                <w:bCs/>
                <w:sz w:val="24"/>
                <w:szCs w:val="24"/>
              </w:rPr>
              <w:t>anceliarij</w:t>
            </w:r>
            <w:r>
              <w:rPr>
                <w:rFonts w:ascii="Times New Roman" w:hAnsi="Times New Roman"/>
                <w:bCs/>
                <w:sz w:val="24"/>
                <w:szCs w:val="24"/>
              </w:rPr>
              <w:t>os</w:t>
            </w:r>
          </w:p>
          <w:p w14:paraId="2C05D9F8" w14:textId="77777777" w:rsidR="00540F6B" w:rsidRDefault="002A081D" w:rsidP="002A081D">
            <w:r>
              <w:t>Viešojo valdymo grupė</w:t>
            </w:r>
          </w:p>
          <w:p w14:paraId="0BBD9B4A" w14:textId="77777777" w:rsidR="002A081D" w:rsidRDefault="002A081D" w:rsidP="002A081D">
            <w:r>
              <w:t xml:space="preserve">2021-10-13 </w:t>
            </w:r>
          </w:p>
          <w:p w14:paraId="2C3FD511" w14:textId="097ED3C5" w:rsidR="002A081D" w:rsidRPr="002579C5" w:rsidRDefault="002A081D" w:rsidP="002A081D">
            <w:r>
              <w:t>Nr. NV-2502</w:t>
            </w:r>
          </w:p>
        </w:tc>
        <w:tc>
          <w:tcPr>
            <w:tcW w:w="9098" w:type="dxa"/>
            <w:shd w:val="clear" w:color="auto" w:fill="auto"/>
          </w:tcPr>
          <w:p w14:paraId="68B059A0" w14:textId="77777777" w:rsidR="002A081D" w:rsidRPr="002A081D" w:rsidRDefault="002A081D" w:rsidP="002A081D">
            <w:pPr>
              <w:shd w:val="clear" w:color="auto" w:fill="FFFFFF"/>
              <w:spacing w:before="100" w:beforeAutospacing="1" w:after="100" w:afterAutospacing="1"/>
              <w:jc w:val="both"/>
            </w:pPr>
            <w:r w:rsidRPr="002A081D">
              <w:t>Teikiamame Pataisos pareigūnų veiklos įstatymo pakeitimo (naujos redakcijos) 7 straipsnio 2 dalyje nustatoma, kad „Lietuvos probacijos tarnybos pataisos pareigūnų atributiką tvirtina Lietuvos probacijos tarnybos direktorius, o Kalėjimų departamento ir jam pavaldžių įstaigų – Kalėjimų departamento direktorius“. Atsižvelgiant į tai, kad ir vieni ir kiti pataisos pareigūnai tarnauja iš esmės vieningoje sistemoje (ką indikuoja jau pats vieningos sąvokos „pataisos pareigūnas“ vartojimas), bei siekiant išlaikyti visų pataisos pareigūnų atributikos vieningumą, siūlytume įvertinti ar nebūtų tikslinga visų pataisos pareigūnų atributikos tvirtinimą perduoti tam pačiam subjektui – pvz. Teisingumo ministrui.</w:t>
            </w:r>
          </w:p>
          <w:p w14:paraId="6DCE41AD" w14:textId="36FF31B5" w:rsidR="00032843" w:rsidRDefault="00032843" w:rsidP="00CB5FD5">
            <w:pPr>
              <w:pStyle w:val="Default"/>
              <w:jc w:val="both"/>
            </w:pPr>
          </w:p>
          <w:p w14:paraId="7722BA4D" w14:textId="0A521C1B" w:rsidR="00EC04CA" w:rsidRDefault="00EC04CA" w:rsidP="00CB5FD5">
            <w:pPr>
              <w:pStyle w:val="Default"/>
              <w:jc w:val="both"/>
            </w:pPr>
          </w:p>
          <w:p w14:paraId="0B0CDC4D" w14:textId="076C3B0F" w:rsidR="00EC04CA" w:rsidRDefault="00EC04CA" w:rsidP="00CB5FD5">
            <w:pPr>
              <w:pStyle w:val="Default"/>
              <w:jc w:val="both"/>
            </w:pPr>
          </w:p>
          <w:p w14:paraId="5E22740E" w14:textId="77777777" w:rsidR="00EC04CA" w:rsidRPr="00CB5FD5" w:rsidRDefault="00EC04CA" w:rsidP="00CB5FD5">
            <w:pPr>
              <w:pStyle w:val="Default"/>
              <w:jc w:val="both"/>
            </w:pPr>
          </w:p>
          <w:p w14:paraId="5217A860" w14:textId="025B8AF0" w:rsidR="00043743" w:rsidRPr="002579C5" w:rsidRDefault="00043743" w:rsidP="006B6583">
            <w:pPr>
              <w:pStyle w:val="Default"/>
              <w:jc w:val="both"/>
            </w:pPr>
          </w:p>
        </w:tc>
        <w:tc>
          <w:tcPr>
            <w:tcW w:w="3737" w:type="dxa"/>
            <w:shd w:val="clear" w:color="auto" w:fill="auto"/>
          </w:tcPr>
          <w:p w14:paraId="4ABAA3BE" w14:textId="0371D21A" w:rsidR="00253906" w:rsidRDefault="00E655EF" w:rsidP="00B07243">
            <w:pPr>
              <w:jc w:val="both"/>
              <w:rPr>
                <w:iCs/>
              </w:rPr>
            </w:pPr>
            <w:r>
              <w:rPr>
                <w:b/>
                <w:bCs/>
                <w:iCs/>
              </w:rPr>
              <w:t>Neatsižvelgta</w:t>
            </w:r>
          </w:p>
          <w:p w14:paraId="64DD1715" w14:textId="46575337" w:rsidR="009F7DDF" w:rsidRPr="00B07243" w:rsidRDefault="00FF09E1" w:rsidP="00B07243">
            <w:pPr>
              <w:jc w:val="both"/>
            </w:pPr>
            <w:r>
              <w:rPr>
                <w:iCs/>
              </w:rPr>
              <w:t xml:space="preserve">Pagal </w:t>
            </w:r>
            <w:r w:rsidR="002A081D">
              <w:rPr>
                <w:iCs/>
              </w:rPr>
              <w:t>Vidaus tarnybos statuto nuostatas ministras tvirtina pareigūnų tarnybinių uniformų ir skiriamųjų ženklų</w:t>
            </w:r>
            <w:r>
              <w:rPr>
                <w:iCs/>
              </w:rPr>
              <w:t xml:space="preserve">, žinybinių ženklų </w:t>
            </w:r>
            <w:r w:rsidR="002A081D">
              <w:rPr>
                <w:iCs/>
              </w:rPr>
              <w:t xml:space="preserve"> pavyzdžius</w:t>
            </w:r>
            <w:r>
              <w:rPr>
                <w:iCs/>
              </w:rPr>
              <w:t>, kas sudaro prielaidas</w:t>
            </w:r>
            <w:r w:rsidR="003C7FF6">
              <w:rPr>
                <w:iCs/>
              </w:rPr>
              <w:t>,</w:t>
            </w:r>
            <w:r>
              <w:rPr>
                <w:iCs/>
              </w:rPr>
              <w:t xml:space="preserve"> prireikus, išlaikyti visų pareigūnų vienodumą. </w:t>
            </w:r>
            <w:r w:rsidR="001F43F4">
              <w:rPr>
                <w:iCs/>
              </w:rPr>
              <w:t>Kitos (</w:t>
            </w:r>
            <w:r>
              <w:rPr>
                <w:iCs/>
              </w:rPr>
              <w:t>papildomos</w:t>
            </w:r>
            <w:r w:rsidR="001F43F4">
              <w:rPr>
                <w:iCs/>
              </w:rPr>
              <w:t>)</w:t>
            </w:r>
            <w:r>
              <w:rPr>
                <w:iCs/>
              </w:rPr>
              <w:t xml:space="preserve"> atributikos (pvz., vėliava, ženkleliai ir pan.), </w:t>
            </w:r>
            <w:r w:rsidR="009F7DDF">
              <w:rPr>
                <w:iCs/>
              </w:rPr>
              <w:t>leidž</w:t>
            </w:r>
            <w:r w:rsidR="001F43F4">
              <w:rPr>
                <w:iCs/>
              </w:rPr>
              <w:t>iančios</w:t>
            </w:r>
            <w:r w:rsidR="009F7DDF">
              <w:rPr>
                <w:iCs/>
              </w:rPr>
              <w:t xml:space="preserve"> </w:t>
            </w:r>
            <w:r>
              <w:rPr>
                <w:iCs/>
              </w:rPr>
              <w:t xml:space="preserve">atskirti vieną tarnybą nuo kitos, </w:t>
            </w:r>
            <w:r w:rsidR="001F43F4">
              <w:rPr>
                <w:iCs/>
              </w:rPr>
              <w:t xml:space="preserve">darančios </w:t>
            </w:r>
            <w:r>
              <w:rPr>
                <w:iCs/>
              </w:rPr>
              <w:t>įstaigos įvaizdį</w:t>
            </w:r>
            <w:r w:rsidR="009F7DDF">
              <w:rPr>
                <w:iCs/>
              </w:rPr>
              <w:t xml:space="preserve"> </w:t>
            </w:r>
            <w:r w:rsidR="001F43F4">
              <w:rPr>
                <w:iCs/>
              </w:rPr>
              <w:t xml:space="preserve">patrauklesniu, </w:t>
            </w:r>
            <w:r w:rsidR="009F7DDF">
              <w:rPr>
                <w:iCs/>
              </w:rPr>
              <w:t>tvirtinimas, manytina turėtų likti pačių institucijų vadovų dispozicijoje.</w:t>
            </w:r>
          </w:p>
        </w:tc>
      </w:tr>
      <w:tr w:rsidR="006F5383" w:rsidRPr="002579C5" w14:paraId="4EBFA180" w14:textId="77777777" w:rsidTr="68836871">
        <w:trPr>
          <w:trHeight w:val="423"/>
        </w:trPr>
        <w:tc>
          <w:tcPr>
            <w:tcW w:w="1843" w:type="dxa"/>
            <w:vMerge w:val="restart"/>
            <w:tcBorders>
              <w:left w:val="single" w:sz="4" w:space="0" w:color="auto"/>
            </w:tcBorders>
            <w:shd w:val="clear" w:color="auto" w:fill="auto"/>
          </w:tcPr>
          <w:p w14:paraId="0286DA38" w14:textId="77777777" w:rsidR="006F5383" w:rsidRPr="00873AD0" w:rsidRDefault="006F5383" w:rsidP="004A3508">
            <w:pPr>
              <w:pStyle w:val="Preformatted"/>
              <w:rPr>
                <w:rFonts w:ascii="Times New Roman" w:hAnsi="Times New Roman"/>
                <w:bCs/>
                <w:sz w:val="24"/>
                <w:szCs w:val="24"/>
              </w:rPr>
            </w:pPr>
            <w:r w:rsidRPr="002A081D">
              <w:rPr>
                <w:rFonts w:ascii="Times New Roman" w:hAnsi="Times New Roman"/>
                <w:bCs/>
                <w:sz w:val="24"/>
                <w:szCs w:val="24"/>
              </w:rPr>
              <w:t xml:space="preserve">Lietuvos </w:t>
            </w:r>
            <w:r w:rsidRPr="00873AD0">
              <w:rPr>
                <w:rFonts w:ascii="Times New Roman" w:hAnsi="Times New Roman"/>
                <w:bCs/>
                <w:sz w:val="24"/>
                <w:szCs w:val="24"/>
              </w:rPr>
              <w:t>Respublikos Vyriausybės kanceliarijos</w:t>
            </w:r>
          </w:p>
          <w:p w14:paraId="0A6E5942" w14:textId="365942ED" w:rsidR="006F5383" w:rsidRPr="00873AD0" w:rsidRDefault="006F5383" w:rsidP="004A3508">
            <w:r w:rsidRPr="00873AD0">
              <w:t>Teisės grupė</w:t>
            </w:r>
          </w:p>
          <w:p w14:paraId="4662F452" w14:textId="4248FEF9" w:rsidR="006F5383" w:rsidRPr="00873AD0" w:rsidRDefault="006F5383" w:rsidP="004A3508">
            <w:r w:rsidRPr="00873AD0">
              <w:t xml:space="preserve">2021-10-12 </w:t>
            </w:r>
          </w:p>
          <w:p w14:paraId="312F57B2" w14:textId="5E9F6E13" w:rsidR="006F5383" w:rsidRPr="002A081D" w:rsidRDefault="006F5383" w:rsidP="004A3508">
            <w:pPr>
              <w:pStyle w:val="Preformatted"/>
              <w:rPr>
                <w:rFonts w:ascii="Times New Roman" w:hAnsi="Times New Roman"/>
                <w:bCs/>
                <w:sz w:val="24"/>
                <w:szCs w:val="24"/>
              </w:rPr>
            </w:pPr>
            <w:r w:rsidRPr="00873AD0">
              <w:rPr>
                <w:rFonts w:ascii="Times New Roman" w:hAnsi="Times New Roman"/>
                <w:sz w:val="24"/>
                <w:szCs w:val="24"/>
              </w:rPr>
              <w:t>Nr. NV-2501</w:t>
            </w:r>
          </w:p>
        </w:tc>
        <w:tc>
          <w:tcPr>
            <w:tcW w:w="9098" w:type="dxa"/>
            <w:shd w:val="clear" w:color="auto" w:fill="auto"/>
          </w:tcPr>
          <w:p w14:paraId="0044185E" w14:textId="2075AFA2" w:rsidR="006F5383" w:rsidRPr="00126571" w:rsidRDefault="006F5383" w:rsidP="002A081D">
            <w:pPr>
              <w:shd w:val="clear" w:color="auto" w:fill="FFFFFF"/>
              <w:spacing w:before="100" w:beforeAutospacing="1" w:after="100" w:afterAutospacing="1"/>
              <w:jc w:val="both"/>
            </w:pPr>
            <w:r w:rsidRPr="00126571">
              <w:t xml:space="preserve">1. Siekiant teisinio reguliavimo nuoseklumo, siūlytume BVK projekte pilną Lietuvos probacijos tarnybos pavadinimą nurodyti ją minint pirmą kartą. Vėlesniuose straipsniuose vartoti arba įsivestą trumpinį, arba taip pat pilną tarnybos pavadinimą, pvz., galiojančio BVK 19 straipsnyje nurodyta </w:t>
            </w:r>
            <w:r w:rsidRPr="00126571">
              <w:rPr>
                <w:i/>
                <w:iCs/>
              </w:rPr>
              <w:t>„probacijos tarnyba“,</w:t>
            </w:r>
            <w:r w:rsidRPr="00126571">
              <w:t xml:space="preserve"> o BVK projekto 2 straipsnyje keičiamo galiojančio BVK 48 straipsnyje </w:t>
            </w:r>
            <w:r w:rsidRPr="00126571">
              <w:rPr>
                <w:i/>
                <w:iCs/>
              </w:rPr>
              <w:t>„Lietuvos probacijos tarnyba“.</w:t>
            </w:r>
            <w:r w:rsidRPr="00126571">
              <w:t xml:space="preserve"> Siūlome tikslinti BVK projektą šiuo aspektu.</w:t>
            </w:r>
          </w:p>
        </w:tc>
        <w:tc>
          <w:tcPr>
            <w:tcW w:w="3737" w:type="dxa"/>
            <w:shd w:val="clear" w:color="auto" w:fill="auto"/>
          </w:tcPr>
          <w:p w14:paraId="7EFF8D2B" w14:textId="501E35B1" w:rsidR="006F5383" w:rsidRPr="00126571" w:rsidRDefault="006F5383" w:rsidP="002A081D">
            <w:pPr>
              <w:jc w:val="both"/>
              <w:rPr>
                <w:b/>
                <w:bCs/>
                <w:iCs/>
              </w:rPr>
            </w:pPr>
            <w:r w:rsidRPr="00126571">
              <w:rPr>
                <w:b/>
                <w:bCs/>
                <w:iCs/>
              </w:rPr>
              <w:t>Atsižvelgta</w:t>
            </w:r>
          </w:p>
          <w:p w14:paraId="4F677350" w14:textId="7EF63594" w:rsidR="006F5383" w:rsidRPr="00126571" w:rsidRDefault="006F5383" w:rsidP="002A081D">
            <w:pPr>
              <w:jc w:val="both"/>
              <w:rPr>
                <w:iCs/>
              </w:rPr>
            </w:pPr>
          </w:p>
        </w:tc>
      </w:tr>
      <w:tr w:rsidR="006F5383" w:rsidRPr="002579C5" w14:paraId="683D4D40" w14:textId="77777777" w:rsidTr="68836871">
        <w:trPr>
          <w:trHeight w:val="423"/>
        </w:trPr>
        <w:tc>
          <w:tcPr>
            <w:tcW w:w="1843" w:type="dxa"/>
            <w:vMerge/>
            <w:tcBorders>
              <w:left w:val="single" w:sz="4" w:space="0" w:color="auto"/>
            </w:tcBorders>
            <w:shd w:val="clear" w:color="auto" w:fill="auto"/>
          </w:tcPr>
          <w:p w14:paraId="54AC00D3" w14:textId="77777777" w:rsidR="006F5383" w:rsidRPr="002A081D" w:rsidRDefault="006F5383" w:rsidP="004A3508">
            <w:pPr>
              <w:pStyle w:val="Preformatted"/>
              <w:rPr>
                <w:rFonts w:ascii="Times New Roman" w:hAnsi="Times New Roman"/>
                <w:bCs/>
                <w:sz w:val="24"/>
                <w:szCs w:val="24"/>
              </w:rPr>
            </w:pPr>
          </w:p>
        </w:tc>
        <w:tc>
          <w:tcPr>
            <w:tcW w:w="9098" w:type="dxa"/>
            <w:shd w:val="clear" w:color="auto" w:fill="auto"/>
          </w:tcPr>
          <w:p w14:paraId="65A86F46" w14:textId="13EC7C17" w:rsidR="006F5383" w:rsidRPr="00126571" w:rsidRDefault="006F5383" w:rsidP="002A081D">
            <w:pPr>
              <w:shd w:val="clear" w:color="auto" w:fill="FFFFFF"/>
              <w:spacing w:before="100" w:beforeAutospacing="1" w:after="100" w:afterAutospacing="1"/>
              <w:jc w:val="both"/>
            </w:pPr>
            <w:r w:rsidRPr="00126571">
              <w:t>2. Siekiant teisinio reguliavimo sistemiškumo, siūlome tarpusavyje suderinti BVK projekto ir Lietuvos Respublikos probacijos įstatymo nuostatas, susijusias su nuteistųjų elektroninio stebėjimo (intensyvios priežiūros) tvarkos nustatymu, tai yra, aiškiai nustatyti, kuris subjektas (ar subjektai) tvirtina nuteistųjų elektroninio stebėjimo tvarką (</w:t>
            </w:r>
            <w:r w:rsidRPr="00126571">
              <w:rPr>
                <w:i/>
                <w:iCs/>
              </w:rPr>
              <w:t>žr</w:t>
            </w:r>
            <w:r w:rsidRPr="00126571">
              <w:t>. šios išvados 9 pastabą).</w:t>
            </w:r>
          </w:p>
        </w:tc>
        <w:tc>
          <w:tcPr>
            <w:tcW w:w="3737" w:type="dxa"/>
            <w:shd w:val="clear" w:color="auto" w:fill="auto"/>
          </w:tcPr>
          <w:p w14:paraId="09C1BB5B" w14:textId="1ABB81DF" w:rsidR="006F5383" w:rsidRPr="001F43F4" w:rsidRDefault="006F5383" w:rsidP="002A081D">
            <w:pPr>
              <w:jc w:val="both"/>
              <w:rPr>
                <w:iCs/>
              </w:rPr>
            </w:pPr>
            <w:r w:rsidRPr="00126571">
              <w:rPr>
                <w:b/>
                <w:bCs/>
                <w:iCs/>
              </w:rPr>
              <w:t>Atsižvelgta</w:t>
            </w:r>
            <w:r w:rsidRPr="00126571">
              <w:rPr>
                <w:iCs/>
              </w:rPr>
              <w:t xml:space="preserve"> </w:t>
            </w:r>
          </w:p>
        </w:tc>
      </w:tr>
      <w:tr w:rsidR="006F5383" w:rsidRPr="002579C5" w14:paraId="0989AE2D" w14:textId="77777777" w:rsidTr="68836871">
        <w:trPr>
          <w:trHeight w:val="423"/>
        </w:trPr>
        <w:tc>
          <w:tcPr>
            <w:tcW w:w="1843" w:type="dxa"/>
            <w:vMerge/>
            <w:tcBorders>
              <w:left w:val="single" w:sz="4" w:space="0" w:color="auto"/>
            </w:tcBorders>
            <w:shd w:val="clear" w:color="auto" w:fill="auto"/>
          </w:tcPr>
          <w:p w14:paraId="7D64F1F4" w14:textId="77777777" w:rsidR="006F5383" w:rsidRPr="002A081D" w:rsidRDefault="006F5383" w:rsidP="004A3508">
            <w:pPr>
              <w:pStyle w:val="Preformatted"/>
              <w:rPr>
                <w:rFonts w:ascii="Times New Roman" w:hAnsi="Times New Roman"/>
                <w:bCs/>
                <w:sz w:val="24"/>
                <w:szCs w:val="24"/>
              </w:rPr>
            </w:pPr>
          </w:p>
        </w:tc>
        <w:tc>
          <w:tcPr>
            <w:tcW w:w="9098" w:type="dxa"/>
            <w:shd w:val="clear" w:color="auto" w:fill="auto"/>
          </w:tcPr>
          <w:p w14:paraId="24A308B7" w14:textId="763AFDF1" w:rsidR="006F5383" w:rsidRDefault="006F5383" w:rsidP="002A081D">
            <w:pPr>
              <w:shd w:val="clear" w:color="auto" w:fill="FFFFFF"/>
              <w:spacing w:before="100" w:beforeAutospacing="1" w:after="100" w:afterAutospacing="1"/>
              <w:jc w:val="both"/>
            </w:pPr>
            <w:r>
              <w:t>3. Atsižvelgiant į Nuorodų į Europos Sąjungos teisės aktus teikimo teisės aktuose reikalavimų aprašo, patvirtinto teisingumo ministro 2020 m. kovo 6 d. įsakymu Nr. 1R-72, siūlytina tikslinti galiojančio BVK 3 priede dėstomų įgyvendinamųjų ES teisės aktų nuorodas.</w:t>
            </w:r>
          </w:p>
        </w:tc>
        <w:tc>
          <w:tcPr>
            <w:tcW w:w="3737" w:type="dxa"/>
            <w:shd w:val="clear" w:color="auto" w:fill="auto"/>
          </w:tcPr>
          <w:p w14:paraId="0ABEA29F" w14:textId="77777777" w:rsidR="006F5383" w:rsidRDefault="006F5383" w:rsidP="00E655EF">
            <w:pPr>
              <w:jc w:val="both"/>
              <w:rPr>
                <w:iCs/>
              </w:rPr>
            </w:pPr>
            <w:r>
              <w:rPr>
                <w:b/>
                <w:bCs/>
                <w:iCs/>
              </w:rPr>
              <w:t>Neatsižvelgta</w:t>
            </w:r>
          </w:p>
          <w:p w14:paraId="1D921DB0" w14:textId="6F779633" w:rsidR="006F5383" w:rsidRPr="004B181C" w:rsidRDefault="006F5383" w:rsidP="002A081D">
            <w:pPr>
              <w:jc w:val="both"/>
              <w:rPr>
                <w:iCs/>
              </w:rPr>
            </w:pPr>
            <w:r>
              <w:rPr>
                <w:iCs/>
              </w:rPr>
              <w:t>Projektais nekeičiamas BVK 3 priedas, kadangi jais siekiama kitų tikslų – probacijos pavaldumo perdavimo. Prireikus, minėtas priedas galėtų būti keičiamas kartu su artimiausiu metu numatomu pateikti Bausmių vykdymo kodekso pakeitimo įstatymo projektu.</w:t>
            </w:r>
          </w:p>
        </w:tc>
      </w:tr>
      <w:tr w:rsidR="006F5383" w:rsidRPr="002579C5" w14:paraId="061FC932" w14:textId="77777777" w:rsidTr="003F1B88">
        <w:trPr>
          <w:trHeight w:val="2882"/>
        </w:trPr>
        <w:tc>
          <w:tcPr>
            <w:tcW w:w="1843" w:type="dxa"/>
            <w:vMerge/>
            <w:tcBorders>
              <w:left w:val="single" w:sz="4" w:space="0" w:color="auto"/>
            </w:tcBorders>
            <w:shd w:val="clear" w:color="auto" w:fill="auto"/>
          </w:tcPr>
          <w:p w14:paraId="05CE8B6C" w14:textId="77777777" w:rsidR="006F5383" w:rsidRPr="002A081D" w:rsidRDefault="006F5383" w:rsidP="004A3508">
            <w:pPr>
              <w:pStyle w:val="Preformatted"/>
              <w:rPr>
                <w:rFonts w:ascii="Times New Roman" w:hAnsi="Times New Roman"/>
                <w:bCs/>
                <w:sz w:val="24"/>
                <w:szCs w:val="24"/>
              </w:rPr>
            </w:pPr>
          </w:p>
        </w:tc>
        <w:tc>
          <w:tcPr>
            <w:tcW w:w="9098" w:type="dxa"/>
            <w:shd w:val="clear" w:color="auto" w:fill="auto"/>
          </w:tcPr>
          <w:p w14:paraId="5FC75BF0" w14:textId="63922B0F" w:rsidR="006F5383" w:rsidRPr="00126571" w:rsidRDefault="006F5383" w:rsidP="002A081D">
            <w:pPr>
              <w:shd w:val="clear" w:color="auto" w:fill="FFFFFF"/>
              <w:spacing w:before="100" w:beforeAutospacing="1" w:after="100" w:afterAutospacing="1"/>
              <w:jc w:val="both"/>
            </w:pPr>
            <w:r w:rsidRPr="00126571">
              <w:t>4. Probacijos įstatymo projekto 1 straipsnyje keičiamame galiojančio Probacijos įstatymo 5 straipsnyje, be kita ko, įtvirtinama nuostata,</w:t>
            </w:r>
            <w:r w:rsidRPr="00126571">
              <w:rPr>
                <w:i/>
                <w:iCs/>
              </w:rPr>
              <w:t xml:space="preserve"> „kad Lietuvos probacijos tarnyba turi ir kitų įstatymų nustatytų įgaliojimų“, </w:t>
            </w:r>
            <w:r w:rsidRPr="00126571">
              <w:t xml:space="preserve">tačiau nenurodoma, kokiuose tiksliai įstatymuose tokie įgaliojimai yra įtvirtinti arba kokią konkrečią sritį </w:t>
            </w:r>
            <w:r w:rsidRPr="00126571">
              <w:rPr>
                <w:i/>
                <w:iCs/>
              </w:rPr>
              <w:t>,,kiti įstatymai“</w:t>
            </w:r>
            <w:r w:rsidRPr="00126571">
              <w:t xml:space="preserve"> reguliuoja. Vadovaujantis teisėkūros aiškumo principu, siūlytina šią teisės normą tikslinti. Analogiška pastaba taikytina Probacijos įstatymo projekto 3 straipsnio 2 daliai, 10 straipsnio 3 daliai.</w:t>
            </w:r>
          </w:p>
        </w:tc>
        <w:tc>
          <w:tcPr>
            <w:tcW w:w="3737" w:type="dxa"/>
            <w:shd w:val="clear" w:color="auto" w:fill="auto"/>
          </w:tcPr>
          <w:p w14:paraId="5698D3B4" w14:textId="7158540D" w:rsidR="006F5383" w:rsidRPr="00126571" w:rsidRDefault="006F5383" w:rsidP="002A081D">
            <w:pPr>
              <w:jc w:val="both"/>
              <w:rPr>
                <w:b/>
                <w:bCs/>
                <w:iCs/>
              </w:rPr>
            </w:pPr>
            <w:r w:rsidRPr="00126571">
              <w:rPr>
                <w:b/>
                <w:bCs/>
                <w:iCs/>
              </w:rPr>
              <w:t>Iš dalies atsižvelgta</w:t>
            </w:r>
          </w:p>
          <w:p w14:paraId="7E1EFEBE" w14:textId="7130921D" w:rsidR="006F5383" w:rsidRPr="00126571" w:rsidRDefault="006F5383" w:rsidP="002A081D">
            <w:pPr>
              <w:jc w:val="both"/>
              <w:rPr>
                <w:iCs/>
              </w:rPr>
            </w:pPr>
            <w:r w:rsidRPr="00126571">
              <w:rPr>
                <w:iCs/>
              </w:rPr>
              <w:t xml:space="preserve">Probacijos įstatymo projekto 1 straipsnis patikslintinas, atsisakant pastaboje minimos nuostatos. Tačiau projekto 3 ir 10 str. ši pastaba neaktuali, kadangi minimas 3 str. neturi 2 </w:t>
            </w:r>
            <w:r>
              <w:rPr>
                <w:iCs/>
              </w:rPr>
              <w:t>d.</w:t>
            </w:r>
            <w:r w:rsidRPr="00126571">
              <w:rPr>
                <w:iCs/>
              </w:rPr>
              <w:t>, o 10 str. pripažįstama netekusia Probacijos įstatymo 25 str. 4 d.</w:t>
            </w:r>
          </w:p>
        </w:tc>
      </w:tr>
      <w:tr w:rsidR="006F5383" w:rsidRPr="002579C5" w14:paraId="2AB225E2" w14:textId="77777777" w:rsidTr="68836871">
        <w:trPr>
          <w:trHeight w:val="423"/>
        </w:trPr>
        <w:tc>
          <w:tcPr>
            <w:tcW w:w="1843" w:type="dxa"/>
            <w:vMerge/>
            <w:tcBorders>
              <w:left w:val="single" w:sz="4" w:space="0" w:color="auto"/>
            </w:tcBorders>
            <w:shd w:val="clear" w:color="auto" w:fill="auto"/>
          </w:tcPr>
          <w:p w14:paraId="4D00F80C" w14:textId="77777777" w:rsidR="006F5383" w:rsidRPr="002A081D" w:rsidRDefault="006F5383" w:rsidP="004A3508">
            <w:pPr>
              <w:pStyle w:val="Preformatted"/>
              <w:rPr>
                <w:rFonts w:ascii="Times New Roman" w:hAnsi="Times New Roman"/>
                <w:bCs/>
                <w:sz w:val="24"/>
                <w:szCs w:val="24"/>
              </w:rPr>
            </w:pPr>
          </w:p>
        </w:tc>
        <w:tc>
          <w:tcPr>
            <w:tcW w:w="9098" w:type="dxa"/>
            <w:shd w:val="clear" w:color="auto" w:fill="auto"/>
          </w:tcPr>
          <w:p w14:paraId="710B2690" w14:textId="4F5176F1" w:rsidR="006F5383" w:rsidRPr="003936BC" w:rsidRDefault="006F5383" w:rsidP="003F1B88">
            <w:pPr>
              <w:jc w:val="both"/>
            </w:pPr>
            <w:r>
              <w:t xml:space="preserve">5. </w:t>
            </w:r>
            <w:r w:rsidRPr="003936BC">
              <w:t xml:space="preserve">Probacijos įstatymo projekto 3 straipsnyje keičiamo galiojančio Probacijos įstatymo 8 straipsnio 2 dalyje siūloma nustatyti, kad socialinio tyrimo išvados formą ir jos rengimo metodines rekomendacijas tvirtina ne teisingumo ministras, o </w:t>
            </w:r>
            <w:r w:rsidRPr="003936BC">
              <w:rPr>
                <w:i/>
                <w:iCs/>
              </w:rPr>
              <w:t>„probacijos tarnybos direktorius ir Kalėjimų departamento direktorius“.</w:t>
            </w:r>
            <w:r w:rsidRPr="003936BC">
              <w:t xml:space="preserve"> Atkreipiame dėmesį, kad siūlomas teisinis reguliavimas, kuriuo pavedama dviejų savarankiškų įstaigų prie Teisingumo ministerijos direktoriams nustatyti tam tikras elgesio taisykles, neapibrėžiant (neapibūdinant) specialiajame įstatyme aiškių kriterijų ar esminių sąlygų praktikoje gali sukelti papildomas neigiamas pasekmes, pavyzdžiui, dviejų savarankiškų įstaigų direktoriai nesusitars dėl teisinio reguliavimo, teisės normos bus dažnai keičiamos, bus nustatytas neišsamus teisinis reguliavimas, taip pat galimai padidės įstaigų administracinė našta derinant pozicijas dėl bendros veiklos ir jos reglamentavimo. Šiame kontekste svarstytina, ar logiška ir efektyvu, nustatant Probacijos tarnybos pavaldumą Teisingumo ministerijai ir suteikiant jai atitinkamą savarankiškumą, nustatyti glaudų šios tarnybos bendradarbiavimą su Kalėjimų departamentu, sprendžiant su probacijos vykdymu susijusius klausimus, ir visiškai sprendimų priėmimo procese nedalyvaujant Teisingumo ministerijai. Taip pat turėtų būti įvertinta, ar siūlomas teisinis reguliavimas leis pasiekti Įstatymų projektų lydimojoje medžiagoje akcentuojamą metodologinio vadovavimo tikslą.</w:t>
            </w:r>
          </w:p>
          <w:p w14:paraId="3938B342" w14:textId="451A23AF" w:rsidR="006F5383" w:rsidRDefault="006F5383" w:rsidP="003F1B88">
            <w:pPr>
              <w:ind w:firstLine="720"/>
              <w:jc w:val="both"/>
            </w:pPr>
            <w:r w:rsidRPr="003936BC">
              <w:t xml:space="preserve">Analogiška pastaba taikoma dėl Probacijos įstatymo projekto 7 straipsnyje keičiamo galiojančio Probacijos įstatymo 18 straipsnio, kuriame pavedama individualaus probuojamojo priežiūros plano rengimo metodiką tvirtinti probacijos direktoriui ir atsisakoma teisingumo ministro tvirtinamo Probacijos vykdymo tvarkos aprašo; taip pat ir kitoms Įstatymų projektų nuostatoms, pvz., </w:t>
            </w:r>
            <w:r w:rsidRPr="003936BC">
              <w:rPr>
                <w:shd w:val="clear" w:color="auto" w:fill="FFFFFF"/>
              </w:rPr>
              <w:t xml:space="preserve">VTS </w:t>
            </w:r>
            <w:r w:rsidRPr="003936BC">
              <w:t>projekto 4 straipsnyje keičiamame galiojančio VTS 18 straipsnio 7 dalis</w:t>
            </w:r>
          </w:p>
        </w:tc>
        <w:tc>
          <w:tcPr>
            <w:tcW w:w="3737" w:type="dxa"/>
            <w:shd w:val="clear" w:color="auto" w:fill="auto"/>
          </w:tcPr>
          <w:p w14:paraId="649D60BF" w14:textId="77777777" w:rsidR="006F5383" w:rsidRDefault="006F5383" w:rsidP="00E655EF">
            <w:pPr>
              <w:jc w:val="both"/>
              <w:rPr>
                <w:iCs/>
              </w:rPr>
            </w:pPr>
            <w:r>
              <w:rPr>
                <w:b/>
                <w:bCs/>
                <w:iCs/>
              </w:rPr>
              <w:t>Neatsižvelgta</w:t>
            </w:r>
          </w:p>
          <w:p w14:paraId="20E02F93" w14:textId="2BC0866D" w:rsidR="006F5383" w:rsidRDefault="006F5383" w:rsidP="002A081D">
            <w:pPr>
              <w:jc w:val="both"/>
              <w:rPr>
                <w:iCs/>
              </w:rPr>
            </w:pPr>
            <w:r>
              <w:rPr>
                <w:iCs/>
              </w:rPr>
              <w:t>Pagrindiniai</w:t>
            </w:r>
            <w:r w:rsidRPr="00444893">
              <w:rPr>
                <w:iCs/>
              </w:rPr>
              <w:t xml:space="preserve"> </w:t>
            </w:r>
            <w:r>
              <w:rPr>
                <w:iCs/>
              </w:rPr>
              <w:t>Socialinio tyrimo išvados turinio kriterijai ir rengimo atvejai lieka apibrėžti Baudžiamojo proceso kodekse (36</w:t>
            </w:r>
            <w:r>
              <w:rPr>
                <w:iCs/>
                <w:vertAlign w:val="superscript"/>
              </w:rPr>
              <w:t>1</w:t>
            </w:r>
            <w:r>
              <w:rPr>
                <w:iCs/>
              </w:rPr>
              <w:t>, 89, 90, 253</w:t>
            </w:r>
            <w:r>
              <w:rPr>
                <w:iCs/>
                <w:vertAlign w:val="superscript"/>
              </w:rPr>
              <w:t>1</w:t>
            </w:r>
            <w:r>
              <w:rPr>
                <w:iCs/>
              </w:rPr>
              <w:t>, 339 str.) ir Bausmių vykdymo kodekse (164 str.), todėl Probacijos įstatyme nėra tikslinga papildomai atkartoti jau nustatyto teisinio reglamentavimo.</w:t>
            </w:r>
          </w:p>
          <w:p w14:paraId="5B5C8378" w14:textId="062A2377" w:rsidR="006F5383" w:rsidRDefault="006F5383" w:rsidP="002A081D">
            <w:pPr>
              <w:jc w:val="both"/>
              <w:rPr>
                <w:iCs/>
              </w:rPr>
            </w:pPr>
            <w:r>
              <w:rPr>
                <w:iCs/>
              </w:rPr>
              <w:t xml:space="preserve">Individualaus probuojamojo priežiūros plano sudarymas, </w:t>
            </w:r>
            <w:proofErr w:type="spellStart"/>
            <w:r>
              <w:rPr>
                <w:iCs/>
              </w:rPr>
              <w:t>probuotojų</w:t>
            </w:r>
            <w:proofErr w:type="spellEnd"/>
            <w:r>
              <w:rPr>
                <w:iCs/>
              </w:rPr>
              <w:t xml:space="preserve"> vykdomi nuteistųjų elgesio kontrolės veiksmai ir pan. yra išimtinai su politikos  įgyvendinimu susiję procesai, todėl jų nustatymas neturėtų būti priskiriamas politikos formavimą vykdančiai įstaigai (Teisingumo ministerijai). Pastebėtina ir tai, kad šiai dienai tam tikri su politikos įgyvendinimu susiję procesai jau yra perduoti Kalėjimų departamentui (pvz., Individualaus darbo su nuteistaisiais pataisos įstaigose plano sudarymo formos ir jos pildymo rekomendacijų, apsaugos ir priežiūros instrukcijos tvirtinimas ir t. t.).</w:t>
            </w:r>
          </w:p>
          <w:p w14:paraId="4F41CF15" w14:textId="5DACD085" w:rsidR="006F5383" w:rsidRPr="003F1B88" w:rsidRDefault="006F5383" w:rsidP="002A081D">
            <w:pPr>
              <w:jc w:val="both"/>
              <w:rPr>
                <w:iCs/>
              </w:rPr>
            </w:pPr>
            <w:r>
              <w:rPr>
                <w:iCs/>
              </w:rPr>
              <w:t>Pastebėtina ir tai, kad Vyriausybė, siekdama ekonomiškos teisėkūros, kryptingai mažina priimamų sprendimų skaičių, deleguodama sprendimus priimti vienai ar kelioms ministerijoms. Analogiški pavyzdžiai, manytina, sėkmingai gali būti įgyvendinami ir mažinant ministrų priimamų teisės aktų, ypatingai, kurie nesusiję su politikos formavimu, skaičių.</w:t>
            </w:r>
          </w:p>
        </w:tc>
      </w:tr>
      <w:tr w:rsidR="006F5383" w:rsidRPr="002579C5" w14:paraId="26D045AA" w14:textId="77777777" w:rsidTr="68836871">
        <w:trPr>
          <w:trHeight w:val="423"/>
        </w:trPr>
        <w:tc>
          <w:tcPr>
            <w:tcW w:w="1843" w:type="dxa"/>
            <w:vMerge/>
            <w:tcBorders>
              <w:left w:val="single" w:sz="4" w:space="0" w:color="auto"/>
            </w:tcBorders>
            <w:shd w:val="clear" w:color="auto" w:fill="auto"/>
          </w:tcPr>
          <w:p w14:paraId="7313869D" w14:textId="77777777" w:rsidR="006F5383" w:rsidRPr="002A081D" w:rsidRDefault="006F5383" w:rsidP="004A3508">
            <w:pPr>
              <w:pStyle w:val="Preformatted"/>
              <w:rPr>
                <w:rFonts w:ascii="Times New Roman" w:hAnsi="Times New Roman"/>
                <w:bCs/>
                <w:sz w:val="24"/>
                <w:szCs w:val="24"/>
              </w:rPr>
            </w:pPr>
          </w:p>
        </w:tc>
        <w:tc>
          <w:tcPr>
            <w:tcW w:w="9098" w:type="dxa"/>
            <w:shd w:val="clear" w:color="auto" w:fill="auto"/>
          </w:tcPr>
          <w:p w14:paraId="4F203A1B" w14:textId="353A77C2" w:rsidR="006F5383" w:rsidRPr="00126571" w:rsidRDefault="006F5383" w:rsidP="003F1B88">
            <w:pPr>
              <w:jc w:val="both"/>
            </w:pPr>
            <w:r w:rsidRPr="00126571">
              <w:t xml:space="preserve">6. Siekiant teisinio reguliavimo nuoseklumo, siūlytume suvienodinti vartojamas formuluotes </w:t>
            </w:r>
            <w:r w:rsidRPr="00126571">
              <w:rPr>
                <w:i/>
                <w:iCs/>
              </w:rPr>
              <w:t>„metodinės rekomendacijos“ ir „metodika“</w:t>
            </w:r>
            <w:r w:rsidRPr="00126571">
              <w:t xml:space="preserve"> jeigu nereikia jų specialaus atskyrimo.</w:t>
            </w:r>
          </w:p>
        </w:tc>
        <w:tc>
          <w:tcPr>
            <w:tcW w:w="3737" w:type="dxa"/>
            <w:shd w:val="clear" w:color="auto" w:fill="auto"/>
          </w:tcPr>
          <w:p w14:paraId="7FB3A30F" w14:textId="70AF5630" w:rsidR="006F5383" w:rsidRPr="00126571" w:rsidRDefault="006F5383" w:rsidP="002A081D">
            <w:pPr>
              <w:jc w:val="both"/>
              <w:rPr>
                <w:b/>
                <w:bCs/>
                <w:iCs/>
              </w:rPr>
            </w:pPr>
            <w:r w:rsidRPr="00126571">
              <w:rPr>
                <w:b/>
                <w:bCs/>
                <w:iCs/>
              </w:rPr>
              <w:t>Atsižvelgta</w:t>
            </w:r>
          </w:p>
          <w:p w14:paraId="22620E6E" w14:textId="49C85A1A" w:rsidR="006F5383" w:rsidRPr="00126571" w:rsidRDefault="006F5383" w:rsidP="002A081D">
            <w:pPr>
              <w:jc w:val="both"/>
              <w:rPr>
                <w:iCs/>
              </w:rPr>
            </w:pPr>
          </w:p>
        </w:tc>
      </w:tr>
      <w:tr w:rsidR="006F5383" w:rsidRPr="002579C5" w14:paraId="0568FC99" w14:textId="77777777" w:rsidTr="68836871">
        <w:trPr>
          <w:trHeight w:val="423"/>
        </w:trPr>
        <w:tc>
          <w:tcPr>
            <w:tcW w:w="1843" w:type="dxa"/>
            <w:vMerge/>
            <w:tcBorders>
              <w:left w:val="single" w:sz="4" w:space="0" w:color="auto"/>
            </w:tcBorders>
            <w:shd w:val="clear" w:color="auto" w:fill="auto"/>
          </w:tcPr>
          <w:p w14:paraId="18F7C7CE" w14:textId="77777777" w:rsidR="006F5383" w:rsidRPr="002A081D" w:rsidRDefault="006F5383" w:rsidP="004A3508">
            <w:pPr>
              <w:pStyle w:val="Preformatted"/>
              <w:rPr>
                <w:rFonts w:ascii="Times New Roman" w:hAnsi="Times New Roman"/>
                <w:bCs/>
                <w:sz w:val="24"/>
                <w:szCs w:val="24"/>
              </w:rPr>
            </w:pPr>
          </w:p>
        </w:tc>
        <w:tc>
          <w:tcPr>
            <w:tcW w:w="9098" w:type="dxa"/>
            <w:shd w:val="clear" w:color="auto" w:fill="auto"/>
          </w:tcPr>
          <w:p w14:paraId="74B8E2DA" w14:textId="4FFCBA62" w:rsidR="006F5383" w:rsidRDefault="006F5383" w:rsidP="003F1B88">
            <w:pPr>
              <w:jc w:val="both"/>
            </w:pPr>
            <w:r>
              <w:t xml:space="preserve">7. Siekiant teisinio reguliavimo nuoseklumo ir aiškumo, siūlytume įsivertinti, ar Probacijos įstatymo projekto 5 straipsnyje keičiamo galiojančio Probacijos įstatymo 10 straipsnio 2 dalyje nebūtų tikslinga formuluotę </w:t>
            </w:r>
            <w:r>
              <w:rPr>
                <w:i/>
                <w:iCs/>
              </w:rPr>
              <w:t>„kitais būtinais atvejais“,</w:t>
            </w:r>
            <w:r>
              <w:t xml:space="preserve"> kuri gali sukelti neaiškumą ar dviprasmiškumą, vartoti minėto straipsnio 1 dalyje siūlomą formuluotę </w:t>
            </w:r>
            <w:r>
              <w:rPr>
                <w:i/>
                <w:iCs/>
              </w:rPr>
              <w:t>„probacijos tarnybos direktoriaus nustatytais atvejais“</w:t>
            </w:r>
            <w:r>
              <w:t xml:space="preserve"> (suderinant su minėto straipsnio 1 dalimi). Be kita ko, siūlytume įvertinti ir Kalėjimų departamento direktoriaus galimą vaidmenį nustatant tokius atvejus, pvz., Probacijos įstatymo 6 straipsnio 4 dalies kontekste.</w:t>
            </w:r>
          </w:p>
        </w:tc>
        <w:tc>
          <w:tcPr>
            <w:tcW w:w="3737" w:type="dxa"/>
            <w:shd w:val="clear" w:color="auto" w:fill="auto"/>
          </w:tcPr>
          <w:p w14:paraId="118A641B" w14:textId="77777777" w:rsidR="006F5383" w:rsidRDefault="006F5383" w:rsidP="00E655EF">
            <w:pPr>
              <w:jc w:val="both"/>
              <w:rPr>
                <w:iCs/>
              </w:rPr>
            </w:pPr>
            <w:r>
              <w:rPr>
                <w:b/>
                <w:bCs/>
                <w:iCs/>
              </w:rPr>
              <w:t>Neatsižvelgta</w:t>
            </w:r>
          </w:p>
          <w:p w14:paraId="15E2E763" w14:textId="6E360D6F" w:rsidR="006F5383" w:rsidRDefault="006F5383" w:rsidP="00253906">
            <w:pPr>
              <w:jc w:val="both"/>
              <w:rPr>
                <w:iCs/>
              </w:rPr>
            </w:pPr>
            <w:r>
              <w:rPr>
                <w:iCs/>
              </w:rPr>
              <w:t>Pagal Probacijos įstatymo 10 str. 2 d. nuostatas rizikos vertinimo rezultatai naudotini ne tik probacijos tarnybos veikloje, bet ir teismų, pataisos įstaigų ir kt. institucijų veikloje, todėl probacijos tarnyba negali tokių atvejų nustatyti.</w:t>
            </w:r>
          </w:p>
          <w:p w14:paraId="77D741AE" w14:textId="77777777" w:rsidR="006F5383" w:rsidRDefault="006F5383" w:rsidP="00253906">
            <w:pPr>
              <w:jc w:val="both"/>
              <w:rPr>
                <w:iCs/>
              </w:rPr>
            </w:pPr>
            <w:r>
              <w:rPr>
                <w:iCs/>
              </w:rPr>
              <w:t>Rizikos vertinimo rezultatų naudojimą vykdant laisvės atėmimo bausmes ir Kalėjimų departamento direktoriaus kompetenciją šioje srityje apibrėžia Bausmių vykdymo kodeksas (pvz., 68 str. 8 d., 137, 167</w:t>
            </w:r>
            <w:r>
              <w:rPr>
                <w:iCs/>
                <w:vertAlign w:val="superscript"/>
              </w:rPr>
              <w:t>1</w:t>
            </w:r>
            <w:r>
              <w:rPr>
                <w:iCs/>
              </w:rPr>
              <w:t xml:space="preserve"> str.).</w:t>
            </w:r>
          </w:p>
          <w:p w14:paraId="73E3CE29" w14:textId="14A88E89" w:rsidR="006F5383" w:rsidRPr="00485367" w:rsidRDefault="006F5383" w:rsidP="00253906">
            <w:pPr>
              <w:jc w:val="both"/>
              <w:rPr>
                <w:iCs/>
              </w:rPr>
            </w:pPr>
            <w:r>
              <w:rPr>
                <w:iCs/>
              </w:rPr>
              <w:t>Be kita ko, analogiška nuostata galioja ir šiuo metu (Probacijos įstatymo 10 str. 2 d.). Praktinio įgyvendinimo problemų dėl šios nuostatos nėra.</w:t>
            </w:r>
          </w:p>
        </w:tc>
      </w:tr>
      <w:tr w:rsidR="006F5383" w:rsidRPr="002579C5" w14:paraId="7C122C80" w14:textId="77777777" w:rsidTr="68836871">
        <w:trPr>
          <w:trHeight w:val="423"/>
        </w:trPr>
        <w:tc>
          <w:tcPr>
            <w:tcW w:w="1843" w:type="dxa"/>
            <w:vMerge/>
            <w:tcBorders>
              <w:left w:val="single" w:sz="4" w:space="0" w:color="auto"/>
            </w:tcBorders>
            <w:shd w:val="clear" w:color="auto" w:fill="auto"/>
          </w:tcPr>
          <w:p w14:paraId="2FB89FE9" w14:textId="77777777" w:rsidR="006F5383" w:rsidRPr="002A081D" w:rsidRDefault="006F5383" w:rsidP="004A3508">
            <w:pPr>
              <w:pStyle w:val="Preformatted"/>
              <w:rPr>
                <w:rFonts w:ascii="Times New Roman" w:hAnsi="Times New Roman"/>
                <w:bCs/>
                <w:sz w:val="24"/>
                <w:szCs w:val="24"/>
              </w:rPr>
            </w:pPr>
          </w:p>
        </w:tc>
        <w:tc>
          <w:tcPr>
            <w:tcW w:w="9098" w:type="dxa"/>
            <w:shd w:val="clear" w:color="auto" w:fill="auto"/>
          </w:tcPr>
          <w:p w14:paraId="58DB720E" w14:textId="33AE7512" w:rsidR="006F5383" w:rsidRDefault="006F5383" w:rsidP="003F1B88">
            <w:pPr>
              <w:jc w:val="both"/>
            </w:pPr>
            <w:r>
              <w:t>8. Siekiant teisinio reguliavimo nuoseklumo ir sistemiškumo, siūlytume tarpusavyje suderinti teisinį reguliavimą dėl Įstatymų projektais keičiamuose įstatymuose nurodytas rizikos vertinimo ar elgesio pataisos metodikas ir programas aprobuojančių (akredituojančių) subjektų. Probacijos įstatymo projekto 5 straipsnyje keičiamo galiojančio Probacijos įstatymo 10 straipsnio 3 dalyje nurodoma, kad „</w:t>
            </w:r>
            <w:r>
              <w:rPr>
                <w:i/>
                <w:iCs/>
              </w:rPr>
              <w:t>rizika vertinama vadovaujantis probacijos tarnybos direktoriaus ir (ar) Kalėjimų departamento direktoriaus aprobuotomis metodikomis ir programomis“.</w:t>
            </w:r>
            <w:r>
              <w:t xml:space="preserve"> Todėl siūlytume ir Bausmių vykdymo kodekse nustatyti analogišką galimybę vadovautis probacijos tarnybos direktoriaus ir (ar) Kalėjimų departamento direktoriaus aprobuotomis metodikomis ir programomis, pvz., BVK 57 straipsnis, 137 straipsnis. Taip pat, atsižvelgiant į akreditavimo proceso teisinį reguliavimą, siūlytume vietoj formuluotės </w:t>
            </w:r>
            <w:r>
              <w:rPr>
                <w:i/>
                <w:iCs/>
              </w:rPr>
              <w:t>„akredituotos“</w:t>
            </w:r>
            <w:r>
              <w:t xml:space="preserve"> vartoti formuluotę </w:t>
            </w:r>
            <w:r>
              <w:rPr>
                <w:i/>
                <w:iCs/>
              </w:rPr>
              <w:t>„aprobuotos“</w:t>
            </w:r>
            <w:r>
              <w:t xml:space="preserve"> arba pateikti akreditavimo proceso pagrįstumą šiame kontekste.</w:t>
            </w:r>
          </w:p>
        </w:tc>
        <w:tc>
          <w:tcPr>
            <w:tcW w:w="3737" w:type="dxa"/>
            <w:shd w:val="clear" w:color="auto" w:fill="auto"/>
          </w:tcPr>
          <w:p w14:paraId="052F0C3F" w14:textId="77777777" w:rsidR="006F5383" w:rsidRDefault="006F5383" w:rsidP="00E655EF">
            <w:pPr>
              <w:jc w:val="both"/>
              <w:rPr>
                <w:iCs/>
              </w:rPr>
            </w:pPr>
            <w:r>
              <w:rPr>
                <w:b/>
                <w:bCs/>
                <w:iCs/>
              </w:rPr>
              <w:t>Neatsižvelgta</w:t>
            </w:r>
          </w:p>
          <w:p w14:paraId="75B356B4" w14:textId="0BF49A84" w:rsidR="006F5383" w:rsidRPr="001B0E12" w:rsidRDefault="006F5383" w:rsidP="002A081D">
            <w:pPr>
              <w:jc w:val="both"/>
              <w:rPr>
                <w:iCs/>
              </w:rPr>
            </w:pPr>
            <w:r>
              <w:rPr>
                <w:iCs/>
              </w:rPr>
              <w:t>Šiuo metu probacijos tarnyba naudojasi tik Kalėjimų departamento direktoriaus aprobuotomis metodikomis ir programomis, todėl nuostata Probacijos įstatymo projekte buvo būtina, kad nesutrikdyti probacijos tarnybos veiklos. Tuo pačiu yra rengiami įstatymų projektai dėl pokyčių laisvės atėmimo bausmių vykdyme, kuriuose pateiktas siūlymas ir bus įgyvendintas.</w:t>
            </w:r>
          </w:p>
        </w:tc>
      </w:tr>
      <w:tr w:rsidR="006F5383" w:rsidRPr="002579C5" w14:paraId="0AD479D3" w14:textId="77777777" w:rsidTr="68836871">
        <w:trPr>
          <w:trHeight w:val="423"/>
        </w:trPr>
        <w:tc>
          <w:tcPr>
            <w:tcW w:w="1843" w:type="dxa"/>
            <w:vMerge/>
            <w:tcBorders>
              <w:left w:val="single" w:sz="4" w:space="0" w:color="auto"/>
            </w:tcBorders>
            <w:shd w:val="clear" w:color="auto" w:fill="auto"/>
          </w:tcPr>
          <w:p w14:paraId="3044CCA7" w14:textId="77777777" w:rsidR="006F5383" w:rsidRPr="002A081D" w:rsidRDefault="006F5383" w:rsidP="004A3508">
            <w:pPr>
              <w:pStyle w:val="Preformatted"/>
              <w:rPr>
                <w:rFonts w:ascii="Times New Roman" w:hAnsi="Times New Roman"/>
                <w:bCs/>
                <w:sz w:val="24"/>
                <w:szCs w:val="24"/>
              </w:rPr>
            </w:pPr>
          </w:p>
        </w:tc>
        <w:tc>
          <w:tcPr>
            <w:tcW w:w="9098" w:type="dxa"/>
            <w:shd w:val="clear" w:color="auto" w:fill="auto"/>
          </w:tcPr>
          <w:p w14:paraId="74E0A511" w14:textId="77777777" w:rsidR="006F5383" w:rsidRPr="00126571" w:rsidRDefault="006F5383" w:rsidP="003F1B88">
            <w:pPr>
              <w:jc w:val="both"/>
            </w:pPr>
            <w:r w:rsidRPr="00126571">
              <w:t>9. Tiek Probacijos įstatyme, tiek Bausmių vykdymo kodekse yra numatyta nuteistųjų elgesio kontrolė naudojant elektroninio stebėjimo ir specialiąsias technines priemones (intensyvi priežiūra). Šiuo metu minėtos kontrolės tvarką pavesta nustatyti Kalėjimų departamento direktoriui. Probacijos įstatymo projekto 6 straipsnyje keičiamo galiojančio Probacijos įstatymo 17 straipsnio 1 dalies 7 punkte (taip pat 22 straipsnio 5 dalyje) siūloma nustatyti, kad probacijos tarnybos direktorius nustato probuojamųjų elgesio kontrolės vykdymo, elektroninio stebėjimo ir specialiųjų techninių priemonių naudojimo tvarką. Sistemiškai vertinant Probacijos įstatymo ir Bausmių vykdymo kodekso nuostatas (</w:t>
            </w:r>
            <w:r w:rsidRPr="00126571">
              <w:rPr>
                <w:i/>
                <w:iCs/>
              </w:rPr>
              <w:t>žr</w:t>
            </w:r>
            <w:r w:rsidRPr="00126571">
              <w:t>. BVK 48 straipsnio 1 dalis; 69 straipsnio 5 dalis, 91 straipsnio 2 dalis; 104 straipsnio 7 dalis, 105 straipsnio 3 dalis ir kt.), išlieka poreikis suderinti tarpusavyje teisės normas ir pavesti abiejų savarankiškų įstaigų prie Teisingumo ministerijos vadovams tvirtinti elektroninio stebėjimo ir specialiųjų techninių priemonių naudojimo nuteistųjų elgesio kontrolei tvarką arba tai pavesti nustatyti teisingumo ministrui.</w:t>
            </w:r>
          </w:p>
          <w:p w14:paraId="5A6BFBE8" w14:textId="2C0FAAFB" w:rsidR="006F5383" w:rsidRPr="00126571" w:rsidRDefault="006F5383" w:rsidP="003F1B88">
            <w:pPr>
              <w:jc w:val="both"/>
            </w:pPr>
            <w:r w:rsidRPr="00126571">
              <w:rPr>
                <w:shd w:val="clear" w:color="auto" w:fill="FFFFFF"/>
              </w:rPr>
              <w:t xml:space="preserve">Siekiant teisinio reguliavimo pagrįstumo, siūlytume įstatymų projektų lydimojoje medžiagoje detaliau paaiškinti (pagrįsti) nuteistųjų elektroninio stebėjimo (intensyvios priežiūros) sistemos funkcionavimą ir asmens duomenų tvarkymo pagrindus probacijos tarnybą atskyrus nuo Kalėjimų departamento, pavyzdžiui, ar elektroninio stebėjimo sistema bus bendra tiek </w:t>
            </w:r>
            <w:proofErr w:type="spellStart"/>
            <w:r w:rsidRPr="00126571">
              <w:rPr>
                <w:shd w:val="clear" w:color="auto" w:fill="FFFFFF"/>
              </w:rPr>
              <w:t>probuojamiesiems</w:t>
            </w:r>
            <w:proofErr w:type="spellEnd"/>
            <w:r w:rsidRPr="00126571">
              <w:rPr>
                <w:shd w:val="clear" w:color="auto" w:fill="FFFFFF"/>
              </w:rPr>
              <w:t>, tiek kitiems nuteistiesiems, kuri institucija valdys, tvarkys ir kokiu pagrindu nuteistųjų asmens duomenis.</w:t>
            </w:r>
          </w:p>
        </w:tc>
        <w:tc>
          <w:tcPr>
            <w:tcW w:w="3737" w:type="dxa"/>
            <w:shd w:val="clear" w:color="auto" w:fill="auto"/>
          </w:tcPr>
          <w:p w14:paraId="1779DE3F" w14:textId="77777777" w:rsidR="006F5383" w:rsidRPr="00126571" w:rsidRDefault="006F5383" w:rsidP="00E52D58">
            <w:pPr>
              <w:jc w:val="both"/>
              <w:rPr>
                <w:b/>
                <w:bCs/>
                <w:iCs/>
              </w:rPr>
            </w:pPr>
            <w:r w:rsidRPr="00126571">
              <w:rPr>
                <w:b/>
                <w:bCs/>
                <w:iCs/>
              </w:rPr>
              <w:t>Iš dalies atsižvelgta</w:t>
            </w:r>
          </w:p>
          <w:p w14:paraId="7BABD9EE" w14:textId="33DFB1E9" w:rsidR="006F5383" w:rsidRPr="00126571" w:rsidRDefault="006F5383" w:rsidP="00E52D58">
            <w:pPr>
              <w:jc w:val="both"/>
              <w:rPr>
                <w:b/>
                <w:bCs/>
                <w:iCs/>
              </w:rPr>
            </w:pPr>
            <w:r>
              <w:rPr>
                <w:iCs/>
              </w:rPr>
              <w:t>Bausmių vykdymo kodekso nuostatos, kurios nesusijusios su teikiamais įstatymų projektais (69, 91, 104, 105 str.), bus tikslinamos (suderinamos tarpusavyje) šiuo metu rengiamame ir artimiausiu metu numatomame  pateikti Bausmių vykdymo kodekso pakeitimo įstatymo projekte.</w:t>
            </w:r>
          </w:p>
        </w:tc>
      </w:tr>
      <w:tr w:rsidR="006F5383" w:rsidRPr="002579C5" w14:paraId="2A9DACE5" w14:textId="77777777" w:rsidTr="68836871">
        <w:trPr>
          <w:trHeight w:val="423"/>
        </w:trPr>
        <w:tc>
          <w:tcPr>
            <w:tcW w:w="1843" w:type="dxa"/>
            <w:vMerge/>
            <w:tcBorders>
              <w:left w:val="single" w:sz="4" w:space="0" w:color="auto"/>
            </w:tcBorders>
            <w:shd w:val="clear" w:color="auto" w:fill="auto"/>
          </w:tcPr>
          <w:p w14:paraId="02EE3D7E" w14:textId="77777777" w:rsidR="006F5383" w:rsidRPr="002A081D" w:rsidRDefault="006F5383" w:rsidP="004A3508">
            <w:pPr>
              <w:pStyle w:val="Preformatted"/>
              <w:rPr>
                <w:rFonts w:ascii="Times New Roman" w:hAnsi="Times New Roman"/>
                <w:bCs/>
                <w:sz w:val="24"/>
                <w:szCs w:val="24"/>
              </w:rPr>
            </w:pPr>
          </w:p>
        </w:tc>
        <w:tc>
          <w:tcPr>
            <w:tcW w:w="9098" w:type="dxa"/>
            <w:shd w:val="clear" w:color="auto" w:fill="auto"/>
          </w:tcPr>
          <w:p w14:paraId="08B9B004" w14:textId="5497534A" w:rsidR="006F5383" w:rsidRDefault="006F5383" w:rsidP="003F1B88">
            <w:pPr>
              <w:jc w:val="both"/>
            </w:pPr>
            <w:r w:rsidRPr="003936BC">
              <w:t>10. VTS projekte siūloma nustatyti teisingumo ministro valdymo srities dvi centrines statutines įstaigas – Lietuvos probacijos tarnyba ir Kalėjimų departamentas. Vidaus tarnybos statuto 3 straipsnio 2 dalies nuostatą, kad „</w:t>
            </w:r>
            <w:r w:rsidRPr="003936BC">
              <w:rPr>
                <w:i/>
                <w:iCs/>
              </w:rPr>
              <w:t>pareigūnų tarnybinės etikos principus nustato centrinių statutinių įstaigų vadovai“,</w:t>
            </w:r>
            <w:r w:rsidRPr="003936BC">
              <w:t xml:space="preserve"> tai reikštų, kad Kalėjimų departamento direktorius ir Lietuvos probacijos tarnybos direktorius nustatytų atskirus (skirtingus) pareigūnų tarnybinės etikos principus. Siūlytume įsivertinti, ar toks teisinis reguliavimas būtų efektyvus ir ar būtų pagrįsta nustatyti pataisos pareigūnų skirtingus (atskirus) tarnybinės etikos principus toje pačioje teisingumo ministrui pavestoje valdymo srityje, tai yra, b</w:t>
            </w:r>
            <w:r w:rsidRPr="003936BC">
              <w:rPr>
                <w:shd w:val="clear" w:color="auto" w:fill="FFFFFF"/>
              </w:rPr>
              <w:t>audžiamoji ir bausmių vykdymo politika. Be kita ko, tokiu būdu nepagrįstai būtų didinamas teisės aktų skaičius.</w:t>
            </w:r>
          </w:p>
        </w:tc>
        <w:tc>
          <w:tcPr>
            <w:tcW w:w="3737" w:type="dxa"/>
            <w:shd w:val="clear" w:color="auto" w:fill="auto"/>
          </w:tcPr>
          <w:p w14:paraId="524F310A" w14:textId="77777777" w:rsidR="006F5383" w:rsidRDefault="006F5383" w:rsidP="00E655EF">
            <w:pPr>
              <w:jc w:val="both"/>
              <w:rPr>
                <w:iCs/>
              </w:rPr>
            </w:pPr>
            <w:r>
              <w:rPr>
                <w:b/>
                <w:bCs/>
                <w:iCs/>
              </w:rPr>
              <w:t>Neatsižvelgta</w:t>
            </w:r>
          </w:p>
          <w:p w14:paraId="7CFC64A1" w14:textId="77777777" w:rsidR="006F5383" w:rsidRDefault="006F5383" w:rsidP="00703AF1">
            <w:pPr>
              <w:jc w:val="both"/>
              <w:rPr>
                <w:iCs/>
              </w:rPr>
            </w:pPr>
            <w:r>
              <w:rPr>
                <w:iCs/>
              </w:rPr>
              <w:t>Projektu VTS 3 str. nekeičiamas. Be to, įgyvendinus siūlymą būtų nukrypta nuo Vidaus tarnybos statuto nustatyto vieningo visai vidaus tarnybos sistemai teisinių santykių reglamentavimo, t. y. vidaus reikalų ministerijos ir finansų ministerijos valdymo srities pareigūnų tarnybinės etikos principus nustatytų centrinių statutinių įstaigų vadovai, o pataisos pareigūnams – teisingumo ministras.</w:t>
            </w:r>
          </w:p>
          <w:p w14:paraId="56A2477F" w14:textId="5BFE1957" w:rsidR="006F5383" w:rsidRPr="009E7B6E" w:rsidRDefault="006F5383" w:rsidP="00703AF1">
            <w:pPr>
              <w:jc w:val="both"/>
              <w:rPr>
                <w:iCs/>
              </w:rPr>
            </w:pPr>
            <w:r>
              <w:rPr>
                <w:iCs/>
              </w:rPr>
              <w:t xml:space="preserve">Esant poreikiui suvienodinti pareigūnų tarnybinės etikos principų reglamentavimą, manytina, kad tai turėtų būti atliekama kompleksiškai, sprendžiant klausimą dėl bendrų etikos principų visiems statutiniams valstybės tarnautojams patvirtinimo. </w:t>
            </w:r>
          </w:p>
        </w:tc>
      </w:tr>
      <w:tr w:rsidR="006F5383" w:rsidRPr="002579C5" w14:paraId="0BE01660" w14:textId="77777777" w:rsidTr="68836871">
        <w:trPr>
          <w:trHeight w:val="423"/>
        </w:trPr>
        <w:tc>
          <w:tcPr>
            <w:tcW w:w="1843" w:type="dxa"/>
            <w:vMerge/>
            <w:tcBorders>
              <w:left w:val="single" w:sz="4" w:space="0" w:color="auto"/>
            </w:tcBorders>
            <w:shd w:val="clear" w:color="auto" w:fill="auto"/>
          </w:tcPr>
          <w:p w14:paraId="0D74935A" w14:textId="77777777" w:rsidR="006F5383" w:rsidRPr="002A081D" w:rsidRDefault="006F5383" w:rsidP="004A3508">
            <w:pPr>
              <w:pStyle w:val="Preformatted"/>
              <w:rPr>
                <w:rFonts w:ascii="Times New Roman" w:hAnsi="Times New Roman"/>
                <w:bCs/>
                <w:sz w:val="24"/>
                <w:szCs w:val="24"/>
              </w:rPr>
            </w:pPr>
          </w:p>
        </w:tc>
        <w:tc>
          <w:tcPr>
            <w:tcW w:w="9098" w:type="dxa"/>
            <w:shd w:val="clear" w:color="auto" w:fill="auto"/>
          </w:tcPr>
          <w:p w14:paraId="4C45905A" w14:textId="40DD35D6" w:rsidR="006F5383" w:rsidRPr="00D64F5E" w:rsidRDefault="006F5383" w:rsidP="003F1B88">
            <w:pPr>
              <w:jc w:val="both"/>
            </w:pPr>
            <w:r w:rsidRPr="00D64F5E">
              <w:rPr>
                <w:shd w:val="clear" w:color="auto" w:fill="FFFFFF"/>
              </w:rPr>
              <w:t xml:space="preserve">11. ANK projektu siūloma papildyti galiojančio Administracinių nusižengimų kodekso 589 straipsnį nurodant, kad Lietuvos probacijos tarnyba pradeda administracinių nusižengimų teiseną, atlieka tyrimą ir surašo protokolus. Sistemiškai vertinant galiojančio ANK 589 straipsnio struktūrą, vietoj formuluotės </w:t>
            </w:r>
            <w:r w:rsidRPr="00D64F5E">
              <w:rPr>
                <w:i/>
                <w:iCs/>
                <w:shd w:val="clear" w:color="auto" w:fill="FFFFFF"/>
              </w:rPr>
              <w:t xml:space="preserve">„Lietuvos probacijos tarnyba“ </w:t>
            </w:r>
            <w:r w:rsidRPr="00D64F5E">
              <w:rPr>
                <w:shd w:val="clear" w:color="auto" w:fill="FFFFFF"/>
              </w:rPr>
              <w:t xml:space="preserve">įrašytina </w:t>
            </w:r>
            <w:r w:rsidRPr="00D64F5E">
              <w:rPr>
                <w:i/>
                <w:iCs/>
                <w:shd w:val="clear" w:color="auto" w:fill="FFFFFF"/>
              </w:rPr>
              <w:t>„Lietuvos probacijos tarnybos“,</w:t>
            </w:r>
            <w:r w:rsidRPr="00D64F5E">
              <w:rPr>
                <w:shd w:val="clear" w:color="auto" w:fill="FFFFFF"/>
              </w:rPr>
              <w:t xml:space="preserve"> nes kalbama apie tam tikrų institucijų ar įstaigų pareigūnus. Taip pat galiojantis ANK 589 straipsnis turėtų būti ne pildomas 38 punktu, o buvę 38-94 punktai ne laikomi atitinkamai 39-95 punktais, bet ANK 589 straipsnis papildomas nauju punktu su </w:t>
            </w:r>
            <w:proofErr w:type="spellStart"/>
            <w:r w:rsidRPr="00D64F5E">
              <w:rPr>
                <w:shd w:val="clear" w:color="auto" w:fill="FFFFFF"/>
              </w:rPr>
              <w:t>novela</w:t>
            </w:r>
            <w:proofErr w:type="spellEnd"/>
            <w:r w:rsidRPr="00D64F5E">
              <w:rPr>
                <w:shd w:val="clear" w:color="auto" w:fill="FFFFFF"/>
              </w:rPr>
              <w:t>, pvz., 37</w:t>
            </w:r>
            <w:r w:rsidRPr="00D64F5E">
              <w:rPr>
                <w:shd w:val="clear" w:color="auto" w:fill="FFFFFF"/>
                <w:vertAlign w:val="superscript"/>
              </w:rPr>
              <w:t>1</w:t>
            </w:r>
            <w:r w:rsidRPr="00D64F5E">
              <w:rPr>
                <w:shd w:val="clear" w:color="auto" w:fill="FFFFFF"/>
              </w:rPr>
              <w:t>,</w:t>
            </w:r>
            <w:r w:rsidRPr="00D64F5E">
              <w:rPr>
                <w:shd w:val="clear" w:color="auto" w:fill="FFFFFF"/>
                <w:vertAlign w:val="superscript"/>
              </w:rPr>
              <w:t xml:space="preserve"> </w:t>
            </w:r>
            <w:r w:rsidRPr="00D64F5E">
              <w:rPr>
                <w:shd w:val="clear" w:color="auto" w:fill="FFFFFF"/>
              </w:rPr>
              <w:t>kadangi keisti visų punktų numeraciją yra neracionalu ir kai kuriais atvejais būtų klaidinama, nes tam tikri punktai jau yra pripažinti netekusiais galios, tam tikrų punktų pakeistos redakcijos įsigalios vėliau nei numatytas svarstomo ANK projekto įsigaliojimas. Be kita ko, atkreiptinas dėmesys, kad galiojančio ANK 589 straipsnyje yra daugiau nei 94 punktai, todėl lieka neaišku, kodėl siūloma ANK 589 straipsnio punktų numeraciją keisti iki 94 punkto.</w:t>
            </w:r>
          </w:p>
        </w:tc>
        <w:tc>
          <w:tcPr>
            <w:tcW w:w="3737" w:type="dxa"/>
            <w:shd w:val="clear" w:color="auto" w:fill="auto"/>
          </w:tcPr>
          <w:p w14:paraId="23BFB06D" w14:textId="39752425" w:rsidR="006F5383" w:rsidRPr="00D64F5E" w:rsidRDefault="006F5383" w:rsidP="002A081D">
            <w:pPr>
              <w:jc w:val="both"/>
              <w:rPr>
                <w:b/>
                <w:bCs/>
                <w:iCs/>
              </w:rPr>
            </w:pPr>
            <w:r w:rsidRPr="00D64F5E">
              <w:rPr>
                <w:b/>
                <w:bCs/>
                <w:iCs/>
              </w:rPr>
              <w:t>Atsižvelgta</w:t>
            </w:r>
          </w:p>
        </w:tc>
      </w:tr>
      <w:tr w:rsidR="006F5383" w:rsidRPr="002579C5" w14:paraId="7A6C1F3E" w14:textId="77777777" w:rsidTr="68836871">
        <w:trPr>
          <w:trHeight w:val="423"/>
        </w:trPr>
        <w:tc>
          <w:tcPr>
            <w:tcW w:w="1843" w:type="dxa"/>
            <w:vMerge/>
            <w:tcBorders>
              <w:left w:val="single" w:sz="4" w:space="0" w:color="auto"/>
            </w:tcBorders>
            <w:shd w:val="clear" w:color="auto" w:fill="auto"/>
          </w:tcPr>
          <w:p w14:paraId="760D2404" w14:textId="77777777" w:rsidR="006F5383" w:rsidRPr="002A081D" w:rsidRDefault="006F5383" w:rsidP="004A3508">
            <w:pPr>
              <w:pStyle w:val="Preformatted"/>
              <w:rPr>
                <w:rFonts w:ascii="Times New Roman" w:hAnsi="Times New Roman"/>
                <w:bCs/>
                <w:sz w:val="24"/>
                <w:szCs w:val="24"/>
              </w:rPr>
            </w:pPr>
          </w:p>
        </w:tc>
        <w:tc>
          <w:tcPr>
            <w:tcW w:w="9098" w:type="dxa"/>
            <w:shd w:val="clear" w:color="auto" w:fill="auto"/>
          </w:tcPr>
          <w:p w14:paraId="712B996C" w14:textId="708F2418" w:rsidR="006F5383" w:rsidRPr="00D64F5E" w:rsidRDefault="006F5383" w:rsidP="003F1B88">
            <w:pPr>
              <w:jc w:val="both"/>
            </w:pPr>
            <w:r w:rsidRPr="00D64F5E">
              <w:rPr>
                <w:shd w:val="clear" w:color="auto" w:fill="FFFFFF"/>
              </w:rPr>
              <w:t xml:space="preserve">12. </w:t>
            </w:r>
            <w:r w:rsidRPr="00D64F5E">
              <w:rPr>
                <w:color w:val="000000"/>
                <w:shd w:val="clear" w:color="auto" w:fill="FFFFFF"/>
              </w:rPr>
              <w:t xml:space="preserve">PPVĮ projekto 2  straipsnyje nurodoma, kad Įstatyme vartojamos trys konkrečios sąvokos suprantamos taip, kaip jos apibrėžtos Lietuvos Respublikos policijos įstatyme, tačiau nenurodyta, kaip suprantamos kitos šiame įstatyme vartojamos sąvokos (pvz. šaunamieji ginklai ir pan.). Todėl PPVĮ projekto 2 straipsnis turėtų būti papildytas, nurodant, kad </w:t>
            </w:r>
            <w:bookmarkStart w:id="0" w:name="_Hlk85533058"/>
            <w:r w:rsidRPr="00D64F5E">
              <w:rPr>
                <w:color w:val="000000"/>
                <w:shd w:val="clear" w:color="auto" w:fill="FFFFFF"/>
              </w:rPr>
              <w:t xml:space="preserve">kitos šiame įstatyme vartojamos sąvokos suprantamos taip, kaip jos apibrėžtos atitinkamuose (pvz., </w:t>
            </w:r>
            <w:bookmarkStart w:id="1" w:name="_Hlk85533141"/>
            <w:r w:rsidRPr="00D64F5E">
              <w:rPr>
                <w:color w:val="000000"/>
                <w:shd w:val="clear" w:color="auto" w:fill="FFFFFF"/>
              </w:rPr>
              <w:t xml:space="preserve">Lietuvos Respublikos ginklų ir šaudmenų kontrolės įstatyme </w:t>
            </w:r>
            <w:bookmarkEnd w:id="1"/>
            <w:r w:rsidRPr="00D64F5E">
              <w:rPr>
                <w:color w:val="000000"/>
                <w:shd w:val="clear" w:color="auto" w:fill="FFFFFF"/>
              </w:rPr>
              <w:t>ir pan.) įstatymuose</w:t>
            </w:r>
            <w:bookmarkEnd w:id="0"/>
            <w:r w:rsidRPr="00D64F5E">
              <w:rPr>
                <w:color w:val="000000"/>
                <w:shd w:val="clear" w:color="auto" w:fill="FFFFFF"/>
              </w:rPr>
              <w:t>.</w:t>
            </w:r>
          </w:p>
        </w:tc>
        <w:tc>
          <w:tcPr>
            <w:tcW w:w="3737" w:type="dxa"/>
            <w:shd w:val="clear" w:color="auto" w:fill="auto"/>
          </w:tcPr>
          <w:p w14:paraId="30A9BAB3" w14:textId="1D6BF232" w:rsidR="006F5383" w:rsidRPr="00D64F5E" w:rsidRDefault="006F5383" w:rsidP="002A081D">
            <w:pPr>
              <w:jc w:val="both"/>
              <w:rPr>
                <w:b/>
                <w:bCs/>
                <w:iCs/>
              </w:rPr>
            </w:pPr>
            <w:r w:rsidRPr="00D64F5E">
              <w:rPr>
                <w:b/>
                <w:bCs/>
                <w:iCs/>
              </w:rPr>
              <w:t>Atsižvelgta</w:t>
            </w:r>
          </w:p>
        </w:tc>
      </w:tr>
      <w:tr w:rsidR="006F5383" w:rsidRPr="002579C5" w14:paraId="16C72C42" w14:textId="77777777" w:rsidTr="68836871">
        <w:trPr>
          <w:trHeight w:val="423"/>
        </w:trPr>
        <w:tc>
          <w:tcPr>
            <w:tcW w:w="1843" w:type="dxa"/>
            <w:vMerge/>
            <w:tcBorders>
              <w:left w:val="single" w:sz="4" w:space="0" w:color="auto"/>
            </w:tcBorders>
            <w:shd w:val="clear" w:color="auto" w:fill="auto"/>
          </w:tcPr>
          <w:p w14:paraId="09CD31F8" w14:textId="77777777" w:rsidR="006F5383" w:rsidRPr="002A081D" w:rsidRDefault="006F5383" w:rsidP="004A3508">
            <w:pPr>
              <w:pStyle w:val="Preformatted"/>
              <w:rPr>
                <w:rFonts w:ascii="Times New Roman" w:hAnsi="Times New Roman"/>
                <w:bCs/>
                <w:sz w:val="24"/>
                <w:szCs w:val="24"/>
              </w:rPr>
            </w:pPr>
          </w:p>
        </w:tc>
        <w:tc>
          <w:tcPr>
            <w:tcW w:w="9098" w:type="dxa"/>
            <w:shd w:val="clear" w:color="auto" w:fill="auto"/>
          </w:tcPr>
          <w:p w14:paraId="01EE620C" w14:textId="77777777" w:rsidR="006F5383" w:rsidRPr="003936BC" w:rsidRDefault="006F5383" w:rsidP="003F1B88">
            <w:pPr>
              <w:jc w:val="both"/>
            </w:pPr>
            <w:r w:rsidRPr="003936BC">
              <w:rPr>
                <w:color w:val="000000"/>
                <w:shd w:val="clear" w:color="auto" w:fill="FFFFFF"/>
              </w:rPr>
              <w:t xml:space="preserve">13. </w:t>
            </w:r>
            <w:r w:rsidRPr="003936BC">
              <w:rPr>
                <w:shd w:val="clear" w:color="auto" w:fill="FFFFFF"/>
              </w:rPr>
              <w:t xml:space="preserve">PPVĮ projekto 6 straipsnyje, kuriame reglamentuojamas </w:t>
            </w:r>
            <w:r w:rsidRPr="003936BC">
              <w:rPr>
                <w:i/>
                <w:iCs/>
                <w:shd w:val="clear" w:color="auto" w:fill="FFFFFF"/>
              </w:rPr>
              <w:t>,,Duomenų tvarkymas“,</w:t>
            </w:r>
            <w:r w:rsidRPr="003936BC">
              <w:rPr>
                <w:shd w:val="clear" w:color="auto" w:fill="FFFFFF"/>
              </w:rPr>
              <w:t xml:space="preserve"> nenurodyta, kokiu teisiniu pagrindu bus tvarkomi asmens duomenys</w:t>
            </w:r>
            <w:r w:rsidRPr="003936BC">
              <w:t>, nenurodytos esminės asmens duomenų tvarkymo sąlygos, Lietuvos probacijos tarnybos ir Kalėjimų departamento tarpusavio santykiai tvarkant asmens duomenis. Šiame kontekste atkreiptinas dėmesys, kad pagal Lietuvos Respublikos informacinių išteklių valdymo įstatymo 33 straipsnio 2 dalį valstybės informacinių sistemų, kuriomis apdorojama kelioms institucijoms (svarstomu atveju – Lietuvos probacijos tarnybai ir Kalėjimų departamentui) svarbi institucijos valdoma informacija, valdytojais gali būti institucijos, kurių vadovai yra asignavimų valdytojai. Siūlome įvertinti šiuos aspektus ir prireikus tikslinti PPVĮ projektą.</w:t>
            </w:r>
          </w:p>
          <w:p w14:paraId="2002A494" w14:textId="77777777" w:rsidR="006F5383" w:rsidRDefault="006F5383" w:rsidP="003F1B88">
            <w:pPr>
              <w:jc w:val="both"/>
            </w:pPr>
          </w:p>
        </w:tc>
        <w:tc>
          <w:tcPr>
            <w:tcW w:w="3737" w:type="dxa"/>
            <w:shd w:val="clear" w:color="auto" w:fill="auto"/>
          </w:tcPr>
          <w:p w14:paraId="5137369D" w14:textId="77777777" w:rsidR="006F5383" w:rsidRDefault="006F5383" w:rsidP="00E655EF">
            <w:pPr>
              <w:jc w:val="both"/>
              <w:rPr>
                <w:iCs/>
              </w:rPr>
            </w:pPr>
            <w:r>
              <w:rPr>
                <w:b/>
                <w:bCs/>
                <w:iCs/>
              </w:rPr>
              <w:t>Neatsižvelgta</w:t>
            </w:r>
          </w:p>
          <w:p w14:paraId="20707F0F" w14:textId="7318263C" w:rsidR="006F5383" w:rsidRPr="001068FD" w:rsidRDefault="006F5383" w:rsidP="002B7E8D">
            <w:pPr>
              <w:jc w:val="both"/>
              <w:rPr>
                <w:iCs/>
              </w:rPr>
            </w:pPr>
            <w:r w:rsidRPr="001068FD">
              <w:rPr>
                <w:iCs/>
              </w:rPr>
              <w:t>Esminė</w:t>
            </w:r>
            <w:r>
              <w:rPr>
                <w:iCs/>
              </w:rPr>
              <w:t xml:space="preserve"> sąlyga dėl asmens duomenų tvarkymo nustatyta Pataisos pareigūnų veiklos įstatymo projekto 6 str. 2 d. (kad pataisos pareigūnai tvarkos asmens duomenis tik uždaviniams įgyvendinti ir tai jie gali daryti be duomenų subjekto sutikimo). Kitas sąlygas nustatys poįstatyminiai teisės aktai, kurie bus priimti vadovaujantis Informacinių išteklių valdymo įstatymo nuostatomis. Taip pat pastebėtina, kad minėtas įstatymas neįpareigoja informacinės sistemos valdytoju skirti tik asignavimų valdytoją</w:t>
            </w:r>
            <w:r w:rsidRPr="002B7E8D">
              <w:rPr>
                <w:rStyle w:val="Puslapioinaosnuoroda"/>
                <w:iCs/>
                <w:vertAlign w:val="superscript"/>
              </w:rPr>
              <w:footnoteReference w:id="1"/>
            </w:r>
            <w:r>
              <w:rPr>
                <w:iCs/>
              </w:rPr>
              <w:t>.</w:t>
            </w:r>
          </w:p>
        </w:tc>
      </w:tr>
      <w:tr w:rsidR="006F5383" w:rsidRPr="002579C5" w14:paraId="455159E5" w14:textId="77777777" w:rsidTr="68836871">
        <w:trPr>
          <w:trHeight w:val="423"/>
        </w:trPr>
        <w:tc>
          <w:tcPr>
            <w:tcW w:w="1843" w:type="dxa"/>
            <w:vMerge/>
            <w:tcBorders>
              <w:left w:val="single" w:sz="4" w:space="0" w:color="auto"/>
            </w:tcBorders>
            <w:shd w:val="clear" w:color="auto" w:fill="auto"/>
          </w:tcPr>
          <w:p w14:paraId="0E2A30B2" w14:textId="77777777" w:rsidR="006F5383" w:rsidRPr="002A081D" w:rsidRDefault="006F5383" w:rsidP="004A3508">
            <w:pPr>
              <w:pStyle w:val="Preformatted"/>
              <w:rPr>
                <w:rFonts w:ascii="Times New Roman" w:hAnsi="Times New Roman"/>
                <w:bCs/>
                <w:sz w:val="24"/>
                <w:szCs w:val="24"/>
              </w:rPr>
            </w:pPr>
          </w:p>
        </w:tc>
        <w:tc>
          <w:tcPr>
            <w:tcW w:w="9098" w:type="dxa"/>
            <w:shd w:val="clear" w:color="auto" w:fill="auto"/>
          </w:tcPr>
          <w:p w14:paraId="039ADD55" w14:textId="77A2A4B3" w:rsidR="006F5383" w:rsidRDefault="006F5383" w:rsidP="003F1B88">
            <w:pPr>
              <w:jc w:val="both"/>
            </w:pPr>
            <w:r>
              <w:rPr>
                <w:shd w:val="clear" w:color="auto" w:fill="FFFFFF"/>
              </w:rPr>
              <w:t>14. PPVĮ projekto 8 straipsnyje nustatyti skirtingi Lietuvos probacijos tarnybos pataisos pareigūnų ir Kalėjimo departamento ir jam pavaldžių įstaigų pataisos pareigūnų veiklos uždaviniai, taip pat PPVĮ 10 straipsnyje nustatytos skirtingos apimties pataisos pareigūnų teisės. Tačiau PPVĮ projekto 9 straipsnyje nustatytos vienodos pataisos pareigūnų pareigos ir PPVĮ projekto IV skyriuje – vienodos prievartos ir šaunamųjų ginklų naudojimo sąlygos. Šiame kontekste pažymėtina, kad prievartos ir šaunamųjų ginklų naudojimo sąlygos turi derėti su pataisos pareigūnų veiklos uždaviniais. Taigi, vadovaujantis proporcingumo, aiškumo ir sistemiškumo teisėkūroje principais, siūlytina svarstyti, ar PPVĮ projekto 11 ir 12 straipsniuose nebūtų tikslinga (PPVĮ projekto 8 ir 10 straipsnių pavyzdžiu) diferencijuoti Lietuvos probacijos tarnybos pataisos pareigūnų ir Kalėjimo departamento ir jam pavaldžių įstaigų pataisos pareigūnų prievartos ir šaunamojo ginklo naudojimo sąlygų ir atvejų. Šiame kontekste atkreiptinas dėmesys, kad Aiškinamajame rašte būtinybė įtvirtinti pataisos pareigūnų teisę naudoti šaunamąjį ginklą grindžiama poreikiu užkardyti nuteistųjų galimiems pabėgimams iš pataisos įstaigų.</w:t>
            </w:r>
          </w:p>
        </w:tc>
        <w:tc>
          <w:tcPr>
            <w:tcW w:w="3737" w:type="dxa"/>
            <w:shd w:val="clear" w:color="auto" w:fill="auto"/>
          </w:tcPr>
          <w:p w14:paraId="4E3705B1" w14:textId="77777777" w:rsidR="006F5383" w:rsidRDefault="006F5383" w:rsidP="00E655EF">
            <w:pPr>
              <w:jc w:val="both"/>
              <w:rPr>
                <w:iCs/>
              </w:rPr>
            </w:pPr>
            <w:r>
              <w:rPr>
                <w:b/>
                <w:bCs/>
                <w:iCs/>
              </w:rPr>
              <w:t>Neatsižvelgta</w:t>
            </w:r>
          </w:p>
          <w:p w14:paraId="5B884236" w14:textId="59B26E1E" w:rsidR="006F5383" w:rsidRPr="00FD22CC" w:rsidRDefault="006F5383" w:rsidP="002A081D">
            <w:pPr>
              <w:jc w:val="both"/>
              <w:rPr>
                <w:iCs/>
              </w:rPr>
            </w:pPr>
            <w:r>
              <w:rPr>
                <w:iCs/>
              </w:rPr>
              <w:t>Siūlomas d</w:t>
            </w:r>
            <w:r w:rsidRPr="00FD22CC">
              <w:rPr>
                <w:iCs/>
              </w:rPr>
              <w:t xml:space="preserve">iferencijavimas </w:t>
            </w:r>
            <w:r>
              <w:rPr>
                <w:iCs/>
              </w:rPr>
              <w:t xml:space="preserve">netikslingas, kadangi 11 str. 1 d. yra nurodyta, kad prievarta naudojama tik tarnybinio būtinumo ir tik tiek, kiek to reikia tarnybinei pareigai atlikti. Taigi, kiekvienos įstaigos (Kalėjimų departamento, probacijos tarnybos, pataisos įstaigos, tardymo izoliatoriaus) pareigūnai prievartą galės naudoti tik pagal šiai įstaigai nustatytus veiklos uždavinius. </w:t>
            </w:r>
          </w:p>
          <w:p w14:paraId="6729AFFD" w14:textId="1805ADB8" w:rsidR="006F5383" w:rsidRDefault="006F5383" w:rsidP="002A081D">
            <w:pPr>
              <w:jc w:val="both"/>
              <w:rPr>
                <w:b/>
                <w:bCs/>
                <w:iCs/>
              </w:rPr>
            </w:pPr>
          </w:p>
        </w:tc>
      </w:tr>
      <w:tr w:rsidR="006F5383" w:rsidRPr="002579C5" w14:paraId="57A2765D" w14:textId="77777777" w:rsidTr="68836871">
        <w:trPr>
          <w:trHeight w:val="423"/>
        </w:trPr>
        <w:tc>
          <w:tcPr>
            <w:tcW w:w="1843" w:type="dxa"/>
            <w:vMerge/>
            <w:tcBorders>
              <w:left w:val="single" w:sz="4" w:space="0" w:color="auto"/>
            </w:tcBorders>
            <w:shd w:val="clear" w:color="auto" w:fill="auto"/>
          </w:tcPr>
          <w:p w14:paraId="162F953F" w14:textId="77777777" w:rsidR="006F5383" w:rsidRPr="002A081D" w:rsidRDefault="006F5383" w:rsidP="004A3508">
            <w:pPr>
              <w:pStyle w:val="Preformatted"/>
              <w:rPr>
                <w:rFonts w:ascii="Times New Roman" w:hAnsi="Times New Roman"/>
                <w:bCs/>
                <w:sz w:val="24"/>
                <w:szCs w:val="24"/>
              </w:rPr>
            </w:pPr>
          </w:p>
        </w:tc>
        <w:tc>
          <w:tcPr>
            <w:tcW w:w="9098" w:type="dxa"/>
            <w:shd w:val="clear" w:color="auto" w:fill="auto"/>
          </w:tcPr>
          <w:p w14:paraId="3A7D466A" w14:textId="570CC242" w:rsidR="006F5383" w:rsidRDefault="006F5383" w:rsidP="003F1B88">
            <w:pPr>
              <w:jc w:val="both"/>
            </w:pPr>
            <w:r>
              <w:rPr>
                <w:shd w:val="clear" w:color="auto" w:fill="FFFFFF"/>
              </w:rPr>
              <w:t>15. PPVĮ projekto 12 straipsnio 2 dalyje nustatyta, kad pataisos pareigūnas, nekeldamas tiesioginio pavojaus asmens gyvybei, turi teisę panaudoti šaunamąjį ginklą prieš gyvūną,</w:t>
            </w:r>
            <w:r>
              <w:rPr>
                <w:b/>
                <w:bCs/>
                <w:shd w:val="clear" w:color="auto" w:fill="FFFFFF"/>
              </w:rPr>
              <w:t xml:space="preserve"> </w:t>
            </w:r>
            <w:r>
              <w:rPr>
                <w:i/>
                <w:iCs/>
                <w:shd w:val="clear" w:color="auto" w:fill="FFFFFF"/>
              </w:rPr>
              <w:t xml:space="preserve">laivą, orlaivį </w:t>
            </w:r>
            <w:r>
              <w:rPr>
                <w:shd w:val="clear" w:color="auto" w:fill="FFFFFF"/>
              </w:rPr>
              <w:t>arba transporto priemonę</w:t>
            </w:r>
            <w:r>
              <w:rPr>
                <w:b/>
                <w:bCs/>
                <w:shd w:val="clear" w:color="auto" w:fill="FFFFFF"/>
              </w:rPr>
              <w:t>,</w:t>
            </w:r>
            <w:r>
              <w:rPr>
                <w:shd w:val="clear" w:color="auto" w:fill="FFFFFF"/>
              </w:rPr>
              <w:t xml:space="preserve"> jei kyla pavojus asmens gyvybei ar sveikatai. Ši teisės norma yra perrašyta iš Lietuvos Respublikos policijos įstatymo. Tačiau šiame kontekste pažymėtina, kad pataisos pareigūnų ir policijos pareigūnų teisių ir pareigų apimtis yra iš esmės skirtinga, todėl svarstytina, ar pataisos pareigūnas turi teisę panaudoti šaunamąjį ginklą prieš laivą ar orlaivį.</w:t>
            </w:r>
          </w:p>
        </w:tc>
        <w:tc>
          <w:tcPr>
            <w:tcW w:w="3737" w:type="dxa"/>
            <w:shd w:val="clear" w:color="auto" w:fill="auto"/>
          </w:tcPr>
          <w:p w14:paraId="2FE23D48" w14:textId="77777777" w:rsidR="006F5383" w:rsidRDefault="006F5383" w:rsidP="00E655EF">
            <w:pPr>
              <w:jc w:val="both"/>
              <w:rPr>
                <w:iCs/>
              </w:rPr>
            </w:pPr>
            <w:r>
              <w:rPr>
                <w:b/>
                <w:bCs/>
                <w:iCs/>
              </w:rPr>
              <w:t>Neatsižvelgta</w:t>
            </w:r>
          </w:p>
          <w:p w14:paraId="730310A5" w14:textId="2B902AB1" w:rsidR="006F5383" w:rsidRPr="00091AFD" w:rsidRDefault="006F5383" w:rsidP="00E33FC5">
            <w:pPr>
              <w:jc w:val="both"/>
              <w:rPr>
                <w:iCs/>
              </w:rPr>
            </w:pPr>
            <w:r w:rsidRPr="00091AFD">
              <w:rPr>
                <w:iCs/>
              </w:rPr>
              <w:t>Pataisos pare</w:t>
            </w:r>
            <w:r>
              <w:rPr>
                <w:iCs/>
              </w:rPr>
              <w:t>i</w:t>
            </w:r>
            <w:r w:rsidRPr="00091AFD">
              <w:rPr>
                <w:iCs/>
              </w:rPr>
              <w:t>gūnai</w:t>
            </w:r>
            <w:r>
              <w:rPr>
                <w:iCs/>
              </w:rPr>
              <w:t xml:space="preserve">, kaip ir policijos pareigūnai, atlieka kriminalinės žvalgybos, ikiteisminius tyrimo, konvojavimo, liudytojų apsaugos funkcijas, kurių vykdymo specifika gali lemti poreikį panaudoti  šaunamąjį ginklą tiek prieš orlaivį, tiek prieš laivą. Taip pat Pataisos pareigūnai pasitelkiami padėti ir kitiems vidaus tarnybos sistemos pareigūnams, todėl jų teisinė padėtis neturėtų skirtis. Pastebėtina ir tai, kad bepilotės skraidyklės (dronai), taip pat yra laikytinos orlaiviais (Aviacijos įstatymo 2 str. 8 d.). Šiomis skraidyklėmis keliamas pavojus pataisos įstaigų apsaugai, todėl, prireikus, pataisos pareigūnai turi turėti galimybę ir prieš jas panaudoti efektyvias priemones. </w:t>
            </w:r>
          </w:p>
        </w:tc>
      </w:tr>
      <w:tr w:rsidR="006F5383" w:rsidRPr="002579C5" w14:paraId="7EA81886" w14:textId="77777777" w:rsidTr="68836871">
        <w:trPr>
          <w:trHeight w:val="423"/>
        </w:trPr>
        <w:tc>
          <w:tcPr>
            <w:tcW w:w="1843" w:type="dxa"/>
            <w:vMerge/>
            <w:tcBorders>
              <w:left w:val="single" w:sz="4" w:space="0" w:color="auto"/>
            </w:tcBorders>
            <w:shd w:val="clear" w:color="auto" w:fill="auto"/>
          </w:tcPr>
          <w:p w14:paraId="7E951DB9" w14:textId="77777777" w:rsidR="006F5383" w:rsidRPr="002A081D" w:rsidRDefault="006F5383" w:rsidP="004A3508">
            <w:pPr>
              <w:pStyle w:val="Preformatted"/>
              <w:rPr>
                <w:rFonts w:ascii="Times New Roman" w:hAnsi="Times New Roman"/>
                <w:bCs/>
                <w:sz w:val="24"/>
                <w:szCs w:val="24"/>
              </w:rPr>
            </w:pPr>
          </w:p>
        </w:tc>
        <w:tc>
          <w:tcPr>
            <w:tcW w:w="9098" w:type="dxa"/>
            <w:shd w:val="clear" w:color="auto" w:fill="auto"/>
          </w:tcPr>
          <w:p w14:paraId="39A23E10" w14:textId="7500EF13" w:rsidR="006F5383" w:rsidRDefault="006F5383" w:rsidP="003F1B88">
            <w:pPr>
              <w:jc w:val="both"/>
              <w:rPr>
                <w:shd w:val="clear" w:color="auto" w:fill="FFFFFF"/>
              </w:rPr>
            </w:pPr>
            <w:r>
              <w:rPr>
                <w:shd w:val="clear" w:color="auto" w:fill="FFFFFF"/>
              </w:rPr>
              <w:t xml:space="preserve">16. PPVĮ projekto 12 straipsnio 5 dalyje nustatyta, kad pataisos pareigūnai, nekeldami pavojaus įstatymų saugomoms vertybėms, turi teisę iššauti iš šaunamojo ginklo, kai būtina įspėti, duoti pavojaus signalą ar išsikviesti pagalbą. Šioje teisės normoje vartojama formuluotė </w:t>
            </w:r>
            <w:r>
              <w:rPr>
                <w:i/>
                <w:iCs/>
                <w:shd w:val="clear" w:color="auto" w:fill="FFFFFF"/>
              </w:rPr>
              <w:t>,,įstatymų saugomoms vertybėms“</w:t>
            </w:r>
            <w:r>
              <w:rPr>
                <w:shd w:val="clear" w:color="auto" w:fill="FFFFFF"/>
              </w:rPr>
              <w:t xml:space="preserve"> stokoja teisinio tikslumo, nes įstatymais yra saugoma daug ir įvairaus pobūdžio vertybių (pvz. žmogaus garbė ir orumas ir pan.). Todėl siūlytina šią teisės normą patikslinti.</w:t>
            </w:r>
          </w:p>
        </w:tc>
        <w:tc>
          <w:tcPr>
            <w:tcW w:w="3737" w:type="dxa"/>
            <w:shd w:val="clear" w:color="auto" w:fill="auto"/>
          </w:tcPr>
          <w:p w14:paraId="1555AECD" w14:textId="77777777" w:rsidR="006F5383" w:rsidRDefault="006F5383" w:rsidP="00E655EF">
            <w:pPr>
              <w:jc w:val="both"/>
              <w:rPr>
                <w:iCs/>
              </w:rPr>
            </w:pPr>
            <w:r>
              <w:rPr>
                <w:b/>
                <w:bCs/>
                <w:iCs/>
              </w:rPr>
              <w:t>Neatsižvelgta</w:t>
            </w:r>
          </w:p>
          <w:p w14:paraId="2033CF65" w14:textId="70D25995" w:rsidR="006F5383" w:rsidRPr="00091AFD" w:rsidRDefault="006F5383" w:rsidP="002A081D">
            <w:pPr>
              <w:jc w:val="both"/>
              <w:rPr>
                <w:iCs/>
              </w:rPr>
            </w:pPr>
            <w:r>
              <w:rPr>
                <w:iCs/>
              </w:rPr>
              <w:t>Formuluotė suderinta su analogiškomis, kituose įstatymuose naudojamomis formuluotėmis (Vadovybės apsaugos įstatymo 71 str. 5 d., Karo policijos įstatymo 19 str. 2 d., Specialiųjų tyrimų tarnybos įstatymo 68 str. 5 d., Žvalgybos įstatymo 49 str. 5 d., Valstybės sienos ir jos apsaugos įstatymo 29 str. 5 d., Muitinės įstatymo 23 str. 5 d., Finansinių nusikaltimų tyrimo tarnybos įstatymo 17 str. 5 d. ir kt.).</w:t>
            </w:r>
          </w:p>
        </w:tc>
      </w:tr>
    </w:tbl>
    <w:p w14:paraId="001C7FA0" w14:textId="249B3560" w:rsidR="00216BAB" w:rsidRPr="000C3776" w:rsidRDefault="00216BAB" w:rsidP="006B6583">
      <w:pPr>
        <w:jc w:val="center"/>
      </w:pPr>
    </w:p>
    <w:sectPr w:rsidR="00216BAB" w:rsidRPr="000C3776" w:rsidSect="001212C7">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2E31C" w14:textId="77777777" w:rsidR="00273E38" w:rsidRDefault="00273E38" w:rsidP="002E4284">
      <w:r>
        <w:separator/>
      </w:r>
    </w:p>
  </w:endnote>
  <w:endnote w:type="continuationSeparator" w:id="0">
    <w:p w14:paraId="2BA97210" w14:textId="77777777" w:rsidR="00273E38" w:rsidRDefault="00273E38" w:rsidP="002E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81179" w14:textId="77777777" w:rsidR="00B376A7" w:rsidRDefault="00B376A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9CD9C" w14:textId="77777777" w:rsidR="00B376A7" w:rsidRDefault="00B376A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1B58C" w14:textId="77777777" w:rsidR="00B376A7" w:rsidRDefault="00B376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E5054" w14:textId="77777777" w:rsidR="00273E38" w:rsidRDefault="00273E38" w:rsidP="002E4284">
      <w:r>
        <w:separator/>
      </w:r>
    </w:p>
  </w:footnote>
  <w:footnote w:type="continuationSeparator" w:id="0">
    <w:p w14:paraId="75DF2A95" w14:textId="77777777" w:rsidR="00273E38" w:rsidRDefault="00273E38" w:rsidP="002E4284">
      <w:r>
        <w:continuationSeparator/>
      </w:r>
    </w:p>
  </w:footnote>
  <w:footnote w:id="1">
    <w:p w14:paraId="7B23D00E" w14:textId="5953A92B" w:rsidR="006F5383" w:rsidRDefault="006F5383" w:rsidP="002B7E8D">
      <w:pPr>
        <w:pStyle w:val="Puslapioinaostekstas"/>
        <w:jc w:val="both"/>
      </w:pPr>
      <w:r w:rsidRPr="002B7E8D">
        <w:rPr>
          <w:rStyle w:val="Puslapioinaosnuoroda"/>
          <w:vertAlign w:val="superscript"/>
        </w:rPr>
        <w:footnoteRef/>
      </w:r>
      <w:r w:rsidRPr="002B7E8D">
        <w:rPr>
          <w:vertAlign w:val="superscript"/>
        </w:rPr>
        <w:t xml:space="preserve"> </w:t>
      </w:r>
      <w:r w:rsidRPr="002B7E8D">
        <w:rPr>
          <w:sz w:val="22"/>
          <w:szCs w:val="22"/>
        </w:rPr>
        <w:t xml:space="preserve">Valstybės informacinių sistemų, kuriomis apdorojama visai valstybei svarbi arba kelioms institucijoms svarbi institucijos valdoma informacija, valdytojais </w:t>
      </w:r>
      <w:r w:rsidRPr="002B7E8D">
        <w:rPr>
          <w:i/>
          <w:iCs/>
          <w:sz w:val="22"/>
          <w:szCs w:val="22"/>
          <w:u w:val="single"/>
        </w:rPr>
        <w:t>gali būti</w:t>
      </w:r>
      <w:r w:rsidRPr="002B7E8D">
        <w:rPr>
          <w:sz w:val="22"/>
          <w:szCs w:val="22"/>
        </w:rPr>
        <w:t xml:space="preserve"> institucijos, kurių vadovai yra asignavimų valdytojai (Lietuvos Respublikos informacinių išteklių valdymo įstatymo 33 straipsnio 2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AD922" w14:textId="77777777" w:rsidR="00B376A7" w:rsidRDefault="00B376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6505520"/>
      <w:docPartObj>
        <w:docPartGallery w:val="Page Numbers (Top of Page)"/>
        <w:docPartUnique/>
      </w:docPartObj>
    </w:sdtPr>
    <w:sdtEndPr/>
    <w:sdtContent>
      <w:p w14:paraId="1D20363B" w14:textId="458CF716" w:rsidR="00C673AD" w:rsidRDefault="00C673AD">
        <w:pPr>
          <w:pStyle w:val="Antrats"/>
          <w:jc w:val="center"/>
        </w:pPr>
        <w:r>
          <w:fldChar w:fldCharType="begin"/>
        </w:r>
        <w:r>
          <w:instrText>PAGE   \* MERGEFORMAT</w:instrText>
        </w:r>
        <w:r>
          <w:fldChar w:fldCharType="separate"/>
        </w:r>
        <w:r w:rsidR="008A111D">
          <w:rPr>
            <w:noProof/>
          </w:rPr>
          <w:t>2</w:t>
        </w:r>
        <w:r>
          <w:fldChar w:fldCharType="end"/>
        </w:r>
      </w:p>
    </w:sdtContent>
  </w:sdt>
  <w:p w14:paraId="77CD29E1" w14:textId="77777777" w:rsidR="00C673AD" w:rsidRDefault="00C673A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4F060" w14:textId="77777777" w:rsidR="00EE4168" w:rsidRDefault="00EE4168">
    <w:pPr>
      <w:pStyle w:val="Antrats"/>
      <w:jc w:val="center"/>
    </w:pPr>
  </w:p>
  <w:p w14:paraId="5B167A6D" w14:textId="77777777" w:rsidR="005D7E57" w:rsidRDefault="005D7E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0FC9"/>
    <w:multiLevelType w:val="hybridMultilevel"/>
    <w:tmpl w:val="E4E81864"/>
    <w:lvl w:ilvl="0" w:tplc="634E4296">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5397D88"/>
    <w:multiLevelType w:val="hybridMultilevel"/>
    <w:tmpl w:val="E4E81864"/>
    <w:lvl w:ilvl="0" w:tplc="634E4296">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CF3676F"/>
    <w:multiLevelType w:val="hybridMultilevel"/>
    <w:tmpl w:val="E428523C"/>
    <w:lvl w:ilvl="0" w:tplc="A468BD12">
      <w:start w:val="1"/>
      <w:numFmt w:val="decimal"/>
      <w:lvlText w:val="%1)"/>
      <w:lvlJc w:val="left"/>
      <w:pPr>
        <w:ind w:left="1069" w:hanging="360"/>
      </w:pPr>
      <w:rPr>
        <w:sz w:val="24"/>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0F1968FC"/>
    <w:multiLevelType w:val="hybridMultilevel"/>
    <w:tmpl w:val="E4E81864"/>
    <w:lvl w:ilvl="0" w:tplc="634E4296">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12EC149B"/>
    <w:multiLevelType w:val="multilevel"/>
    <w:tmpl w:val="24AC2856"/>
    <w:lvl w:ilvl="0">
      <w:start w:val="13"/>
      <w:numFmt w:val="decimal"/>
      <w:lvlText w:val="%1"/>
      <w:lvlJc w:val="left"/>
      <w:pPr>
        <w:ind w:left="390" w:hanging="390"/>
      </w:pPr>
    </w:lvl>
    <w:lvl w:ilvl="1">
      <w:start w:val="1"/>
      <w:numFmt w:val="decimal"/>
      <w:lvlText w:val="%1.%2"/>
      <w:lvlJc w:val="left"/>
      <w:pPr>
        <w:ind w:left="1110" w:hanging="390"/>
      </w:pPr>
      <w:rPr>
        <w:b/>
        <w:bCs/>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5" w15:restartNumberingAfterBreak="0">
    <w:nsid w:val="259F0140"/>
    <w:multiLevelType w:val="hybridMultilevel"/>
    <w:tmpl w:val="D6725770"/>
    <w:lvl w:ilvl="0" w:tplc="B0869B78">
      <w:start w:val="8"/>
      <w:numFmt w:val="decimal"/>
      <w:lvlText w:val="%1."/>
      <w:lvlJc w:val="left"/>
      <w:pPr>
        <w:ind w:left="1353"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27412ADB"/>
    <w:multiLevelType w:val="multilevel"/>
    <w:tmpl w:val="1DBE52D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7" w15:restartNumberingAfterBreak="0">
    <w:nsid w:val="2F005E0B"/>
    <w:multiLevelType w:val="hybridMultilevel"/>
    <w:tmpl w:val="01929D08"/>
    <w:lvl w:ilvl="0" w:tplc="2F08D5BA">
      <w:start w:val="1"/>
      <w:numFmt w:val="decimal"/>
      <w:lvlText w:val="%1."/>
      <w:lvlJc w:val="left"/>
      <w:pPr>
        <w:ind w:left="687" w:hanging="360"/>
      </w:pPr>
      <w:rPr>
        <w:rFonts w:hint="default"/>
      </w:rPr>
    </w:lvl>
    <w:lvl w:ilvl="1" w:tplc="04270019" w:tentative="1">
      <w:start w:val="1"/>
      <w:numFmt w:val="lowerLetter"/>
      <w:lvlText w:val="%2."/>
      <w:lvlJc w:val="left"/>
      <w:pPr>
        <w:ind w:left="1407" w:hanging="360"/>
      </w:pPr>
    </w:lvl>
    <w:lvl w:ilvl="2" w:tplc="0427001B" w:tentative="1">
      <w:start w:val="1"/>
      <w:numFmt w:val="lowerRoman"/>
      <w:lvlText w:val="%3."/>
      <w:lvlJc w:val="right"/>
      <w:pPr>
        <w:ind w:left="2127" w:hanging="180"/>
      </w:pPr>
    </w:lvl>
    <w:lvl w:ilvl="3" w:tplc="0427000F" w:tentative="1">
      <w:start w:val="1"/>
      <w:numFmt w:val="decimal"/>
      <w:lvlText w:val="%4."/>
      <w:lvlJc w:val="left"/>
      <w:pPr>
        <w:ind w:left="2847" w:hanging="360"/>
      </w:pPr>
    </w:lvl>
    <w:lvl w:ilvl="4" w:tplc="04270019" w:tentative="1">
      <w:start w:val="1"/>
      <w:numFmt w:val="lowerLetter"/>
      <w:lvlText w:val="%5."/>
      <w:lvlJc w:val="left"/>
      <w:pPr>
        <w:ind w:left="3567" w:hanging="360"/>
      </w:pPr>
    </w:lvl>
    <w:lvl w:ilvl="5" w:tplc="0427001B" w:tentative="1">
      <w:start w:val="1"/>
      <w:numFmt w:val="lowerRoman"/>
      <w:lvlText w:val="%6."/>
      <w:lvlJc w:val="right"/>
      <w:pPr>
        <w:ind w:left="4287" w:hanging="180"/>
      </w:pPr>
    </w:lvl>
    <w:lvl w:ilvl="6" w:tplc="0427000F" w:tentative="1">
      <w:start w:val="1"/>
      <w:numFmt w:val="decimal"/>
      <w:lvlText w:val="%7."/>
      <w:lvlJc w:val="left"/>
      <w:pPr>
        <w:ind w:left="5007" w:hanging="360"/>
      </w:pPr>
    </w:lvl>
    <w:lvl w:ilvl="7" w:tplc="04270019" w:tentative="1">
      <w:start w:val="1"/>
      <w:numFmt w:val="lowerLetter"/>
      <w:lvlText w:val="%8."/>
      <w:lvlJc w:val="left"/>
      <w:pPr>
        <w:ind w:left="5727" w:hanging="360"/>
      </w:pPr>
    </w:lvl>
    <w:lvl w:ilvl="8" w:tplc="0427001B" w:tentative="1">
      <w:start w:val="1"/>
      <w:numFmt w:val="lowerRoman"/>
      <w:lvlText w:val="%9."/>
      <w:lvlJc w:val="right"/>
      <w:pPr>
        <w:ind w:left="6447" w:hanging="180"/>
      </w:pPr>
    </w:lvl>
  </w:abstractNum>
  <w:abstractNum w:abstractNumId="8" w15:restartNumberingAfterBreak="0">
    <w:nsid w:val="2F4F2AC1"/>
    <w:multiLevelType w:val="hybridMultilevel"/>
    <w:tmpl w:val="E4E81864"/>
    <w:lvl w:ilvl="0" w:tplc="634E4296">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3E3E0C8E"/>
    <w:multiLevelType w:val="multilevel"/>
    <w:tmpl w:val="9E24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1D04E2"/>
    <w:multiLevelType w:val="hybridMultilevel"/>
    <w:tmpl w:val="F9A25FC0"/>
    <w:lvl w:ilvl="0" w:tplc="3976DE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5784EA2"/>
    <w:multiLevelType w:val="hybridMultilevel"/>
    <w:tmpl w:val="64D0DB96"/>
    <w:lvl w:ilvl="0" w:tplc="AC2C8C1A">
      <w:start w:val="1"/>
      <w:numFmt w:val="decimal"/>
      <w:lvlText w:val="%1."/>
      <w:lvlJc w:val="left"/>
      <w:pPr>
        <w:ind w:left="687" w:hanging="360"/>
      </w:pPr>
      <w:rPr>
        <w:rFonts w:hint="default"/>
      </w:rPr>
    </w:lvl>
    <w:lvl w:ilvl="1" w:tplc="04270019" w:tentative="1">
      <w:start w:val="1"/>
      <w:numFmt w:val="lowerLetter"/>
      <w:lvlText w:val="%2."/>
      <w:lvlJc w:val="left"/>
      <w:pPr>
        <w:ind w:left="1407" w:hanging="360"/>
      </w:pPr>
    </w:lvl>
    <w:lvl w:ilvl="2" w:tplc="0427001B" w:tentative="1">
      <w:start w:val="1"/>
      <w:numFmt w:val="lowerRoman"/>
      <w:lvlText w:val="%3."/>
      <w:lvlJc w:val="right"/>
      <w:pPr>
        <w:ind w:left="2127" w:hanging="180"/>
      </w:pPr>
    </w:lvl>
    <w:lvl w:ilvl="3" w:tplc="0427000F" w:tentative="1">
      <w:start w:val="1"/>
      <w:numFmt w:val="decimal"/>
      <w:lvlText w:val="%4."/>
      <w:lvlJc w:val="left"/>
      <w:pPr>
        <w:ind w:left="2847" w:hanging="360"/>
      </w:pPr>
    </w:lvl>
    <w:lvl w:ilvl="4" w:tplc="04270019" w:tentative="1">
      <w:start w:val="1"/>
      <w:numFmt w:val="lowerLetter"/>
      <w:lvlText w:val="%5."/>
      <w:lvlJc w:val="left"/>
      <w:pPr>
        <w:ind w:left="3567" w:hanging="360"/>
      </w:pPr>
    </w:lvl>
    <w:lvl w:ilvl="5" w:tplc="0427001B" w:tentative="1">
      <w:start w:val="1"/>
      <w:numFmt w:val="lowerRoman"/>
      <w:lvlText w:val="%6."/>
      <w:lvlJc w:val="right"/>
      <w:pPr>
        <w:ind w:left="4287" w:hanging="180"/>
      </w:pPr>
    </w:lvl>
    <w:lvl w:ilvl="6" w:tplc="0427000F" w:tentative="1">
      <w:start w:val="1"/>
      <w:numFmt w:val="decimal"/>
      <w:lvlText w:val="%7."/>
      <w:lvlJc w:val="left"/>
      <w:pPr>
        <w:ind w:left="5007" w:hanging="360"/>
      </w:pPr>
    </w:lvl>
    <w:lvl w:ilvl="7" w:tplc="04270019" w:tentative="1">
      <w:start w:val="1"/>
      <w:numFmt w:val="lowerLetter"/>
      <w:lvlText w:val="%8."/>
      <w:lvlJc w:val="left"/>
      <w:pPr>
        <w:ind w:left="5727" w:hanging="360"/>
      </w:pPr>
    </w:lvl>
    <w:lvl w:ilvl="8" w:tplc="0427001B" w:tentative="1">
      <w:start w:val="1"/>
      <w:numFmt w:val="lowerRoman"/>
      <w:lvlText w:val="%9."/>
      <w:lvlJc w:val="right"/>
      <w:pPr>
        <w:ind w:left="6447" w:hanging="180"/>
      </w:pPr>
    </w:lvl>
  </w:abstractNum>
  <w:abstractNum w:abstractNumId="12" w15:restartNumberingAfterBreak="0">
    <w:nsid w:val="53941DF1"/>
    <w:multiLevelType w:val="multilevel"/>
    <w:tmpl w:val="DBF6FDA2"/>
    <w:lvl w:ilvl="0">
      <w:start w:val="1"/>
      <w:numFmt w:val="decimal"/>
      <w:lvlText w:val="%1."/>
      <w:lvlJc w:val="left"/>
      <w:pPr>
        <w:tabs>
          <w:tab w:val="num" w:pos="1459"/>
        </w:tabs>
        <w:ind w:left="1459" w:hanging="360"/>
      </w:pPr>
    </w:lvl>
    <w:lvl w:ilvl="1">
      <w:start w:val="1"/>
      <w:numFmt w:val="decimal"/>
      <w:lvlText w:val="%2."/>
      <w:lvlJc w:val="left"/>
      <w:pPr>
        <w:tabs>
          <w:tab w:val="num" w:pos="1819"/>
        </w:tabs>
        <w:ind w:left="1819" w:hanging="360"/>
      </w:pPr>
    </w:lvl>
    <w:lvl w:ilvl="2">
      <w:start w:val="1"/>
      <w:numFmt w:val="decimal"/>
      <w:lvlText w:val="%3."/>
      <w:lvlJc w:val="left"/>
      <w:pPr>
        <w:tabs>
          <w:tab w:val="num" w:pos="2179"/>
        </w:tabs>
        <w:ind w:left="2179" w:hanging="360"/>
      </w:pPr>
    </w:lvl>
    <w:lvl w:ilvl="3">
      <w:start w:val="1"/>
      <w:numFmt w:val="decimal"/>
      <w:lvlText w:val="%4."/>
      <w:lvlJc w:val="left"/>
      <w:pPr>
        <w:tabs>
          <w:tab w:val="num" w:pos="2539"/>
        </w:tabs>
        <w:ind w:left="2539" w:hanging="360"/>
      </w:pPr>
    </w:lvl>
    <w:lvl w:ilvl="4">
      <w:start w:val="1"/>
      <w:numFmt w:val="decimal"/>
      <w:lvlText w:val="%5."/>
      <w:lvlJc w:val="left"/>
      <w:pPr>
        <w:tabs>
          <w:tab w:val="num" w:pos="2899"/>
        </w:tabs>
        <w:ind w:left="2899" w:hanging="360"/>
      </w:pPr>
    </w:lvl>
    <w:lvl w:ilvl="5">
      <w:start w:val="1"/>
      <w:numFmt w:val="decimal"/>
      <w:lvlText w:val="%6."/>
      <w:lvlJc w:val="left"/>
      <w:pPr>
        <w:tabs>
          <w:tab w:val="num" w:pos="3259"/>
        </w:tabs>
        <w:ind w:left="3259" w:hanging="360"/>
      </w:pPr>
    </w:lvl>
    <w:lvl w:ilvl="6">
      <w:start w:val="1"/>
      <w:numFmt w:val="decimal"/>
      <w:lvlText w:val="%7."/>
      <w:lvlJc w:val="left"/>
      <w:pPr>
        <w:tabs>
          <w:tab w:val="num" w:pos="3619"/>
        </w:tabs>
        <w:ind w:left="3619" w:hanging="360"/>
      </w:pPr>
    </w:lvl>
    <w:lvl w:ilvl="7">
      <w:start w:val="1"/>
      <w:numFmt w:val="decimal"/>
      <w:lvlText w:val="%8."/>
      <w:lvlJc w:val="left"/>
      <w:pPr>
        <w:tabs>
          <w:tab w:val="num" w:pos="3979"/>
        </w:tabs>
        <w:ind w:left="3979" w:hanging="360"/>
      </w:pPr>
    </w:lvl>
    <w:lvl w:ilvl="8">
      <w:start w:val="1"/>
      <w:numFmt w:val="decimal"/>
      <w:lvlText w:val="%9."/>
      <w:lvlJc w:val="left"/>
      <w:pPr>
        <w:tabs>
          <w:tab w:val="num" w:pos="4339"/>
        </w:tabs>
        <w:ind w:left="4339" w:hanging="360"/>
      </w:pPr>
    </w:lvl>
  </w:abstractNum>
  <w:abstractNum w:abstractNumId="13" w15:restartNumberingAfterBreak="0">
    <w:nsid w:val="53DD1284"/>
    <w:multiLevelType w:val="hybridMultilevel"/>
    <w:tmpl w:val="D6725770"/>
    <w:lvl w:ilvl="0" w:tplc="B0869B78">
      <w:start w:val="8"/>
      <w:numFmt w:val="decimal"/>
      <w:lvlText w:val="%1."/>
      <w:lvlJc w:val="left"/>
      <w:pPr>
        <w:ind w:left="1353"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590B4DAD"/>
    <w:multiLevelType w:val="hybridMultilevel"/>
    <w:tmpl w:val="957E81E4"/>
    <w:lvl w:ilvl="0" w:tplc="73121A4A">
      <w:start w:val="1"/>
      <w:numFmt w:val="decimal"/>
      <w:lvlText w:val="%1."/>
      <w:lvlJc w:val="left"/>
      <w:pPr>
        <w:ind w:left="1070" w:hanging="360"/>
      </w:pPr>
      <w:rPr>
        <w:rFonts w:ascii="Times New Roman" w:eastAsia="Times New Roman" w:hAnsi="Times New Roman" w:cs="Times New Roman"/>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B740BC"/>
    <w:multiLevelType w:val="hybridMultilevel"/>
    <w:tmpl w:val="53820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4AF621A"/>
    <w:multiLevelType w:val="hybridMultilevel"/>
    <w:tmpl w:val="E4E81864"/>
    <w:lvl w:ilvl="0" w:tplc="634E4296">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66CB3E09"/>
    <w:multiLevelType w:val="hybridMultilevel"/>
    <w:tmpl w:val="F9A25FC0"/>
    <w:lvl w:ilvl="0" w:tplc="3976DE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C7B6975"/>
    <w:multiLevelType w:val="hybridMultilevel"/>
    <w:tmpl w:val="957E81E4"/>
    <w:lvl w:ilvl="0" w:tplc="73121A4A">
      <w:start w:val="1"/>
      <w:numFmt w:val="decimal"/>
      <w:lvlText w:val="%1."/>
      <w:lvlJc w:val="left"/>
      <w:pPr>
        <w:ind w:left="1070" w:hanging="360"/>
      </w:pPr>
      <w:rPr>
        <w:rFonts w:ascii="Times New Roman" w:eastAsia="Times New Roman" w:hAnsi="Times New Roman" w:cs="Times New Roman"/>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580F16"/>
    <w:multiLevelType w:val="hybridMultilevel"/>
    <w:tmpl w:val="4D7613DA"/>
    <w:lvl w:ilvl="0" w:tplc="71F64624">
      <w:start w:val="2"/>
      <w:numFmt w:val="bullet"/>
      <w:lvlText w:val="-"/>
      <w:lvlJc w:val="left"/>
      <w:pPr>
        <w:ind w:left="1211" w:hanging="360"/>
      </w:pPr>
      <w:rPr>
        <w:rFonts w:ascii="Times New Roman" w:eastAsia="Calibr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0" w15:restartNumberingAfterBreak="0">
    <w:nsid w:val="7A9B5AA0"/>
    <w:multiLevelType w:val="hybridMultilevel"/>
    <w:tmpl w:val="E4E81864"/>
    <w:lvl w:ilvl="0" w:tplc="634E4296">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1" w15:restartNumberingAfterBreak="0">
    <w:nsid w:val="7E211C24"/>
    <w:multiLevelType w:val="hybridMultilevel"/>
    <w:tmpl w:val="22987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733200"/>
    <w:multiLevelType w:val="hybridMultilevel"/>
    <w:tmpl w:val="26B07440"/>
    <w:lvl w:ilvl="0" w:tplc="AAAE50D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17"/>
  </w:num>
  <w:num w:numId="2">
    <w:abstractNumId w:val="10"/>
  </w:num>
  <w:num w:numId="3">
    <w:abstractNumId w:val="7"/>
  </w:num>
  <w:num w:numId="4">
    <w:abstractNumId w:val="11"/>
  </w:num>
  <w:num w:numId="5">
    <w:abstractNumId w:val="18"/>
  </w:num>
  <w:num w:numId="6">
    <w:abstractNumId w:val="1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3"/>
  </w:num>
  <w:num w:numId="14">
    <w:abstractNumId w:val="15"/>
  </w:num>
  <w:num w:numId="15">
    <w:abstractNumId w:val="6"/>
  </w:num>
  <w:num w:numId="16">
    <w:abstractNumId w:val="2"/>
  </w:num>
  <w:num w:numId="17">
    <w:abstractNumId w:val="16"/>
  </w:num>
  <w:num w:numId="18">
    <w:abstractNumId w:val="0"/>
  </w:num>
  <w:num w:numId="19">
    <w:abstractNumId w:val="1"/>
  </w:num>
  <w:num w:numId="20">
    <w:abstractNumId w:val="8"/>
  </w:num>
  <w:num w:numId="21">
    <w:abstractNumId w:val="3"/>
  </w:num>
  <w:num w:numId="22">
    <w:abstractNumId w:val="5"/>
  </w:num>
  <w:num w:numId="23">
    <w:abstractNumId w:val="12"/>
  </w:num>
  <w:num w:numId="24">
    <w:abstractNumId w:val="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1296"/>
  <w:hyphenationZone w:val="396"/>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F8D"/>
    <w:rsid w:val="00001EA5"/>
    <w:rsid w:val="00004BB6"/>
    <w:rsid w:val="00007CC3"/>
    <w:rsid w:val="00007E8D"/>
    <w:rsid w:val="0001488E"/>
    <w:rsid w:val="00017714"/>
    <w:rsid w:val="0001781A"/>
    <w:rsid w:val="00017F52"/>
    <w:rsid w:val="00023199"/>
    <w:rsid w:val="00025712"/>
    <w:rsid w:val="00027C0A"/>
    <w:rsid w:val="00031513"/>
    <w:rsid w:val="00032843"/>
    <w:rsid w:val="00033378"/>
    <w:rsid w:val="00041EFF"/>
    <w:rsid w:val="00042BE3"/>
    <w:rsid w:val="00043743"/>
    <w:rsid w:val="000537AF"/>
    <w:rsid w:val="000567ED"/>
    <w:rsid w:val="00061D8A"/>
    <w:rsid w:val="000628D2"/>
    <w:rsid w:val="000640E0"/>
    <w:rsid w:val="0006410B"/>
    <w:rsid w:val="00066404"/>
    <w:rsid w:val="00066F54"/>
    <w:rsid w:val="00067939"/>
    <w:rsid w:val="000725C0"/>
    <w:rsid w:val="000725E1"/>
    <w:rsid w:val="0008412B"/>
    <w:rsid w:val="00085E0A"/>
    <w:rsid w:val="00091AFD"/>
    <w:rsid w:val="00094124"/>
    <w:rsid w:val="00096FEF"/>
    <w:rsid w:val="000A5163"/>
    <w:rsid w:val="000A6AB0"/>
    <w:rsid w:val="000B08CC"/>
    <w:rsid w:val="000B0EC9"/>
    <w:rsid w:val="000B3417"/>
    <w:rsid w:val="000B3919"/>
    <w:rsid w:val="000B5CE4"/>
    <w:rsid w:val="000B75C8"/>
    <w:rsid w:val="000B7C1E"/>
    <w:rsid w:val="000C2121"/>
    <w:rsid w:val="000C3776"/>
    <w:rsid w:val="000C3F6F"/>
    <w:rsid w:val="000C4C80"/>
    <w:rsid w:val="000D5665"/>
    <w:rsid w:val="000D57C5"/>
    <w:rsid w:val="000D6893"/>
    <w:rsid w:val="000E16DD"/>
    <w:rsid w:val="000E31E1"/>
    <w:rsid w:val="000E3914"/>
    <w:rsid w:val="000E6FE5"/>
    <w:rsid w:val="000F00DD"/>
    <w:rsid w:val="000F0C3E"/>
    <w:rsid w:val="000F1CB6"/>
    <w:rsid w:val="000F2C7E"/>
    <w:rsid w:val="00102FCA"/>
    <w:rsid w:val="001041F3"/>
    <w:rsid w:val="00105760"/>
    <w:rsid w:val="001068FD"/>
    <w:rsid w:val="00106B4C"/>
    <w:rsid w:val="00107DB6"/>
    <w:rsid w:val="001112E1"/>
    <w:rsid w:val="00112DFB"/>
    <w:rsid w:val="00114D12"/>
    <w:rsid w:val="00116ABC"/>
    <w:rsid w:val="001212C7"/>
    <w:rsid w:val="001216D1"/>
    <w:rsid w:val="00122D9A"/>
    <w:rsid w:val="00126571"/>
    <w:rsid w:val="00130767"/>
    <w:rsid w:val="0013162A"/>
    <w:rsid w:val="00131C3F"/>
    <w:rsid w:val="00132964"/>
    <w:rsid w:val="001336AD"/>
    <w:rsid w:val="001351C8"/>
    <w:rsid w:val="001403CB"/>
    <w:rsid w:val="00141EA8"/>
    <w:rsid w:val="001456F4"/>
    <w:rsid w:val="001464E3"/>
    <w:rsid w:val="00146E6B"/>
    <w:rsid w:val="0015291E"/>
    <w:rsid w:val="00153530"/>
    <w:rsid w:val="00153920"/>
    <w:rsid w:val="001540E9"/>
    <w:rsid w:val="00154272"/>
    <w:rsid w:val="00154634"/>
    <w:rsid w:val="00155262"/>
    <w:rsid w:val="001575AF"/>
    <w:rsid w:val="00160D94"/>
    <w:rsid w:val="0016230F"/>
    <w:rsid w:val="0016341B"/>
    <w:rsid w:val="001634A9"/>
    <w:rsid w:val="00173E19"/>
    <w:rsid w:val="00175039"/>
    <w:rsid w:val="00176BBF"/>
    <w:rsid w:val="0017715C"/>
    <w:rsid w:val="001808B1"/>
    <w:rsid w:val="00181CFF"/>
    <w:rsid w:val="00182EAA"/>
    <w:rsid w:val="00184ECF"/>
    <w:rsid w:val="001855EE"/>
    <w:rsid w:val="00186F72"/>
    <w:rsid w:val="00192C65"/>
    <w:rsid w:val="0019373C"/>
    <w:rsid w:val="00194ED2"/>
    <w:rsid w:val="001951D9"/>
    <w:rsid w:val="001A177E"/>
    <w:rsid w:val="001A19BC"/>
    <w:rsid w:val="001A44C3"/>
    <w:rsid w:val="001B024F"/>
    <w:rsid w:val="001B09DD"/>
    <w:rsid w:val="001B0E12"/>
    <w:rsid w:val="001B1368"/>
    <w:rsid w:val="001B4310"/>
    <w:rsid w:val="001B5608"/>
    <w:rsid w:val="001B75CF"/>
    <w:rsid w:val="001C100D"/>
    <w:rsid w:val="001C2ADF"/>
    <w:rsid w:val="001C48DF"/>
    <w:rsid w:val="001C6EFE"/>
    <w:rsid w:val="001C77DE"/>
    <w:rsid w:val="001D0EEE"/>
    <w:rsid w:val="001E1CEA"/>
    <w:rsid w:val="001E227F"/>
    <w:rsid w:val="001E2C71"/>
    <w:rsid w:val="001E53DF"/>
    <w:rsid w:val="001E694D"/>
    <w:rsid w:val="001E7EB7"/>
    <w:rsid w:val="001F1621"/>
    <w:rsid w:val="001F213F"/>
    <w:rsid w:val="001F43F4"/>
    <w:rsid w:val="001F7245"/>
    <w:rsid w:val="002052A9"/>
    <w:rsid w:val="00207188"/>
    <w:rsid w:val="00207526"/>
    <w:rsid w:val="002078E1"/>
    <w:rsid w:val="00207EA3"/>
    <w:rsid w:val="00214EE8"/>
    <w:rsid w:val="00215FC0"/>
    <w:rsid w:val="00216BAB"/>
    <w:rsid w:val="00217337"/>
    <w:rsid w:val="0021738C"/>
    <w:rsid w:val="00220743"/>
    <w:rsid w:val="00222849"/>
    <w:rsid w:val="00222CAB"/>
    <w:rsid w:val="002235CC"/>
    <w:rsid w:val="00226298"/>
    <w:rsid w:val="002271D8"/>
    <w:rsid w:val="00230695"/>
    <w:rsid w:val="002325B0"/>
    <w:rsid w:val="00236B27"/>
    <w:rsid w:val="0023745A"/>
    <w:rsid w:val="002415C5"/>
    <w:rsid w:val="002430AD"/>
    <w:rsid w:val="0024320F"/>
    <w:rsid w:val="00252501"/>
    <w:rsid w:val="00253906"/>
    <w:rsid w:val="0025495F"/>
    <w:rsid w:val="002555D7"/>
    <w:rsid w:val="00256387"/>
    <w:rsid w:val="002579C5"/>
    <w:rsid w:val="00264299"/>
    <w:rsid w:val="0027058E"/>
    <w:rsid w:val="0027189B"/>
    <w:rsid w:val="002729D7"/>
    <w:rsid w:val="00273E38"/>
    <w:rsid w:val="00276E57"/>
    <w:rsid w:val="002775CB"/>
    <w:rsid w:val="002779E6"/>
    <w:rsid w:val="00280677"/>
    <w:rsid w:val="00283101"/>
    <w:rsid w:val="00284B70"/>
    <w:rsid w:val="00290171"/>
    <w:rsid w:val="002A081D"/>
    <w:rsid w:val="002A0A02"/>
    <w:rsid w:val="002A2B57"/>
    <w:rsid w:val="002A4026"/>
    <w:rsid w:val="002A4B27"/>
    <w:rsid w:val="002A722E"/>
    <w:rsid w:val="002B022F"/>
    <w:rsid w:val="002B1F6C"/>
    <w:rsid w:val="002B39CC"/>
    <w:rsid w:val="002B4D3D"/>
    <w:rsid w:val="002B7817"/>
    <w:rsid w:val="002B7E8D"/>
    <w:rsid w:val="002C1EF9"/>
    <w:rsid w:val="002C2FB1"/>
    <w:rsid w:val="002C6D19"/>
    <w:rsid w:val="002D135C"/>
    <w:rsid w:val="002D1487"/>
    <w:rsid w:val="002D2C8F"/>
    <w:rsid w:val="002D499F"/>
    <w:rsid w:val="002D591E"/>
    <w:rsid w:val="002D6961"/>
    <w:rsid w:val="002D7243"/>
    <w:rsid w:val="002E4284"/>
    <w:rsid w:val="002E432B"/>
    <w:rsid w:val="002E439B"/>
    <w:rsid w:val="002E66C1"/>
    <w:rsid w:val="002F6C6A"/>
    <w:rsid w:val="002F6FC9"/>
    <w:rsid w:val="002F746B"/>
    <w:rsid w:val="00301A81"/>
    <w:rsid w:val="00310866"/>
    <w:rsid w:val="00311BF1"/>
    <w:rsid w:val="00311FDD"/>
    <w:rsid w:val="003121CD"/>
    <w:rsid w:val="00320CF8"/>
    <w:rsid w:val="00321237"/>
    <w:rsid w:val="00322803"/>
    <w:rsid w:val="00323259"/>
    <w:rsid w:val="00323404"/>
    <w:rsid w:val="00323983"/>
    <w:rsid w:val="00331A92"/>
    <w:rsid w:val="00332179"/>
    <w:rsid w:val="00334586"/>
    <w:rsid w:val="0033463E"/>
    <w:rsid w:val="003417BF"/>
    <w:rsid w:val="00341D5C"/>
    <w:rsid w:val="00342051"/>
    <w:rsid w:val="00342F61"/>
    <w:rsid w:val="00343CF5"/>
    <w:rsid w:val="00343F4E"/>
    <w:rsid w:val="00347314"/>
    <w:rsid w:val="003535CC"/>
    <w:rsid w:val="00353761"/>
    <w:rsid w:val="00354158"/>
    <w:rsid w:val="003547E6"/>
    <w:rsid w:val="00354E0E"/>
    <w:rsid w:val="003605A6"/>
    <w:rsid w:val="00362634"/>
    <w:rsid w:val="00363038"/>
    <w:rsid w:val="00363D09"/>
    <w:rsid w:val="003666D5"/>
    <w:rsid w:val="00367794"/>
    <w:rsid w:val="00371D47"/>
    <w:rsid w:val="00374F11"/>
    <w:rsid w:val="00375DA6"/>
    <w:rsid w:val="00376A6A"/>
    <w:rsid w:val="00377391"/>
    <w:rsid w:val="0038257F"/>
    <w:rsid w:val="00383E6A"/>
    <w:rsid w:val="00383FD9"/>
    <w:rsid w:val="00384583"/>
    <w:rsid w:val="00384D4C"/>
    <w:rsid w:val="00385753"/>
    <w:rsid w:val="00386C65"/>
    <w:rsid w:val="003917B6"/>
    <w:rsid w:val="00392DE3"/>
    <w:rsid w:val="003936BC"/>
    <w:rsid w:val="00396138"/>
    <w:rsid w:val="003967E8"/>
    <w:rsid w:val="003969DE"/>
    <w:rsid w:val="003A00FC"/>
    <w:rsid w:val="003A0FF2"/>
    <w:rsid w:val="003A3200"/>
    <w:rsid w:val="003A406E"/>
    <w:rsid w:val="003A47E5"/>
    <w:rsid w:val="003A5E4C"/>
    <w:rsid w:val="003B0041"/>
    <w:rsid w:val="003B138B"/>
    <w:rsid w:val="003B26D5"/>
    <w:rsid w:val="003B3155"/>
    <w:rsid w:val="003B41D7"/>
    <w:rsid w:val="003B49E2"/>
    <w:rsid w:val="003B5E52"/>
    <w:rsid w:val="003C2DA4"/>
    <w:rsid w:val="003C3CDD"/>
    <w:rsid w:val="003C401B"/>
    <w:rsid w:val="003C6D85"/>
    <w:rsid w:val="003C7AB4"/>
    <w:rsid w:val="003C7FF6"/>
    <w:rsid w:val="003D1066"/>
    <w:rsid w:val="003D16F6"/>
    <w:rsid w:val="003D38B2"/>
    <w:rsid w:val="003D49A7"/>
    <w:rsid w:val="003D6B6D"/>
    <w:rsid w:val="003E1A2B"/>
    <w:rsid w:val="003E63E2"/>
    <w:rsid w:val="003E7EFC"/>
    <w:rsid w:val="003F1B88"/>
    <w:rsid w:val="003F412F"/>
    <w:rsid w:val="003F4CBA"/>
    <w:rsid w:val="003F5EE4"/>
    <w:rsid w:val="003F79FF"/>
    <w:rsid w:val="00402818"/>
    <w:rsid w:val="00404E96"/>
    <w:rsid w:val="00405929"/>
    <w:rsid w:val="004062B4"/>
    <w:rsid w:val="004068FF"/>
    <w:rsid w:val="00413497"/>
    <w:rsid w:val="00416859"/>
    <w:rsid w:val="00420D69"/>
    <w:rsid w:val="00426150"/>
    <w:rsid w:val="0042712F"/>
    <w:rsid w:val="004310C4"/>
    <w:rsid w:val="00432E65"/>
    <w:rsid w:val="0043787B"/>
    <w:rsid w:val="00444893"/>
    <w:rsid w:val="00446D76"/>
    <w:rsid w:val="00447625"/>
    <w:rsid w:val="0045062B"/>
    <w:rsid w:val="00450EDD"/>
    <w:rsid w:val="00455FA0"/>
    <w:rsid w:val="0046249E"/>
    <w:rsid w:val="0047183C"/>
    <w:rsid w:val="0047352C"/>
    <w:rsid w:val="00477D42"/>
    <w:rsid w:val="00481715"/>
    <w:rsid w:val="00485367"/>
    <w:rsid w:val="00486C5A"/>
    <w:rsid w:val="00491F87"/>
    <w:rsid w:val="004923F0"/>
    <w:rsid w:val="00492E5A"/>
    <w:rsid w:val="00494551"/>
    <w:rsid w:val="00495878"/>
    <w:rsid w:val="00495DEE"/>
    <w:rsid w:val="004A077B"/>
    <w:rsid w:val="004A2835"/>
    <w:rsid w:val="004A3508"/>
    <w:rsid w:val="004A4424"/>
    <w:rsid w:val="004A7577"/>
    <w:rsid w:val="004B08BA"/>
    <w:rsid w:val="004B181C"/>
    <w:rsid w:val="004B5FBF"/>
    <w:rsid w:val="004C0399"/>
    <w:rsid w:val="004C049D"/>
    <w:rsid w:val="004D075E"/>
    <w:rsid w:val="004D1175"/>
    <w:rsid w:val="004D18CF"/>
    <w:rsid w:val="004D24A0"/>
    <w:rsid w:val="004D259B"/>
    <w:rsid w:val="004D3724"/>
    <w:rsid w:val="004D58B1"/>
    <w:rsid w:val="004D5E4C"/>
    <w:rsid w:val="004E202C"/>
    <w:rsid w:val="004E2910"/>
    <w:rsid w:val="004E3543"/>
    <w:rsid w:val="004E3D17"/>
    <w:rsid w:val="004E44C2"/>
    <w:rsid w:val="004E459B"/>
    <w:rsid w:val="004F0802"/>
    <w:rsid w:val="004F3509"/>
    <w:rsid w:val="004F3B67"/>
    <w:rsid w:val="004F43F5"/>
    <w:rsid w:val="0050016C"/>
    <w:rsid w:val="00503358"/>
    <w:rsid w:val="00505AB3"/>
    <w:rsid w:val="00507CF6"/>
    <w:rsid w:val="00507E1A"/>
    <w:rsid w:val="0051019F"/>
    <w:rsid w:val="00510EC3"/>
    <w:rsid w:val="005115C4"/>
    <w:rsid w:val="005120F4"/>
    <w:rsid w:val="005156D4"/>
    <w:rsid w:val="00516AFD"/>
    <w:rsid w:val="00520506"/>
    <w:rsid w:val="00522CD0"/>
    <w:rsid w:val="00523DB5"/>
    <w:rsid w:val="0052461F"/>
    <w:rsid w:val="00524E58"/>
    <w:rsid w:val="0052559D"/>
    <w:rsid w:val="005255F1"/>
    <w:rsid w:val="005272C5"/>
    <w:rsid w:val="0053012D"/>
    <w:rsid w:val="005304FE"/>
    <w:rsid w:val="00531DCF"/>
    <w:rsid w:val="005331CF"/>
    <w:rsid w:val="00535857"/>
    <w:rsid w:val="00540253"/>
    <w:rsid w:val="00540F6B"/>
    <w:rsid w:val="0054213C"/>
    <w:rsid w:val="00543092"/>
    <w:rsid w:val="005439CE"/>
    <w:rsid w:val="00543E48"/>
    <w:rsid w:val="005475BA"/>
    <w:rsid w:val="00551709"/>
    <w:rsid w:val="00551F5F"/>
    <w:rsid w:val="00552062"/>
    <w:rsid w:val="00552324"/>
    <w:rsid w:val="00552529"/>
    <w:rsid w:val="0055430C"/>
    <w:rsid w:val="00557755"/>
    <w:rsid w:val="00561A53"/>
    <w:rsid w:val="00561BEA"/>
    <w:rsid w:val="005626F2"/>
    <w:rsid w:val="00563C99"/>
    <w:rsid w:val="00565265"/>
    <w:rsid w:val="00565C10"/>
    <w:rsid w:val="0056785F"/>
    <w:rsid w:val="00570274"/>
    <w:rsid w:val="00570B6C"/>
    <w:rsid w:val="0057383A"/>
    <w:rsid w:val="00575632"/>
    <w:rsid w:val="00575C20"/>
    <w:rsid w:val="00580F6A"/>
    <w:rsid w:val="00582ED2"/>
    <w:rsid w:val="005859F6"/>
    <w:rsid w:val="00587A3F"/>
    <w:rsid w:val="00592590"/>
    <w:rsid w:val="00593ED2"/>
    <w:rsid w:val="005941B6"/>
    <w:rsid w:val="005964B3"/>
    <w:rsid w:val="00596762"/>
    <w:rsid w:val="005A437F"/>
    <w:rsid w:val="005A4A9D"/>
    <w:rsid w:val="005B3FBD"/>
    <w:rsid w:val="005B447D"/>
    <w:rsid w:val="005B5231"/>
    <w:rsid w:val="005B5DDD"/>
    <w:rsid w:val="005C4709"/>
    <w:rsid w:val="005C7965"/>
    <w:rsid w:val="005D17B4"/>
    <w:rsid w:val="005D2DC7"/>
    <w:rsid w:val="005D3678"/>
    <w:rsid w:val="005D6824"/>
    <w:rsid w:val="005D6F08"/>
    <w:rsid w:val="005D7E57"/>
    <w:rsid w:val="005E0A40"/>
    <w:rsid w:val="005E25AE"/>
    <w:rsid w:val="005E46EA"/>
    <w:rsid w:val="005E6BF5"/>
    <w:rsid w:val="005E6F31"/>
    <w:rsid w:val="005F0F8E"/>
    <w:rsid w:val="005F26D9"/>
    <w:rsid w:val="005F40F4"/>
    <w:rsid w:val="005F6377"/>
    <w:rsid w:val="0060441F"/>
    <w:rsid w:val="00604764"/>
    <w:rsid w:val="00604DD1"/>
    <w:rsid w:val="0060530D"/>
    <w:rsid w:val="006067CB"/>
    <w:rsid w:val="006071BD"/>
    <w:rsid w:val="00607324"/>
    <w:rsid w:val="00611E8C"/>
    <w:rsid w:val="00613FED"/>
    <w:rsid w:val="00620C17"/>
    <w:rsid w:val="00622804"/>
    <w:rsid w:val="006233B9"/>
    <w:rsid w:val="00624621"/>
    <w:rsid w:val="00630887"/>
    <w:rsid w:val="00631036"/>
    <w:rsid w:val="006313DA"/>
    <w:rsid w:val="00631BD9"/>
    <w:rsid w:val="00633CFF"/>
    <w:rsid w:val="006345A7"/>
    <w:rsid w:val="0063473F"/>
    <w:rsid w:val="0064585D"/>
    <w:rsid w:val="00650E75"/>
    <w:rsid w:val="00651BFE"/>
    <w:rsid w:val="006555B8"/>
    <w:rsid w:val="0065697B"/>
    <w:rsid w:val="00657E95"/>
    <w:rsid w:val="00662389"/>
    <w:rsid w:val="00663C1E"/>
    <w:rsid w:val="00665FF8"/>
    <w:rsid w:val="006663D5"/>
    <w:rsid w:val="00666515"/>
    <w:rsid w:val="00667D6E"/>
    <w:rsid w:val="0067150C"/>
    <w:rsid w:val="00672138"/>
    <w:rsid w:val="00672564"/>
    <w:rsid w:val="00675D56"/>
    <w:rsid w:val="006800A4"/>
    <w:rsid w:val="00681A67"/>
    <w:rsid w:val="00682582"/>
    <w:rsid w:val="00685402"/>
    <w:rsid w:val="00685B1C"/>
    <w:rsid w:val="00693D2D"/>
    <w:rsid w:val="006A0EEB"/>
    <w:rsid w:val="006A195A"/>
    <w:rsid w:val="006A3B43"/>
    <w:rsid w:val="006A4A2E"/>
    <w:rsid w:val="006B1176"/>
    <w:rsid w:val="006B2C55"/>
    <w:rsid w:val="006B53D3"/>
    <w:rsid w:val="006B6583"/>
    <w:rsid w:val="006D0612"/>
    <w:rsid w:val="006D146F"/>
    <w:rsid w:val="006D47D3"/>
    <w:rsid w:val="006D51A7"/>
    <w:rsid w:val="006E050F"/>
    <w:rsid w:val="006E11FE"/>
    <w:rsid w:val="006E2E68"/>
    <w:rsid w:val="006E335A"/>
    <w:rsid w:val="006E38CB"/>
    <w:rsid w:val="006E5887"/>
    <w:rsid w:val="006E589F"/>
    <w:rsid w:val="006E5A0B"/>
    <w:rsid w:val="006E64FB"/>
    <w:rsid w:val="006F477E"/>
    <w:rsid w:val="006F4ADC"/>
    <w:rsid w:val="006F5383"/>
    <w:rsid w:val="00703744"/>
    <w:rsid w:val="00703AF1"/>
    <w:rsid w:val="007041B9"/>
    <w:rsid w:val="00711220"/>
    <w:rsid w:val="00714E81"/>
    <w:rsid w:val="0071516A"/>
    <w:rsid w:val="00715508"/>
    <w:rsid w:val="007155C0"/>
    <w:rsid w:val="0071623C"/>
    <w:rsid w:val="00723582"/>
    <w:rsid w:val="00725721"/>
    <w:rsid w:val="00727912"/>
    <w:rsid w:val="00727EE6"/>
    <w:rsid w:val="00727F6A"/>
    <w:rsid w:val="007315AD"/>
    <w:rsid w:val="007321BB"/>
    <w:rsid w:val="0073378B"/>
    <w:rsid w:val="00735B9E"/>
    <w:rsid w:val="00736C1B"/>
    <w:rsid w:val="0073766F"/>
    <w:rsid w:val="007422A0"/>
    <w:rsid w:val="007516F3"/>
    <w:rsid w:val="007518C3"/>
    <w:rsid w:val="00751BFD"/>
    <w:rsid w:val="0075257E"/>
    <w:rsid w:val="0075560D"/>
    <w:rsid w:val="00756642"/>
    <w:rsid w:val="00761ABB"/>
    <w:rsid w:val="00762992"/>
    <w:rsid w:val="007630A6"/>
    <w:rsid w:val="007647F7"/>
    <w:rsid w:val="00771351"/>
    <w:rsid w:val="00774021"/>
    <w:rsid w:val="00776393"/>
    <w:rsid w:val="00776FEF"/>
    <w:rsid w:val="007770C4"/>
    <w:rsid w:val="007800C2"/>
    <w:rsid w:val="00780ADA"/>
    <w:rsid w:val="00786CCD"/>
    <w:rsid w:val="00787138"/>
    <w:rsid w:val="007914A3"/>
    <w:rsid w:val="007955F6"/>
    <w:rsid w:val="007A2D0B"/>
    <w:rsid w:val="007B2D6F"/>
    <w:rsid w:val="007C17DE"/>
    <w:rsid w:val="007C1E73"/>
    <w:rsid w:val="007C24F4"/>
    <w:rsid w:val="007C5B37"/>
    <w:rsid w:val="007C6417"/>
    <w:rsid w:val="007C6C76"/>
    <w:rsid w:val="007D0BE0"/>
    <w:rsid w:val="007D4521"/>
    <w:rsid w:val="007D5EDE"/>
    <w:rsid w:val="007E1963"/>
    <w:rsid w:val="007E2C24"/>
    <w:rsid w:val="007E3DB9"/>
    <w:rsid w:val="007E7C55"/>
    <w:rsid w:val="007F2502"/>
    <w:rsid w:val="007F3F82"/>
    <w:rsid w:val="007F7630"/>
    <w:rsid w:val="00802644"/>
    <w:rsid w:val="0080768C"/>
    <w:rsid w:val="00817C60"/>
    <w:rsid w:val="00821CCA"/>
    <w:rsid w:val="00822BA2"/>
    <w:rsid w:val="00825EE0"/>
    <w:rsid w:val="00826125"/>
    <w:rsid w:val="00826A76"/>
    <w:rsid w:val="00826E43"/>
    <w:rsid w:val="00827645"/>
    <w:rsid w:val="008278A2"/>
    <w:rsid w:val="00830E61"/>
    <w:rsid w:val="008320AD"/>
    <w:rsid w:val="00832C62"/>
    <w:rsid w:val="008364ED"/>
    <w:rsid w:val="0083704B"/>
    <w:rsid w:val="00840662"/>
    <w:rsid w:val="00840693"/>
    <w:rsid w:val="00842CFB"/>
    <w:rsid w:val="00843054"/>
    <w:rsid w:val="0084447C"/>
    <w:rsid w:val="00844504"/>
    <w:rsid w:val="008467E2"/>
    <w:rsid w:val="00850AAF"/>
    <w:rsid w:val="00851C51"/>
    <w:rsid w:val="008523D4"/>
    <w:rsid w:val="00853677"/>
    <w:rsid w:val="008660B0"/>
    <w:rsid w:val="00866884"/>
    <w:rsid w:val="00867E4C"/>
    <w:rsid w:val="00873AD0"/>
    <w:rsid w:val="00874615"/>
    <w:rsid w:val="00876EF6"/>
    <w:rsid w:val="00883962"/>
    <w:rsid w:val="00885A97"/>
    <w:rsid w:val="0088658C"/>
    <w:rsid w:val="0088784A"/>
    <w:rsid w:val="00890B60"/>
    <w:rsid w:val="00893D98"/>
    <w:rsid w:val="00896F09"/>
    <w:rsid w:val="008A09B7"/>
    <w:rsid w:val="008A111D"/>
    <w:rsid w:val="008A59F0"/>
    <w:rsid w:val="008A6F9F"/>
    <w:rsid w:val="008A7B09"/>
    <w:rsid w:val="008B0B6B"/>
    <w:rsid w:val="008B0D1B"/>
    <w:rsid w:val="008B12D5"/>
    <w:rsid w:val="008B4B07"/>
    <w:rsid w:val="008B4D33"/>
    <w:rsid w:val="008B6646"/>
    <w:rsid w:val="008C3FA3"/>
    <w:rsid w:val="008C4E8D"/>
    <w:rsid w:val="008C6673"/>
    <w:rsid w:val="008C761D"/>
    <w:rsid w:val="008D2000"/>
    <w:rsid w:val="008D4ABB"/>
    <w:rsid w:val="008D553E"/>
    <w:rsid w:val="008E1296"/>
    <w:rsid w:val="008E5725"/>
    <w:rsid w:val="008E74F0"/>
    <w:rsid w:val="008F0BE9"/>
    <w:rsid w:val="008F0D08"/>
    <w:rsid w:val="008F1B00"/>
    <w:rsid w:val="008F1CE7"/>
    <w:rsid w:val="008F23CA"/>
    <w:rsid w:val="008F7F84"/>
    <w:rsid w:val="00900CCF"/>
    <w:rsid w:val="0090380D"/>
    <w:rsid w:val="0090414A"/>
    <w:rsid w:val="00904171"/>
    <w:rsid w:val="00905635"/>
    <w:rsid w:val="00906A01"/>
    <w:rsid w:val="00914F32"/>
    <w:rsid w:val="00915C99"/>
    <w:rsid w:val="00917C74"/>
    <w:rsid w:val="009220A1"/>
    <w:rsid w:val="00922E9A"/>
    <w:rsid w:val="00923B34"/>
    <w:rsid w:val="009255B6"/>
    <w:rsid w:val="0092588F"/>
    <w:rsid w:val="0092734A"/>
    <w:rsid w:val="009360C6"/>
    <w:rsid w:val="0094135B"/>
    <w:rsid w:val="00946B3B"/>
    <w:rsid w:val="0094761A"/>
    <w:rsid w:val="0095106B"/>
    <w:rsid w:val="00954350"/>
    <w:rsid w:val="00954C74"/>
    <w:rsid w:val="0096200C"/>
    <w:rsid w:val="00963E79"/>
    <w:rsid w:val="00964847"/>
    <w:rsid w:val="00965998"/>
    <w:rsid w:val="00972E3C"/>
    <w:rsid w:val="009761EB"/>
    <w:rsid w:val="00976447"/>
    <w:rsid w:val="009769D8"/>
    <w:rsid w:val="009770BD"/>
    <w:rsid w:val="00977437"/>
    <w:rsid w:val="0098298A"/>
    <w:rsid w:val="00983719"/>
    <w:rsid w:val="00986FA1"/>
    <w:rsid w:val="00987E20"/>
    <w:rsid w:val="00994D70"/>
    <w:rsid w:val="00997235"/>
    <w:rsid w:val="009A217C"/>
    <w:rsid w:val="009A2272"/>
    <w:rsid w:val="009A35F1"/>
    <w:rsid w:val="009A37A1"/>
    <w:rsid w:val="009A5B1A"/>
    <w:rsid w:val="009A5C9C"/>
    <w:rsid w:val="009A6D2C"/>
    <w:rsid w:val="009B08CE"/>
    <w:rsid w:val="009B0AEA"/>
    <w:rsid w:val="009B1A01"/>
    <w:rsid w:val="009B2908"/>
    <w:rsid w:val="009B38D0"/>
    <w:rsid w:val="009B53B4"/>
    <w:rsid w:val="009B667E"/>
    <w:rsid w:val="009C2AB2"/>
    <w:rsid w:val="009C4305"/>
    <w:rsid w:val="009C49E6"/>
    <w:rsid w:val="009C61B7"/>
    <w:rsid w:val="009C6ED4"/>
    <w:rsid w:val="009D09C0"/>
    <w:rsid w:val="009D34AF"/>
    <w:rsid w:val="009D3698"/>
    <w:rsid w:val="009D7330"/>
    <w:rsid w:val="009E2399"/>
    <w:rsid w:val="009E7B6E"/>
    <w:rsid w:val="009F0D34"/>
    <w:rsid w:val="009F11B7"/>
    <w:rsid w:val="009F11E5"/>
    <w:rsid w:val="009F1C91"/>
    <w:rsid w:val="009F3EF5"/>
    <w:rsid w:val="009F46E3"/>
    <w:rsid w:val="009F6723"/>
    <w:rsid w:val="009F74B1"/>
    <w:rsid w:val="009F7DDF"/>
    <w:rsid w:val="00A02DDA"/>
    <w:rsid w:val="00A054AD"/>
    <w:rsid w:val="00A10B93"/>
    <w:rsid w:val="00A12BB7"/>
    <w:rsid w:val="00A1472F"/>
    <w:rsid w:val="00A26971"/>
    <w:rsid w:val="00A27310"/>
    <w:rsid w:val="00A31320"/>
    <w:rsid w:val="00A335E9"/>
    <w:rsid w:val="00A335F5"/>
    <w:rsid w:val="00A337A1"/>
    <w:rsid w:val="00A3548B"/>
    <w:rsid w:val="00A402DF"/>
    <w:rsid w:val="00A40498"/>
    <w:rsid w:val="00A41DEA"/>
    <w:rsid w:val="00A41E15"/>
    <w:rsid w:val="00A43A23"/>
    <w:rsid w:val="00A47D5F"/>
    <w:rsid w:val="00A5170F"/>
    <w:rsid w:val="00A52EC7"/>
    <w:rsid w:val="00A53021"/>
    <w:rsid w:val="00A563D3"/>
    <w:rsid w:val="00A570E5"/>
    <w:rsid w:val="00A72FF2"/>
    <w:rsid w:val="00A76C79"/>
    <w:rsid w:val="00A776DD"/>
    <w:rsid w:val="00A81AFD"/>
    <w:rsid w:val="00A81F69"/>
    <w:rsid w:val="00A833F1"/>
    <w:rsid w:val="00A858E3"/>
    <w:rsid w:val="00A85F8D"/>
    <w:rsid w:val="00A86A8E"/>
    <w:rsid w:val="00A95617"/>
    <w:rsid w:val="00A95CA1"/>
    <w:rsid w:val="00A95FAA"/>
    <w:rsid w:val="00AA70F9"/>
    <w:rsid w:val="00AA7EBB"/>
    <w:rsid w:val="00AB0B9B"/>
    <w:rsid w:val="00AB2F79"/>
    <w:rsid w:val="00AB74D2"/>
    <w:rsid w:val="00AB7D8E"/>
    <w:rsid w:val="00AD1E9F"/>
    <w:rsid w:val="00AD2C66"/>
    <w:rsid w:val="00AD68A3"/>
    <w:rsid w:val="00AE0BB8"/>
    <w:rsid w:val="00AE1777"/>
    <w:rsid w:val="00AE478C"/>
    <w:rsid w:val="00AE4E72"/>
    <w:rsid w:val="00AF12F0"/>
    <w:rsid w:val="00AF2EE6"/>
    <w:rsid w:val="00AF40BE"/>
    <w:rsid w:val="00AF4363"/>
    <w:rsid w:val="00AF44CB"/>
    <w:rsid w:val="00AF79FB"/>
    <w:rsid w:val="00B04DD4"/>
    <w:rsid w:val="00B0675B"/>
    <w:rsid w:val="00B07243"/>
    <w:rsid w:val="00B16068"/>
    <w:rsid w:val="00B1685E"/>
    <w:rsid w:val="00B17239"/>
    <w:rsid w:val="00B17B2B"/>
    <w:rsid w:val="00B2090F"/>
    <w:rsid w:val="00B235CC"/>
    <w:rsid w:val="00B324DF"/>
    <w:rsid w:val="00B3597D"/>
    <w:rsid w:val="00B376A7"/>
    <w:rsid w:val="00B46C37"/>
    <w:rsid w:val="00B46D19"/>
    <w:rsid w:val="00B47B6E"/>
    <w:rsid w:val="00B51BD4"/>
    <w:rsid w:val="00B51D1F"/>
    <w:rsid w:val="00B53E2B"/>
    <w:rsid w:val="00B57E65"/>
    <w:rsid w:val="00B621B0"/>
    <w:rsid w:val="00B66C7A"/>
    <w:rsid w:val="00B7217E"/>
    <w:rsid w:val="00B72C68"/>
    <w:rsid w:val="00B75390"/>
    <w:rsid w:val="00B808E6"/>
    <w:rsid w:val="00B81ED0"/>
    <w:rsid w:val="00B876E8"/>
    <w:rsid w:val="00B92855"/>
    <w:rsid w:val="00B92BD7"/>
    <w:rsid w:val="00B93721"/>
    <w:rsid w:val="00B97811"/>
    <w:rsid w:val="00BA1E5F"/>
    <w:rsid w:val="00BB1283"/>
    <w:rsid w:val="00BB139E"/>
    <w:rsid w:val="00BB2A29"/>
    <w:rsid w:val="00BB3AD5"/>
    <w:rsid w:val="00BB6EEB"/>
    <w:rsid w:val="00BB7E72"/>
    <w:rsid w:val="00BC22EA"/>
    <w:rsid w:val="00BC4AEF"/>
    <w:rsid w:val="00BC57E4"/>
    <w:rsid w:val="00BC5B29"/>
    <w:rsid w:val="00BC6DF8"/>
    <w:rsid w:val="00BD2ADC"/>
    <w:rsid w:val="00BD3714"/>
    <w:rsid w:val="00BD4A3E"/>
    <w:rsid w:val="00BE14E2"/>
    <w:rsid w:val="00BE316B"/>
    <w:rsid w:val="00BE5F73"/>
    <w:rsid w:val="00BF1153"/>
    <w:rsid w:val="00BF2B00"/>
    <w:rsid w:val="00BF6D33"/>
    <w:rsid w:val="00C013CE"/>
    <w:rsid w:val="00C05080"/>
    <w:rsid w:val="00C0771D"/>
    <w:rsid w:val="00C108BD"/>
    <w:rsid w:val="00C14BFE"/>
    <w:rsid w:val="00C15793"/>
    <w:rsid w:val="00C16202"/>
    <w:rsid w:val="00C168C9"/>
    <w:rsid w:val="00C20355"/>
    <w:rsid w:val="00C23C40"/>
    <w:rsid w:val="00C31A07"/>
    <w:rsid w:val="00C3237B"/>
    <w:rsid w:val="00C34024"/>
    <w:rsid w:val="00C345E4"/>
    <w:rsid w:val="00C35089"/>
    <w:rsid w:val="00C359BD"/>
    <w:rsid w:val="00C402B8"/>
    <w:rsid w:val="00C46AF6"/>
    <w:rsid w:val="00C522B8"/>
    <w:rsid w:val="00C52657"/>
    <w:rsid w:val="00C562DB"/>
    <w:rsid w:val="00C656EA"/>
    <w:rsid w:val="00C673AD"/>
    <w:rsid w:val="00C70453"/>
    <w:rsid w:val="00C71834"/>
    <w:rsid w:val="00C722E8"/>
    <w:rsid w:val="00C742F9"/>
    <w:rsid w:val="00C74FA6"/>
    <w:rsid w:val="00C775A7"/>
    <w:rsid w:val="00C823A6"/>
    <w:rsid w:val="00C84873"/>
    <w:rsid w:val="00C87C96"/>
    <w:rsid w:val="00C90721"/>
    <w:rsid w:val="00C928DB"/>
    <w:rsid w:val="00C92AFA"/>
    <w:rsid w:val="00C932E3"/>
    <w:rsid w:val="00C93DE3"/>
    <w:rsid w:val="00C93EDA"/>
    <w:rsid w:val="00C950A8"/>
    <w:rsid w:val="00CA04C9"/>
    <w:rsid w:val="00CA04CA"/>
    <w:rsid w:val="00CA3514"/>
    <w:rsid w:val="00CB0B68"/>
    <w:rsid w:val="00CB4505"/>
    <w:rsid w:val="00CB4593"/>
    <w:rsid w:val="00CB48E5"/>
    <w:rsid w:val="00CB5FD5"/>
    <w:rsid w:val="00CC23F9"/>
    <w:rsid w:val="00CC51AF"/>
    <w:rsid w:val="00CC79A3"/>
    <w:rsid w:val="00CD149F"/>
    <w:rsid w:val="00CD3B03"/>
    <w:rsid w:val="00CD4406"/>
    <w:rsid w:val="00CE4649"/>
    <w:rsid w:val="00CE4AC4"/>
    <w:rsid w:val="00CE673C"/>
    <w:rsid w:val="00CF0712"/>
    <w:rsid w:val="00CF2D43"/>
    <w:rsid w:val="00CF57E5"/>
    <w:rsid w:val="00CF7383"/>
    <w:rsid w:val="00D00921"/>
    <w:rsid w:val="00D02479"/>
    <w:rsid w:val="00D025E1"/>
    <w:rsid w:val="00D027F1"/>
    <w:rsid w:val="00D03A10"/>
    <w:rsid w:val="00D05A98"/>
    <w:rsid w:val="00D05AD9"/>
    <w:rsid w:val="00D06A3F"/>
    <w:rsid w:val="00D06DA7"/>
    <w:rsid w:val="00D07C63"/>
    <w:rsid w:val="00D104E2"/>
    <w:rsid w:val="00D14F00"/>
    <w:rsid w:val="00D151AE"/>
    <w:rsid w:val="00D1602B"/>
    <w:rsid w:val="00D2348A"/>
    <w:rsid w:val="00D2578F"/>
    <w:rsid w:val="00D26414"/>
    <w:rsid w:val="00D30E53"/>
    <w:rsid w:val="00D3152F"/>
    <w:rsid w:val="00D32315"/>
    <w:rsid w:val="00D34066"/>
    <w:rsid w:val="00D35BB5"/>
    <w:rsid w:val="00D4026B"/>
    <w:rsid w:val="00D4091C"/>
    <w:rsid w:val="00D41973"/>
    <w:rsid w:val="00D428BE"/>
    <w:rsid w:val="00D429EB"/>
    <w:rsid w:val="00D42FDE"/>
    <w:rsid w:val="00D45C33"/>
    <w:rsid w:val="00D536DF"/>
    <w:rsid w:val="00D54267"/>
    <w:rsid w:val="00D55470"/>
    <w:rsid w:val="00D60CFD"/>
    <w:rsid w:val="00D64F5E"/>
    <w:rsid w:val="00D67A56"/>
    <w:rsid w:val="00D71D1C"/>
    <w:rsid w:val="00D725B3"/>
    <w:rsid w:val="00D72CAA"/>
    <w:rsid w:val="00D7311D"/>
    <w:rsid w:val="00D73D68"/>
    <w:rsid w:val="00D8573A"/>
    <w:rsid w:val="00D85AEE"/>
    <w:rsid w:val="00D90747"/>
    <w:rsid w:val="00D91C75"/>
    <w:rsid w:val="00D93C93"/>
    <w:rsid w:val="00D951A8"/>
    <w:rsid w:val="00D96794"/>
    <w:rsid w:val="00DA0246"/>
    <w:rsid w:val="00DA2CC1"/>
    <w:rsid w:val="00DA3C78"/>
    <w:rsid w:val="00DA4B92"/>
    <w:rsid w:val="00DA7694"/>
    <w:rsid w:val="00DA792A"/>
    <w:rsid w:val="00DB0621"/>
    <w:rsid w:val="00DB2B48"/>
    <w:rsid w:val="00DB333B"/>
    <w:rsid w:val="00DB3990"/>
    <w:rsid w:val="00DB3C01"/>
    <w:rsid w:val="00DB5077"/>
    <w:rsid w:val="00DB5CB1"/>
    <w:rsid w:val="00DB75A6"/>
    <w:rsid w:val="00DB7CC8"/>
    <w:rsid w:val="00DC038C"/>
    <w:rsid w:val="00DC16C7"/>
    <w:rsid w:val="00DC4119"/>
    <w:rsid w:val="00DD00AF"/>
    <w:rsid w:val="00DD0306"/>
    <w:rsid w:val="00DD3560"/>
    <w:rsid w:val="00DD4EFB"/>
    <w:rsid w:val="00DD5D7E"/>
    <w:rsid w:val="00DD79D3"/>
    <w:rsid w:val="00DE124B"/>
    <w:rsid w:val="00DE3475"/>
    <w:rsid w:val="00DE5303"/>
    <w:rsid w:val="00DE689A"/>
    <w:rsid w:val="00DE6E04"/>
    <w:rsid w:val="00DF3ED0"/>
    <w:rsid w:val="00DF4099"/>
    <w:rsid w:val="00DF40F7"/>
    <w:rsid w:val="00DF41EB"/>
    <w:rsid w:val="00DF583D"/>
    <w:rsid w:val="00DF5CF2"/>
    <w:rsid w:val="00DF7773"/>
    <w:rsid w:val="00E00C07"/>
    <w:rsid w:val="00E02134"/>
    <w:rsid w:val="00E05125"/>
    <w:rsid w:val="00E10DFE"/>
    <w:rsid w:val="00E117D2"/>
    <w:rsid w:val="00E12C7E"/>
    <w:rsid w:val="00E14D50"/>
    <w:rsid w:val="00E15EAA"/>
    <w:rsid w:val="00E2003A"/>
    <w:rsid w:val="00E22CD5"/>
    <w:rsid w:val="00E22E1D"/>
    <w:rsid w:val="00E24117"/>
    <w:rsid w:val="00E26630"/>
    <w:rsid w:val="00E316E2"/>
    <w:rsid w:val="00E3246E"/>
    <w:rsid w:val="00E32932"/>
    <w:rsid w:val="00E33FC5"/>
    <w:rsid w:val="00E36E7D"/>
    <w:rsid w:val="00E432A1"/>
    <w:rsid w:val="00E43E40"/>
    <w:rsid w:val="00E47680"/>
    <w:rsid w:val="00E51474"/>
    <w:rsid w:val="00E52D58"/>
    <w:rsid w:val="00E531E8"/>
    <w:rsid w:val="00E55116"/>
    <w:rsid w:val="00E571F6"/>
    <w:rsid w:val="00E57207"/>
    <w:rsid w:val="00E64EA4"/>
    <w:rsid w:val="00E64F27"/>
    <w:rsid w:val="00E654FF"/>
    <w:rsid w:val="00E655EF"/>
    <w:rsid w:val="00E70D16"/>
    <w:rsid w:val="00E73214"/>
    <w:rsid w:val="00E750A3"/>
    <w:rsid w:val="00E770DC"/>
    <w:rsid w:val="00E8108A"/>
    <w:rsid w:val="00E8250A"/>
    <w:rsid w:val="00E827F3"/>
    <w:rsid w:val="00E85AEC"/>
    <w:rsid w:val="00E91AE2"/>
    <w:rsid w:val="00E91BE9"/>
    <w:rsid w:val="00E92237"/>
    <w:rsid w:val="00E96079"/>
    <w:rsid w:val="00E96A51"/>
    <w:rsid w:val="00E979F7"/>
    <w:rsid w:val="00EA298B"/>
    <w:rsid w:val="00EA311A"/>
    <w:rsid w:val="00EA3879"/>
    <w:rsid w:val="00EA398A"/>
    <w:rsid w:val="00EA4B34"/>
    <w:rsid w:val="00EB0182"/>
    <w:rsid w:val="00EB33EE"/>
    <w:rsid w:val="00EB348D"/>
    <w:rsid w:val="00EB54B4"/>
    <w:rsid w:val="00EC04CA"/>
    <w:rsid w:val="00EC3970"/>
    <w:rsid w:val="00EC505C"/>
    <w:rsid w:val="00EC613A"/>
    <w:rsid w:val="00EC6A37"/>
    <w:rsid w:val="00ED10E8"/>
    <w:rsid w:val="00ED179D"/>
    <w:rsid w:val="00ED3ACE"/>
    <w:rsid w:val="00ED48BC"/>
    <w:rsid w:val="00ED4F79"/>
    <w:rsid w:val="00EE0132"/>
    <w:rsid w:val="00EE4168"/>
    <w:rsid w:val="00EE7C14"/>
    <w:rsid w:val="00EF3F36"/>
    <w:rsid w:val="00EF6463"/>
    <w:rsid w:val="00F003B2"/>
    <w:rsid w:val="00F029B5"/>
    <w:rsid w:val="00F04CD8"/>
    <w:rsid w:val="00F13B76"/>
    <w:rsid w:val="00F150CF"/>
    <w:rsid w:val="00F212C4"/>
    <w:rsid w:val="00F25BF0"/>
    <w:rsid w:val="00F30BB2"/>
    <w:rsid w:val="00F3103A"/>
    <w:rsid w:val="00F310EB"/>
    <w:rsid w:val="00F34EE1"/>
    <w:rsid w:val="00F35C8D"/>
    <w:rsid w:val="00F3749A"/>
    <w:rsid w:val="00F443E4"/>
    <w:rsid w:val="00F44F78"/>
    <w:rsid w:val="00F522B2"/>
    <w:rsid w:val="00F52E50"/>
    <w:rsid w:val="00F536BC"/>
    <w:rsid w:val="00F62F37"/>
    <w:rsid w:val="00F63183"/>
    <w:rsid w:val="00F6429F"/>
    <w:rsid w:val="00F65620"/>
    <w:rsid w:val="00F656B3"/>
    <w:rsid w:val="00F65D5D"/>
    <w:rsid w:val="00F67453"/>
    <w:rsid w:val="00F70D28"/>
    <w:rsid w:val="00F71C46"/>
    <w:rsid w:val="00F7305F"/>
    <w:rsid w:val="00F76C8F"/>
    <w:rsid w:val="00F8150B"/>
    <w:rsid w:val="00F82C6B"/>
    <w:rsid w:val="00F839E2"/>
    <w:rsid w:val="00F84B97"/>
    <w:rsid w:val="00F85418"/>
    <w:rsid w:val="00F85811"/>
    <w:rsid w:val="00F922AA"/>
    <w:rsid w:val="00F933DA"/>
    <w:rsid w:val="00F93FC7"/>
    <w:rsid w:val="00F94683"/>
    <w:rsid w:val="00F94ECB"/>
    <w:rsid w:val="00FA1B8F"/>
    <w:rsid w:val="00FA64A5"/>
    <w:rsid w:val="00FA7334"/>
    <w:rsid w:val="00FB0871"/>
    <w:rsid w:val="00FB1C41"/>
    <w:rsid w:val="00FB24CC"/>
    <w:rsid w:val="00FB275A"/>
    <w:rsid w:val="00FB7735"/>
    <w:rsid w:val="00FC4CE6"/>
    <w:rsid w:val="00FC4F1F"/>
    <w:rsid w:val="00FD0667"/>
    <w:rsid w:val="00FD22CC"/>
    <w:rsid w:val="00FD3335"/>
    <w:rsid w:val="00FD47D2"/>
    <w:rsid w:val="00FD7E65"/>
    <w:rsid w:val="00FE4317"/>
    <w:rsid w:val="00FE4443"/>
    <w:rsid w:val="00FE686D"/>
    <w:rsid w:val="00FE6B2C"/>
    <w:rsid w:val="00FE6B80"/>
    <w:rsid w:val="00FF09E1"/>
    <w:rsid w:val="00FF1609"/>
    <w:rsid w:val="00FF34BE"/>
    <w:rsid w:val="00FF613B"/>
    <w:rsid w:val="00FF6C1A"/>
    <w:rsid w:val="00FF78AB"/>
    <w:rsid w:val="00FF7D63"/>
    <w:rsid w:val="68836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7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5F8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A85F8D"/>
    <w:pPr>
      <w:ind w:left="1701" w:right="1701"/>
    </w:pPr>
    <w:rPr>
      <w:b/>
      <w:szCs w:val="20"/>
      <w:lang w:eastAsia="en-US"/>
    </w:rPr>
  </w:style>
  <w:style w:type="paragraph" w:styleId="Paprastasistekstas">
    <w:name w:val="Plain Text"/>
    <w:basedOn w:val="prastasis"/>
    <w:link w:val="PaprastasistekstasDiagrama"/>
    <w:uiPriority w:val="99"/>
    <w:unhideWhenUsed/>
    <w:rsid w:val="00A85F8D"/>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prastasis"/>
    <w:rsid w:val="00A85F8D"/>
    <w:pPr>
      <w:spacing w:line="360" w:lineRule="auto"/>
      <w:ind w:firstLine="720"/>
      <w:jc w:val="center"/>
    </w:pPr>
    <w:rPr>
      <w:rFonts w:ascii="TimesLT" w:hAnsi="TimesLT"/>
      <w:caps/>
      <w:szCs w:val="20"/>
      <w:lang w:eastAsia="en-US"/>
    </w:rPr>
  </w:style>
  <w:style w:type="paragraph" w:styleId="Sraopastraipa">
    <w:name w:val="List Paragraph"/>
    <w:basedOn w:val="prastasis"/>
    <w:uiPriority w:val="34"/>
    <w:qFormat/>
    <w:rsid w:val="00066404"/>
    <w:pPr>
      <w:spacing w:before="100" w:beforeAutospacing="1" w:after="100" w:afterAutospacing="1"/>
    </w:pPr>
  </w:style>
  <w:style w:type="paragraph" w:styleId="Debesliotekstas">
    <w:name w:val="Balloon Text"/>
    <w:basedOn w:val="prastasis"/>
    <w:link w:val="DebesliotekstasDiagrama"/>
    <w:uiPriority w:val="99"/>
    <w:semiHidden/>
    <w:unhideWhenUsed/>
    <w:rsid w:val="00343C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CF5"/>
    <w:rPr>
      <w:rFonts w:ascii="Tahoma" w:eastAsia="Times New Roman" w:hAnsi="Tahoma" w:cs="Tahoma"/>
      <w:sz w:val="16"/>
      <w:szCs w:val="16"/>
      <w:lang w:eastAsia="lt-LT"/>
    </w:rPr>
  </w:style>
  <w:style w:type="paragraph" w:styleId="Antrats">
    <w:name w:val="header"/>
    <w:basedOn w:val="prastasis"/>
    <w:link w:val="AntratsDiagrama"/>
    <w:unhideWhenUsed/>
    <w:rsid w:val="002E4284"/>
    <w:pPr>
      <w:tabs>
        <w:tab w:val="center" w:pos="4819"/>
        <w:tab w:val="right" w:pos="9638"/>
      </w:tabs>
    </w:pPr>
  </w:style>
  <w:style w:type="character" w:customStyle="1" w:styleId="AntratsDiagrama">
    <w:name w:val="Antraštės Diagrama"/>
    <w:basedOn w:val="Numatytasispastraiposriftas"/>
    <w:link w:val="Antrats"/>
    <w:rsid w:val="002E42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E4284"/>
    <w:pPr>
      <w:tabs>
        <w:tab w:val="center" w:pos="4819"/>
        <w:tab w:val="right" w:pos="9638"/>
      </w:tabs>
    </w:pPr>
  </w:style>
  <w:style w:type="character" w:customStyle="1" w:styleId="PoratDiagrama">
    <w:name w:val="Poraštė Diagrama"/>
    <w:basedOn w:val="Numatytasispastraiposriftas"/>
    <w:link w:val="Porat"/>
    <w:uiPriority w:val="99"/>
    <w:rsid w:val="002E4284"/>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954C74"/>
    <w:rPr>
      <w:sz w:val="16"/>
      <w:szCs w:val="16"/>
    </w:rPr>
  </w:style>
  <w:style w:type="paragraph" w:styleId="Komentarotekstas">
    <w:name w:val="annotation text"/>
    <w:basedOn w:val="prastasis"/>
    <w:link w:val="KomentarotekstasDiagrama"/>
    <w:uiPriority w:val="99"/>
    <w:semiHidden/>
    <w:unhideWhenUsed/>
    <w:rsid w:val="00954C74"/>
    <w:rPr>
      <w:sz w:val="20"/>
      <w:szCs w:val="20"/>
    </w:rPr>
  </w:style>
  <w:style w:type="character" w:customStyle="1" w:styleId="KomentarotekstasDiagrama">
    <w:name w:val="Komentaro tekstas Diagrama"/>
    <w:basedOn w:val="Numatytasispastraiposriftas"/>
    <w:link w:val="Komentarotekstas"/>
    <w:uiPriority w:val="99"/>
    <w:semiHidden/>
    <w:rsid w:val="00954C7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54C74"/>
    <w:rPr>
      <w:b/>
      <w:bCs/>
    </w:rPr>
  </w:style>
  <w:style w:type="character" w:customStyle="1" w:styleId="KomentarotemaDiagrama">
    <w:name w:val="Komentaro tema Diagrama"/>
    <w:basedOn w:val="KomentarotekstasDiagrama"/>
    <w:link w:val="Komentarotema"/>
    <w:uiPriority w:val="99"/>
    <w:semiHidden/>
    <w:rsid w:val="00954C74"/>
    <w:rPr>
      <w:rFonts w:ascii="Times New Roman" w:eastAsia="Times New Roman" w:hAnsi="Times New Roman" w:cs="Times New Roman"/>
      <w:b/>
      <w:bCs/>
      <w:sz w:val="20"/>
      <w:szCs w:val="20"/>
      <w:lang w:eastAsia="lt-LT"/>
    </w:rPr>
  </w:style>
  <w:style w:type="paragraph" w:customStyle="1" w:styleId="ISTATYMAS">
    <w:name w:val="ISTATYMAS"/>
    <w:rsid w:val="003E63E2"/>
    <w:pPr>
      <w:autoSpaceDE w:val="0"/>
      <w:autoSpaceDN w:val="0"/>
      <w:adjustRightInd w:val="0"/>
      <w:spacing w:after="0" w:line="240" w:lineRule="auto"/>
      <w:jc w:val="center"/>
    </w:pPr>
    <w:rPr>
      <w:rFonts w:ascii="TimesLT" w:eastAsia="Times New Roman" w:hAnsi="TimesLT" w:cs="Times New Roman"/>
      <w:sz w:val="20"/>
      <w:szCs w:val="20"/>
      <w:lang w:val="en-US"/>
    </w:rPr>
  </w:style>
  <w:style w:type="character" w:styleId="Hipersaitas">
    <w:name w:val="Hyperlink"/>
    <w:basedOn w:val="Numatytasispastraiposriftas"/>
    <w:uiPriority w:val="99"/>
    <w:unhideWhenUsed/>
    <w:rsid w:val="003E7EFC"/>
    <w:rPr>
      <w:color w:val="0000FF" w:themeColor="hyperlink"/>
      <w:u w:val="single"/>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
    <w:basedOn w:val="Numatytasispastraiposriftas"/>
    <w:uiPriority w:val="99"/>
    <w:unhideWhenUsed/>
    <w:rsid w:val="0073378B"/>
  </w:style>
  <w:style w:type="paragraph" w:customStyle="1" w:styleId="bodytext1">
    <w:name w:val="bodytext1"/>
    <w:basedOn w:val="prastasis"/>
    <w:rsid w:val="004F43F5"/>
    <w:pPr>
      <w:spacing w:before="100" w:beforeAutospacing="1" w:after="100" w:afterAutospacing="1"/>
    </w:pPr>
  </w:style>
  <w:style w:type="paragraph" w:styleId="Puslapioinaostekstas">
    <w:name w:val="footnote text"/>
    <w:basedOn w:val="prastasis"/>
    <w:link w:val="PuslapioinaostekstasDiagrama"/>
    <w:uiPriority w:val="99"/>
    <w:unhideWhenUsed/>
    <w:rsid w:val="00343F4E"/>
    <w:rPr>
      <w:sz w:val="20"/>
      <w:szCs w:val="20"/>
    </w:rPr>
  </w:style>
  <w:style w:type="character" w:customStyle="1" w:styleId="PuslapioinaostekstasDiagrama">
    <w:name w:val="Puslapio išnašos tekstas Diagrama"/>
    <w:basedOn w:val="Numatytasispastraiposriftas"/>
    <w:link w:val="Puslapioinaostekstas"/>
    <w:uiPriority w:val="99"/>
    <w:rsid w:val="00343F4E"/>
    <w:rPr>
      <w:rFonts w:ascii="Times New Roman" w:eastAsia="Times New Roman" w:hAnsi="Times New Roman" w:cs="Times New Roman"/>
      <w:sz w:val="20"/>
      <w:szCs w:val="20"/>
      <w:lang w:eastAsia="lt-LT"/>
    </w:rPr>
  </w:style>
  <w:style w:type="paragraph" w:styleId="prastasiniatinklio">
    <w:name w:val="Normal (Web)"/>
    <w:basedOn w:val="prastasis"/>
    <w:uiPriority w:val="99"/>
    <w:semiHidden/>
    <w:unhideWhenUsed/>
    <w:rsid w:val="002B4D3D"/>
    <w:pPr>
      <w:spacing w:before="100" w:beforeAutospacing="1" w:after="100" w:afterAutospacing="1"/>
    </w:pPr>
  </w:style>
  <w:style w:type="character" w:styleId="Perirtashipersaitas">
    <w:name w:val="FollowedHyperlink"/>
    <w:basedOn w:val="Numatytasispastraiposriftas"/>
    <w:uiPriority w:val="99"/>
    <w:semiHidden/>
    <w:unhideWhenUsed/>
    <w:rsid w:val="00385753"/>
    <w:rPr>
      <w:color w:val="800080" w:themeColor="followedHyperlink"/>
      <w:u w:val="single"/>
    </w:rPr>
  </w:style>
  <w:style w:type="paragraph" w:customStyle="1" w:styleId="Default">
    <w:name w:val="Default"/>
    <w:rsid w:val="00BB7E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Numatytasispastraiposriftas"/>
    <w:uiPriority w:val="99"/>
    <w:semiHidden/>
    <w:unhideWhenUsed/>
    <w:rsid w:val="00C0771D"/>
    <w:rPr>
      <w:color w:val="605E5C"/>
      <w:shd w:val="clear" w:color="auto" w:fill="E1DFDD"/>
    </w:rPr>
  </w:style>
  <w:style w:type="paragraph" w:customStyle="1" w:styleId="tajtip">
    <w:name w:val="tajtip"/>
    <w:basedOn w:val="prastasis"/>
    <w:rsid w:val="005156D4"/>
    <w:pPr>
      <w:spacing w:before="100" w:beforeAutospacing="1" w:after="100" w:afterAutospacing="1"/>
    </w:pPr>
  </w:style>
  <w:style w:type="character" w:customStyle="1" w:styleId="UnresolvedMention2">
    <w:name w:val="Unresolved Mention2"/>
    <w:basedOn w:val="Numatytasispastraiposriftas"/>
    <w:uiPriority w:val="99"/>
    <w:semiHidden/>
    <w:unhideWhenUsed/>
    <w:rsid w:val="009B1A01"/>
    <w:rPr>
      <w:color w:val="605E5C"/>
      <w:shd w:val="clear" w:color="auto" w:fill="E1DFDD"/>
    </w:rPr>
  </w:style>
  <w:style w:type="character" w:styleId="Grietas">
    <w:name w:val="Strong"/>
    <w:uiPriority w:val="22"/>
    <w:qFormat/>
    <w:rsid w:val="00FA7334"/>
    <w:rPr>
      <w:b/>
      <w:bCs/>
    </w:rPr>
  </w:style>
  <w:style w:type="character" w:customStyle="1" w:styleId="xspelle">
    <w:name w:val="x_spelle"/>
    <w:basedOn w:val="Numatytasispastraiposriftas"/>
    <w:rsid w:val="00331A92"/>
  </w:style>
  <w:style w:type="paragraph" w:customStyle="1" w:styleId="Preformatted">
    <w:name w:val="Preformatted"/>
    <w:basedOn w:val="prastasis"/>
    <w:rsid w:val="002A081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eastAsia="en-US"/>
    </w:rPr>
  </w:style>
  <w:style w:type="character" w:customStyle="1" w:styleId="normaltextrun1">
    <w:name w:val="normaltextrun1"/>
    <w:basedOn w:val="Numatytasispastraiposriftas"/>
    <w:rsid w:val="002A0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556773">
      <w:bodyDiv w:val="1"/>
      <w:marLeft w:val="0"/>
      <w:marRight w:val="0"/>
      <w:marTop w:val="0"/>
      <w:marBottom w:val="0"/>
      <w:divBdr>
        <w:top w:val="none" w:sz="0" w:space="0" w:color="auto"/>
        <w:left w:val="none" w:sz="0" w:space="0" w:color="auto"/>
        <w:bottom w:val="none" w:sz="0" w:space="0" w:color="auto"/>
        <w:right w:val="none" w:sz="0" w:space="0" w:color="auto"/>
      </w:divBdr>
    </w:div>
    <w:div w:id="228538357">
      <w:bodyDiv w:val="1"/>
      <w:marLeft w:val="0"/>
      <w:marRight w:val="0"/>
      <w:marTop w:val="0"/>
      <w:marBottom w:val="0"/>
      <w:divBdr>
        <w:top w:val="none" w:sz="0" w:space="0" w:color="auto"/>
        <w:left w:val="none" w:sz="0" w:space="0" w:color="auto"/>
        <w:bottom w:val="none" w:sz="0" w:space="0" w:color="auto"/>
        <w:right w:val="none" w:sz="0" w:space="0" w:color="auto"/>
      </w:divBdr>
    </w:div>
    <w:div w:id="352996810">
      <w:bodyDiv w:val="1"/>
      <w:marLeft w:val="0"/>
      <w:marRight w:val="0"/>
      <w:marTop w:val="0"/>
      <w:marBottom w:val="0"/>
      <w:divBdr>
        <w:top w:val="none" w:sz="0" w:space="0" w:color="auto"/>
        <w:left w:val="none" w:sz="0" w:space="0" w:color="auto"/>
        <w:bottom w:val="none" w:sz="0" w:space="0" w:color="auto"/>
        <w:right w:val="none" w:sz="0" w:space="0" w:color="auto"/>
      </w:divBdr>
    </w:div>
    <w:div w:id="378090526">
      <w:bodyDiv w:val="1"/>
      <w:marLeft w:val="0"/>
      <w:marRight w:val="0"/>
      <w:marTop w:val="0"/>
      <w:marBottom w:val="0"/>
      <w:divBdr>
        <w:top w:val="none" w:sz="0" w:space="0" w:color="auto"/>
        <w:left w:val="none" w:sz="0" w:space="0" w:color="auto"/>
        <w:bottom w:val="none" w:sz="0" w:space="0" w:color="auto"/>
        <w:right w:val="none" w:sz="0" w:space="0" w:color="auto"/>
      </w:divBdr>
    </w:div>
    <w:div w:id="495192999">
      <w:bodyDiv w:val="1"/>
      <w:marLeft w:val="0"/>
      <w:marRight w:val="0"/>
      <w:marTop w:val="0"/>
      <w:marBottom w:val="0"/>
      <w:divBdr>
        <w:top w:val="none" w:sz="0" w:space="0" w:color="auto"/>
        <w:left w:val="none" w:sz="0" w:space="0" w:color="auto"/>
        <w:bottom w:val="none" w:sz="0" w:space="0" w:color="auto"/>
        <w:right w:val="none" w:sz="0" w:space="0" w:color="auto"/>
      </w:divBdr>
    </w:div>
    <w:div w:id="515072885">
      <w:bodyDiv w:val="1"/>
      <w:marLeft w:val="0"/>
      <w:marRight w:val="0"/>
      <w:marTop w:val="0"/>
      <w:marBottom w:val="0"/>
      <w:divBdr>
        <w:top w:val="none" w:sz="0" w:space="0" w:color="auto"/>
        <w:left w:val="none" w:sz="0" w:space="0" w:color="auto"/>
        <w:bottom w:val="none" w:sz="0" w:space="0" w:color="auto"/>
        <w:right w:val="none" w:sz="0" w:space="0" w:color="auto"/>
      </w:divBdr>
    </w:div>
    <w:div w:id="571240504">
      <w:bodyDiv w:val="1"/>
      <w:marLeft w:val="0"/>
      <w:marRight w:val="0"/>
      <w:marTop w:val="0"/>
      <w:marBottom w:val="0"/>
      <w:divBdr>
        <w:top w:val="none" w:sz="0" w:space="0" w:color="auto"/>
        <w:left w:val="none" w:sz="0" w:space="0" w:color="auto"/>
        <w:bottom w:val="none" w:sz="0" w:space="0" w:color="auto"/>
        <w:right w:val="none" w:sz="0" w:space="0" w:color="auto"/>
      </w:divBdr>
    </w:div>
    <w:div w:id="617103774">
      <w:bodyDiv w:val="1"/>
      <w:marLeft w:val="0"/>
      <w:marRight w:val="0"/>
      <w:marTop w:val="0"/>
      <w:marBottom w:val="0"/>
      <w:divBdr>
        <w:top w:val="none" w:sz="0" w:space="0" w:color="auto"/>
        <w:left w:val="none" w:sz="0" w:space="0" w:color="auto"/>
        <w:bottom w:val="none" w:sz="0" w:space="0" w:color="auto"/>
        <w:right w:val="none" w:sz="0" w:space="0" w:color="auto"/>
      </w:divBdr>
    </w:div>
    <w:div w:id="640422058">
      <w:bodyDiv w:val="1"/>
      <w:marLeft w:val="0"/>
      <w:marRight w:val="0"/>
      <w:marTop w:val="0"/>
      <w:marBottom w:val="0"/>
      <w:divBdr>
        <w:top w:val="none" w:sz="0" w:space="0" w:color="auto"/>
        <w:left w:val="none" w:sz="0" w:space="0" w:color="auto"/>
        <w:bottom w:val="none" w:sz="0" w:space="0" w:color="auto"/>
        <w:right w:val="none" w:sz="0" w:space="0" w:color="auto"/>
      </w:divBdr>
    </w:div>
    <w:div w:id="784007429">
      <w:bodyDiv w:val="1"/>
      <w:marLeft w:val="225"/>
      <w:marRight w:val="225"/>
      <w:marTop w:val="0"/>
      <w:marBottom w:val="0"/>
      <w:divBdr>
        <w:top w:val="none" w:sz="0" w:space="0" w:color="auto"/>
        <w:left w:val="none" w:sz="0" w:space="0" w:color="auto"/>
        <w:bottom w:val="none" w:sz="0" w:space="0" w:color="auto"/>
        <w:right w:val="none" w:sz="0" w:space="0" w:color="auto"/>
      </w:divBdr>
      <w:divsChild>
        <w:div w:id="1004478391">
          <w:marLeft w:val="0"/>
          <w:marRight w:val="0"/>
          <w:marTop w:val="0"/>
          <w:marBottom w:val="0"/>
          <w:divBdr>
            <w:top w:val="none" w:sz="0" w:space="0" w:color="auto"/>
            <w:left w:val="none" w:sz="0" w:space="0" w:color="auto"/>
            <w:bottom w:val="none" w:sz="0" w:space="0" w:color="auto"/>
            <w:right w:val="none" w:sz="0" w:space="0" w:color="auto"/>
          </w:divBdr>
        </w:div>
      </w:divsChild>
    </w:div>
    <w:div w:id="802969006">
      <w:bodyDiv w:val="1"/>
      <w:marLeft w:val="225"/>
      <w:marRight w:val="225"/>
      <w:marTop w:val="0"/>
      <w:marBottom w:val="0"/>
      <w:divBdr>
        <w:top w:val="none" w:sz="0" w:space="0" w:color="auto"/>
        <w:left w:val="none" w:sz="0" w:space="0" w:color="auto"/>
        <w:bottom w:val="none" w:sz="0" w:space="0" w:color="auto"/>
        <w:right w:val="none" w:sz="0" w:space="0" w:color="auto"/>
      </w:divBdr>
      <w:divsChild>
        <w:div w:id="1919897667">
          <w:marLeft w:val="0"/>
          <w:marRight w:val="0"/>
          <w:marTop w:val="0"/>
          <w:marBottom w:val="0"/>
          <w:divBdr>
            <w:top w:val="none" w:sz="0" w:space="0" w:color="auto"/>
            <w:left w:val="none" w:sz="0" w:space="0" w:color="auto"/>
            <w:bottom w:val="none" w:sz="0" w:space="0" w:color="auto"/>
            <w:right w:val="none" w:sz="0" w:space="0" w:color="auto"/>
          </w:divBdr>
        </w:div>
      </w:divsChild>
    </w:div>
    <w:div w:id="1098259613">
      <w:bodyDiv w:val="1"/>
      <w:marLeft w:val="0"/>
      <w:marRight w:val="0"/>
      <w:marTop w:val="0"/>
      <w:marBottom w:val="0"/>
      <w:divBdr>
        <w:top w:val="none" w:sz="0" w:space="0" w:color="auto"/>
        <w:left w:val="none" w:sz="0" w:space="0" w:color="auto"/>
        <w:bottom w:val="none" w:sz="0" w:space="0" w:color="auto"/>
        <w:right w:val="none" w:sz="0" w:space="0" w:color="auto"/>
      </w:divBdr>
    </w:div>
    <w:div w:id="1207643791">
      <w:bodyDiv w:val="1"/>
      <w:marLeft w:val="0"/>
      <w:marRight w:val="0"/>
      <w:marTop w:val="0"/>
      <w:marBottom w:val="0"/>
      <w:divBdr>
        <w:top w:val="none" w:sz="0" w:space="0" w:color="auto"/>
        <w:left w:val="none" w:sz="0" w:space="0" w:color="auto"/>
        <w:bottom w:val="none" w:sz="0" w:space="0" w:color="auto"/>
        <w:right w:val="none" w:sz="0" w:space="0" w:color="auto"/>
      </w:divBdr>
    </w:div>
    <w:div w:id="1227491488">
      <w:bodyDiv w:val="1"/>
      <w:marLeft w:val="0"/>
      <w:marRight w:val="0"/>
      <w:marTop w:val="0"/>
      <w:marBottom w:val="0"/>
      <w:divBdr>
        <w:top w:val="none" w:sz="0" w:space="0" w:color="auto"/>
        <w:left w:val="none" w:sz="0" w:space="0" w:color="auto"/>
        <w:bottom w:val="none" w:sz="0" w:space="0" w:color="auto"/>
        <w:right w:val="none" w:sz="0" w:space="0" w:color="auto"/>
      </w:divBdr>
      <w:divsChild>
        <w:div w:id="1990665644">
          <w:marLeft w:val="0"/>
          <w:marRight w:val="0"/>
          <w:marTop w:val="0"/>
          <w:marBottom w:val="0"/>
          <w:divBdr>
            <w:top w:val="none" w:sz="0" w:space="0" w:color="auto"/>
            <w:left w:val="none" w:sz="0" w:space="0" w:color="auto"/>
            <w:bottom w:val="none" w:sz="0" w:space="0" w:color="auto"/>
            <w:right w:val="none" w:sz="0" w:space="0" w:color="auto"/>
          </w:divBdr>
        </w:div>
      </w:divsChild>
    </w:div>
    <w:div w:id="1385328432">
      <w:bodyDiv w:val="1"/>
      <w:marLeft w:val="0"/>
      <w:marRight w:val="0"/>
      <w:marTop w:val="0"/>
      <w:marBottom w:val="0"/>
      <w:divBdr>
        <w:top w:val="none" w:sz="0" w:space="0" w:color="auto"/>
        <w:left w:val="none" w:sz="0" w:space="0" w:color="auto"/>
        <w:bottom w:val="none" w:sz="0" w:space="0" w:color="auto"/>
        <w:right w:val="none" w:sz="0" w:space="0" w:color="auto"/>
      </w:divBdr>
    </w:div>
    <w:div w:id="1427069370">
      <w:bodyDiv w:val="1"/>
      <w:marLeft w:val="0"/>
      <w:marRight w:val="0"/>
      <w:marTop w:val="0"/>
      <w:marBottom w:val="0"/>
      <w:divBdr>
        <w:top w:val="none" w:sz="0" w:space="0" w:color="auto"/>
        <w:left w:val="none" w:sz="0" w:space="0" w:color="auto"/>
        <w:bottom w:val="none" w:sz="0" w:space="0" w:color="auto"/>
        <w:right w:val="none" w:sz="0" w:space="0" w:color="auto"/>
      </w:divBdr>
    </w:div>
    <w:div w:id="1479149072">
      <w:bodyDiv w:val="1"/>
      <w:marLeft w:val="225"/>
      <w:marRight w:val="225"/>
      <w:marTop w:val="0"/>
      <w:marBottom w:val="0"/>
      <w:divBdr>
        <w:top w:val="none" w:sz="0" w:space="0" w:color="auto"/>
        <w:left w:val="none" w:sz="0" w:space="0" w:color="auto"/>
        <w:bottom w:val="none" w:sz="0" w:space="0" w:color="auto"/>
        <w:right w:val="none" w:sz="0" w:space="0" w:color="auto"/>
      </w:divBdr>
      <w:divsChild>
        <w:div w:id="1317417099">
          <w:marLeft w:val="0"/>
          <w:marRight w:val="0"/>
          <w:marTop w:val="0"/>
          <w:marBottom w:val="0"/>
          <w:divBdr>
            <w:top w:val="none" w:sz="0" w:space="0" w:color="auto"/>
            <w:left w:val="none" w:sz="0" w:space="0" w:color="auto"/>
            <w:bottom w:val="none" w:sz="0" w:space="0" w:color="auto"/>
            <w:right w:val="none" w:sz="0" w:space="0" w:color="auto"/>
          </w:divBdr>
        </w:div>
      </w:divsChild>
    </w:div>
    <w:div w:id="1572538843">
      <w:bodyDiv w:val="1"/>
      <w:marLeft w:val="0"/>
      <w:marRight w:val="0"/>
      <w:marTop w:val="0"/>
      <w:marBottom w:val="0"/>
      <w:divBdr>
        <w:top w:val="none" w:sz="0" w:space="0" w:color="auto"/>
        <w:left w:val="none" w:sz="0" w:space="0" w:color="auto"/>
        <w:bottom w:val="none" w:sz="0" w:space="0" w:color="auto"/>
        <w:right w:val="none" w:sz="0" w:space="0" w:color="auto"/>
      </w:divBdr>
    </w:div>
    <w:div w:id="1754817909">
      <w:bodyDiv w:val="1"/>
      <w:marLeft w:val="0"/>
      <w:marRight w:val="0"/>
      <w:marTop w:val="0"/>
      <w:marBottom w:val="0"/>
      <w:divBdr>
        <w:top w:val="none" w:sz="0" w:space="0" w:color="auto"/>
        <w:left w:val="none" w:sz="0" w:space="0" w:color="auto"/>
        <w:bottom w:val="none" w:sz="0" w:space="0" w:color="auto"/>
        <w:right w:val="none" w:sz="0" w:space="0" w:color="auto"/>
      </w:divBdr>
    </w:div>
    <w:div w:id="1795639730">
      <w:bodyDiv w:val="1"/>
      <w:marLeft w:val="0"/>
      <w:marRight w:val="0"/>
      <w:marTop w:val="0"/>
      <w:marBottom w:val="0"/>
      <w:divBdr>
        <w:top w:val="none" w:sz="0" w:space="0" w:color="auto"/>
        <w:left w:val="none" w:sz="0" w:space="0" w:color="auto"/>
        <w:bottom w:val="none" w:sz="0" w:space="0" w:color="auto"/>
        <w:right w:val="none" w:sz="0" w:space="0" w:color="auto"/>
      </w:divBdr>
    </w:div>
    <w:div w:id="1824543457">
      <w:bodyDiv w:val="1"/>
      <w:marLeft w:val="0"/>
      <w:marRight w:val="0"/>
      <w:marTop w:val="0"/>
      <w:marBottom w:val="0"/>
      <w:divBdr>
        <w:top w:val="none" w:sz="0" w:space="0" w:color="auto"/>
        <w:left w:val="none" w:sz="0" w:space="0" w:color="auto"/>
        <w:bottom w:val="none" w:sz="0" w:space="0" w:color="auto"/>
        <w:right w:val="none" w:sz="0" w:space="0" w:color="auto"/>
      </w:divBdr>
    </w:div>
    <w:div w:id="1834295181">
      <w:bodyDiv w:val="1"/>
      <w:marLeft w:val="0"/>
      <w:marRight w:val="0"/>
      <w:marTop w:val="0"/>
      <w:marBottom w:val="0"/>
      <w:divBdr>
        <w:top w:val="none" w:sz="0" w:space="0" w:color="auto"/>
        <w:left w:val="none" w:sz="0" w:space="0" w:color="auto"/>
        <w:bottom w:val="none" w:sz="0" w:space="0" w:color="auto"/>
        <w:right w:val="none" w:sz="0" w:space="0" w:color="auto"/>
      </w:divBdr>
    </w:div>
    <w:div w:id="1889685816">
      <w:bodyDiv w:val="1"/>
      <w:marLeft w:val="0"/>
      <w:marRight w:val="0"/>
      <w:marTop w:val="0"/>
      <w:marBottom w:val="0"/>
      <w:divBdr>
        <w:top w:val="none" w:sz="0" w:space="0" w:color="auto"/>
        <w:left w:val="none" w:sz="0" w:space="0" w:color="auto"/>
        <w:bottom w:val="none" w:sz="0" w:space="0" w:color="auto"/>
        <w:right w:val="none" w:sz="0" w:space="0" w:color="auto"/>
      </w:divBdr>
    </w:div>
    <w:div w:id="1947538532">
      <w:bodyDiv w:val="1"/>
      <w:marLeft w:val="0"/>
      <w:marRight w:val="0"/>
      <w:marTop w:val="0"/>
      <w:marBottom w:val="0"/>
      <w:divBdr>
        <w:top w:val="none" w:sz="0" w:space="0" w:color="auto"/>
        <w:left w:val="none" w:sz="0" w:space="0" w:color="auto"/>
        <w:bottom w:val="none" w:sz="0" w:space="0" w:color="auto"/>
        <w:right w:val="none" w:sz="0" w:space="0" w:color="auto"/>
      </w:divBdr>
    </w:div>
    <w:div w:id="2001736338">
      <w:bodyDiv w:val="1"/>
      <w:marLeft w:val="0"/>
      <w:marRight w:val="0"/>
      <w:marTop w:val="0"/>
      <w:marBottom w:val="0"/>
      <w:divBdr>
        <w:top w:val="none" w:sz="0" w:space="0" w:color="auto"/>
        <w:left w:val="none" w:sz="0" w:space="0" w:color="auto"/>
        <w:bottom w:val="none" w:sz="0" w:space="0" w:color="auto"/>
        <w:right w:val="none" w:sz="0" w:space="0" w:color="auto"/>
      </w:divBdr>
    </w:div>
    <w:div w:id="2026132386">
      <w:bodyDiv w:val="1"/>
      <w:marLeft w:val="0"/>
      <w:marRight w:val="0"/>
      <w:marTop w:val="0"/>
      <w:marBottom w:val="0"/>
      <w:divBdr>
        <w:top w:val="none" w:sz="0" w:space="0" w:color="auto"/>
        <w:left w:val="none" w:sz="0" w:space="0" w:color="auto"/>
        <w:bottom w:val="none" w:sz="0" w:space="0" w:color="auto"/>
        <w:right w:val="none" w:sz="0" w:space="0" w:color="auto"/>
      </w:divBdr>
    </w:div>
    <w:div w:id="203098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35F0-FF85-42F6-A336-9B4D3FBA8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12600</Words>
  <Characters>7182</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2021-10-14T07:30:00Z</dcterms:created>
  <dcterms:modified xsi:type="dcterms:W3CDTF">2021-10-22T09:12:00Z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