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C84372" w14:textId="77777777" w:rsidR="00161A90" w:rsidRPr="00DB21E1" w:rsidRDefault="00161A90" w:rsidP="00161A90">
      <w:pPr>
        <w:pStyle w:val="BodyA"/>
        <w:jc w:val="center"/>
        <w:rPr>
          <w:rFonts w:hAnsi="Times New Roman" w:cs="Times New Roman"/>
          <w:b/>
          <w:bCs/>
          <w:caps/>
          <w:lang w:val="lt-LT"/>
        </w:rPr>
      </w:pPr>
      <w:r w:rsidRPr="00DB21E1">
        <w:rPr>
          <w:rFonts w:hAnsi="Times New Roman" w:cs="Times New Roman"/>
          <w:b/>
          <w:bCs/>
          <w:caps/>
          <w:lang w:val="lt-LT"/>
        </w:rPr>
        <w:t>PAŽYMA</w:t>
      </w:r>
    </w:p>
    <w:p w14:paraId="43D04BCC" w14:textId="77777777" w:rsidR="00091C77" w:rsidRPr="00DB21E1" w:rsidRDefault="00091C77" w:rsidP="00161A90">
      <w:pPr>
        <w:pStyle w:val="BodyA"/>
        <w:jc w:val="center"/>
        <w:rPr>
          <w:rFonts w:hAnsi="Times New Roman" w:cs="Times New Roman"/>
          <w:b/>
          <w:bCs/>
          <w:caps/>
          <w:lang w:val="lt-LT"/>
        </w:rPr>
      </w:pPr>
      <w:r w:rsidRPr="00DB21E1">
        <w:rPr>
          <w:rFonts w:hAnsi="Times New Roman" w:cs="Times New Roman"/>
          <w:b/>
          <w:bCs/>
          <w:caps/>
          <w:lang w:val="lt-LT"/>
        </w:rPr>
        <w:t xml:space="preserve">Europos sąjungos taryba </w:t>
      </w:r>
    </w:p>
    <w:p w14:paraId="28F8B3B7" w14:textId="77777777" w:rsidR="00091C77" w:rsidRPr="00DB21E1" w:rsidRDefault="00091C77" w:rsidP="00161A90">
      <w:pPr>
        <w:pStyle w:val="BodyA"/>
        <w:jc w:val="center"/>
        <w:rPr>
          <w:rFonts w:hAnsi="Times New Roman" w:cs="Times New Roman"/>
          <w:b/>
          <w:bCs/>
          <w:caps/>
          <w:lang w:val="lt-LT"/>
        </w:rPr>
      </w:pPr>
      <w:r w:rsidRPr="00DB21E1">
        <w:rPr>
          <w:rFonts w:hAnsi="Times New Roman" w:cs="Times New Roman"/>
          <w:b/>
          <w:bCs/>
          <w:caps/>
          <w:lang w:val="lt-LT"/>
        </w:rPr>
        <w:t xml:space="preserve">(teisingumas ir vidaus reikalai) </w:t>
      </w:r>
    </w:p>
    <w:p w14:paraId="68134ED1" w14:textId="77777777" w:rsidR="00091C77" w:rsidRPr="00DB21E1" w:rsidRDefault="00091C77" w:rsidP="00161A90">
      <w:pPr>
        <w:pStyle w:val="BodyA"/>
        <w:jc w:val="center"/>
        <w:rPr>
          <w:rFonts w:hAnsi="Times New Roman" w:cs="Times New Roman"/>
          <w:b/>
          <w:bCs/>
          <w:caps/>
          <w:lang w:val="lt-LT"/>
        </w:rPr>
      </w:pPr>
    </w:p>
    <w:p w14:paraId="47C391E0" w14:textId="77777777" w:rsidR="00C9706E" w:rsidRPr="00DB21E1" w:rsidRDefault="00C9706E" w:rsidP="00161A90">
      <w:pPr>
        <w:pStyle w:val="BodyA"/>
        <w:jc w:val="center"/>
        <w:rPr>
          <w:rFonts w:hAnsi="Times New Roman" w:cs="Times New Roman"/>
          <w:b/>
          <w:bCs/>
          <w:caps/>
          <w:lang w:val="lt-LT"/>
        </w:rPr>
      </w:pPr>
      <w:r w:rsidRPr="00DB21E1">
        <w:rPr>
          <w:rFonts w:hAnsi="Times New Roman" w:cs="Times New Roman"/>
          <w:b/>
          <w:bCs/>
          <w:caps/>
          <w:lang w:val="lt-LT"/>
        </w:rPr>
        <w:t>20</w:t>
      </w:r>
      <w:r w:rsidR="00D45540" w:rsidRPr="00DB21E1">
        <w:rPr>
          <w:rFonts w:hAnsi="Times New Roman" w:cs="Times New Roman"/>
          <w:b/>
          <w:bCs/>
          <w:caps/>
          <w:lang w:val="lt-LT"/>
        </w:rPr>
        <w:t>21</w:t>
      </w:r>
      <w:r w:rsidRPr="00DB21E1">
        <w:rPr>
          <w:rFonts w:hAnsi="Times New Roman" w:cs="Times New Roman"/>
          <w:b/>
          <w:bCs/>
          <w:caps/>
          <w:lang w:val="lt-LT"/>
        </w:rPr>
        <w:t xml:space="preserve"> m. </w:t>
      </w:r>
      <w:r w:rsidR="00091C77" w:rsidRPr="00DB21E1">
        <w:rPr>
          <w:rFonts w:hAnsi="Times New Roman" w:cs="Times New Roman"/>
          <w:b/>
          <w:bCs/>
          <w:caps/>
          <w:lang w:val="lt-LT"/>
        </w:rPr>
        <w:t>birželio 7</w:t>
      </w:r>
      <w:r w:rsidRPr="00DB21E1">
        <w:rPr>
          <w:rFonts w:hAnsi="Times New Roman" w:cs="Times New Roman"/>
          <w:b/>
          <w:bCs/>
          <w:caps/>
          <w:lang w:val="lt-LT"/>
        </w:rPr>
        <w:t xml:space="preserve"> d.</w:t>
      </w:r>
      <w:r w:rsidR="00091C77" w:rsidRPr="00DB21E1">
        <w:rPr>
          <w:rFonts w:hAnsi="Times New Roman" w:cs="Times New Roman"/>
          <w:b/>
          <w:bCs/>
          <w:caps/>
          <w:lang w:val="lt-LT"/>
        </w:rPr>
        <w:t>, Liuksemburgas</w:t>
      </w:r>
    </w:p>
    <w:p w14:paraId="34C01212" w14:textId="77777777" w:rsidR="00A779E6" w:rsidRPr="00DB21E1" w:rsidRDefault="00A779E6" w:rsidP="00161A90">
      <w:pPr>
        <w:pStyle w:val="BodyA"/>
        <w:jc w:val="center"/>
        <w:rPr>
          <w:rFonts w:hAnsi="Times New Roman" w:cs="Times New Roman"/>
          <w:b/>
          <w:bCs/>
          <w:caps/>
          <w:lang w:val="lt-LT"/>
        </w:rPr>
      </w:pPr>
    </w:p>
    <w:p w14:paraId="47821242" w14:textId="77777777" w:rsidR="00161A90" w:rsidRPr="00DB21E1" w:rsidRDefault="00161A90" w:rsidP="00167C5A">
      <w:pPr>
        <w:pStyle w:val="BodyA"/>
        <w:jc w:val="center"/>
        <w:rPr>
          <w:rFonts w:hAnsi="Times New Roman" w:cs="Times New Roman"/>
          <w:b/>
          <w:bCs/>
          <w:caps/>
          <w:lang w:val="lt-LT"/>
        </w:rPr>
      </w:pPr>
    </w:p>
    <w:tbl>
      <w:tblPr>
        <w:tblpPr w:leftFromText="180" w:rightFromText="180" w:vertAnchor="text" w:horzAnchor="margin" w:tblpY="70"/>
        <w:tblW w:w="906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065"/>
      </w:tblGrid>
      <w:tr w:rsidR="00F12B57" w:rsidRPr="007B1771" w14:paraId="19120A1C" w14:textId="77777777" w:rsidTr="009B3A8E">
        <w:trPr>
          <w:trHeight w:val="812"/>
        </w:trPr>
        <w:tc>
          <w:tcPr>
            <w:tcW w:w="906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tbl>
            <w:tblPr>
              <w:tblStyle w:val="TableGrid3"/>
              <w:tblW w:w="122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70" w:type="dxa"/>
                <w:left w:w="113" w:type="dxa"/>
                <w:right w:w="113" w:type="dxa"/>
              </w:tblCellMar>
              <w:tblLook w:val="04A0" w:firstRow="1" w:lastRow="0" w:firstColumn="1" w:lastColumn="0" w:noHBand="0" w:noVBand="1"/>
            </w:tblPr>
            <w:tblGrid>
              <w:gridCol w:w="9071"/>
              <w:gridCol w:w="1019"/>
              <w:gridCol w:w="2127"/>
            </w:tblGrid>
            <w:tr w:rsidR="00091C77" w:rsidRPr="007B1771" w14:paraId="268E2D57" w14:textId="77777777" w:rsidTr="005C2DA9">
              <w:trPr>
                <w:trHeight w:val="524"/>
              </w:trPr>
              <w:tc>
                <w:tcPr>
                  <w:tcW w:w="9071" w:type="dxa"/>
                  <w:tcMar>
                    <w:top w:w="284" w:type="dxa"/>
                    <w:left w:w="113" w:type="dxa"/>
                    <w:bottom w:w="0" w:type="dxa"/>
                    <w:right w:w="113" w:type="dxa"/>
                  </w:tcMar>
                  <w:hideMark/>
                </w:tcPr>
                <w:p w14:paraId="64034005" w14:textId="77777777" w:rsidR="00091C77" w:rsidRDefault="00091C77" w:rsidP="003A203A">
                  <w:pPr>
                    <w:framePr w:hSpace="180" w:wrap="around" w:vAnchor="text" w:hAnchor="margin" w:y="70"/>
                    <w:rPr>
                      <w:rFonts w:asciiTheme="majorBidi" w:hAnsiTheme="majorBidi"/>
                      <w:b/>
                      <w:bCs/>
                      <w:szCs w:val="20"/>
                    </w:rPr>
                  </w:pPr>
                  <w:bookmarkStart w:id="0" w:name="_Hlk65828413"/>
                  <w:r w:rsidRPr="00DB21E1">
                    <w:rPr>
                      <w:rFonts w:asciiTheme="majorBidi" w:hAnsiTheme="majorBidi"/>
                      <w:b/>
                      <w:bCs/>
                      <w:szCs w:val="20"/>
                    </w:rPr>
                    <w:t>Reglamentas dėl reikalavimų perleidimo</w:t>
                  </w:r>
                  <w:r w:rsidR="00D35B6D">
                    <w:rPr>
                      <w:rFonts w:asciiTheme="majorBidi" w:hAnsiTheme="majorBidi"/>
                      <w:b/>
                      <w:bCs/>
                      <w:szCs w:val="20"/>
                    </w:rPr>
                    <w:t xml:space="preserve"> </w:t>
                  </w:r>
                  <w:r w:rsidR="00D35B6D">
                    <w:t xml:space="preserve">/ </w:t>
                  </w:r>
                  <w:proofErr w:type="spellStart"/>
                  <w:r w:rsidR="00D35B6D" w:rsidRPr="00D35B6D">
                    <w:rPr>
                      <w:rFonts w:asciiTheme="majorBidi" w:hAnsiTheme="majorBidi"/>
                      <w:szCs w:val="20"/>
                    </w:rPr>
                    <w:t>Regulation</w:t>
                  </w:r>
                  <w:proofErr w:type="spellEnd"/>
                  <w:r w:rsidR="00D35B6D" w:rsidRPr="00D35B6D">
                    <w:rPr>
                      <w:rFonts w:asciiTheme="majorBidi" w:hAnsiTheme="majorBidi"/>
                      <w:szCs w:val="20"/>
                    </w:rPr>
                    <w:t xml:space="preserve"> </w:t>
                  </w:r>
                  <w:proofErr w:type="spellStart"/>
                  <w:r w:rsidR="00D35B6D" w:rsidRPr="00D35B6D">
                    <w:rPr>
                      <w:rFonts w:asciiTheme="majorBidi" w:hAnsiTheme="majorBidi"/>
                      <w:szCs w:val="20"/>
                    </w:rPr>
                    <w:t>on</w:t>
                  </w:r>
                  <w:proofErr w:type="spellEnd"/>
                  <w:r w:rsidR="00D35B6D" w:rsidRPr="00D35B6D">
                    <w:rPr>
                      <w:rFonts w:asciiTheme="majorBidi" w:hAnsiTheme="majorBidi"/>
                      <w:szCs w:val="20"/>
                    </w:rPr>
                    <w:t xml:space="preserve"> </w:t>
                  </w:r>
                  <w:proofErr w:type="spellStart"/>
                  <w:r w:rsidR="00D35B6D" w:rsidRPr="00D35B6D">
                    <w:rPr>
                      <w:rFonts w:asciiTheme="majorBidi" w:hAnsiTheme="majorBidi"/>
                      <w:szCs w:val="20"/>
                    </w:rPr>
                    <w:t>Assignments</w:t>
                  </w:r>
                  <w:proofErr w:type="spellEnd"/>
                  <w:r w:rsidR="00D35B6D" w:rsidRPr="00D35B6D">
                    <w:rPr>
                      <w:rFonts w:asciiTheme="majorBidi" w:hAnsiTheme="majorBidi"/>
                      <w:szCs w:val="20"/>
                    </w:rPr>
                    <w:t xml:space="preserve"> </w:t>
                  </w:r>
                  <w:proofErr w:type="spellStart"/>
                  <w:r w:rsidR="00D35B6D" w:rsidRPr="00D35B6D">
                    <w:rPr>
                      <w:rFonts w:asciiTheme="majorBidi" w:hAnsiTheme="majorBidi"/>
                      <w:szCs w:val="20"/>
                    </w:rPr>
                    <w:t>of</w:t>
                  </w:r>
                  <w:proofErr w:type="spellEnd"/>
                  <w:r w:rsidR="00D35B6D" w:rsidRPr="00D35B6D">
                    <w:rPr>
                      <w:rFonts w:asciiTheme="majorBidi" w:hAnsiTheme="majorBidi"/>
                      <w:szCs w:val="20"/>
                    </w:rPr>
                    <w:t xml:space="preserve"> </w:t>
                  </w:r>
                  <w:proofErr w:type="spellStart"/>
                  <w:r w:rsidR="00D35B6D" w:rsidRPr="00D35B6D">
                    <w:rPr>
                      <w:rFonts w:asciiTheme="majorBidi" w:hAnsiTheme="majorBidi"/>
                      <w:szCs w:val="20"/>
                    </w:rPr>
                    <w:t>Claims</w:t>
                  </w:r>
                  <w:proofErr w:type="spellEnd"/>
                </w:p>
                <w:p w14:paraId="6BBBFC0C" w14:textId="77777777" w:rsidR="00DC2454" w:rsidRPr="00DC2454" w:rsidRDefault="00D35B6D" w:rsidP="00D35B6D">
                  <w:pPr>
                    <w:framePr w:hSpace="180" w:wrap="around" w:vAnchor="text" w:hAnchor="margin" w:y="70"/>
                    <w:ind w:firstLine="22"/>
                    <w:rPr>
                      <w:rFonts w:asciiTheme="majorBidi" w:hAnsiTheme="majorBidi" w:cstheme="majorBidi"/>
                      <w:i/>
                      <w:iCs/>
                      <w:lang w:val="en-ZW"/>
                    </w:rPr>
                  </w:pPr>
                  <w:r w:rsidRPr="00D35B6D">
                    <w:rPr>
                      <w:rFonts w:asciiTheme="majorBidi" w:hAnsiTheme="majorBidi"/>
                      <w:i/>
                      <w:iCs/>
                      <w:szCs w:val="20"/>
                    </w:rPr>
                    <w:t>Bendras požiūris</w:t>
                  </w:r>
                  <w:r>
                    <w:rPr>
                      <w:rFonts w:asciiTheme="majorBidi" w:hAnsiTheme="majorBidi"/>
                      <w:i/>
                      <w:iCs/>
                      <w:szCs w:val="20"/>
                    </w:rPr>
                    <w:t xml:space="preserve"> / </w:t>
                  </w:r>
                  <w:r w:rsidR="00DC2454" w:rsidRPr="00DC2454">
                    <w:rPr>
                      <w:rFonts w:asciiTheme="majorBidi" w:hAnsiTheme="majorBidi" w:cstheme="majorBidi"/>
                      <w:i/>
                      <w:iCs/>
                      <w:lang w:val="en-ZW"/>
                    </w:rPr>
                    <w:t xml:space="preserve">General Approach </w:t>
                  </w:r>
                </w:p>
                <w:p w14:paraId="25C13858" w14:textId="77777777" w:rsidR="00C63885" w:rsidRPr="00DB21E1" w:rsidRDefault="00C63885" w:rsidP="006958B9">
                  <w:pPr>
                    <w:framePr w:hSpace="180" w:wrap="around" w:vAnchor="text" w:hAnchor="margin" w:y="70"/>
                    <w:ind w:firstLine="22"/>
                    <w:rPr>
                      <w:rFonts w:asciiTheme="majorBidi" w:hAnsiTheme="majorBidi"/>
                      <w:i/>
                      <w:iCs/>
                      <w:szCs w:val="20"/>
                    </w:rPr>
                  </w:pPr>
                </w:p>
                <w:p w14:paraId="009B55AC" w14:textId="77777777" w:rsidR="00F36C94" w:rsidRPr="00DB21E1" w:rsidRDefault="00C63885" w:rsidP="006958B9">
                  <w:pPr>
                    <w:framePr w:hSpace="180" w:wrap="around" w:vAnchor="text" w:hAnchor="margin" w:y="70"/>
                    <w:ind w:firstLine="22"/>
                    <w:rPr>
                      <w:rFonts w:asciiTheme="majorBidi" w:hAnsiTheme="majorBidi"/>
                      <w:b/>
                      <w:bCs/>
                      <w:szCs w:val="20"/>
                    </w:rPr>
                  </w:pPr>
                  <w:r w:rsidRPr="00DB21E1">
                    <w:rPr>
                      <w:rFonts w:asciiTheme="majorBidi" w:hAnsiTheme="majorBidi"/>
                      <w:b/>
                      <w:bCs/>
                      <w:szCs w:val="20"/>
                    </w:rPr>
                    <w:t>Klausimo esmė:</w:t>
                  </w:r>
                  <w:r w:rsidR="00F36C94" w:rsidRPr="00DB21E1">
                    <w:rPr>
                      <w:rFonts w:asciiTheme="majorBidi" w:hAnsiTheme="majorBidi"/>
                      <w:b/>
                      <w:bCs/>
                      <w:szCs w:val="20"/>
                    </w:rPr>
                    <w:tab/>
                  </w:r>
                </w:p>
                <w:p w14:paraId="623268D2" w14:textId="77777777" w:rsidR="00F36C94" w:rsidRPr="00DB21E1" w:rsidRDefault="00F36C94" w:rsidP="006958B9">
                  <w:pPr>
                    <w:framePr w:hSpace="180" w:wrap="around" w:vAnchor="text" w:hAnchor="margin" w:y="70"/>
                    <w:ind w:firstLine="22"/>
                    <w:jc w:val="both"/>
                    <w:rPr>
                      <w:rFonts w:asciiTheme="majorBidi" w:hAnsiTheme="majorBidi"/>
                      <w:szCs w:val="20"/>
                    </w:rPr>
                  </w:pPr>
                  <w:r w:rsidRPr="00DB21E1">
                    <w:rPr>
                      <w:rFonts w:asciiTheme="majorBidi" w:hAnsiTheme="majorBidi"/>
                      <w:szCs w:val="20"/>
                    </w:rPr>
                    <w:t>Europos Komisija 2018 m. pateikė pasiūlymą dėl reglamento dėl teisės, taikytinos nustatant reikalavimų perleidimo pasekmes tretiesiems asmenims (toliau – Pasiūlymas). Pasiūlymas parengtas įgyvendinant Kapitalo rinkų sąjungos veiksmų planą</w:t>
                  </w:r>
                  <w:r w:rsidR="0063467A" w:rsidRPr="00DB21E1">
                    <w:rPr>
                      <w:rFonts w:asciiTheme="majorBidi" w:hAnsiTheme="majorBidi"/>
                      <w:szCs w:val="20"/>
                    </w:rPr>
                    <w:t xml:space="preserve"> ir pagrindinis jo </w:t>
                  </w:r>
                  <w:r w:rsidRPr="00DB21E1">
                    <w:rPr>
                      <w:rFonts w:asciiTheme="majorBidi" w:hAnsiTheme="majorBidi"/>
                      <w:szCs w:val="20"/>
                    </w:rPr>
                    <w:t xml:space="preserve">tikslas </w:t>
                  </w:r>
                  <w:r w:rsidR="0063467A" w:rsidRPr="00DB21E1">
                    <w:rPr>
                      <w:rFonts w:asciiTheme="majorBidi" w:hAnsiTheme="majorBidi"/>
                      <w:szCs w:val="20"/>
                    </w:rPr>
                    <w:t xml:space="preserve">yra </w:t>
                  </w:r>
                  <w:r w:rsidRPr="00DB21E1">
                    <w:rPr>
                      <w:rFonts w:asciiTheme="majorBidi" w:hAnsiTheme="majorBidi"/>
                      <w:szCs w:val="20"/>
                    </w:rPr>
                    <w:t xml:space="preserve">skatinti </w:t>
                  </w:r>
                  <w:r w:rsidR="0063467A" w:rsidRPr="00DB21E1">
                    <w:rPr>
                      <w:rFonts w:asciiTheme="majorBidi" w:hAnsiTheme="majorBidi"/>
                      <w:szCs w:val="20"/>
                    </w:rPr>
                    <w:t>ES</w:t>
                  </w:r>
                  <w:r w:rsidRPr="00DB21E1">
                    <w:rPr>
                      <w:rFonts w:asciiTheme="majorBidi" w:hAnsiTheme="majorBidi"/>
                      <w:szCs w:val="20"/>
                    </w:rPr>
                    <w:t xml:space="preserve"> tarpvalstybines investicijas ir taip sukurti palankesnes galimybes įmonėms, įskaitant mažas ir vidutines įmones, ir vartotojams gauti finansavimą. </w:t>
                  </w:r>
                  <w:r w:rsidR="0063467A" w:rsidRPr="00DB21E1">
                    <w:rPr>
                      <w:rFonts w:asciiTheme="majorBidi" w:hAnsiTheme="majorBidi"/>
                      <w:szCs w:val="20"/>
                    </w:rPr>
                    <w:t>B</w:t>
                  </w:r>
                  <w:r w:rsidRPr="00DB21E1">
                    <w:rPr>
                      <w:rFonts w:asciiTheme="majorBidi" w:hAnsiTheme="majorBidi"/>
                      <w:szCs w:val="20"/>
                    </w:rPr>
                    <w:t>ūtų sukur</w:t>
                  </w:r>
                  <w:r w:rsidR="0063467A" w:rsidRPr="00DB21E1">
                    <w:rPr>
                      <w:rFonts w:asciiTheme="majorBidi" w:hAnsiTheme="majorBidi"/>
                      <w:szCs w:val="20"/>
                    </w:rPr>
                    <w:t>tos</w:t>
                  </w:r>
                  <w:r w:rsidRPr="00DB21E1">
                    <w:rPr>
                      <w:rFonts w:asciiTheme="majorBidi" w:hAnsiTheme="majorBidi"/>
                      <w:szCs w:val="20"/>
                    </w:rPr>
                    <w:t xml:space="preserve"> Sąjungos lygmeniu taikomos vienodos kolizinės taisyklės, taikomos sprendžiant klausimus dėl reikalavimų perleidimo poveikio tretiesiems asmenims.</w:t>
                  </w:r>
                  <w:r w:rsidR="0063467A" w:rsidRPr="00DB21E1">
                    <w:rPr>
                      <w:rFonts w:asciiTheme="majorBidi" w:hAnsiTheme="majorBidi"/>
                      <w:szCs w:val="20"/>
                    </w:rPr>
                    <w:t xml:space="preserve"> </w:t>
                  </w:r>
                  <w:r w:rsidRPr="00DB21E1">
                    <w:rPr>
                      <w:rFonts w:asciiTheme="majorBidi" w:hAnsiTheme="majorBidi"/>
                      <w:szCs w:val="20"/>
                    </w:rPr>
                    <w:t>Pasiūlymas taikomas perleidžiant reikalavimus, t. y. perleidžiant nematerialų turtą. Pasiūlymas apimtų reikalavimus, kylančias iš turto, neatsižvelgiant į technologiją, naudojamą jį išleisti – Pasiūlymo kolizinės taisyklės būtų taikom</w:t>
                  </w:r>
                  <w:r w:rsidR="0051253A">
                    <w:rPr>
                      <w:rFonts w:asciiTheme="majorBidi" w:hAnsiTheme="majorBidi"/>
                      <w:szCs w:val="20"/>
                    </w:rPr>
                    <w:t>o</w:t>
                  </w:r>
                  <w:r w:rsidRPr="00DB21E1">
                    <w:rPr>
                      <w:rFonts w:asciiTheme="majorBidi" w:hAnsiTheme="majorBidi"/>
                      <w:szCs w:val="20"/>
                    </w:rPr>
                    <w:t xml:space="preserve">s ir tuo atveju, kai perleidžiamas reikalavimas atsiranda ir iš </w:t>
                  </w:r>
                  <w:proofErr w:type="spellStart"/>
                  <w:r w:rsidRPr="00DB21E1">
                    <w:rPr>
                      <w:rFonts w:asciiTheme="majorBidi" w:hAnsiTheme="majorBidi"/>
                      <w:szCs w:val="20"/>
                    </w:rPr>
                    <w:t>kriptoturto</w:t>
                  </w:r>
                  <w:proofErr w:type="spellEnd"/>
                  <w:r w:rsidRPr="00DB21E1">
                    <w:rPr>
                      <w:rFonts w:asciiTheme="majorBidi" w:hAnsiTheme="majorBidi"/>
                      <w:szCs w:val="20"/>
                    </w:rPr>
                    <w:t>.</w:t>
                  </w:r>
                </w:p>
                <w:p w14:paraId="42EC291D" w14:textId="77777777" w:rsidR="00F36C94" w:rsidRPr="00DB21E1" w:rsidRDefault="0063467A" w:rsidP="006958B9">
                  <w:pPr>
                    <w:framePr w:hSpace="180" w:wrap="around" w:vAnchor="text" w:hAnchor="margin" w:y="70"/>
                    <w:ind w:firstLine="22"/>
                    <w:jc w:val="both"/>
                    <w:rPr>
                      <w:rFonts w:asciiTheme="majorBidi" w:hAnsiTheme="majorBidi"/>
                      <w:szCs w:val="20"/>
                    </w:rPr>
                  </w:pPr>
                  <w:r w:rsidRPr="00DB21E1">
                    <w:rPr>
                      <w:rFonts w:asciiTheme="majorBidi" w:hAnsiTheme="majorBidi"/>
                      <w:szCs w:val="20"/>
                    </w:rPr>
                    <w:t>N</w:t>
                  </w:r>
                  <w:r w:rsidR="00F36C94" w:rsidRPr="00DB21E1">
                    <w:rPr>
                      <w:rFonts w:asciiTheme="majorBidi" w:hAnsiTheme="majorBidi"/>
                      <w:szCs w:val="20"/>
                    </w:rPr>
                    <w:t>uspręsta į Pasiūlymo taikymo sritį neįtraukti reikalavimų, kylančių iš vertybinių popierių, pinigų rinkos priemonių ar kolektyvinio investavimo subjekto investicinių vienetų, net jei tokie reikalavimai priskirtini nematerialiajam turtui.</w:t>
                  </w:r>
                </w:p>
                <w:p w14:paraId="78F22741" w14:textId="77777777" w:rsidR="0063467A" w:rsidRPr="00DB21E1" w:rsidRDefault="00F36C94" w:rsidP="006958B9">
                  <w:pPr>
                    <w:framePr w:hSpace="180" w:wrap="around" w:vAnchor="text" w:hAnchor="margin" w:y="70"/>
                    <w:ind w:firstLine="22"/>
                    <w:jc w:val="both"/>
                    <w:rPr>
                      <w:rFonts w:asciiTheme="majorBidi" w:hAnsiTheme="majorBidi"/>
                      <w:szCs w:val="20"/>
                    </w:rPr>
                  </w:pPr>
                  <w:r w:rsidRPr="00DB21E1">
                    <w:rPr>
                      <w:rFonts w:asciiTheme="majorBidi" w:hAnsiTheme="majorBidi"/>
                      <w:szCs w:val="20"/>
                    </w:rPr>
                    <w:t>Pagrindinė kolizinė norma Komisijos pateiktame Pasiūlyme – reikalavimų perleidimo pasekmės tretiesiems asmenims reglamentuojamos pagal šalies, kurioje yra perleidėjo įprasta gyvenamoji (verslo) vieta, teisę. Vienas pagrindinių šios taisyklės privalumų, kad taikytina teisė yra lengvai nuspėjama, ypač žiūrint iš  trečiųjų asmenų pozicijos. Taip pat numatomos išimtys iš bendros taisyklės, pavyzdžiui, kai perleidžiami į kredito įstaigos sąskaitą įskaityti grynieji pinigai, kai perleidžiami iš finansinių priemonių kylantys reikalavimai ir kitais Pasiūlyme išvardintais atvejais taikoma perleidžiamo reikalavimo sutartyje pasirinkta teisė.</w:t>
                  </w:r>
                </w:p>
                <w:p w14:paraId="7CD8F420" w14:textId="77777777" w:rsidR="0063467A" w:rsidRPr="00DB21E1" w:rsidRDefault="0063467A" w:rsidP="006958B9">
                  <w:pPr>
                    <w:framePr w:hSpace="180" w:wrap="around" w:vAnchor="text" w:hAnchor="margin" w:y="70"/>
                    <w:ind w:firstLine="22"/>
                    <w:jc w:val="both"/>
                    <w:rPr>
                      <w:rFonts w:asciiTheme="majorBidi" w:hAnsiTheme="majorBidi"/>
                      <w:szCs w:val="20"/>
                    </w:rPr>
                  </w:pPr>
                  <w:r w:rsidRPr="00DB21E1">
                    <w:rPr>
                      <w:rFonts w:asciiTheme="majorBidi" w:hAnsiTheme="majorBidi"/>
                      <w:szCs w:val="20"/>
                    </w:rPr>
                    <w:t>Pasiūlymas galėtų paveikti finansų įstaigas, finansų tarpininkus, padedančius sudaryti vertybinių popierių ir reikalavimų sandorius, savarankiškus investuotojus (fondai, neprofesionalieji investuotojai) ir skolininkus (mažmeniniai vartotojai ir įmonės).</w:t>
                  </w:r>
                </w:p>
                <w:p w14:paraId="2A1A7839" w14:textId="77777777" w:rsidR="00F36C94" w:rsidRPr="00DB21E1" w:rsidRDefault="00F36C94" w:rsidP="006958B9">
                  <w:pPr>
                    <w:framePr w:hSpace="180" w:wrap="around" w:vAnchor="text" w:hAnchor="margin" w:y="70"/>
                    <w:ind w:firstLine="22"/>
                    <w:jc w:val="both"/>
                    <w:rPr>
                      <w:rFonts w:asciiTheme="majorBidi" w:hAnsiTheme="majorBidi"/>
                      <w:szCs w:val="20"/>
                    </w:rPr>
                  </w:pPr>
                  <w:r w:rsidRPr="00DB21E1">
                    <w:rPr>
                      <w:rFonts w:asciiTheme="majorBidi" w:hAnsiTheme="majorBidi"/>
                      <w:szCs w:val="20"/>
                    </w:rPr>
                    <w:t>Pasiūlymas laikomas horizontaliu teisės aktu ir bus taikomas, kai kituose, konkrečius teisinius santykius reguliuojančiuose Sąjungos teisės aktuose nebus numatyta kitaip.</w:t>
                  </w:r>
                </w:p>
                <w:p w14:paraId="5482DB47" w14:textId="77777777" w:rsidR="00091C77" w:rsidRPr="00DB21E1" w:rsidRDefault="0063467A" w:rsidP="006958B9">
                  <w:pPr>
                    <w:framePr w:hSpace="180" w:wrap="around" w:vAnchor="text" w:hAnchor="margin" w:y="70"/>
                    <w:ind w:left="22" w:firstLine="22"/>
                    <w:jc w:val="both"/>
                    <w:rPr>
                      <w:rFonts w:asciiTheme="majorBidi" w:hAnsiTheme="majorBidi"/>
                      <w:szCs w:val="20"/>
                    </w:rPr>
                  </w:pPr>
                  <w:r w:rsidRPr="00DB21E1">
                    <w:rPr>
                      <w:rFonts w:asciiTheme="majorBidi" w:hAnsiTheme="majorBidi"/>
                      <w:szCs w:val="20"/>
                    </w:rPr>
                    <w:t>Atkreiptinas dėmesys, kad Danija nusprendė neprisijungti prie Pasiūlymo, be to, svarstant Pasiūlymą dalis valstybių narių siūl</w:t>
                  </w:r>
                  <w:r w:rsidR="00A85A67">
                    <w:rPr>
                      <w:rFonts w:asciiTheme="majorBidi" w:hAnsiTheme="majorBidi"/>
                      <w:szCs w:val="20"/>
                    </w:rPr>
                    <w:t>ė</w:t>
                  </w:r>
                  <w:r w:rsidRPr="00DB21E1">
                    <w:rPr>
                      <w:rFonts w:asciiTheme="majorBidi" w:hAnsiTheme="majorBidi"/>
                      <w:szCs w:val="20"/>
                    </w:rPr>
                    <w:t xml:space="preserve"> pakeisti pagrindinę kolizinę taisyklę (Italija, Nyderlandai, Ispanija, Malta, Čekija, Estija), nustatant, kad būtų taikoma perleidžiamo reikalavimo šalies teisė. Kitos valstybės narės palaiko kolizinę taisyklę (kad būtų taikoma perleidėjo gyvenamosios vietos šalies teisė). </w:t>
                  </w:r>
                  <w:r w:rsidR="00C63885" w:rsidRPr="00DB21E1">
                    <w:rPr>
                      <w:rFonts w:asciiTheme="majorBidi" w:hAnsiTheme="majorBidi"/>
                      <w:szCs w:val="20"/>
                    </w:rPr>
                    <w:t xml:space="preserve"> </w:t>
                  </w:r>
                  <w:r w:rsidRPr="00DB21E1">
                    <w:rPr>
                      <w:rFonts w:asciiTheme="majorBidi" w:hAnsiTheme="majorBidi"/>
                      <w:szCs w:val="20"/>
                    </w:rPr>
                    <w:t>Europos Centrinis Bankas ir Europos ekonomikos ir socialinių reikalų komitetas taip pat yra pateikę pastabas Pasiūlymui. Į pastabas iš esmės atsižvelgta.</w:t>
                  </w:r>
                </w:p>
                <w:p w14:paraId="3B2311F4" w14:textId="77777777" w:rsidR="00C63885" w:rsidRPr="00DB21E1" w:rsidRDefault="00C63885" w:rsidP="006958B9">
                  <w:pPr>
                    <w:framePr w:hSpace="180" w:wrap="around" w:vAnchor="text" w:hAnchor="margin" w:y="70"/>
                    <w:ind w:left="22"/>
                    <w:jc w:val="both"/>
                    <w:rPr>
                      <w:rFonts w:asciiTheme="majorBidi" w:hAnsiTheme="majorBidi"/>
                      <w:b/>
                      <w:bCs/>
                      <w:szCs w:val="20"/>
                    </w:rPr>
                  </w:pPr>
                </w:p>
                <w:p w14:paraId="4B748B57" w14:textId="77777777" w:rsidR="00C63885" w:rsidRPr="00DB21E1" w:rsidRDefault="00C63885" w:rsidP="006958B9">
                  <w:pPr>
                    <w:framePr w:hSpace="180" w:wrap="around" w:vAnchor="text" w:hAnchor="margin" w:y="70"/>
                    <w:ind w:left="22"/>
                    <w:jc w:val="both"/>
                    <w:rPr>
                      <w:rFonts w:asciiTheme="majorBidi" w:hAnsiTheme="majorBidi"/>
                      <w:szCs w:val="20"/>
                    </w:rPr>
                  </w:pPr>
                  <w:r w:rsidRPr="00DB21E1">
                    <w:rPr>
                      <w:rFonts w:asciiTheme="majorBidi" w:hAnsiTheme="majorBidi"/>
                      <w:b/>
                      <w:bCs/>
                      <w:szCs w:val="20"/>
                    </w:rPr>
                    <w:t xml:space="preserve">Lietuvos pozicija: </w:t>
                  </w:r>
                  <w:r w:rsidR="0066508A" w:rsidRPr="00DB21E1">
                    <w:rPr>
                      <w:rFonts w:asciiTheme="majorBidi" w:hAnsiTheme="majorBidi"/>
                      <w:szCs w:val="20"/>
                    </w:rPr>
                    <w:t>p</w:t>
                  </w:r>
                  <w:r w:rsidRPr="00DB21E1">
                    <w:rPr>
                      <w:rFonts w:asciiTheme="majorBidi" w:hAnsiTheme="majorBidi"/>
                      <w:szCs w:val="20"/>
                    </w:rPr>
                    <w:t xml:space="preserve">ritarti. </w:t>
                  </w:r>
                  <w:r w:rsidR="00AF6300" w:rsidRPr="00DB21E1">
                    <w:rPr>
                      <w:rFonts w:asciiTheme="majorBidi" w:hAnsiTheme="majorBidi"/>
                      <w:szCs w:val="20"/>
                    </w:rPr>
                    <w:t>Pasisakyti nesiūloma</w:t>
                  </w:r>
                  <w:r w:rsidRPr="00DB21E1">
                    <w:rPr>
                      <w:rFonts w:asciiTheme="majorBidi" w:hAnsiTheme="majorBidi"/>
                      <w:szCs w:val="20"/>
                    </w:rPr>
                    <w:t xml:space="preserve">. </w:t>
                  </w:r>
                </w:p>
                <w:p w14:paraId="5112704E" w14:textId="77777777" w:rsidR="00091C77" w:rsidRPr="00DB21E1" w:rsidRDefault="00091C77" w:rsidP="006958B9">
                  <w:pPr>
                    <w:framePr w:hSpace="180" w:wrap="around" w:vAnchor="text" w:hAnchor="margin" w:y="70"/>
                    <w:rPr>
                      <w:rFonts w:asciiTheme="majorBidi" w:hAnsiTheme="majorBidi"/>
                      <w:szCs w:val="20"/>
                      <w:u w:val="single"/>
                    </w:rPr>
                  </w:pPr>
                </w:p>
              </w:tc>
              <w:tc>
                <w:tcPr>
                  <w:tcW w:w="1019" w:type="dxa"/>
                  <w:tcMar>
                    <w:top w:w="284" w:type="dxa"/>
                    <w:left w:w="28" w:type="dxa"/>
                    <w:bottom w:w="0" w:type="dxa"/>
                    <w:right w:w="113" w:type="dxa"/>
                  </w:tcMar>
                  <w:hideMark/>
                </w:tcPr>
                <w:p w14:paraId="4B6B4929" w14:textId="77777777" w:rsidR="00091C77" w:rsidRPr="00DB21E1" w:rsidRDefault="00091C77" w:rsidP="006958B9">
                  <w:pPr>
                    <w:framePr w:hSpace="180" w:wrap="around" w:vAnchor="text" w:hAnchor="margin" w:y="70"/>
                    <w:jc w:val="right"/>
                    <w:rPr>
                      <w:noProof/>
                      <w:szCs w:val="20"/>
                    </w:rPr>
                  </w:pPr>
                </w:p>
              </w:tc>
              <w:tc>
                <w:tcPr>
                  <w:tcW w:w="2127" w:type="dxa"/>
                  <w:tcMar>
                    <w:top w:w="284" w:type="dxa"/>
                    <w:left w:w="113" w:type="dxa"/>
                    <w:bottom w:w="0" w:type="dxa"/>
                    <w:right w:w="0" w:type="dxa"/>
                  </w:tcMar>
                </w:tcPr>
                <w:p w14:paraId="6DE28827" w14:textId="77777777" w:rsidR="00091C77" w:rsidRPr="00DB21E1" w:rsidRDefault="00091C77" w:rsidP="006958B9">
                  <w:pPr>
                    <w:framePr w:hSpace="180" w:wrap="around" w:vAnchor="text" w:hAnchor="margin" w:y="70"/>
                  </w:pPr>
                </w:p>
              </w:tc>
            </w:tr>
            <w:bookmarkEnd w:id="0"/>
          </w:tbl>
          <w:p w14:paraId="376E2F1C" w14:textId="77777777" w:rsidR="00F12B57" w:rsidRPr="00DB21E1" w:rsidRDefault="00F12B57" w:rsidP="0066508A">
            <w:pPr>
              <w:pStyle w:val="BodyA"/>
              <w:jc w:val="both"/>
              <w:rPr>
                <w:rFonts w:hAnsi="Times New Roman" w:cs="Times New Roman"/>
                <w:b/>
                <w:bCs/>
                <w:lang w:val="lt-LT"/>
              </w:rPr>
            </w:pPr>
          </w:p>
        </w:tc>
      </w:tr>
    </w:tbl>
    <w:p w14:paraId="641A8BD7" w14:textId="77777777" w:rsidR="00F12B57" w:rsidRPr="00DB21E1" w:rsidRDefault="00F12B57" w:rsidP="00167C5A">
      <w:pPr>
        <w:pStyle w:val="BodyA"/>
        <w:jc w:val="center"/>
        <w:rPr>
          <w:rFonts w:hAnsi="Times New Roman" w:cs="Times New Roman"/>
          <w:b/>
          <w:bCs/>
          <w:caps/>
          <w:lang w:val="lt-LT"/>
        </w:rPr>
      </w:pPr>
    </w:p>
    <w:tbl>
      <w:tblPr>
        <w:tblpPr w:leftFromText="180" w:rightFromText="180" w:vertAnchor="text" w:horzAnchor="margin" w:tblpY="196"/>
        <w:tblW w:w="90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045"/>
      </w:tblGrid>
      <w:tr w:rsidR="001C4995" w:rsidRPr="007B1771" w14:paraId="389B693D" w14:textId="77777777" w:rsidTr="003C3829">
        <w:trPr>
          <w:trHeight w:val="4024"/>
        </w:trPr>
        <w:tc>
          <w:tcPr>
            <w:tcW w:w="904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973B5BB" w14:textId="77777777" w:rsidR="001C4995" w:rsidRPr="00DB21E1" w:rsidRDefault="001C4995" w:rsidP="001C4995">
            <w:pPr>
              <w:ind w:left="74"/>
              <w:rPr>
                <w:b/>
                <w:bCs/>
                <w:lang w:val="lt-LT"/>
              </w:rPr>
            </w:pPr>
            <w:r w:rsidRPr="00DB21E1">
              <w:rPr>
                <w:b/>
                <w:bCs/>
                <w:szCs w:val="20"/>
                <w:lang w:val="lt-LT"/>
              </w:rPr>
              <w:lastRenderedPageBreak/>
              <w:t>Reglamentas dėl tarpvalstybinio e. teisingumo Europoje (e. CODEX)</w:t>
            </w:r>
            <w:r w:rsidR="00D35B6D">
              <w:rPr>
                <w:b/>
                <w:bCs/>
                <w:szCs w:val="20"/>
                <w:lang w:val="lt-LT"/>
              </w:rPr>
              <w:t xml:space="preserve"> /</w:t>
            </w:r>
          </w:p>
          <w:p w14:paraId="170FC617" w14:textId="77777777" w:rsidR="00DC2454" w:rsidRPr="00DC2454" w:rsidRDefault="00DC2454" w:rsidP="001C4995">
            <w:pPr>
              <w:ind w:left="74"/>
              <w:rPr>
                <w:lang w:val="lt-LT"/>
              </w:rPr>
            </w:pPr>
            <w:proofErr w:type="spellStart"/>
            <w:r w:rsidRPr="00DC2454">
              <w:rPr>
                <w:lang w:val="lt-LT"/>
              </w:rPr>
              <w:t>Regulation</w:t>
            </w:r>
            <w:proofErr w:type="spellEnd"/>
            <w:r w:rsidRPr="00DC2454">
              <w:rPr>
                <w:lang w:val="lt-LT"/>
              </w:rPr>
              <w:t xml:space="preserve"> </w:t>
            </w:r>
            <w:proofErr w:type="spellStart"/>
            <w:r w:rsidRPr="00DC2454">
              <w:rPr>
                <w:lang w:val="lt-LT"/>
              </w:rPr>
              <w:t>on</w:t>
            </w:r>
            <w:proofErr w:type="spellEnd"/>
            <w:r w:rsidRPr="00DC2454">
              <w:rPr>
                <w:lang w:val="lt-LT"/>
              </w:rPr>
              <w:t xml:space="preserve"> </w:t>
            </w:r>
            <w:proofErr w:type="spellStart"/>
            <w:r w:rsidRPr="00DC2454">
              <w:rPr>
                <w:lang w:val="lt-LT"/>
              </w:rPr>
              <w:t>cross-border</w:t>
            </w:r>
            <w:proofErr w:type="spellEnd"/>
            <w:r w:rsidRPr="00DC2454">
              <w:rPr>
                <w:lang w:val="lt-LT"/>
              </w:rPr>
              <w:t xml:space="preserve"> e-</w:t>
            </w:r>
            <w:proofErr w:type="spellStart"/>
            <w:r w:rsidRPr="00DC2454">
              <w:rPr>
                <w:lang w:val="lt-LT"/>
              </w:rPr>
              <w:t>Justice</w:t>
            </w:r>
            <w:proofErr w:type="spellEnd"/>
            <w:r w:rsidRPr="00DC2454">
              <w:rPr>
                <w:lang w:val="lt-LT"/>
              </w:rPr>
              <w:t xml:space="preserve"> </w:t>
            </w:r>
            <w:proofErr w:type="spellStart"/>
            <w:r w:rsidRPr="00DC2454">
              <w:rPr>
                <w:lang w:val="lt-LT"/>
              </w:rPr>
              <w:t>in</w:t>
            </w:r>
            <w:proofErr w:type="spellEnd"/>
            <w:r w:rsidRPr="00DC2454">
              <w:rPr>
                <w:lang w:val="lt-LT"/>
              </w:rPr>
              <w:t xml:space="preserve"> </w:t>
            </w:r>
            <w:proofErr w:type="spellStart"/>
            <w:r w:rsidRPr="00DC2454">
              <w:rPr>
                <w:lang w:val="lt-LT"/>
              </w:rPr>
              <w:t>Europe</w:t>
            </w:r>
            <w:proofErr w:type="spellEnd"/>
            <w:r w:rsidRPr="00DC2454">
              <w:rPr>
                <w:lang w:val="lt-LT"/>
              </w:rPr>
              <w:t xml:space="preserve"> (e-CODEX</w:t>
            </w:r>
            <w:r>
              <w:rPr>
                <w:lang w:val="lt-LT"/>
              </w:rPr>
              <w:t>)</w:t>
            </w:r>
          </w:p>
          <w:p w14:paraId="532F1D32" w14:textId="77777777" w:rsidR="001C4995" w:rsidRPr="00DB21E1" w:rsidRDefault="001C4995" w:rsidP="001C4995">
            <w:pPr>
              <w:ind w:left="74"/>
              <w:rPr>
                <w:i/>
                <w:iCs/>
                <w:lang w:val="lt-LT"/>
              </w:rPr>
            </w:pPr>
            <w:r w:rsidRPr="00DB21E1">
              <w:rPr>
                <w:i/>
                <w:iCs/>
                <w:lang w:val="lt-LT"/>
              </w:rPr>
              <w:t>Bendras požiūris</w:t>
            </w:r>
            <w:r w:rsidR="00D35B6D">
              <w:rPr>
                <w:i/>
                <w:iCs/>
                <w:lang w:val="lt-LT"/>
              </w:rPr>
              <w:t xml:space="preserve"> / General </w:t>
            </w:r>
            <w:proofErr w:type="spellStart"/>
            <w:r w:rsidR="00D35B6D">
              <w:rPr>
                <w:i/>
                <w:iCs/>
                <w:lang w:val="lt-LT"/>
              </w:rPr>
              <w:t>Approach</w:t>
            </w:r>
            <w:proofErr w:type="spellEnd"/>
            <w:r w:rsidR="00D35B6D">
              <w:rPr>
                <w:i/>
                <w:iCs/>
                <w:lang w:val="lt-LT"/>
              </w:rPr>
              <w:t xml:space="preserve"> </w:t>
            </w:r>
          </w:p>
          <w:p w14:paraId="517FF3E2" w14:textId="77777777" w:rsidR="001C4995" w:rsidRPr="00DB21E1" w:rsidRDefault="001C4995" w:rsidP="001C4995">
            <w:pPr>
              <w:ind w:left="74"/>
              <w:rPr>
                <w:i/>
                <w:iCs/>
                <w:lang w:val="lt-LT"/>
              </w:rPr>
            </w:pPr>
          </w:p>
          <w:p w14:paraId="34BC1472" w14:textId="77777777" w:rsidR="001C4995" w:rsidRPr="00DB21E1" w:rsidRDefault="001C4995" w:rsidP="001C4995">
            <w:pPr>
              <w:ind w:left="74"/>
              <w:rPr>
                <w:b/>
                <w:bCs/>
                <w:lang w:val="lt-LT"/>
              </w:rPr>
            </w:pPr>
            <w:r w:rsidRPr="00DB21E1">
              <w:rPr>
                <w:b/>
                <w:bCs/>
                <w:lang w:val="lt-LT"/>
              </w:rPr>
              <w:t>Klausimo esmė:</w:t>
            </w:r>
          </w:p>
          <w:p w14:paraId="2E69301C" w14:textId="77777777" w:rsidR="001C4995" w:rsidRPr="00DB21E1" w:rsidRDefault="001C4995" w:rsidP="001C4995">
            <w:pPr>
              <w:ind w:left="74"/>
              <w:jc w:val="both"/>
              <w:rPr>
                <w:rFonts w:asciiTheme="majorBidi" w:hAnsiTheme="majorBidi"/>
                <w:szCs w:val="20"/>
                <w:lang w:val="lt-LT"/>
              </w:rPr>
            </w:pPr>
            <w:r w:rsidRPr="00DB21E1">
              <w:rPr>
                <w:rFonts w:asciiTheme="majorBidi" w:hAnsiTheme="majorBidi"/>
                <w:szCs w:val="20"/>
                <w:lang w:val="lt-LT"/>
              </w:rPr>
              <w:t xml:space="preserve">Europos Komisija 2020 m. gruodžio 2 d. pristatė pasiūlymą dėl reglamento dėl ryšių palaikymo per tarpvalstybinius civilinius ir baudžiamuosius procesus kompiuterinės sistemos (sistemos </w:t>
            </w:r>
            <w:proofErr w:type="spellStart"/>
            <w:r w:rsidRPr="00DB21E1">
              <w:rPr>
                <w:rFonts w:asciiTheme="majorBidi" w:hAnsiTheme="majorBidi"/>
                <w:szCs w:val="20"/>
                <w:lang w:val="lt-LT"/>
              </w:rPr>
              <w:t>e.CODEX</w:t>
            </w:r>
            <w:proofErr w:type="spellEnd"/>
            <w:r w:rsidRPr="00DB21E1">
              <w:rPr>
                <w:rFonts w:asciiTheme="majorBidi" w:hAnsiTheme="majorBidi"/>
                <w:szCs w:val="20"/>
                <w:lang w:val="lt-LT"/>
              </w:rPr>
              <w:t xml:space="preserve">), kuriuo iš dalies keičiamas Reglamentas (ES) 2018/1726. Nenustatant privalomo naudojimo taisyklių, siūlomu reglamentu siekiama užtikrinti stabilų </w:t>
            </w:r>
            <w:proofErr w:type="spellStart"/>
            <w:r w:rsidRPr="00DB21E1">
              <w:rPr>
                <w:rFonts w:asciiTheme="majorBidi" w:hAnsiTheme="majorBidi"/>
                <w:szCs w:val="20"/>
                <w:lang w:val="lt-LT"/>
              </w:rPr>
              <w:t>e.CODEX</w:t>
            </w:r>
            <w:proofErr w:type="spellEnd"/>
            <w:r w:rsidRPr="00DB21E1">
              <w:rPr>
                <w:rFonts w:asciiTheme="majorBidi" w:hAnsiTheme="majorBidi"/>
                <w:szCs w:val="20"/>
                <w:lang w:val="lt-LT"/>
              </w:rPr>
              <w:t xml:space="preserve"> sistemos valdymą - sprendimų priėmimo procesą, užtikrinant valstybių narių, kitų suinteresuotų subjektų dalyvavimą. </w:t>
            </w:r>
            <w:proofErr w:type="spellStart"/>
            <w:r w:rsidRPr="00DB21E1">
              <w:rPr>
                <w:rFonts w:asciiTheme="majorBidi" w:hAnsiTheme="majorBidi"/>
                <w:szCs w:val="20"/>
                <w:lang w:val="lt-LT"/>
              </w:rPr>
              <w:t>e.CODEX</w:t>
            </w:r>
            <w:proofErr w:type="spellEnd"/>
            <w:r w:rsidRPr="00DB21E1">
              <w:rPr>
                <w:rFonts w:asciiTheme="majorBidi" w:hAnsiTheme="majorBidi"/>
                <w:szCs w:val="20"/>
                <w:lang w:val="lt-LT"/>
              </w:rPr>
              <w:t xml:space="preserve"> sistemos valdymas iš valstybių narių konsorciumo, kuris šiuo metu valdo </w:t>
            </w:r>
            <w:proofErr w:type="spellStart"/>
            <w:r w:rsidRPr="00DB21E1">
              <w:rPr>
                <w:rFonts w:asciiTheme="majorBidi" w:hAnsiTheme="majorBidi"/>
                <w:szCs w:val="20"/>
                <w:lang w:val="lt-LT"/>
              </w:rPr>
              <w:t>e.CODEX</w:t>
            </w:r>
            <w:proofErr w:type="spellEnd"/>
            <w:r w:rsidRPr="00DB21E1">
              <w:rPr>
                <w:rFonts w:asciiTheme="majorBidi" w:hAnsiTheme="majorBidi"/>
                <w:szCs w:val="20"/>
                <w:lang w:val="lt-LT"/>
              </w:rPr>
              <w:t xml:space="preserve"> sistemą naudojantis ES programų lėšomis, perduodamas ES didelės apimties IT sistemų laisvės, saugumo, teisingumo erdvėje operacijų valdymo agentūrai - </w:t>
            </w:r>
            <w:proofErr w:type="spellStart"/>
            <w:r w:rsidRPr="00DB21E1">
              <w:rPr>
                <w:rFonts w:asciiTheme="majorBidi" w:hAnsiTheme="majorBidi"/>
                <w:szCs w:val="20"/>
                <w:lang w:val="lt-LT"/>
              </w:rPr>
              <w:t>eu</w:t>
            </w:r>
            <w:proofErr w:type="spellEnd"/>
            <w:r w:rsidRPr="00DB21E1">
              <w:rPr>
                <w:rFonts w:asciiTheme="majorBidi" w:hAnsiTheme="majorBidi"/>
                <w:szCs w:val="20"/>
                <w:lang w:val="lt-LT"/>
              </w:rPr>
              <w:t xml:space="preserve">-LISA, įsteigtai Reglamentu (ES) 2018/1726. Siekiant užtikrinti nepertraukiamą </w:t>
            </w:r>
            <w:proofErr w:type="spellStart"/>
            <w:r w:rsidRPr="00DB21E1">
              <w:rPr>
                <w:rFonts w:asciiTheme="majorBidi" w:hAnsiTheme="majorBidi"/>
                <w:szCs w:val="20"/>
                <w:lang w:val="lt-LT"/>
              </w:rPr>
              <w:t>e.CODEX</w:t>
            </w:r>
            <w:proofErr w:type="spellEnd"/>
            <w:r w:rsidRPr="00DB21E1">
              <w:rPr>
                <w:rFonts w:asciiTheme="majorBidi" w:hAnsiTheme="majorBidi"/>
                <w:szCs w:val="20"/>
                <w:lang w:val="lt-LT"/>
              </w:rPr>
              <w:t xml:space="preserve"> sistemos veikimą, numatomas perdavimo terminas </w:t>
            </w:r>
            <w:proofErr w:type="spellStart"/>
            <w:r w:rsidRPr="00DB21E1">
              <w:rPr>
                <w:rFonts w:asciiTheme="majorBidi" w:hAnsiTheme="majorBidi"/>
                <w:szCs w:val="20"/>
                <w:lang w:val="lt-LT"/>
              </w:rPr>
              <w:t>eu</w:t>
            </w:r>
            <w:proofErr w:type="spellEnd"/>
            <w:r w:rsidRPr="00DB21E1">
              <w:rPr>
                <w:rFonts w:asciiTheme="majorBidi" w:hAnsiTheme="majorBidi"/>
                <w:szCs w:val="20"/>
                <w:lang w:val="lt-LT"/>
              </w:rPr>
              <w:t>-LISA - 2023 m. pirma pusė.</w:t>
            </w:r>
          </w:p>
          <w:p w14:paraId="14675BB8" w14:textId="77777777" w:rsidR="001C4995" w:rsidRPr="00DB21E1" w:rsidRDefault="001C4995" w:rsidP="001C4995">
            <w:pPr>
              <w:ind w:left="74"/>
              <w:jc w:val="both"/>
              <w:textAlignment w:val="top"/>
              <w:rPr>
                <w:rFonts w:asciiTheme="majorBidi" w:hAnsiTheme="majorBidi"/>
                <w:szCs w:val="20"/>
                <w:lang w:val="lt-LT"/>
              </w:rPr>
            </w:pPr>
            <w:r w:rsidRPr="00DB21E1">
              <w:rPr>
                <w:rFonts w:asciiTheme="majorBidi" w:hAnsiTheme="majorBidi"/>
                <w:szCs w:val="20"/>
                <w:lang w:val="lt-LT"/>
              </w:rPr>
              <w:t xml:space="preserve">Siūlomu Reglamentu nustatoma </w:t>
            </w:r>
            <w:proofErr w:type="spellStart"/>
            <w:r w:rsidRPr="00DB21E1">
              <w:rPr>
                <w:rFonts w:asciiTheme="majorBidi" w:hAnsiTheme="majorBidi"/>
                <w:szCs w:val="20"/>
                <w:lang w:val="lt-LT"/>
              </w:rPr>
              <w:t>e.CODEX</w:t>
            </w:r>
            <w:proofErr w:type="spellEnd"/>
            <w:r w:rsidRPr="00DB21E1">
              <w:rPr>
                <w:rFonts w:asciiTheme="majorBidi" w:hAnsiTheme="majorBidi"/>
                <w:szCs w:val="20"/>
                <w:lang w:val="lt-LT"/>
              </w:rPr>
              <w:t xml:space="preserve"> sistemos sąvoka, struktūra, funkcijos ir valdymas, </w:t>
            </w:r>
            <w:proofErr w:type="spellStart"/>
            <w:r w:rsidRPr="00DB21E1">
              <w:rPr>
                <w:rFonts w:asciiTheme="majorBidi" w:hAnsiTheme="majorBidi"/>
                <w:szCs w:val="20"/>
                <w:lang w:val="lt-LT"/>
              </w:rPr>
              <w:t>eu</w:t>
            </w:r>
            <w:proofErr w:type="spellEnd"/>
            <w:r w:rsidRPr="00DB21E1">
              <w:rPr>
                <w:rFonts w:asciiTheme="majorBidi" w:hAnsiTheme="majorBidi"/>
                <w:szCs w:val="20"/>
                <w:lang w:val="lt-LT"/>
              </w:rPr>
              <w:t xml:space="preserve">-LISA atsakomybė, kiek tai susiję su </w:t>
            </w:r>
            <w:proofErr w:type="spellStart"/>
            <w:r w:rsidRPr="00DB21E1">
              <w:rPr>
                <w:rFonts w:asciiTheme="majorBidi" w:hAnsiTheme="majorBidi"/>
                <w:szCs w:val="20"/>
                <w:lang w:val="lt-LT"/>
              </w:rPr>
              <w:t>e.CODEX</w:t>
            </w:r>
            <w:proofErr w:type="spellEnd"/>
            <w:r w:rsidRPr="00DB21E1">
              <w:rPr>
                <w:rFonts w:asciiTheme="majorBidi" w:hAnsiTheme="majorBidi"/>
                <w:szCs w:val="20"/>
                <w:lang w:val="lt-LT"/>
              </w:rPr>
              <w:t xml:space="preserve"> sistema, taip pat COM, valstybių narių ir atsakomybės.  Reglamentas būtų taikomas elektroniniam duomenų apsikeitimui tarpvalstybinio teisminio bendradarbiavimo civilinėse ir baudžiamosiose bylose atvejais, naudojant </w:t>
            </w:r>
            <w:proofErr w:type="spellStart"/>
            <w:r w:rsidRPr="00DB21E1">
              <w:rPr>
                <w:rFonts w:asciiTheme="majorBidi" w:hAnsiTheme="majorBidi"/>
                <w:szCs w:val="20"/>
                <w:lang w:val="lt-LT"/>
              </w:rPr>
              <w:t>e.CODEX</w:t>
            </w:r>
            <w:proofErr w:type="spellEnd"/>
            <w:r w:rsidRPr="00DB21E1">
              <w:rPr>
                <w:rFonts w:asciiTheme="majorBidi" w:hAnsiTheme="majorBidi"/>
                <w:szCs w:val="20"/>
                <w:lang w:val="lt-LT"/>
              </w:rPr>
              <w:t xml:space="preserve"> sistemą ir atsižvelgiant į šioje srityje priimtus teisės aktus. </w:t>
            </w:r>
          </w:p>
          <w:p w14:paraId="5C366880" w14:textId="77777777" w:rsidR="001C4995" w:rsidRPr="00DB21E1" w:rsidRDefault="001C4995" w:rsidP="001C4995">
            <w:pPr>
              <w:ind w:left="74"/>
              <w:jc w:val="both"/>
              <w:textAlignment w:val="top"/>
              <w:rPr>
                <w:lang w:val="lt-LT"/>
              </w:rPr>
            </w:pPr>
            <w:r w:rsidRPr="00DB21E1">
              <w:rPr>
                <w:rFonts w:asciiTheme="majorBidi" w:hAnsiTheme="majorBidi"/>
                <w:szCs w:val="20"/>
                <w:lang w:val="lt-LT"/>
              </w:rPr>
              <w:t xml:space="preserve">Europos Komisija iki 2022-12-31 įgyvendinamais teisės aktais turi nustatyti būtiniausias </w:t>
            </w:r>
            <w:r w:rsidRPr="00DB21E1">
              <w:rPr>
                <w:lang w:val="lt-LT"/>
              </w:rPr>
              <w:t xml:space="preserve">technines specifikacijas ir standartus ir kt. </w:t>
            </w:r>
          </w:p>
          <w:p w14:paraId="2E53DB5B" w14:textId="77777777" w:rsidR="001C4995" w:rsidRPr="00DB21E1" w:rsidRDefault="001C4995" w:rsidP="001C4995">
            <w:pPr>
              <w:ind w:left="74"/>
              <w:jc w:val="both"/>
              <w:textAlignment w:val="top"/>
              <w:rPr>
                <w:rFonts w:eastAsia="Times New Roman"/>
                <w:color w:val="000000"/>
                <w:lang w:val="lt-LT" w:eastAsia="lt-LT"/>
              </w:rPr>
            </w:pPr>
            <w:r w:rsidRPr="00DB21E1">
              <w:rPr>
                <w:rFonts w:eastAsia="Times New Roman"/>
                <w:color w:val="000000"/>
                <w:lang w:val="lt-LT" w:eastAsia="lt-LT"/>
              </w:rPr>
              <w:t>Pagrindiniai kompromisinio pasiūlymo aspektai:</w:t>
            </w:r>
          </w:p>
          <w:p w14:paraId="6212F844" w14:textId="77777777" w:rsidR="001C4995" w:rsidRPr="00DB21E1" w:rsidRDefault="001C4995" w:rsidP="001C4995">
            <w:pPr>
              <w:ind w:left="74"/>
              <w:jc w:val="both"/>
              <w:textAlignment w:val="top"/>
              <w:rPr>
                <w:rFonts w:eastAsia="Times New Roman"/>
                <w:color w:val="000000"/>
                <w:lang w:val="lt-LT" w:eastAsia="lt-LT"/>
              </w:rPr>
            </w:pPr>
            <w:r w:rsidRPr="00DB21E1">
              <w:rPr>
                <w:rFonts w:eastAsia="Times New Roman"/>
                <w:color w:val="000000"/>
                <w:lang w:val="lt-LT" w:eastAsia="lt-LT"/>
              </w:rPr>
              <w:t xml:space="preserve">1. </w:t>
            </w:r>
            <w:proofErr w:type="spellStart"/>
            <w:r w:rsidRPr="00DB21E1">
              <w:rPr>
                <w:rFonts w:eastAsia="Times New Roman"/>
                <w:color w:val="000000"/>
                <w:lang w:val="lt-LT" w:eastAsia="lt-LT"/>
              </w:rPr>
              <w:t>Eu</w:t>
            </w:r>
            <w:proofErr w:type="spellEnd"/>
            <w:r w:rsidRPr="00DB21E1">
              <w:rPr>
                <w:rFonts w:eastAsia="Times New Roman"/>
                <w:color w:val="000000"/>
                <w:lang w:val="lt-LT" w:eastAsia="lt-LT"/>
              </w:rPr>
              <w:t xml:space="preserve">-LISA valdymo struktūra leidžia valstybėms narėms dalyvauti valdant sistemas per šiuos valdymo organus: agentūros valdybą, patariamąsias grupes ir programos valdybas. Atsižvelgiant į valstybių narių ir įvairių suinteresuotųjų šalių išreikštą susirūpinimą, tekste buvo įtvirtintos teismų nepriklausomumo garantijos, susijusios su e-CODEX sistemos veikimu, aiškiai numatant Programos valdybos vaidmenį </w:t>
            </w:r>
            <w:proofErr w:type="spellStart"/>
            <w:r w:rsidRPr="00DB21E1">
              <w:rPr>
                <w:rFonts w:eastAsia="Times New Roman"/>
                <w:color w:val="000000"/>
                <w:lang w:val="lt-LT" w:eastAsia="lt-LT"/>
              </w:rPr>
              <w:t>e.CODEX</w:t>
            </w:r>
            <w:proofErr w:type="spellEnd"/>
            <w:r w:rsidRPr="00DB21E1">
              <w:rPr>
                <w:rFonts w:eastAsia="Times New Roman"/>
                <w:color w:val="000000"/>
                <w:lang w:val="lt-LT" w:eastAsia="lt-LT"/>
              </w:rPr>
              <w:t xml:space="preserve"> sistemos valdyme. Programos valdyba turėtų užtikrinti, kad visos </w:t>
            </w:r>
            <w:proofErr w:type="spellStart"/>
            <w:r w:rsidRPr="00DB21E1">
              <w:rPr>
                <w:rFonts w:eastAsia="Times New Roman"/>
                <w:color w:val="000000"/>
                <w:lang w:val="lt-LT" w:eastAsia="lt-LT"/>
              </w:rPr>
              <w:t>eu</w:t>
            </w:r>
            <w:proofErr w:type="spellEnd"/>
            <w:r w:rsidRPr="00DB21E1">
              <w:rPr>
                <w:rFonts w:eastAsia="Times New Roman"/>
                <w:color w:val="000000"/>
                <w:lang w:val="lt-LT" w:eastAsia="lt-LT"/>
              </w:rPr>
              <w:t>-LISA taikomos priemonės, susijusios su e-CODEX sistema, tiek techninės, tiek organizacinės, visų pirma garantuotų teismų nepriklausomumą.</w:t>
            </w:r>
          </w:p>
          <w:p w14:paraId="0CCB2A1D" w14:textId="77777777" w:rsidR="001C4995" w:rsidRPr="00DB21E1" w:rsidRDefault="001C4995" w:rsidP="001C4995">
            <w:pPr>
              <w:ind w:left="74"/>
              <w:jc w:val="both"/>
              <w:textAlignment w:val="top"/>
              <w:rPr>
                <w:rFonts w:eastAsia="Times New Roman"/>
                <w:color w:val="000000"/>
                <w:lang w:val="lt-LT" w:eastAsia="lt-LT"/>
              </w:rPr>
            </w:pPr>
            <w:r w:rsidRPr="00DB21E1">
              <w:rPr>
                <w:rFonts w:eastAsia="Times New Roman"/>
                <w:color w:val="000000"/>
                <w:lang w:val="lt-LT" w:eastAsia="lt-LT"/>
              </w:rPr>
              <w:t xml:space="preserve">2. Tekste taip pat įtvirtinta nuostata, kad suinteresuotosios šalys ir ekspertai, įskaitant teismų narius, praktikuojančius teisininkus ir profesines organizacijas, kuriems įtakos turi e-CODEX sistema, turi būti įtraukti į </w:t>
            </w:r>
            <w:proofErr w:type="spellStart"/>
            <w:r w:rsidRPr="00DB21E1">
              <w:rPr>
                <w:rFonts w:eastAsia="Times New Roman"/>
                <w:color w:val="000000"/>
                <w:lang w:val="lt-LT" w:eastAsia="lt-LT"/>
              </w:rPr>
              <w:t>eu</w:t>
            </w:r>
            <w:proofErr w:type="spellEnd"/>
            <w:r w:rsidRPr="00DB21E1">
              <w:rPr>
                <w:rFonts w:eastAsia="Times New Roman"/>
                <w:color w:val="000000"/>
                <w:lang w:val="lt-LT" w:eastAsia="lt-LT"/>
              </w:rPr>
              <w:t>-LISA darbą (per Patariamąją grupę).</w:t>
            </w:r>
          </w:p>
          <w:p w14:paraId="691B531B" w14:textId="77777777" w:rsidR="001C4995" w:rsidRPr="00DB21E1" w:rsidRDefault="001C4995" w:rsidP="001C4995">
            <w:pPr>
              <w:ind w:left="74"/>
              <w:jc w:val="both"/>
              <w:textAlignment w:val="top"/>
              <w:rPr>
                <w:rFonts w:eastAsia="Times New Roman"/>
                <w:color w:val="000000"/>
                <w:lang w:val="lt-LT" w:eastAsia="lt-LT"/>
              </w:rPr>
            </w:pPr>
            <w:r w:rsidRPr="00DB21E1">
              <w:rPr>
                <w:rFonts w:eastAsia="Times New Roman"/>
                <w:color w:val="000000"/>
                <w:lang w:val="lt-LT" w:eastAsia="lt-LT"/>
              </w:rPr>
              <w:t xml:space="preserve">3.  Be nuostatų, susijusių su </w:t>
            </w:r>
            <w:proofErr w:type="spellStart"/>
            <w:r w:rsidRPr="00DB21E1">
              <w:rPr>
                <w:rFonts w:eastAsia="Times New Roman"/>
                <w:color w:val="000000"/>
                <w:lang w:val="lt-LT" w:eastAsia="lt-LT"/>
              </w:rPr>
              <w:t>eu</w:t>
            </w:r>
            <w:proofErr w:type="spellEnd"/>
            <w:r w:rsidRPr="00DB21E1">
              <w:rPr>
                <w:rFonts w:eastAsia="Times New Roman"/>
                <w:color w:val="000000"/>
                <w:lang w:val="lt-LT" w:eastAsia="lt-LT"/>
              </w:rPr>
              <w:t xml:space="preserve">-LISA, COM, valstybių narių ir subjektų, valdančių įgaliotus </w:t>
            </w:r>
            <w:proofErr w:type="spellStart"/>
            <w:r w:rsidRPr="00DB21E1">
              <w:rPr>
                <w:rFonts w:eastAsia="Times New Roman"/>
                <w:color w:val="000000"/>
                <w:lang w:val="lt-LT" w:eastAsia="lt-LT"/>
              </w:rPr>
              <w:t>e.CODEX</w:t>
            </w:r>
            <w:proofErr w:type="spellEnd"/>
            <w:r w:rsidRPr="00DB21E1">
              <w:rPr>
                <w:rFonts w:eastAsia="Times New Roman"/>
                <w:color w:val="000000"/>
                <w:lang w:val="lt-LT" w:eastAsia="lt-LT"/>
              </w:rPr>
              <w:t xml:space="preserve"> prieigos taškus, atsakomybe, tekste taip pat  išsamiai aprašomos Patariamosios grupės ir Programos valdybos, kurios abi yra nuolatinio pobūdžio, pareigos.</w:t>
            </w:r>
          </w:p>
          <w:p w14:paraId="585011F7" w14:textId="77777777" w:rsidR="001C4995" w:rsidRPr="00DB21E1" w:rsidRDefault="001C4995" w:rsidP="001C4995">
            <w:pPr>
              <w:ind w:left="74"/>
              <w:jc w:val="both"/>
              <w:textAlignment w:val="top"/>
              <w:rPr>
                <w:rFonts w:eastAsia="Times New Roman"/>
                <w:color w:val="000000"/>
                <w:lang w:val="lt-LT" w:eastAsia="lt-LT"/>
              </w:rPr>
            </w:pPr>
            <w:r w:rsidRPr="00DB21E1">
              <w:rPr>
                <w:rFonts w:eastAsia="Times New Roman"/>
                <w:color w:val="000000"/>
                <w:lang w:val="lt-LT" w:eastAsia="lt-LT"/>
              </w:rPr>
              <w:t xml:space="preserve">4. Kadangi labai svarbu užtikrinti, kad elektroninis keitimasis duomenimis per </w:t>
            </w:r>
            <w:proofErr w:type="spellStart"/>
            <w:r w:rsidRPr="00DB21E1">
              <w:rPr>
                <w:rFonts w:eastAsia="Times New Roman"/>
                <w:color w:val="000000"/>
                <w:lang w:val="lt-LT" w:eastAsia="lt-LT"/>
              </w:rPr>
              <w:t>e.CODEX</w:t>
            </w:r>
            <w:proofErr w:type="spellEnd"/>
            <w:r w:rsidRPr="00DB21E1">
              <w:rPr>
                <w:rFonts w:eastAsia="Times New Roman"/>
                <w:color w:val="000000"/>
                <w:lang w:val="lt-LT" w:eastAsia="lt-LT"/>
              </w:rPr>
              <w:t xml:space="preserve"> sistemą vyktų saugiai ir patikimai, nustatyta, kad būtiniausiomis techninėmis specifikacijomis ir standartais, kurie turi būti nustatyti įgyvendinimo aktais, turėtų būti nustatyti ir saugumo veikimo standartai, būtent jungties atžvilgiu.</w:t>
            </w:r>
          </w:p>
          <w:p w14:paraId="12CE24CC" w14:textId="77777777" w:rsidR="001C4995" w:rsidRPr="00DB21E1" w:rsidRDefault="001C4995" w:rsidP="001C4995">
            <w:pPr>
              <w:ind w:left="74"/>
              <w:jc w:val="both"/>
              <w:textAlignment w:val="top"/>
              <w:rPr>
                <w:rFonts w:eastAsia="Times New Roman"/>
                <w:color w:val="000000"/>
                <w:lang w:val="lt-LT" w:eastAsia="lt-LT"/>
              </w:rPr>
            </w:pPr>
            <w:r w:rsidRPr="00DB21E1">
              <w:rPr>
                <w:rFonts w:eastAsia="Times New Roman"/>
                <w:color w:val="000000"/>
                <w:lang w:val="lt-LT" w:eastAsia="lt-LT"/>
              </w:rPr>
              <w:t> </w:t>
            </w:r>
          </w:p>
          <w:p w14:paraId="09666773" w14:textId="77777777" w:rsidR="001C4995" w:rsidRPr="00DB21E1" w:rsidRDefault="001C4995" w:rsidP="001C4995">
            <w:pPr>
              <w:pStyle w:val="BodyA"/>
              <w:ind w:left="198"/>
              <w:jc w:val="both"/>
              <w:rPr>
                <w:rFonts w:hAnsi="Times New Roman" w:cs="Times New Roman"/>
                <w:b/>
                <w:bCs/>
                <w:i/>
                <w:iCs/>
                <w:lang w:val="lt-LT"/>
              </w:rPr>
            </w:pPr>
            <w:r w:rsidRPr="00DB21E1">
              <w:rPr>
                <w:rFonts w:asciiTheme="majorBidi" w:hAnsiTheme="majorBidi"/>
                <w:b/>
                <w:bCs/>
                <w:szCs w:val="20"/>
                <w:lang w:val="lt-LT"/>
              </w:rPr>
              <w:t xml:space="preserve">Lietuvos pozicija: </w:t>
            </w:r>
            <w:r w:rsidRPr="00DB21E1">
              <w:rPr>
                <w:rFonts w:asciiTheme="majorBidi" w:hAnsiTheme="majorBidi"/>
                <w:szCs w:val="20"/>
                <w:lang w:val="lt-LT"/>
              </w:rPr>
              <w:t>Pritarti. Pasisakyti nesiūloma.</w:t>
            </w:r>
          </w:p>
        </w:tc>
      </w:tr>
    </w:tbl>
    <w:p w14:paraId="3D21276C" w14:textId="77777777" w:rsidR="003F6562" w:rsidRPr="00DB21E1" w:rsidRDefault="003F6562" w:rsidP="00167C5A">
      <w:pPr>
        <w:pStyle w:val="BodyA"/>
        <w:jc w:val="center"/>
        <w:rPr>
          <w:rFonts w:hAnsi="Times New Roman" w:cs="Times New Roman"/>
          <w:b/>
          <w:bCs/>
          <w:caps/>
          <w:lang w:val="lt-LT"/>
        </w:rPr>
      </w:pPr>
    </w:p>
    <w:tbl>
      <w:tblPr>
        <w:tblpPr w:leftFromText="180" w:rightFromText="180" w:vertAnchor="text" w:horzAnchor="margin" w:tblpY="196"/>
        <w:tblW w:w="90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045"/>
      </w:tblGrid>
      <w:tr w:rsidR="001C4995" w:rsidRPr="007B1771" w14:paraId="5CF6DE80" w14:textId="77777777" w:rsidTr="003C3829">
        <w:trPr>
          <w:trHeight w:val="4024"/>
        </w:trPr>
        <w:tc>
          <w:tcPr>
            <w:tcW w:w="904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tbl>
            <w:tblPr>
              <w:tblStyle w:val="TableGrid3"/>
              <w:tblW w:w="122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70" w:type="dxa"/>
                <w:left w:w="113" w:type="dxa"/>
                <w:right w:w="113" w:type="dxa"/>
              </w:tblCellMar>
              <w:tblLook w:val="04A0" w:firstRow="1" w:lastRow="0" w:firstColumn="1" w:lastColumn="0" w:noHBand="0" w:noVBand="1"/>
            </w:tblPr>
            <w:tblGrid>
              <w:gridCol w:w="9071"/>
              <w:gridCol w:w="1019"/>
              <w:gridCol w:w="2127"/>
            </w:tblGrid>
            <w:tr w:rsidR="001C4995" w:rsidRPr="00CC0E56" w14:paraId="1D47BC5C" w14:textId="77777777" w:rsidTr="00DA0D71">
              <w:trPr>
                <w:trHeight w:val="631"/>
              </w:trPr>
              <w:tc>
                <w:tcPr>
                  <w:tcW w:w="9071" w:type="dxa"/>
                  <w:tcMar>
                    <w:top w:w="284" w:type="dxa"/>
                    <w:left w:w="113" w:type="dxa"/>
                    <w:bottom w:w="0" w:type="dxa"/>
                    <w:right w:w="113" w:type="dxa"/>
                  </w:tcMar>
                  <w:hideMark/>
                </w:tcPr>
                <w:p w14:paraId="3BF2210B" w14:textId="77777777" w:rsidR="00D35B6D" w:rsidRPr="00D35B6D" w:rsidRDefault="001C4995" w:rsidP="003A203A">
                  <w:pPr>
                    <w:framePr w:hSpace="180" w:wrap="around" w:vAnchor="text" w:hAnchor="margin" w:y="196"/>
                    <w:rPr>
                      <w:b/>
                      <w:bCs/>
                      <w:szCs w:val="20"/>
                    </w:rPr>
                  </w:pPr>
                  <w:r w:rsidRPr="00DB21E1">
                    <w:rPr>
                      <w:b/>
                      <w:bCs/>
                      <w:szCs w:val="20"/>
                    </w:rPr>
                    <w:lastRenderedPageBreak/>
                    <w:t>Reglamentas, kuriuo iš dalies keičiamas Reglamentas 168/2007, įsteigiantis Europos pagrindinių teisių agentūrą</w:t>
                  </w:r>
                  <w:r w:rsidR="00D35B6D">
                    <w:rPr>
                      <w:b/>
                      <w:bCs/>
                      <w:szCs w:val="20"/>
                    </w:rPr>
                    <w:t xml:space="preserve"> / </w:t>
                  </w:r>
                  <w:proofErr w:type="spellStart"/>
                  <w:r w:rsidR="00D35B6D" w:rsidRPr="00D35B6D">
                    <w:t>Regulation</w:t>
                  </w:r>
                  <w:proofErr w:type="spellEnd"/>
                  <w:r w:rsidR="00D35B6D" w:rsidRPr="00D35B6D">
                    <w:t xml:space="preserve"> </w:t>
                  </w:r>
                  <w:proofErr w:type="spellStart"/>
                  <w:r w:rsidR="00D35B6D" w:rsidRPr="00D35B6D">
                    <w:t>Amending</w:t>
                  </w:r>
                  <w:proofErr w:type="spellEnd"/>
                  <w:r w:rsidR="00D35B6D" w:rsidRPr="00D35B6D">
                    <w:t xml:space="preserve"> </w:t>
                  </w:r>
                  <w:proofErr w:type="spellStart"/>
                  <w:r w:rsidR="00D35B6D" w:rsidRPr="00D35B6D">
                    <w:t>Regulation</w:t>
                  </w:r>
                  <w:proofErr w:type="spellEnd"/>
                  <w:r w:rsidR="00D35B6D" w:rsidRPr="00D35B6D">
                    <w:t xml:space="preserve"> 168/2007 </w:t>
                  </w:r>
                  <w:proofErr w:type="spellStart"/>
                  <w:r w:rsidR="00D35B6D" w:rsidRPr="00D35B6D">
                    <w:t>establishing</w:t>
                  </w:r>
                  <w:proofErr w:type="spellEnd"/>
                  <w:r w:rsidR="00D35B6D" w:rsidRPr="00D35B6D">
                    <w:t xml:space="preserve"> </w:t>
                  </w:r>
                  <w:proofErr w:type="spellStart"/>
                  <w:r w:rsidR="00D35B6D" w:rsidRPr="00D35B6D">
                    <w:t>the</w:t>
                  </w:r>
                  <w:proofErr w:type="spellEnd"/>
                  <w:r w:rsidR="00D35B6D" w:rsidRPr="00D35B6D">
                    <w:t xml:space="preserve"> </w:t>
                  </w:r>
                  <w:proofErr w:type="spellStart"/>
                  <w:r w:rsidR="00D35B6D" w:rsidRPr="00D35B6D">
                    <w:t>European</w:t>
                  </w:r>
                  <w:proofErr w:type="spellEnd"/>
                  <w:r w:rsidR="00D35B6D" w:rsidRPr="00D35B6D">
                    <w:t xml:space="preserve"> </w:t>
                  </w:r>
                  <w:proofErr w:type="spellStart"/>
                  <w:r w:rsidR="00D35B6D" w:rsidRPr="00D35B6D">
                    <w:t>Agency</w:t>
                  </w:r>
                  <w:proofErr w:type="spellEnd"/>
                  <w:r w:rsidR="00D35B6D" w:rsidRPr="00D35B6D">
                    <w:t xml:space="preserve"> </w:t>
                  </w:r>
                  <w:proofErr w:type="spellStart"/>
                  <w:r w:rsidR="00D35B6D" w:rsidRPr="00D35B6D">
                    <w:t>for</w:t>
                  </w:r>
                  <w:proofErr w:type="spellEnd"/>
                  <w:r w:rsidR="00D35B6D" w:rsidRPr="00D35B6D">
                    <w:t xml:space="preserve"> </w:t>
                  </w:r>
                  <w:proofErr w:type="spellStart"/>
                  <w:r w:rsidR="00D35B6D" w:rsidRPr="00D35B6D">
                    <w:t>Fundamental</w:t>
                  </w:r>
                  <w:proofErr w:type="spellEnd"/>
                  <w:r w:rsidR="00D35B6D" w:rsidRPr="00D35B6D">
                    <w:t xml:space="preserve"> </w:t>
                  </w:r>
                  <w:proofErr w:type="spellStart"/>
                  <w:r w:rsidR="00D35B6D" w:rsidRPr="00D35B6D">
                    <w:t>Rights</w:t>
                  </w:r>
                  <w:proofErr w:type="spellEnd"/>
                </w:p>
                <w:p w14:paraId="52EA6F6C" w14:textId="77777777" w:rsidR="001C4995" w:rsidRPr="00DB21E1" w:rsidRDefault="001C4995" w:rsidP="001C4995">
                  <w:pPr>
                    <w:framePr w:hSpace="180" w:wrap="around" w:vAnchor="text" w:hAnchor="margin" w:y="196"/>
                    <w:ind w:left="74"/>
                  </w:pPr>
                  <w:r w:rsidRPr="00DB21E1">
                    <w:rPr>
                      <w:i/>
                      <w:iCs/>
                    </w:rPr>
                    <w:t>Bendras požiūris</w:t>
                  </w:r>
                  <w:r w:rsidR="00D35B6D">
                    <w:rPr>
                      <w:i/>
                      <w:iCs/>
                    </w:rPr>
                    <w:t xml:space="preserve"> /</w:t>
                  </w:r>
                  <w:r w:rsidR="00D35B6D">
                    <w:t xml:space="preserve"> </w:t>
                  </w:r>
                  <w:r w:rsidR="00D35B6D" w:rsidRPr="00D35B6D">
                    <w:rPr>
                      <w:i/>
                      <w:iCs/>
                    </w:rPr>
                    <w:t xml:space="preserve">General </w:t>
                  </w:r>
                  <w:proofErr w:type="spellStart"/>
                  <w:r w:rsidR="00D35B6D" w:rsidRPr="00D35B6D">
                    <w:rPr>
                      <w:i/>
                      <w:iCs/>
                    </w:rPr>
                    <w:t>Approach</w:t>
                  </w:r>
                  <w:proofErr w:type="spellEnd"/>
                </w:p>
              </w:tc>
              <w:tc>
                <w:tcPr>
                  <w:tcW w:w="1019" w:type="dxa"/>
                  <w:tcMar>
                    <w:top w:w="284" w:type="dxa"/>
                    <w:left w:w="28" w:type="dxa"/>
                    <w:bottom w:w="0" w:type="dxa"/>
                    <w:right w:w="113" w:type="dxa"/>
                  </w:tcMar>
                </w:tcPr>
                <w:p w14:paraId="06C16691" w14:textId="77777777" w:rsidR="001C4995" w:rsidRPr="00DB21E1" w:rsidRDefault="001C4995" w:rsidP="001C4995">
                  <w:pPr>
                    <w:framePr w:hSpace="180" w:wrap="around" w:vAnchor="text" w:hAnchor="margin" w:y="196"/>
                    <w:ind w:left="194"/>
                    <w:jc w:val="right"/>
                    <w:rPr>
                      <w:rFonts w:asciiTheme="majorBidi" w:hAnsiTheme="majorBidi" w:cstheme="majorBidi"/>
                      <w:noProof/>
                    </w:rPr>
                  </w:pPr>
                </w:p>
                <w:p w14:paraId="44888478" w14:textId="77777777" w:rsidR="001C4995" w:rsidRPr="00DB21E1" w:rsidRDefault="001C4995" w:rsidP="001C4995">
                  <w:pPr>
                    <w:framePr w:hSpace="180" w:wrap="around" w:vAnchor="text" w:hAnchor="margin" w:y="196"/>
                    <w:ind w:left="194"/>
                    <w:jc w:val="right"/>
                    <w:rPr>
                      <w:noProof/>
                      <w:szCs w:val="20"/>
                      <w:lang w:eastAsia="en-GB"/>
                    </w:rPr>
                  </w:pPr>
                </w:p>
              </w:tc>
              <w:tc>
                <w:tcPr>
                  <w:tcW w:w="2127" w:type="dxa"/>
                  <w:tcMar>
                    <w:top w:w="284" w:type="dxa"/>
                    <w:left w:w="113" w:type="dxa"/>
                    <w:bottom w:w="0" w:type="dxa"/>
                    <w:right w:w="0" w:type="dxa"/>
                  </w:tcMar>
                </w:tcPr>
                <w:p w14:paraId="444EC77C" w14:textId="77777777" w:rsidR="001C4995" w:rsidRPr="00DB21E1" w:rsidRDefault="001C4995" w:rsidP="001C4995">
                  <w:pPr>
                    <w:framePr w:hSpace="180" w:wrap="around" w:vAnchor="text" w:hAnchor="margin" w:y="196"/>
                    <w:ind w:left="194"/>
                  </w:pPr>
                </w:p>
              </w:tc>
            </w:tr>
          </w:tbl>
          <w:p w14:paraId="6411E6DE" w14:textId="77777777" w:rsidR="001C4995" w:rsidRPr="00DB21E1" w:rsidRDefault="001C4995" w:rsidP="001C4995">
            <w:pPr>
              <w:pBdr>
                <w:top w:val="none" w:sz="0" w:space="0" w:color="auto"/>
                <w:left w:val="none" w:sz="0" w:space="0" w:color="auto"/>
                <w:bottom w:val="none" w:sz="0" w:space="0" w:color="auto"/>
                <w:right w:val="none" w:sz="0" w:space="0" w:color="auto"/>
                <w:between w:val="none" w:sz="0" w:space="0" w:color="auto"/>
                <w:bar w:val="none" w:sz="0" w:color="auto"/>
              </w:pBdr>
              <w:ind w:left="194"/>
              <w:rPr>
                <w:rFonts w:eastAsia="Times New Roman"/>
                <w:color w:val="000000"/>
                <w:sz w:val="18"/>
                <w:szCs w:val="18"/>
                <w:bdr w:val="none" w:sz="0" w:space="0" w:color="auto"/>
                <w:lang w:val="lt-LT" w:eastAsia="lt-LT"/>
              </w:rPr>
            </w:pPr>
            <w:r w:rsidRPr="00DB21E1">
              <w:rPr>
                <w:rFonts w:eastAsia="Times New Roman"/>
                <w:color w:val="000000"/>
                <w:sz w:val="18"/>
                <w:szCs w:val="18"/>
                <w:bdr w:val="none" w:sz="0" w:space="0" w:color="auto"/>
                <w:lang w:val="lt-LT" w:eastAsia="lt-LT"/>
              </w:rPr>
              <w:t> </w:t>
            </w:r>
          </w:p>
          <w:p w14:paraId="1DD2BD80" w14:textId="77777777" w:rsidR="001C4995" w:rsidRPr="00DB21E1" w:rsidRDefault="001C4995" w:rsidP="001C4995">
            <w:pPr>
              <w:ind w:left="194"/>
              <w:rPr>
                <w:b/>
                <w:bCs/>
                <w:lang w:val="lt-LT"/>
              </w:rPr>
            </w:pPr>
            <w:r w:rsidRPr="00DB21E1">
              <w:rPr>
                <w:b/>
                <w:bCs/>
                <w:lang w:val="lt-LT"/>
              </w:rPr>
              <w:t>Klausimo esmė:</w:t>
            </w:r>
          </w:p>
          <w:p w14:paraId="38BC8BBA" w14:textId="77777777" w:rsidR="001C4995" w:rsidRPr="00DB21E1" w:rsidRDefault="001C4995" w:rsidP="001C4995">
            <w:pPr>
              <w:pBdr>
                <w:top w:val="none" w:sz="0" w:space="0" w:color="auto"/>
                <w:left w:val="none" w:sz="0" w:space="0" w:color="auto"/>
                <w:bottom w:val="none" w:sz="0" w:space="0" w:color="auto"/>
                <w:right w:val="none" w:sz="0" w:space="0" w:color="auto"/>
                <w:between w:val="none" w:sz="0" w:space="0" w:color="auto"/>
                <w:bar w:val="none" w:sz="0" w:color="auto"/>
              </w:pBdr>
              <w:ind w:left="194"/>
              <w:jc w:val="both"/>
              <w:rPr>
                <w:rFonts w:eastAsia="Times New Roman"/>
                <w:color w:val="000000"/>
                <w:bdr w:val="none" w:sz="0" w:space="0" w:color="auto"/>
                <w:lang w:val="lt-LT" w:eastAsia="lt-LT"/>
              </w:rPr>
            </w:pPr>
            <w:r w:rsidRPr="00DB21E1">
              <w:rPr>
                <w:rFonts w:eastAsia="Times New Roman"/>
                <w:color w:val="000000"/>
                <w:bdr w:val="none" w:sz="0" w:space="0" w:color="auto"/>
                <w:lang w:val="lt-LT" w:eastAsia="lt-LT"/>
              </w:rPr>
              <w:t>Siūlomų pakeitimų tikslas yra dvejopas: 1) suderinti tam tikras Agentūros steigimo reglamento nuostatas su bendruoju požiūriu, išdėstytu 2012 m. liepos 19 d. bendro Europos Parlamento, ES Tarybos ir Europos Komisijos pareiškimo dėl decentralizuotų agentūrų  priede, kad būtų padidintas Agentūros veiksmingumas, aktualumas ir sustiprintas jos valdymas 2) patikslinti, kad įsigaliojus Lisabonos sutarčiai Agentūros veiklos sritis apima Sąjungos kompetenciją, vadinasi į ją patenka ir policijos bei teisminio bendradarbiavimo baudžiamosiose bylose teminės sritys.  Pakeitimais patikslinami Valdančiosios tarybos, Vykdomosios valdybos, Mokslinio komiteto ir agentūros direktoriaus veiklos reguliavimo aspektai, atsižvelgiant į agentūros veikloje identifikuotus poreikius. </w:t>
            </w:r>
          </w:p>
          <w:p w14:paraId="34492933" w14:textId="77777777" w:rsidR="001C4995" w:rsidRPr="00DB21E1" w:rsidRDefault="001C4995" w:rsidP="001C4995">
            <w:pPr>
              <w:pBdr>
                <w:top w:val="none" w:sz="0" w:space="0" w:color="auto"/>
                <w:left w:val="none" w:sz="0" w:space="0" w:color="auto"/>
                <w:bottom w:val="none" w:sz="0" w:space="0" w:color="auto"/>
                <w:right w:val="none" w:sz="0" w:space="0" w:color="auto"/>
                <w:between w:val="none" w:sz="0" w:space="0" w:color="auto"/>
                <w:bar w:val="none" w:sz="0" w:color="auto"/>
              </w:pBdr>
              <w:ind w:left="194"/>
              <w:jc w:val="both"/>
              <w:rPr>
                <w:rFonts w:eastAsia="Times New Roman"/>
                <w:color w:val="000000"/>
                <w:bdr w:val="none" w:sz="0" w:space="0" w:color="auto"/>
                <w:lang w:val="lt-LT" w:eastAsia="lt-LT"/>
              </w:rPr>
            </w:pPr>
            <w:r w:rsidRPr="00DB21E1">
              <w:rPr>
                <w:rFonts w:eastAsia="Times New Roman"/>
                <w:color w:val="000000"/>
                <w:bdr w:val="none" w:sz="0" w:space="0" w:color="auto"/>
                <w:lang w:val="lt-LT" w:eastAsia="lt-LT"/>
              </w:rPr>
              <w:t> Kompromisinio pasiūlymo esmė. Atnaujintame projekte padaryti šie svarbiausi pakeitimai:</w:t>
            </w:r>
          </w:p>
          <w:p w14:paraId="75BE6011" w14:textId="77777777" w:rsidR="001C4995" w:rsidRPr="00DB21E1" w:rsidRDefault="001C4995" w:rsidP="001C4995">
            <w:pPr>
              <w:pStyle w:val="Sraopastraipa"/>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194" w:firstLine="0"/>
              <w:jc w:val="both"/>
              <w:rPr>
                <w:rFonts w:eastAsia="Times New Roman" w:hAnsi="Times New Roman" w:cs="Times New Roman"/>
                <w:bdr w:val="none" w:sz="0" w:space="0" w:color="auto"/>
                <w:lang w:val="lt-LT" w:eastAsia="lt-LT"/>
              </w:rPr>
            </w:pPr>
            <w:r w:rsidRPr="00DB21E1">
              <w:rPr>
                <w:rFonts w:eastAsia="Times New Roman" w:hAnsi="Times New Roman" w:cs="Times New Roman"/>
                <w:bdr w:val="none" w:sz="0" w:space="0" w:color="auto"/>
                <w:lang w:val="lt-LT" w:eastAsia="lt-LT"/>
              </w:rPr>
              <w:t>Agentūros veiklos sritis apibrėžiama siauriau, t. y. ne apimant visas ES kompetencijos sritis, bet išimant BUSP sritį.</w:t>
            </w:r>
          </w:p>
          <w:p w14:paraId="23786483" w14:textId="77777777" w:rsidR="001C4995" w:rsidRPr="00DB21E1" w:rsidRDefault="001C4995" w:rsidP="001C4995">
            <w:pPr>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ind w:left="194" w:firstLine="0"/>
              <w:jc w:val="both"/>
              <w:rPr>
                <w:rFonts w:eastAsia="Times New Roman"/>
                <w:color w:val="000000"/>
                <w:bdr w:val="none" w:sz="0" w:space="0" w:color="auto"/>
                <w:lang w:val="lt-LT" w:eastAsia="lt-LT"/>
              </w:rPr>
            </w:pPr>
            <w:r w:rsidRPr="00DB21E1">
              <w:rPr>
                <w:rFonts w:eastAsia="Times New Roman"/>
                <w:color w:val="000000"/>
                <w:bdr w:val="none" w:sz="0" w:space="0" w:color="auto"/>
                <w:lang w:val="lt-LT" w:eastAsia="lt-LT"/>
              </w:rPr>
              <w:t>Paliekamas metinių (ne vien daugiamečių) darbo programų rengimas, patikslinama programų rengimo tvarka.</w:t>
            </w:r>
          </w:p>
          <w:p w14:paraId="5CB4C4A3" w14:textId="77777777" w:rsidR="001C4995" w:rsidRPr="00DB21E1" w:rsidRDefault="001C4995" w:rsidP="001C4995">
            <w:pPr>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ind w:left="194" w:firstLine="0"/>
              <w:jc w:val="both"/>
              <w:rPr>
                <w:rFonts w:eastAsia="Times New Roman"/>
                <w:color w:val="000000"/>
                <w:bdr w:val="none" w:sz="0" w:space="0" w:color="auto"/>
                <w:lang w:val="lt-LT" w:eastAsia="lt-LT"/>
              </w:rPr>
            </w:pPr>
            <w:r w:rsidRPr="00DB21E1">
              <w:rPr>
                <w:rFonts w:eastAsia="Times New Roman"/>
                <w:color w:val="000000"/>
                <w:bdr w:val="none" w:sz="0" w:space="0" w:color="auto"/>
                <w:lang w:val="lt-LT" w:eastAsia="lt-LT"/>
              </w:rPr>
              <w:t>Patikslinamas Agentūros bendradarbiavimo su valstybių vyriausybėmis per paskirtuosius atstovus pobūdis („</w:t>
            </w:r>
            <w:proofErr w:type="spellStart"/>
            <w:r w:rsidRPr="00DB21E1">
              <w:rPr>
                <w:rFonts w:eastAsia="Times New Roman"/>
                <w:color w:val="000000"/>
                <w:bdr w:val="none" w:sz="0" w:space="0" w:color="auto"/>
                <w:lang w:val="lt-LT" w:eastAsia="lt-LT"/>
              </w:rPr>
              <w:t>in</w:t>
            </w:r>
            <w:proofErr w:type="spellEnd"/>
            <w:r w:rsidRPr="00DB21E1">
              <w:rPr>
                <w:rFonts w:eastAsia="Times New Roman"/>
                <w:color w:val="000000"/>
                <w:bdr w:val="none" w:sz="0" w:space="0" w:color="auto"/>
                <w:lang w:val="lt-LT" w:eastAsia="lt-LT"/>
              </w:rPr>
              <w:t xml:space="preserve"> a </w:t>
            </w:r>
            <w:proofErr w:type="spellStart"/>
            <w:r w:rsidRPr="00DB21E1">
              <w:rPr>
                <w:rFonts w:eastAsia="Times New Roman"/>
                <w:color w:val="000000"/>
                <w:bdr w:val="none" w:sz="0" w:space="0" w:color="auto"/>
                <w:lang w:val="lt-LT" w:eastAsia="lt-LT"/>
              </w:rPr>
              <w:t>spirit</w:t>
            </w:r>
            <w:proofErr w:type="spellEnd"/>
            <w:r w:rsidRPr="00DB21E1">
              <w:rPr>
                <w:rFonts w:eastAsia="Times New Roman"/>
                <w:color w:val="000000"/>
                <w:bdr w:val="none" w:sz="0" w:space="0" w:color="auto"/>
                <w:lang w:val="lt-LT" w:eastAsia="lt-LT"/>
              </w:rPr>
              <w:t xml:space="preserve"> </w:t>
            </w:r>
            <w:proofErr w:type="spellStart"/>
            <w:r w:rsidRPr="00DB21E1">
              <w:rPr>
                <w:rFonts w:eastAsia="Times New Roman"/>
                <w:color w:val="000000"/>
                <w:bdr w:val="none" w:sz="0" w:space="0" w:color="auto"/>
                <w:lang w:val="lt-LT" w:eastAsia="lt-LT"/>
              </w:rPr>
              <w:t>of</w:t>
            </w:r>
            <w:proofErr w:type="spellEnd"/>
            <w:r w:rsidRPr="00DB21E1">
              <w:rPr>
                <w:rFonts w:eastAsia="Times New Roman"/>
                <w:color w:val="000000"/>
                <w:bdr w:val="none" w:sz="0" w:space="0" w:color="auto"/>
                <w:lang w:val="lt-LT" w:eastAsia="lt-LT"/>
              </w:rPr>
              <w:t xml:space="preserve"> </w:t>
            </w:r>
            <w:proofErr w:type="spellStart"/>
            <w:r w:rsidRPr="00DB21E1">
              <w:rPr>
                <w:rFonts w:eastAsia="Times New Roman"/>
                <w:color w:val="000000"/>
                <w:bdr w:val="none" w:sz="0" w:space="0" w:color="auto"/>
                <w:lang w:val="lt-LT" w:eastAsia="lt-LT"/>
              </w:rPr>
              <w:t>mutual</w:t>
            </w:r>
            <w:proofErr w:type="spellEnd"/>
            <w:r w:rsidRPr="00DB21E1">
              <w:rPr>
                <w:rFonts w:eastAsia="Times New Roman"/>
                <w:color w:val="000000"/>
                <w:bdr w:val="none" w:sz="0" w:space="0" w:color="auto"/>
                <w:lang w:val="lt-LT" w:eastAsia="lt-LT"/>
              </w:rPr>
              <w:t xml:space="preserve"> </w:t>
            </w:r>
            <w:proofErr w:type="spellStart"/>
            <w:r w:rsidRPr="00DB21E1">
              <w:rPr>
                <w:rFonts w:eastAsia="Times New Roman"/>
                <w:color w:val="000000"/>
                <w:bdr w:val="none" w:sz="0" w:space="0" w:color="auto"/>
                <w:lang w:val="lt-LT" w:eastAsia="lt-LT"/>
              </w:rPr>
              <w:t>and</w:t>
            </w:r>
            <w:proofErr w:type="spellEnd"/>
            <w:r w:rsidRPr="00DB21E1">
              <w:rPr>
                <w:rFonts w:eastAsia="Times New Roman"/>
                <w:color w:val="000000"/>
                <w:bdr w:val="none" w:sz="0" w:space="0" w:color="auto"/>
                <w:lang w:val="lt-LT" w:eastAsia="lt-LT"/>
              </w:rPr>
              <w:t xml:space="preserve"> </w:t>
            </w:r>
            <w:proofErr w:type="spellStart"/>
            <w:r w:rsidRPr="00DB21E1">
              <w:rPr>
                <w:rFonts w:eastAsia="Times New Roman"/>
                <w:color w:val="000000"/>
                <w:bdr w:val="none" w:sz="0" w:space="0" w:color="auto"/>
                <w:lang w:val="lt-LT" w:eastAsia="lt-LT"/>
              </w:rPr>
              <w:t>close</w:t>
            </w:r>
            <w:proofErr w:type="spellEnd"/>
            <w:r w:rsidRPr="00DB21E1">
              <w:rPr>
                <w:rFonts w:eastAsia="Times New Roman"/>
                <w:color w:val="000000"/>
                <w:bdr w:val="none" w:sz="0" w:space="0" w:color="auto"/>
                <w:lang w:val="lt-LT" w:eastAsia="lt-LT"/>
              </w:rPr>
              <w:t xml:space="preserve"> </w:t>
            </w:r>
            <w:proofErr w:type="spellStart"/>
            <w:r w:rsidRPr="00DB21E1">
              <w:rPr>
                <w:rFonts w:eastAsia="Times New Roman"/>
                <w:color w:val="000000"/>
                <w:bdr w:val="none" w:sz="0" w:space="0" w:color="auto"/>
                <w:lang w:val="lt-LT" w:eastAsia="lt-LT"/>
              </w:rPr>
              <w:t>cooperation</w:t>
            </w:r>
            <w:proofErr w:type="spellEnd"/>
            <w:r w:rsidRPr="00DB21E1">
              <w:rPr>
                <w:rFonts w:eastAsia="Times New Roman"/>
                <w:color w:val="000000"/>
                <w:bdr w:val="none" w:sz="0" w:space="0" w:color="auto"/>
                <w:lang w:val="lt-LT" w:eastAsia="lt-LT"/>
              </w:rPr>
              <w:t>“).</w:t>
            </w:r>
          </w:p>
          <w:p w14:paraId="1DE89342" w14:textId="77777777" w:rsidR="001C4995" w:rsidRPr="00DB21E1" w:rsidRDefault="001C4995" w:rsidP="001C4995">
            <w:pPr>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ind w:left="194" w:firstLine="0"/>
              <w:jc w:val="both"/>
              <w:rPr>
                <w:rFonts w:eastAsia="Times New Roman"/>
                <w:color w:val="000000"/>
                <w:bdr w:val="none" w:sz="0" w:space="0" w:color="auto"/>
                <w:lang w:val="lt-LT" w:eastAsia="lt-LT"/>
              </w:rPr>
            </w:pPr>
            <w:r w:rsidRPr="00DB21E1">
              <w:rPr>
                <w:rFonts w:eastAsia="Times New Roman"/>
                <w:color w:val="000000"/>
                <w:bdr w:val="none" w:sz="0" w:space="0" w:color="auto"/>
                <w:lang w:val="lt-LT" w:eastAsia="lt-LT"/>
              </w:rPr>
              <w:t>Reikalavimų Valdančiosios tarybos nariams sąraše daugiau reikšmės teikiama kompetencijai pagrindinių teisių klausimais.</w:t>
            </w:r>
          </w:p>
          <w:p w14:paraId="7E660FFB" w14:textId="77777777" w:rsidR="001C4995" w:rsidRPr="00DB21E1" w:rsidRDefault="001C4995" w:rsidP="001C4995">
            <w:pPr>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ind w:left="194" w:firstLine="0"/>
              <w:jc w:val="both"/>
              <w:rPr>
                <w:rFonts w:eastAsia="Times New Roman"/>
                <w:color w:val="000000"/>
                <w:bdr w:val="none" w:sz="0" w:space="0" w:color="auto"/>
                <w:lang w:val="lt-LT" w:eastAsia="lt-LT"/>
              </w:rPr>
            </w:pPr>
            <w:r w:rsidRPr="00DB21E1">
              <w:rPr>
                <w:rFonts w:eastAsia="Times New Roman"/>
                <w:color w:val="000000"/>
                <w:bdr w:val="none" w:sz="0" w:space="0" w:color="auto"/>
                <w:lang w:val="lt-LT" w:eastAsia="lt-LT"/>
              </w:rPr>
              <w:t>Aiškiau nusakomi bendrųjų ES teisės aktų ir procedūrų taikymo Agentūros veiklos srityje aspektai (personalui taikomi teisės aktai, galimybė kreiptis į ESTT, ombudsmeną, bendradarbiavimas su OLAF, ES asocijuotųjų narių dalyvavimas Agentūros veikloje).</w:t>
            </w:r>
          </w:p>
          <w:p w14:paraId="2C801B8D" w14:textId="77777777" w:rsidR="001C4995" w:rsidRPr="00DB21E1" w:rsidRDefault="001C4995" w:rsidP="001C4995">
            <w:pPr>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ind w:left="194" w:firstLine="0"/>
              <w:jc w:val="both"/>
              <w:rPr>
                <w:rFonts w:eastAsia="Times New Roman"/>
                <w:color w:val="000000"/>
                <w:bdr w:val="none" w:sz="0" w:space="0" w:color="auto"/>
                <w:lang w:val="lt-LT" w:eastAsia="lt-LT"/>
              </w:rPr>
            </w:pPr>
            <w:r w:rsidRPr="00DB21E1">
              <w:rPr>
                <w:rFonts w:eastAsia="Times New Roman"/>
                <w:color w:val="000000"/>
                <w:bdr w:val="none" w:sz="0" w:space="0" w:color="auto"/>
                <w:lang w:val="lt-LT" w:eastAsia="lt-LT"/>
              </w:rPr>
              <w:t>Aiškiau apibrėžiamos išorinio Agentūros vertinimo procedūros pasekmės.</w:t>
            </w:r>
          </w:p>
          <w:p w14:paraId="49ADC45E" w14:textId="77777777" w:rsidR="001C4995" w:rsidRPr="00DB21E1" w:rsidRDefault="001C4995" w:rsidP="001C4995">
            <w:pPr>
              <w:pBdr>
                <w:top w:val="none" w:sz="0" w:space="0" w:color="auto"/>
                <w:left w:val="none" w:sz="0" w:space="0" w:color="auto"/>
                <w:bottom w:val="none" w:sz="0" w:space="0" w:color="auto"/>
                <w:right w:val="none" w:sz="0" w:space="0" w:color="auto"/>
                <w:between w:val="none" w:sz="0" w:space="0" w:color="auto"/>
                <w:bar w:val="none" w:sz="0" w:color="auto"/>
              </w:pBdr>
              <w:ind w:left="194"/>
              <w:jc w:val="both"/>
              <w:rPr>
                <w:rFonts w:eastAsia="Times New Roman"/>
                <w:color w:val="000000"/>
                <w:bdr w:val="none" w:sz="0" w:space="0" w:color="auto"/>
                <w:lang w:val="lt-LT" w:eastAsia="lt-LT"/>
              </w:rPr>
            </w:pPr>
          </w:p>
          <w:p w14:paraId="2A532351" w14:textId="77777777" w:rsidR="001C4995" w:rsidRPr="00DB21E1" w:rsidRDefault="001C4995" w:rsidP="001C4995">
            <w:pPr>
              <w:pStyle w:val="BodyA"/>
              <w:ind w:left="194"/>
              <w:jc w:val="both"/>
              <w:rPr>
                <w:rFonts w:eastAsia="Times New Roman" w:hAnsi="Times New Roman" w:cs="Times New Roman"/>
                <w:bdr w:val="none" w:sz="0" w:space="0" w:color="auto"/>
                <w:lang w:val="lt-LT" w:eastAsia="lt-LT"/>
              </w:rPr>
            </w:pPr>
            <w:r w:rsidRPr="00DB21E1">
              <w:rPr>
                <w:rFonts w:eastAsia="Times New Roman" w:hAnsi="Times New Roman" w:cs="Times New Roman"/>
                <w:b/>
                <w:bCs/>
                <w:bdr w:val="none" w:sz="0" w:space="0" w:color="auto"/>
                <w:lang w:val="lt-LT" w:eastAsia="lt-LT"/>
              </w:rPr>
              <w:t>Lietuvos pozicija:</w:t>
            </w:r>
            <w:r w:rsidRPr="00DB21E1">
              <w:rPr>
                <w:rFonts w:eastAsia="Times New Roman" w:hAnsi="Times New Roman" w:cs="Times New Roman"/>
                <w:bdr w:val="none" w:sz="0" w:space="0" w:color="auto"/>
                <w:lang w:val="lt-LT" w:eastAsia="lt-LT"/>
              </w:rPr>
              <w:t xml:space="preserve"> pritarti. Pasisakyti nesiūloma.</w:t>
            </w:r>
          </w:p>
          <w:p w14:paraId="527E93BF" w14:textId="77777777" w:rsidR="001C4995" w:rsidRPr="00DB21E1" w:rsidRDefault="001C4995" w:rsidP="003C3829">
            <w:pPr>
              <w:pStyle w:val="BodyA"/>
              <w:ind w:left="198"/>
              <w:jc w:val="both"/>
              <w:rPr>
                <w:rFonts w:hAnsi="Times New Roman" w:cs="Times New Roman"/>
                <w:b/>
                <w:bCs/>
                <w:i/>
                <w:iCs/>
                <w:lang w:val="lt-LT"/>
              </w:rPr>
            </w:pPr>
          </w:p>
        </w:tc>
      </w:tr>
    </w:tbl>
    <w:p w14:paraId="05C2C5B8" w14:textId="77777777" w:rsidR="001C4995" w:rsidRDefault="001C4995" w:rsidP="00167C5A">
      <w:pPr>
        <w:pStyle w:val="BodyA"/>
        <w:jc w:val="center"/>
        <w:rPr>
          <w:rFonts w:hAnsi="Times New Roman" w:cs="Times New Roman"/>
          <w:b/>
          <w:bCs/>
          <w:caps/>
          <w:lang w:val="lt-LT"/>
        </w:rPr>
      </w:pPr>
    </w:p>
    <w:tbl>
      <w:tblPr>
        <w:tblpPr w:leftFromText="180" w:rightFromText="180" w:vertAnchor="text" w:horzAnchor="margin" w:tblpY="70"/>
        <w:tblW w:w="906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065"/>
      </w:tblGrid>
      <w:tr w:rsidR="00DB21E1" w:rsidRPr="007B1771" w14:paraId="760F550A" w14:textId="77777777" w:rsidTr="00F83780">
        <w:trPr>
          <w:trHeight w:val="1473"/>
        </w:trPr>
        <w:tc>
          <w:tcPr>
            <w:tcW w:w="906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C27E8EE" w14:textId="77777777" w:rsidR="00A17138" w:rsidRPr="007B1771" w:rsidRDefault="00DB21E1" w:rsidP="00DB21E1">
            <w:pPr>
              <w:pStyle w:val="BodyA"/>
              <w:ind w:left="198"/>
              <w:jc w:val="both"/>
              <w:rPr>
                <w:lang w:val="lt-LT"/>
              </w:rPr>
            </w:pPr>
            <w:r w:rsidRPr="00041F14">
              <w:rPr>
                <w:rFonts w:hAnsi="Times New Roman" w:cs="Times New Roman"/>
                <w:b/>
                <w:bCs/>
                <w:lang w:val="lt-LT"/>
              </w:rPr>
              <w:t>Kova su neteisėtu turiniu internete Skaitmeninių paslaugų akto kontekste</w:t>
            </w:r>
            <w:r w:rsidR="0044675F" w:rsidRPr="00041F14">
              <w:rPr>
                <w:rFonts w:hAnsi="Times New Roman" w:cs="Times New Roman"/>
                <w:b/>
                <w:bCs/>
                <w:lang w:val="lt-LT"/>
              </w:rPr>
              <w:t xml:space="preserve"> </w:t>
            </w:r>
            <w:r w:rsidR="00A17138" w:rsidRPr="00041F14">
              <w:rPr>
                <w:rFonts w:hAnsi="Times New Roman" w:cs="Times New Roman"/>
                <w:b/>
                <w:bCs/>
                <w:lang w:val="lt-LT"/>
              </w:rPr>
              <w:t>/</w:t>
            </w:r>
            <w:r w:rsidR="00A17138" w:rsidRPr="007B1771">
              <w:rPr>
                <w:lang w:val="lt-LT"/>
              </w:rPr>
              <w:t xml:space="preserve"> </w:t>
            </w:r>
          </w:p>
          <w:p w14:paraId="421FB812" w14:textId="77777777" w:rsidR="00DB21E1" w:rsidRPr="00041F14" w:rsidRDefault="00A17138" w:rsidP="00DB21E1">
            <w:pPr>
              <w:pStyle w:val="BodyA"/>
              <w:ind w:left="198"/>
              <w:jc w:val="both"/>
              <w:rPr>
                <w:rFonts w:hAnsi="Times New Roman" w:cs="Times New Roman"/>
                <w:lang w:val="lt-LT"/>
              </w:rPr>
            </w:pPr>
            <w:proofErr w:type="spellStart"/>
            <w:r w:rsidRPr="00041F14">
              <w:rPr>
                <w:rFonts w:hAnsi="Times New Roman" w:cs="Times New Roman"/>
                <w:lang w:val="lt-LT"/>
              </w:rPr>
              <w:t>Combating</w:t>
            </w:r>
            <w:proofErr w:type="spellEnd"/>
            <w:r w:rsidRPr="00041F14">
              <w:rPr>
                <w:rFonts w:hAnsi="Times New Roman" w:cs="Times New Roman"/>
                <w:lang w:val="lt-LT"/>
              </w:rPr>
              <w:t xml:space="preserve"> </w:t>
            </w:r>
            <w:proofErr w:type="spellStart"/>
            <w:r w:rsidRPr="00041F14">
              <w:rPr>
                <w:rFonts w:hAnsi="Times New Roman" w:cs="Times New Roman"/>
                <w:lang w:val="lt-LT"/>
              </w:rPr>
              <w:t>illegal</w:t>
            </w:r>
            <w:proofErr w:type="spellEnd"/>
            <w:r w:rsidRPr="00041F14">
              <w:rPr>
                <w:rFonts w:hAnsi="Times New Roman" w:cs="Times New Roman"/>
                <w:lang w:val="lt-LT"/>
              </w:rPr>
              <w:t xml:space="preserve"> </w:t>
            </w:r>
            <w:proofErr w:type="spellStart"/>
            <w:r w:rsidRPr="00041F14">
              <w:rPr>
                <w:rFonts w:hAnsi="Times New Roman" w:cs="Times New Roman"/>
                <w:lang w:val="lt-LT"/>
              </w:rPr>
              <w:t>content</w:t>
            </w:r>
            <w:proofErr w:type="spellEnd"/>
            <w:r w:rsidRPr="00041F14">
              <w:rPr>
                <w:rFonts w:hAnsi="Times New Roman" w:cs="Times New Roman"/>
                <w:lang w:val="lt-LT"/>
              </w:rPr>
              <w:t xml:space="preserve"> </w:t>
            </w:r>
            <w:proofErr w:type="spellStart"/>
            <w:r w:rsidRPr="00041F14">
              <w:rPr>
                <w:rFonts w:hAnsi="Times New Roman" w:cs="Times New Roman"/>
                <w:lang w:val="lt-LT"/>
              </w:rPr>
              <w:t>online</w:t>
            </w:r>
            <w:proofErr w:type="spellEnd"/>
            <w:r w:rsidRPr="00041F14">
              <w:rPr>
                <w:rFonts w:hAnsi="Times New Roman" w:cs="Times New Roman"/>
                <w:lang w:val="lt-LT"/>
              </w:rPr>
              <w:t xml:space="preserve"> </w:t>
            </w:r>
            <w:proofErr w:type="spellStart"/>
            <w:r w:rsidRPr="00041F14">
              <w:rPr>
                <w:rFonts w:hAnsi="Times New Roman" w:cs="Times New Roman"/>
                <w:lang w:val="lt-LT"/>
              </w:rPr>
              <w:t>in</w:t>
            </w:r>
            <w:proofErr w:type="spellEnd"/>
            <w:r w:rsidRPr="00041F14">
              <w:rPr>
                <w:rFonts w:hAnsi="Times New Roman" w:cs="Times New Roman"/>
                <w:lang w:val="lt-LT"/>
              </w:rPr>
              <w:t xml:space="preserve"> </w:t>
            </w:r>
            <w:proofErr w:type="spellStart"/>
            <w:r w:rsidRPr="00041F14">
              <w:rPr>
                <w:rFonts w:hAnsi="Times New Roman" w:cs="Times New Roman"/>
                <w:lang w:val="lt-LT"/>
              </w:rPr>
              <w:t>the</w:t>
            </w:r>
            <w:proofErr w:type="spellEnd"/>
            <w:r w:rsidRPr="00041F14">
              <w:rPr>
                <w:rFonts w:hAnsi="Times New Roman" w:cs="Times New Roman"/>
                <w:lang w:val="lt-LT"/>
              </w:rPr>
              <w:t xml:space="preserve"> </w:t>
            </w:r>
            <w:proofErr w:type="spellStart"/>
            <w:r w:rsidRPr="00041F14">
              <w:rPr>
                <w:rFonts w:hAnsi="Times New Roman" w:cs="Times New Roman"/>
                <w:lang w:val="lt-LT"/>
              </w:rPr>
              <w:t>context</w:t>
            </w:r>
            <w:proofErr w:type="spellEnd"/>
            <w:r w:rsidRPr="00041F14">
              <w:rPr>
                <w:rFonts w:hAnsi="Times New Roman" w:cs="Times New Roman"/>
                <w:lang w:val="lt-LT"/>
              </w:rPr>
              <w:t xml:space="preserve"> </w:t>
            </w:r>
            <w:proofErr w:type="spellStart"/>
            <w:r w:rsidRPr="00041F14">
              <w:rPr>
                <w:rFonts w:hAnsi="Times New Roman" w:cs="Times New Roman"/>
                <w:lang w:val="lt-LT"/>
              </w:rPr>
              <w:t>of</w:t>
            </w:r>
            <w:proofErr w:type="spellEnd"/>
            <w:r w:rsidRPr="00041F14">
              <w:rPr>
                <w:rFonts w:hAnsi="Times New Roman" w:cs="Times New Roman"/>
                <w:lang w:val="lt-LT"/>
              </w:rPr>
              <w:t xml:space="preserve"> </w:t>
            </w:r>
            <w:proofErr w:type="spellStart"/>
            <w:r w:rsidRPr="00041F14">
              <w:rPr>
                <w:rFonts w:hAnsi="Times New Roman" w:cs="Times New Roman"/>
                <w:lang w:val="lt-LT"/>
              </w:rPr>
              <w:t>the</w:t>
            </w:r>
            <w:proofErr w:type="spellEnd"/>
            <w:r w:rsidRPr="00041F14">
              <w:rPr>
                <w:rFonts w:hAnsi="Times New Roman" w:cs="Times New Roman"/>
                <w:lang w:val="lt-LT"/>
              </w:rPr>
              <w:t xml:space="preserve"> Digital </w:t>
            </w:r>
            <w:proofErr w:type="spellStart"/>
            <w:r w:rsidRPr="00041F14">
              <w:rPr>
                <w:rFonts w:hAnsi="Times New Roman" w:cs="Times New Roman"/>
                <w:lang w:val="lt-LT"/>
              </w:rPr>
              <w:t>Services</w:t>
            </w:r>
            <w:proofErr w:type="spellEnd"/>
            <w:r w:rsidRPr="00041F14">
              <w:rPr>
                <w:rFonts w:hAnsi="Times New Roman" w:cs="Times New Roman"/>
                <w:lang w:val="lt-LT"/>
              </w:rPr>
              <w:t xml:space="preserve"> </w:t>
            </w:r>
            <w:proofErr w:type="spellStart"/>
            <w:r w:rsidRPr="00041F14">
              <w:rPr>
                <w:rFonts w:hAnsi="Times New Roman" w:cs="Times New Roman"/>
                <w:lang w:val="lt-LT"/>
              </w:rPr>
              <w:t>Act</w:t>
            </w:r>
            <w:proofErr w:type="spellEnd"/>
            <w:r w:rsidRPr="00041F14">
              <w:rPr>
                <w:rFonts w:hAnsi="Times New Roman" w:cs="Times New Roman"/>
                <w:lang w:val="lt-LT"/>
              </w:rPr>
              <w:t xml:space="preserve"> </w:t>
            </w:r>
            <w:proofErr w:type="spellStart"/>
            <w:r w:rsidRPr="00041F14">
              <w:rPr>
                <w:rFonts w:hAnsi="Times New Roman" w:cs="Times New Roman"/>
                <w:lang w:val="lt-LT"/>
              </w:rPr>
              <w:t>proposal</w:t>
            </w:r>
            <w:proofErr w:type="spellEnd"/>
          </w:p>
          <w:p w14:paraId="55E55A90" w14:textId="77777777" w:rsidR="00CC0E56" w:rsidRDefault="00DB21E1" w:rsidP="00DB21E1">
            <w:pPr>
              <w:pStyle w:val="BodyA"/>
              <w:ind w:left="194"/>
              <w:jc w:val="both"/>
              <w:rPr>
                <w:rFonts w:hAnsi="Times New Roman" w:cs="Times New Roman"/>
                <w:i/>
                <w:iCs/>
                <w:lang w:val="lt-LT"/>
              </w:rPr>
            </w:pPr>
            <w:r w:rsidRPr="00041F14">
              <w:rPr>
                <w:rFonts w:hAnsi="Times New Roman" w:cs="Times New Roman"/>
                <w:i/>
                <w:iCs/>
                <w:lang w:val="lt-LT"/>
              </w:rPr>
              <w:t>Politiniai debatai</w:t>
            </w:r>
            <w:r w:rsidR="0044675F" w:rsidRPr="00041F14">
              <w:rPr>
                <w:rFonts w:hAnsi="Times New Roman" w:cs="Times New Roman"/>
                <w:i/>
                <w:iCs/>
                <w:lang w:val="lt-LT"/>
              </w:rPr>
              <w:t xml:space="preserve"> /</w:t>
            </w:r>
            <w:r w:rsidR="0044675F" w:rsidRPr="00041F14">
              <w:rPr>
                <w:bCs/>
                <w:i/>
                <w:iCs/>
              </w:rPr>
              <w:t xml:space="preserve"> </w:t>
            </w:r>
            <w:r w:rsidR="00A17138" w:rsidRPr="00041F14">
              <w:rPr>
                <w:bCs/>
                <w:i/>
                <w:iCs/>
              </w:rPr>
              <w:t>Policy Debate</w:t>
            </w:r>
          </w:p>
          <w:p w14:paraId="5AD01FDA" w14:textId="77777777" w:rsidR="00CC0E56" w:rsidRDefault="00CC0E56" w:rsidP="00DB21E1">
            <w:pPr>
              <w:pStyle w:val="BodyA"/>
              <w:ind w:left="194"/>
              <w:jc w:val="both"/>
              <w:rPr>
                <w:rFonts w:hAnsi="Times New Roman" w:cs="Times New Roman"/>
                <w:i/>
                <w:iCs/>
                <w:lang w:val="lt-LT"/>
              </w:rPr>
            </w:pPr>
          </w:p>
          <w:p w14:paraId="7D62CA5B" w14:textId="77777777" w:rsidR="00CC0E56" w:rsidRPr="00CC0E56" w:rsidRDefault="00CC0E56" w:rsidP="00CC0E56">
            <w:pPr>
              <w:pStyle w:val="BodyA"/>
              <w:ind w:left="194"/>
              <w:jc w:val="both"/>
              <w:rPr>
                <w:rFonts w:hAnsi="Times New Roman" w:cs="Times New Roman"/>
                <w:lang w:val="lt-LT"/>
              </w:rPr>
            </w:pPr>
            <w:r w:rsidRPr="00CC0E56">
              <w:rPr>
                <w:rFonts w:hAnsi="Times New Roman" w:cs="Times New Roman"/>
                <w:b/>
                <w:bCs/>
                <w:lang w:val="lt-LT"/>
              </w:rPr>
              <w:t>Klausimo esmė.</w:t>
            </w:r>
            <w:r w:rsidRPr="00CC0E56">
              <w:rPr>
                <w:rFonts w:hAnsi="Times New Roman" w:cs="Times New Roman"/>
                <w:lang w:val="lt-LT"/>
              </w:rPr>
              <w:t xml:space="preserve"> 2020 m. gruodžio 15 d. Europos Komisija pateikė pasiūlymą dėl Europos Parlamento ir Tarybos reglamento dėl bendrosios skaitmeninių paslaugų rinkos (Skaitmeninių paslaugų aktas). Pasiūlymas grindžiamas Sutarties dėl Europos Sąjungos veikimo (SESV) 114 straipsniu. Pasiūlymu dėl reglamento siekiama prisidėti prie tinkamo tarpininkavimo paslaugų vidaus rinkos veikimo nustatant vienodas saugios, nuspėjamos ir patikimos interneto aplinkos, kurioje veiksmingai saugomos Chartijoje įtvirtintos pagrindinės teisės, taisykles.</w:t>
            </w:r>
          </w:p>
          <w:p w14:paraId="51F9EEEE" w14:textId="77777777" w:rsidR="00A17138" w:rsidRPr="00A17138" w:rsidRDefault="00A17138" w:rsidP="00A17138">
            <w:pPr>
              <w:pStyle w:val="BodyA"/>
              <w:ind w:left="194"/>
              <w:jc w:val="both"/>
              <w:rPr>
                <w:rFonts w:hAnsi="Times New Roman" w:cs="Times New Roman"/>
                <w:lang w:val="lt-LT"/>
              </w:rPr>
            </w:pPr>
            <w:r w:rsidRPr="00A17138">
              <w:rPr>
                <w:rFonts w:hAnsi="Times New Roman" w:cs="Times New Roman"/>
                <w:lang w:val="lt-LT"/>
              </w:rPr>
              <w:t>Atkreiptinas dėmesys į du Pasiūlyme numatytus teisingumo aspektus:</w:t>
            </w:r>
          </w:p>
          <w:p w14:paraId="7C50139F" w14:textId="77777777" w:rsidR="00A17138" w:rsidRPr="00A17138" w:rsidRDefault="00A17138" w:rsidP="00A17138">
            <w:pPr>
              <w:pStyle w:val="BodyA"/>
              <w:ind w:left="194"/>
              <w:jc w:val="both"/>
              <w:rPr>
                <w:rFonts w:hAnsi="Times New Roman" w:cs="Times New Roman"/>
                <w:lang w:val="lt-LT"/>
              </w:rPr>
            </w:pPr>
            <w:r w:rsidRPr="00A17138">
              <w:rPr>
                <w:rFonts w:hAnsi="Times New Roman" w:cs="Times New Roman"/>
                <w:lang w:val="lt-LT"/>
              </w:rPr>
              <w:t>1.  Orderiai imtis veiksmų prieš neteisėtą turinį (8 str.) ir orderiai teikti informaciją (9 str.)</w:t>
            </w:r>
          </w:p>
          <w:p w14:paraId="270DC1EF" w14:textId="77777777" w:rsidR="00A17138" w:rsidRPr="00A17138" w:rsidRDefault="00A17138" w:rsidP="00A17138">
            <w:pPr>
              <w:pStyle w:val="BodyA"/>
              <w:ind w:left="194"/>
              <w:jc w:val="both"/>
              <w:rPr>
                <w:rFonts w:hAnsi="Times New Roman" w:cs="Times New Roman"/>
                <w:lang w:val="lt-LT"/>
              </w:rPr>
            </w:pPr>
          </w:p>
          <w:p w14:paraId="55D5BB60" w14:textId="7FF06CAD" w:rsidR="00A17138" w:rsidRPr="00A17138" w:rsidRDefault="00A17138" w:rsidP="00A17138">
            <w:pPr>
              <w:pStyle w:val="BodyA"/>
              <w:ind w:left="194"/>
              <w:jc w:val="both"/>
              <w:rPr>
                <w:rFonts w:hAnsi="Times New Roman" w:cs="Times New Roman"/>
                <w:lang w:val="lt-LT"/>
              </w:rPr>
            </w:pPr>
            <w:r w:rsidRPr="00A17138">
              <w:rPr>
                <w:rFonts w:hAnsi="Times New Roman" w:cs="Times New Roman"/>
                <w:lang w:val="lt-LT"/>
              </w:rPr>
              <w:t xml:space="preserve">Šiomis nuostatomis siekiama nustatyti bendras taisykles dėl tarpvalstybinių orderių, kuriuos valstybės narės kompetentinga institucija tiesiogiai pateikia paslaugų teikėjui kitoje </w:t>
            </w:r>
            <w:r w:rsidRPr="00A17138">
              <w:rPr>
                <w:rFonts w:hAnsi="Times New Roman" w:cs="Times New Roman"/>
                <w:lang w:val="lt-LT"/>
              </w:rPr>
              <w:lastRenderedPageBreak/>
              <w:t>valstybėje narėje. Šių pavedimų turinys ir forma</w:t>
            </w:r>
            <w:r w:rsidR="005B594C">
              <w:rPr>
                <w:rFonts w:hAnsi="Times New Roman" w:cs="Times New Roman"/>
                <w:lang w:val="lt-LT"/>
              </w:rPr>
              <w:t>tas</w:t>
            </w:r>
            <w:r w:rsidRPr="00A17138">
              <w:rPr>
                <w:rFonts w:hAnsi="Times New Roman" w:cs="Times New Roman"/>
                <w:lang w:val="lt-LT"/>
              </w:rPr>
              <w:t xml:space="preserve"> harmonizuoti. Paslaugų teikėjai įpareigojami informuoti orderį išduodančią instituciją apie veiksmus, kurių jie ėmėsi.</w:t>
            </w:r>
          </w:p>
          <w:p w14:paraId="03822BA5" w14:textId="77777777" w:rsidR="00A17138" w:rsidRPr="00A17138" w:rsidRDefault="00A17138" w:rsidP="00A17138">
            <w:pPr>
              <w:pStyle w:val="BodyA"/>
              <w:ind w:left="194"/>
              <w:jc w:val="both"/>
              <w:rPr>
                <w:rFonts w:hAnsi="Times New Roman" w:cs="Times New Roman"/>
                <w:lang w:val="lt-LT"/>
              </w:rPr>
            </w:pPr>
            <w:r w:rsidRPr="00A17138">
              <w:rPr>
                <w:rFonts w:hAnsi="Times New Roman" w:cs="Times New Roman"/>
                <w:lang w:val="lt-LT"/>
              </w:rPr>
              <w:t>Diskusijų darbo grupėse metu kilo klausimų dėl tokių orderio privalomojo pobūdžio, terminų</w:t>
            </w:r>
            <w:r>
              <w:rPr>
                <w:rFonts w:hAnsi="Times New Roman" w:cs="Times New Roman"/>
                <w:lang w:val="lt-LT"/>
              </w:rPr>
              <w:t xml:space="preserve">, </w:t>
            </w:r>
            <w:r w:rsidRPr="00A17138">
              <w:rPr>
                <w:rFonts w:hAnsi="Times New Roman" w:cs="Times New Roman"/>
                <w:lang w:val="lt-LT"/>
              </w:rPr>
              <w:t>nuostatų santykio su esamais ir būsimais ES instrumentais teisinio bendradarbiavimo srityje, kurie irgi taikytini kovai su neteisėtu turiniu. Tai pat neaiškus 8 str. 4 dalies ir 9 str. 4 d. numatytos nuorodos į nacionalinę baudžiamojo proceso teisę poveikis.</w:t>
            </w:r>
          </w:p>
          <w:p w14:paraId="33D0FD48" w14:textId="77777777" w:rsidR="00A17138" w:rsidRPr="00A17138" w:rsidRDefault="00A17138" w:rsidP="00A17138">
            <w:pPr>
              <w:pStyle w:val="BodyA"/>
              <w:ind w:left="194"/>
              <w:jc w:val="both"/>
              <w:rPr>
                <w:rFonts w:hAnsi="Times New Roman" w:cs="Times New Roman"/>
                <w:lang w:val="lt-LT"/>
              </w:rPr>
            </w:pPr>
            <w:r w:rsidRPr="00A17138">
              <w:rPr>
                <w:rFonts w:hAnsi="Times New Roman" w:cs="Times New Roman"/>
                <w:lang w:val="lt-LT"/>
              </w:rPr>
              <w:t>2. Pranešimas apie įtarimus dėl nusikalstamų veikų (21 str.).</w:t>
            </w:r>
          </w:p>
          <w:p w14:paraId="739190AA" w14:textId="77777777" w:rsidR="00A17138" w:rsidRPr="00A17138" w:rsidRDefault="00A17138" w:rsidP="00A17138">
            <w:pPr>
              <w:pStyle w:val="BodyA"/>
              <w:ind w:left="194"/>
              <w:jc w:val="both"/>
              <w:rPr>
                <w:rFonts w:hAnsi="Times New Roman" w:cs="Times New Roman"/>
                <w:lang w:val="lt-LT"/>
              </w:rPr>
            </w:pPr>
            <w:r w:rsidRPr="00A17138">
              <w:rPr>
                <w:rFonts w:hAnsi="Times New Roman" w:cs="Times New Roman"/>
                <w:lang w:val="lt-LT"/>
              </w:rPr>
              <w:t>Pasiūlymo 21 straipsnyje nustatyta, kad interneto platforma nedelsdama informuoja atitinkamas teisėsaugos ar teismines institucijas apie įtarimą, kad buvo padaryta, daroma ar tikriausiai bus padaryta sunki nusikalstama veika, kelianti grėsmę žmonių gyvybei ar saugumui, ir pateikia visą turimą susijusią informaciją.</w:t>
            </w:r>
          </w:p>
          <w:p w14:paraId="3267BDF9" w14:textId="77777777" w:rsidR="00CC0E56" w:rsidRPr="00CC0E56" w:rsidRDefault="00A17138" w:rsidP="00A17138">
            <w:pPr>
              <w:pStyle w:val="BodyA"/>
              <w:ind w:left="194"/>
              <w:jc w:val="both"/>
              <w:rPr>
                <w:rFonts w:hAnsi="Times New Roman" w:cs="Times New Roman"/>
                <w:i/>
                <w:iCs/>
                <w:lang w:val="lt-LT"/>
              </w:rPr>
            </w:pPr>
            <w:r w:rsidRPr="00A17138">
              <w:rPr>
                <w:rFonts w:hAnsi="Times New Roman" w:cs="Times New Roman"/>
                <w:lang w:val="lt-LT"/>
              </w:rPr>
              <w:t>Diskusijų darbo grupėse metu kilo klausimų, ar ši pareiga neturėtų būti taikoma ir mažesniems paslaugų teikėjams (pasiūlymu pareiga numatoma tik dideliems paslaugų teikėjams); ar nereikėtų nustatyti konkretaus laiko termino pranešimui pateikti; ar pakankamas nusikalstamos veikos, keliančios grėsmę žmonių gyvybei ar saugumui, kriterijus- gal reikėtų jį išplėsti arba numatyti sąrašą konkrečių veikų.</w:t>
            </w:r>
          </w:p>
          <w:p w14:paraId="50EFC8CE" w14:textId="77777777" w:rsidR="000F4EC6" w:rsidRPr="000F4EC6" w:rsidRDefault="000F4EC6" w:rsidP="000F4EC6">
            <w:pPr>
              <w:pStyle w:val="BodyA"/>
              <w:ind w:left="194"/>
              <w:jc w:val="both"/>
              <w:rPr>
                <w:rFonts w:hAnsi="Times New Roman" w:cs="Times New Roman"/>
                <w:u w:val="single"/>
                <w:lang w:val="lt-LT"/>
              </w:rPr>
            </w:pPr>
            <w:r w:rsidRPr="000F4EC6">
              <w:rPr>
                <w:rFonts w:hAnsi="Times New Roman" w:cs="Times New Roman"/>
                <w:u w:val="single"/>
                <w:lang w:val="lt-LT"/>
              </w:rPr>
              <w:t>Ministrams pateikiami klausimai:</w:t>
            </w:r>
          </w:p>
          <w:p w14:paraId="19F76E64" w14:textId="77777777" w:rsidR="000F4EC6" w:rsidRPr="000F4EC6" w:rsidRDefault="000F4EC6" w:rsidP="000F4EC6">
            <w:pPr>
              <w:pStyle w:val="BodyA"/>
              <w:ind w:left="194"/>
              <w:jc w:val="both"/>
              <w:rPr>
                <w:rFonts w:hAnsi="Times New Roman" w:cs="Times New Roman"/>
                <w:lang w:val="lt-LT"/>
              </w:rPr>
            </w:pPr>
            <w:r w:rsidRPr="000F4EC6">
              <w:rPr>
                <w:rFonts w:hAnsi="Times New Roman" w:cs="Times New Roman"/>
                <w:lang w:val="lt-LT"/>
              </w:rPr>
              <w:t xml:space="preserve">a) Ar manote, kad reikėtų patobulinti Pasiūlymo dėl Skaitmeninių paslaugų akto formuluotę, kad būtų atsižvelgta į nustatytas problemas, susijusias su 8 ir 9 straipsniais, kurios aktualios teisingumo srityje? Jei taip, kokie konkretūs aspektai turėtų būti numatyti? </w:t>
            </w:r>
          </w:p>
          <w:p w14:paraId="4452A6DA" w14:textId="77777777" w:rsidR="00A17138" w:rsidRPr="000F4EC6" w:rsidRDefault="000F4EC6" w:rsidP="000F4EC6">
            <w:pPr>
              <w:pStyle w:val="BodyA"/>
              <w:ind w:left="194"/>
              <w:jc w:val="both"/>
              <w:rPr>
                <w:rFonts w:hAnsi="Times New Roman" w:cs="Times New Roman"/>
                <w:lang w:val="lt-LT"/>
              </w:rPr>
            </w:pPr>
            <w:r w:rsidRPr="000F4EC6">
              <w:rPr>
                <w:rFonts w:hAnsi="Times New Roman" w:cs="Times New Roman"/>
                <w:lang w:val="lt-LT"/>
              </w:rPr>
              <w:t>b) Ar manote, kad, kalbant apie 21 straipsnį, labai svarbu paaiškinti Pasiūlymo taikymo sritį ir, visų pirma, sąvokas „sunki nusikalstama veika, kelianti grėsmę žmonių gyvybei ar saugumui“ ir „nedelsiant“</w:t>
            </w:r>
            <w:r>
              <w:rPr>
                <w:rFonts w:hAnsi="Times New Roman" w:cs="Times New Roman"/>
                <w:lang w:val="lt-LT"/>
              </w:rPr>
              <w:t xml:space="preserve">. </w:t>
            </w:r>
          </w:p>
          <w:p w14:paraId="31D7DFB3" w14:textId="77777777" w:rsidR="00DB21E1" w:rsidRDefault="00277FD1" w:rsidP="00277FD1">
            <w:pPr>
              <w:pStyle w:val="BodyA"/>
              <w:ind w:left="194"/>
              <w:rPr>
                <w:rFonts w:hAnsi="Times New Roman" w:cs="Times New Roman"/>
                <w:b/>
                <w:bCs/>
                <w:lang w:val="lt-LT"/>
              </w:rPr>
            </w:pPr>
            <w:r>
              <w:rPr>
                <w:rFonts w:hAnsi="Times New Roman" w:cs="Times New Roman"/>
                <w:b/>
                <w:bCs/>
                <w:lang w:val="lt-LT"/>
              </w:rPr>
              <w:t>Lietuvos pozicija:</w:t>
            </w:r>
          </w:p>
          <w:p w14:paraId="41AD9C16" w14:textId="77777777" w:rsidR="000F4EC6" w:rsidRPr="00A34FE5" w:rsidRDefault="000F4EC6" w:rsidP="00041F14">
            <w:pPr>
              <w:pStyle w:val="BodyA"/>
              <w:numPr>
                <w:ilvl w:val="0"/>
                <w:numId w:val="44"/>
              </w:numPr>
              <w:tabs>
                <w:tab w:val="left" w:pos="619"/>
              </w:tabs>
              <w:ind w:left="194" w:firstLine="0"/>
              <w:jc w:val="both"/>
              <w:rPr>
                <w:rFonts w:hAnsi="Times New Roman" w:cs="Times New Roman"/>
                <w:lang w:val="lt-LT"/>
              </w:rPr>
            </w:pPr>
            <w:r w:rsidRPr="000F4EC6">
              <w:rPr>
                <w:rFonts w:hAnsi="Times New Roman" w:cs="Times New Roman"/>
                <w:lang w:val="lt-LT"/>
              </w:rPr>
              <w:t xml:space="preserve">Siekiant efektyvios kovos su neteisėtu turiniu internete, tiek paslaugų teikėjams, tiek kompetentingoms tyrimą vykdančioms ar bylą nagrinėjančioms institucijoms turi būti aišku, kokių veiksmų ir kokiu teisiniu pagrindu remdamiesi jie gali imtis konkrečioje situacijoje. Nors Pasiūlymo 1 straipsnyje nustatyta, kad šiuo reglamentu nedaromas poveikis taisyklėms, numatytoms būsimame Elektroninių įrodymų baudžiamosiose bylose pakete, žvelgdami į Pasiūlymo nuostatas dėl orderių to aiškaus atskyrimo nebematome. Taip pat nėra aiškus šių nuostatų santykis su egzistuojančiais teisės instrumentais bendradarbiavimo baudžiamosiose bylose srityje, kaip Europos tyrimo orderis, kuris irgi išduodamas informacijai gauti, turi savo formą, vykdymo terminus, sąlygas. Tad tos sąsajos turi būti aiškiau atspindėtos, kad kompetentingos institucijos ir paslaugų teikėjai nepasimestų reikalingo </w:t>
            </w:r>
            <w:r w:rsidRPr="00A34FE5">
              <w:rPr>
                <w:rFonts w:hAnsi="Times New Roman" w:cs="Times New Roman"/>
                <w:lang w:val="lt-LT"/>
              </w:rPr>
              <w:t>instrumento paieškose, o teisei prieštaraujantys veiksmai būtų laiku ir tinkamai suvaldyti.</w:t>
            </w:r>
          </w:p>
          <w:p w14:paraId="3C49CB76" w14:textId="2F6E0015" w:rsidR="004F09A4" w:rsidRPr="00DB21E1" w:rsidRDefault="00A34FE5" w:rsidP="007B1771">
            <w:pPr>
              <w:pStyle w:val="BodyA"/>
              <w:numPr>
                <w:ilvl w:val="0"/>
                <w:numId w:val="44"/>
              </w:numPr>
              <w:tabs>
                <w:tab w:val="left" w:pos="619"/>
              </w:tabs>
              <w:ind w:left="194" w:firstLine="0"/>
              <w:rPr>
                <w:rFonts w:hAnsi="Times New Roman" w:cs="Times New Roman"/>
                <w:b/>
                <w:bCs/>
                <w:lang w:val="lt-LT"/>
              </w:rPr>
            </w:pPr>
            <w:r w:rsidRPr="00A34FE5">
              <w:rPr>
                <w:rFonts w:hAnsi="Times New Roman" w:cs="Times New Roman"/>
                <w:lang w:val="lt-LT"/>
              </w:rPr>
              <w:t xml:space="preserve">, </w:t>
            </w:r>
            <w:r w:rsidR="005B594C">
              <w:rPr>
                <w:rFonts w:hAnsi="Times New Roman" w:cs="Times New Roman"/>
                <w:lang w:val="lt-LT"/>
              </w:rPr>
              <w:t>K</w:t>
            </w:r>
            <w:r w:rsidRPr="00A34FE5">
              <w:rPr>
                <w:rFonts w:hAnsi="Times New Roman" w:cs="Times New Roman"/>
                <w:lang w:val="lt-LT"/>
              </w:rPr>
              <w:t>albant apie pranešimą apie įtarimus</w:t>
            </w:r>
            <w:r w:rsidR="005B594C">
              <w:rPr>
                <w:rFonts w:hAnsi="Times New Roman" w:cs="Times New Roman"/>
                <w:lang w:val="lt-LT"/>
              </w:rPr>
              <w:t>, manytume,</w:t>
            </w:r>
            <w:r w:rsidRPr="00A34FE5">
              <w:rPr>
                <w:rFonts w:hAnsi="Times New Roman" w:cs="Times New Roman"/>
                <w:lang w:val="lt-LT"/>
              </w:rPr>
              <w:t xml:space="preserve"> </w:t>
            </w:r>
            <w:r w:rsidR="005B594C">
              <w:t xml:space="preserve"> </w:t>
            </w:r>
            <w:r w:rsidR="005B594C" w:rsidRPr="005B594C">
              <w:rPr>
                <w:rFonts w:hAnsi="Times New Roman" w:cs="Times New Roman"/>
                <w:lang w:val="lt-LT"/>
              </w:rPr>
              <w:t xml:space="preserve">kad sąvoka „sunki nusikalstama veika, kelianti grėsmę žmonių gyvybei ir saugumui“ galėtų būti patikslinta </w:t>
            </w:r>
            <w:r w:rsidR="000F4EC6" w:rsidRPr="000F4EC6">
              <w:rPr>
                <w:rFonts w:hAnsi="Times New Roman" w:cs="Times New Roman"/>
                <w:lang w:val="lt-LT"/>
              </w:rPr>
              <w:t>.</w:t>
            </w:r>
            <w:r w:rsidR="00237214">
              <w:rPr>
                <w:rFonts w:hAnsi="Times New Roman" w:cs="Times New Roman"/>
                <w:lang w:val="lt-LT"/>
              </w:rPr>
              <w:t xml:space="preserve"> </w:t>
            </w:r>
            <w:r w:rsidR="000F4EC6" w:rsidRPr="000F4EC6">
              <w:rPr>
                <w:rFonts w:hAnsi="Times New Roman" w:cs="Times New Roman"/>
                <w:lang w:val="lt-LT"/>
              </w:rPr>
              <w:t>Reglamento nuostata neturėtų būti kliūtis paslaugų teikėjams dalintis su kompetentingomis institucijomis</w:t>
            </w:r>
            <w:r w:rsidR="005B594C">
              <w:rPr>
                <w:rFonts w:hAnsi="Times New Roman" w:cs="Times New Roman"/>
                <w:lang w:val="lt-LT"/>
              </w:rPr>
              <w:t xml:space="preserve"> kita</w:t>
            </w:r>
            <w:r w:rsidR="000F4EC6" w:rsidRPr="000F4EC6">
              <w:rPr>
                <w:rFonts w:hAnsi="Times New Roman" w:cs="Times New Roman"/>
                <w:lang w:val="lt-LT"/>
              </w:rPr>
              <w:t xml:space="preserve"> informacija, reikalinga kovai su neteisėtais veiksmais. Tokia informacija turėtų būti dalinamasi kuo įmanoma greičiau, kad žala būtų kuo mažesnė.</w:t>
            </w:r>
            <w:r w:rsidR="000F4EC6" w:rsidRPr="000F4EC6">
              <w:rPr>
                <w:rFonts w:hAnsi="Times New Roman" w:cs="Times New Roman"/>
                <w:b/>
                <w:bCs/>
                <w:lang w:val="lt-LT"/>
              </w:rPr>
              <w:t xml:space="preserve">  </w:t>
            </w:r>
          </w:p>
        </w:tc>
      </w:tr>
    </w:tbl>
    <w:p w14:paraId="453E6568" w14:textId="77777777" w:rsidR="00DB21E1" w:rsidRDefault="00DB21E1" w:rsidP="00167C5A">
      <w:pPr>
        <w:pStyle w:val="BodyA"/>
        <w:jc w:val="center"/>
        <w:rPr>
          <w:rFonts w:hAnsi="Times New Roman" w:cs="Times New Roman"/>
          <w:b/>
          <w:bCs/>
          <w:caps/>
          <w:lang w:val="lt-LT"/>
        </w:rPr>
      </w:pPr>
    </w:p>
    <w:tbl>
      <w:tblPr>
        <w:tblpPr w:leftFromText="180" w:rightFromText="180" w:vertAnchor="text" w:horzAnchor="margin" w:tblpY="70"/>
        <w:tblW w:w="906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065"/>
      </w:tblGrid>
      <w:tr w:rsidR="00DB21E1" w:rsidRPr="00DB21E1" w14:paraId="2F0D9449" w14:textId="77777777" w:rsidTr="00F83780">
        <w:trPr>
          <w:trHeight w:val="1473"/>
        </w:trPr>
        <w:tc>
          <w:tcPr>
            <w:tcW w:w="906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5C51B87" w14:textId="77777777" w:rsidR="00DB21E1" w:rsidRPr="00DB21E1" w:rsidRDefault="00DB21E1" w:rsidP="00DB21E1">
            <w:pPr>
              <w:pStyle w:val="BodyA"/>
              <w:ind w:left="194"/>
              <w:jc w:val="both"/>
              <w:rPr>
                <w:rFonts w:hAnsi="Times New Roman" w:cs="Times New Roman"/>
                <w:b/>
                <w:bCs/>
                <w:lang w:val="lt-LT"/>
              </w:rPr>
            </w:pPr>
            <w:r w:rsidRPr="00DB21E1">
              <w:rPr>
                <w:rFonts w:hAnsi="Times New Roman" w:cs="Times New Roman"/>
                <w:b/>
                <w:bCs/>
                <w:lang w:val="lt-LT"/>
              </w:rPr>
              <w:t>ES prisijungimas prie EŽTK</w:t>
            </w:r>
            <w:r w:rsidR="0044675F">
              <w:t xml:space="preserve"> / </w:t>
            </w:r>
            <w:r w:rsidR="0044675F" w:rsidRPr="0044675F">
              <w:rPr>
                <w:rFonts w:hAnsi="Times New Roman" w:cs="Times New Roman"/>
                <w:lang w:val="lt-LT"/>
              </w:rPr>
              <w:t xml:space="preserve">EU </w:t>
            </w:r>
            <w:proofErr w:type="spellStart"/>
            <w:r w:rsidR="0044675F" w:rsidRPr="0044675F">
              <w:rPr>
                <w:rFonts w:hAnsi="Times New Roman" w:cs="Times New Roman"/>
                <w:lang w:val="lt-LT"/>
              </w:rPr>
              <w:t>accession</w:t>
            </w:r>
            <w:proofErr w:type="spellEnd"/>
            <w:r w:rsidR="0044675F" w:rsidRPr="0044675F">
              <w:rPr>
                <w:rFonts w:hAnsi="Times New Roman" w:cs="Times New Roman"/>
                <w:lang w:val="lt-LT"/>
              </w:rPr>
              <w:t xml:space="preserve"> to ECHR</w:t>
            </w:r>
          </w:p>
          <w:p w14:paraId="75BDCE3A" w14:textId="77777777" w:rsidR="00DB21E1" w:rsidRPr="00DB21E1" w:rsidRDefault="00DB21E1" w:rsidP="00DB21E1">
            <w:pPr>
              <w:pStyle w:val="BodyA"/>
              <w:ind w:left="194"/>
              <w:jc w:val="both"/>
              <w:rPr>
                <w:rFonts w:hAnsi="Times New Roman" w:cs="Times New Roman"/>
                <w:i/>
                <w:iCs/>
                <w:lang w:val="lt-LT"/>
              </w:rPr>
            </w:pPr>
            <w:r w:rsidRPr="00DB21E1">
              <w:rPr>
                <w:rFonts w:hAnsi="Times New Roman" w:cs="Times New Roman"/>
                <w:i/>
                <w:iCs/>
                <w:lang w:val="lt-LT"/>
              </w:rPr>
              <w:t>Dabartinė padėtis</w:t>
            </w:r>
            <w:r w:rsidR="0044675F">
              <w:rPr>
                <w:rFonts w:hAnsi="Times New Roman" w:cs="Times New Roman"/>
                <w:i/>
                <w:iCs/>
                <w:lang w:val="lt-LT"/>
              </w:rPr>
              <w:t xml:space="preserve"> /</w:t>
            </w:r>
            <w:r w:rsidR="0044675F">
              <w:t xml:space="preserve"> </w:t>
            </w:r>
            <w:proofErr w:type="spellStart"/>
            <w:r w:rsidR="0044675F" w:rsidRPr="0044675F">
              <w:rPr>
                <w:rFonts w:hAnsi="Times New Roman" w:cs="Times New Roman"/>
                <w:i/>
                <w:iCs/>
                <w:lang w:val="lt-LT"/>
              </w:rPr>
              <w:t>State</w:t>
            </w:r>
            <w:proofErr w:type="spellEnd"/>
            <w:r w:rsidR="0044675F" w:rsidRPr="0044675F">
              <w:rPr>
                <w:rFonts w:hAnsi="Times New Roman" w:cs="Times New Roman"/>
                <w:i/>
                <w:iCs/>
                <w:lang w:val="lt-LT"/>
              </w:rPr>
              <w:t xml:space="preserve"> </w:t>
            </w:r>
            <w:proofErr w:type="spellStart"/>
            <w:r w:rsidR="0044675F" w:rsidRPr="0044675F">
              <w:rPr>
                <w:rFonts w:hAnsi="Times New Roman" w:cs="Times New Roman"/>
                <w:i/>
                <w:iCs/>
                <w:lang w:val="lt-LT"/>
              </w:rPr>
              <w:t>of</w:t>
            </w:r>
            <w:proofErr w:type="spellEnd"/>
            <w:r w:rsidR="0044675F" w:rsidRPr="0044675F">
              <w:rPr>
                <w:rFonts w:hAnsi="Times New Roman" w:cs="Times New Roman"/>
                <w:i/>
                <w:iCs/>
                <w:lang w:val="lt-LT"/>
              </w:rPr>
              <w:t xml:space="preserve"> </w:t>
            </w:r>
            <w:proofErr w:type="spellStart"/>
            <w:r w:rsidR="0044675F" w:rsidRPr="0044675F">
              <w:rPr>
                <w:rFonts w:hAnsi="Times New Roman" w:cs="Times New Roman"/>
                <w:i/>
                <w:iCs/>
                <w:lang w:val="lt-LT"/>
              </w:rPr>
              <w:t>play</w:t>
            </w:r>
            <w:proofErr w:type="spellEnd"/>
          </w:p>
          <w:p w14:paraId="0D9D6C27" w14:textId="77777777" w:rsidR="00DB21E1" w:rsidRPr="00DB21E1" w:rsidRDefault="00DB21E1" w:rsidP="00DB21E1">
            <w:pPr>
              <w:pStyle w:val="BodyA"/>
              <w:ind w:left="194"/>
              <w:jc w:val="both"/>
              <w:rPr>
                <w:rFonts w:hAnsi="Times New Roman" w:cs="Times New Roman"/>
                <w:lang w:val="lt-LT"/>
              </w:rPr>
            </w:pPr>
            <w:r w:rsidRPr="00DB21E1">
              <w:rPr>
                <w:rFonts w:hAnsi="Times New Roman" w:cs="Times New Roman"/>
                <w:b/>
                <w:bCs/>
                <w:lang w:val="lt-LT"/>
              </w:rPr>
              <w:t>Lietuvos pozicija:</w:t>
            </w:r>
            <w:r w:rsidRPr="00DB21E1">
              <w:rPr>
                <w:rFonts w:hAnsi="Times New Roman" w:cs="Times New Roman"/>
                <w:lang w:val="lt-LT"/>
              </w:rPr>
              <w:t xml:space="preserve"> išklausyti informaciją.</w:t>
            </w:r>
          </w:p>
          <w:p w14:paraId="6B4AC8FD" w14:textId="77777777" w:rsidR="00DB21E1" w:rsidRPr="00DB21E1" w:rsidRDefault="00DB21E1" w:rsidP="00F83780">
            <w:pPr>
              <w:pStyle w:val="BodyA"/>
              <w:ind w:left="370"/>
              <w:rPr>
                <w:rFonts w:hAnsi="Times New Roman" w:cs="Times New Roman"/>
                <w:b/>
                <w:bCs/>
                <w:lang w:val="lt-LT"/>
              </w:rPr>
            </w:pPr>
          </w:p>
        </w:tc>
      </w:tr>
    </w:tbl>
    <w:p w14:paraId="36FE9075" w14:textId="77777777" w:rsidR="00DB21E1" w:rsidRDefault="00DB21E1" w:rsidP="00167C5A">
      <w:pPr>
        <w:pStyle w:val="BodyA"/>
        <w:jc w:val="center"/>
        <w:rPr>
          <w:rFonts w:hAnsi="Times New Roman" w:cs="Times New Roman"/>
          <w:b/>
          <w:bCs/>
          <w:caps/>
          <w:lang w:val="lt-LT"/>
        </w:rPr>
      </w:pPr>
    </w:p>
    <w:p w14:paraId="5EF8AD79" w14:textId="77777777" w:rsidR="00DB21E1" w:rsidRDefault="00DB21E1" w:rsidP="00167C5A">
      <w:pPr>
        <w:pStyle w:val="BodyA"/>
        <w:jc w:val="center"/>
        <w:rPr>
          <w:rFonts w:hAnsi="Times New Roman" w:cs="Times New Roman"/>
          <w:b/>
          <w:bCs/>
          <w:caps/>
          <w:lang w:val="lt-LT"/>
        </w:rPr>
      </w:pPr>
    </w:p>
    <w:tbl>
      <w:tblPr>
        <w:tblpPr w:leftFromText="180" w:rightFromText="180" w:vertAnchor="text" w:horzAnchor="margin" w:tblpY="70"/>
        <w:tblW w:w="906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065"/>
      </w:tblGrid>
      <w:tr w:rsidR="00DB21E1" w:rsidRPr="007B1771" w14:paraId="3A245F9B" w14:textId="77777777" w:rsidTr="00041F14">
        <w:trPr>
          <w:trHeight w:val="488"/>
        </w:trPr>
        <w:tc>
          <w:tcPr>
            <w:tcW w:w="906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523D40D" w14:textId="77777777" w:rsidR="0044675F" w:rsidRPr="004D7212" w:rsidRDefault="00DB21E1" w:rsidP="0044675F">
            <w:pPr>
              <w:ind w:left="194"/>
              <w:rPr>
                <w:iCs/>
                <w:lang w:val="en-ZW"/>
              </w:rPr>
            </w:pPr>
            <w:r w:rsidRPr="00DB21E1">
              <w:rPr>
                <w:b/>
                <w:bCs/>
                <w:lang w:val="lt-LT"/>
              </w:rPr>
              <w:t>Išvados dėl pažeidžiamų suaugusių asmenų apsaugos tarpvalstybiniais atvejais</w:t>
            </w:r>
            <w:r w:rsidR="0044675F">
              <w:rPr>
                <w:b/>
                <w:bCs/>
                <w:lang w:val="lt-LT"/>
              </w:rPr>
              <w:t xml:space="preserve"> / </w:t>
            </w:r>
            <w:r w:rsidR="0044675F" w:rsidRPr="004D7212">
              <w:rPr>
                <w:iCs/>
                <w:lang w:val="en-ZW"/>
              </w:rPr>
              <w:t xml:space="preserve"> Conclusions on the protection of vulnerable adults in cross border situations</w:t>
            </w:r>
          </w:p>
          <w:p w14:paraId="4A8AA913" w14:textId="77777777" w:rsidR="0044675F" w:rsidRDefault="00DB21E1" w:rsidP="00DB21E1">
            <w:pPr>
              <w:pStyle w:val="BodyA"/>
              <w:ind w:left="194"/>
              <w:jc w:val="both"/>
              <w:rPr>
                <w:rFonts w:hAnsi="Times New Roman" w:cs="Times New Roman"/>
                <w:i/>
                <w:iCs/>
                <w:lang w:val="lt-LT"/>
              </w:rPr>
            </w:pPr>
            <w:r w:rsidRPr="00DB21E1">
              <w:rPr>
                <w:rFonts w:hAnsi="Times New Roman" w:cs="Times New Roman"/>
                <w:i/>
                <w:iCs/>
                <w:lang w:val="lt-LT"/>
              </w:rPr>
              <w:lastRenderedPageBreak/>
              <w:t>Patvirtinimas</w:t>
            </w:r>
            <w:r w:rsidR="0044675F">
              <w:rPr>
                <w:rFonts w:hAnsi="Times New Roman" w:cs="Times New Roman"/>
                <w:i/>
                <w:iCs/>
                <w:lang w:val="lt-LT"/>
              </w:rPr>
              <w:t xml:space="preserve"> / </w:t>
            </w:r>
            <w:proofErr w:type="spellStart"/>
            <w:r w:rsidR="0044675F">
              <w:rPr>
                <w:rFonts w:hAnsi="Times New Roman" w:cs="Times New Roman"/>
                <w:i/>
                <w:iCs/>
                <w:lang w:val="lt-LT"/>
              </w:rPr>
              <w:t>Approval</w:t>
            </w:r>
            <w:proofErr w:type="spellEnd"/>
          </w:p>
          <w:p w14:paraId="44851A24" w14:textId="77777777" w:rsidR="00DB21E1" w:rsidRPr="00DB21E1" w:rsidRDefault="00DB21E1" w:rsidP="00DB21E1">
            <w:pPr>
              <w:pStyle w:val="BodyA"/>
              <w:ind w:left="194"/>
              <w:jc w:val="both"/>
              <w:rPr>
                <w:rFonts w:hAnsi="Times New Roman" w:cs="Times New Roman"/>
                <w:i/>
                <w:iCs/>
                <w:lang w:val="lt-LT"/>
              </w:rPr>
            </w:pPr>
            <w:r w:rsidRPr="00DB21E1">
              <w:rPr>
                <w:rFonts w:hAnsi="Times New Roman" w:cs="Times New Roman"/>
                <w:i/>
                <w:iCs/>
                <w:lang w:val="lt-LT"/>
              </w:rPr>
              <w:tab/>
            </w:r>
          </w:p>
          <w:p w14:paraId="4148A18F" w14:textId="77777777" w:rsidR="00DB21E1" w:rsidRPr="00DB21E1" w:rsidRDefault="00DB21E1" w:rsidP="00DB21E1">
            <w:pPr>
              <w:pStyle w:val="BodyA"/>
              <w:ind w:left="194"/>
              <w:jc w:val="both"/>
              <w:rPr>
                <w:rFonts w:hAnsi="Times New Roman" w:cs="Times New Roman"/>
                <w:b/>
                <w:bCs/>
                <w:lang w:val="lt-LT"/>
              </w:rPr>
            </w:pPr>
            <w:r w:rsidRPr="00DB21E1">
              <w:rPr>
                <w:rFonts w:hAnsi="Times New Roman" w:cs="Times New Roman"/>
                <w:b/>
                <w:bCs/>
                <w:lang w:val="lt-LT"/>
              </w:rPr>
              <w:t xml:space="preserve">Klausimo esmė. </w:t>
            </w:r>
          </w:p>
          <w:p w14:paraId="1A6AB38F" w14:textId="77777777" w:rsidR="00DB21E1" w:rsidRPr="00DB21E1" w:rsidRDefault="00DB21E1" w:rsidP="00DB21E1">
            <w:pPr>
              <w:pStyle w:val="BodyA"/>
              <w:ind w:left="194"/>
              <w:jc w:val="both"/>
              <w:rPr>
                <w:rFonts w:hAnsi="Times New Roman" w:cs="Times New Roman"/>
                <w:lang w:val="lt-LT"/>
              </w:rPr>
            </w:pPr>
            <w:r w:rsidRPr="00DB21E1">
              <w:rPr>
                <w:rFonts w:hAnsi="Times New Roman" w:cs="Times New Roman"/>
                <w:lang w:val="lt-LT"/>
              </w:rPr>
              <w:t xml:space="preserve">Europos </w:t>
            </w:r>
            <w:r w:rsidR="00A85A67">
              <w:rPr>
                <w:rFonts w:hAnsi="Times New Roman" w:cs="Times New Roman"/>
                <w:lang w:val="lt-LT"/>
              </w:rPr>
              <w:t xml:space="preserve">Sąjungos </w:t>
            </w:r>
            <w:r w:rsidRPr="00DB21E1">
              <w:rPr>
                <w:rFonts w:hAnsi="Times New Roman" w:cs="Times New Roman"/>
                <w:lang w:val="lt-LT"/>
              </w:rPr>
              <w:t xml:space="preserve">Taryba išvadose skatina toliau dirbti siekiant stiprinti pažeidžiamų suaugusiųjų apsaugą Europos Sąjungos mastu tiek civilinės, tiek baudžiamosios teisės srityse. Valstybės narės kviečiamos siekiant nurodyto tikslo pasinaudoti Europos Sąjungos siūlomoms finansavimo galimybėmis. </w:t>
            </w:r>
            <w:r w:rsidR="00A85A67" w:rsidRPr="00CC0E56">
              <w:rPr>
                <w:lang w:val="lt-LT"/>
              </w:rPr>
              <w:t xml:space="preserve"> </w:t>
            </w:r>
            <w:r w:rsidR="00A85A67" w:rsidRPr="00A85A67">
              <w:rPr>
                <w:rFonts w:hAnsi="Times New Roman" w:cs="Times New Roman"/>
                <w:lang w:val="lt-LT"/>
              </w:rPr>
              <w:t>Hagos konvencij</w:t>
            </w:r>
            <w:r w:rsidR="00A85A67">
              <w:rPr>
                <w:rFonts w:hAnsi="Times New Roman" w:cs="Times New Roman"/>
                <w:lang w:val="lt-LT"/>
              </w:rPr>
              <w:t>os</w:t>
            </w:r>
            <w:r w:rsidR="00A85A67" w:rsidRPr="00A85A67">
              <w:rPr>
                <w:rFonts w:hAnsi="Times New Roman" w:cs="Times New Roman"/>
                <w:lang w:val="lt-LT"/>
              </w:rPr>
              <w:t xml:space="preserve"> dėl tarptautinės suaugusiųjų apsaugos </w:t>
            </w:r>
            <w:r w:rsidRPr="00DB21E1">
              <w:rPr>
                <w:rFonts w:hAnsi="Times New Roman" w:cs="Times New Roman"/>
                <w:lang w:val="lt-LT"/>
              </w:rPr>
              <w:t xml:space="preserve">dalyvės skatinamos dalintis informacija apie Konvencijos taikymą ir gerąją praktiką. Valstybes, kurios jau yra pradėjusios Konvencijos ratifikavimo procedūras, kviečiamos kuo greičiau ratifikuoti Konvenciją, ypač atsižvelgiant į būsimą Konvencijos Specialiosios komisijos sudarymą arba kuo greičiau pradėti ir (arba) paspartinti vidaus konsultacijas dėl galimo prisijungimo prie Konvencijos. </w:t>
            </w:r>
          </w:p>
          <w:p w14:paraId="0A7728CE" w14:textId="77777777" w:rsidR="00DB21E1" w:rsidRPr="00DB21E1" w:rsidRDefault="00DB21E1" w:rsidP="00DB21E1">
            <w:pPr>
              <w:pStyle w:val="BodyA"/>
              <w:ind w:left="194"/>
              <w:jc w:val="both"/>
              <w:rPr>
                <w:rFonts w:hAnsi="Times New Roman" w:cs="Times New Roman"/>
                <w:lang w:val="lt-LT"/>
              </w:rPr>
            </w:pPr>
            <w:r w:rsidRPr="00DB21E1">
              <w:rPr>
                <w:rFonts w:hAnsi="Times New Roman" w:cs="Times New Roman"/>
                <w:lang w:val="lt-LT"/>
              </w:rPr>
              <w:t xml:space="preserve"> Siekiama užtikrinti, kad nacionalinės priemonės dėl pažeidžiamų suaugusiųjų apsaugos derėtų su Neįgaliųjų teisių konvencija bei teisingai ir visiškai įgyvendinti Direktyvas 2010/64/ES, 2012/13/ES, 2013/48/ES, Direktyvą (ES) 2016/343 ir Direktyvą (ES) 2016/1919 </w:t>
            </w:r>
          </w:p>
          <w:p w14:paraId="18650EA0" w14:textId="77777777" w:rsidR="00DB21E1" w:rsidRPr="00DB21E1" w:rsidRDefault="00DB21E1" w:rsidP="00DB21E1">
            <w:pPr>
              <w:pStyle w:val="BodyA"/>
              <w:ind w:left="194"/>
              <w:jc w:val="both"/>
              <w:rPr>
                <w:rFonts w:hAnsi="Times New Roman" w:cs="Times New Roman"/>
                <w:lang w:val="lt-LT"/>
              </w:rPr>
            </w:pPr>
            <w:r w:rsidRPr="00DB21E1">
              <w:rPr>
                <w:rFonts w:hAnsi="Times New Roman" w:cs="Times New Roman"/>
                <w:lang w:val="lt-LT"/>
              </w:rPr>
              <w:t xml:space="preserve">Valstybės narės skatinamos pasidalinti savo geriausia praktika įgyvendinant Direktyvą 2012/29/ES, ypač atsižvelgiant į integruotų ir tikslinių specialistų pagalbos paslaugų steigimą greta bendrų aukų pagalbos paslaugų labiausiai pažeidžiamoms aukoms, kaip nustatyta ES 2020–2025 m. aukų teisių strategijoje bei aktyviau naudoti tarpvalstybinius aukų apsaugos mechanizmus ES, įskaitant Europos apsaugos orderį. </w:t>
            </w:r>
          </w:p>
          <w:p w14:paraId="77EED4E8" w14:textId="77777777" w:rsidR="00DB21E1" w:rsidRPr="00DB21E1" w:rsidRDefault="00DB21E1" w:rsidP="00DB21E1">
            <w:pPr>
              <w:pStyle w:val="BodyA"/>
              <w:ind w:left="194"/>
              <w:jc w:val="both"/>
              <w:rPr>
                <w:rFonts w:hAnsi="Times New Roman" w:cs="Times New Roman"/>
                <w:lang w:val="lt-LT"/>
              </w:rPr>
            </w:pPr>
          </w:p>
          <w:p w14:paraId="206ABEBF" w14:textId="77777777" w:rsidR="00DB21E1" w:rsidRPr="00DB21E1" w:rsidRDefault="00DB21E1" w:rsidP="003A203A">
            <w:pPr>
              <w:pStyle w:val="BodyA"/>
              <w:ind w:left="194"/>
              <w:jc w:val="both"/>
              <w:rPr>
                <w:rFonts w:hAnsi="Times New Roman" w:cs="Times New Roman"/>
                <w:b/>
                <w:bCs/>
                <w:lang w:val="lt-LT"/>
              </w:rPr>
            </w:pPr>
            <w:r w:rsidRPr="00DB21E1">
              <w:rPr>
                <w:rFonts w:eastAsia="Times New Roman" w:hAnsi="Times New Roman" w:cs="Times New Roman"/>
                <w:b/>
                <w:bCs/>
                <w:bdr w:val="none" w:sz="0" w:space="0" w:color="auto"/>
                <w:lang w:val="lt-LT" w:eastAsia="lt-LT"/>
              </w:rPr>
              <w:t>Lietuvos pozicija:</w:t>
            </w:r>
            <w:r w:rsidRPr="00DB21E1">
              <w:rPr>
                <w:rFonts w:eastAsia="Times New Roman" w:hAnsi="Times New Roman" w:cs="Times New Roman"/>
                <w:bdr w:val="none" w:sz="0" w:space="0" w:color="auto"/>
                <w:lang w:val="lt-LT" w:eastAsia="lt-LT"/>
              </w:rPr>
              <w:t xml:space="preserve"> pritarti. Pasisakyti nesiūloma</w:t>
            </w:r>
            <w:r w:rsidRPr="00DB21E1">
              <w:rPr>
                <w:rFonts w:hAnsi="Times New Roman" w:cs="Times New Roman"/>
                <w:i/>
                <w:iCs/>
                <w:lang w:val="lt-LT"/>
              </w:rPr>
              <w:t>.</w:t>
            </w:r>
          </w:p>
        </w:tc>
      </w:tr>
    </w:tbl>
    <w:p w14:paraId="20749C52" w14:textId="77777777" w:rsidR="00DB21E1" w:rsidRDefault="00DB21E1" w:rsidP="00167C5A">
      <w:pPr>
        <w:pStyle w:val="BodyA"/>
        <w:jc w:val="center"/>
        <w:rPr>
          <w:rFonts w:hAnsi="Times New Roman" w:cs="Times New Roman"/>
          <w:b/>
          <w:bCs/>
          <w:caps/>
          <w:lang w:val="lt-LT"/>
        </w:rPr>
      </w:pPr>
    </w:p>
    <w:tbl>
      <w:tblPr>
        <w:tblpPr w:leftFromText="180" w:rightFromText="180" w:vertAnchor="text" w:horzAnchor="margin" w:tblpY="196"/>
        <w:tblW w:w="915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151"/>
      </w:tblGrid>
      <w:tr w:rsidR="008B4B1E" w:rsidRPr="00DB21E1" w14:paraId="5C2D3875" w14:textId="77777777" w:rsidTr="0072708B">
        <w:trPr>
          <w:trHeight w:val="630"/>
        </w:trPr>
        <w:tc>
          <w:tcPr>
            <w:tcW w:w="915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49DB58E" w14:textId="77777777" w:rsidR="008B4B1E" w:rsidRPr="00DB21E1" w:rsidRDefault="008B4B1E" w:rsidP="0072708B">
            <w:pPr>
              <w:pStyle w:val="BodyA"/>
              <w:ind w:left="198"/>
              <w:jc w:val="both"/>
              <w:rPr>
                <w:rFonts w:hAnsi="Times New Roman" w:cs="Times New Roman"/>
                <w:b/>
                <w:bCs/>
                <w:lang w:val="lt-LT"/>
              </w:rPr>
            </w:pPr>
            <w:r w:rsidRPr="00DB21E1">
              <w:rPr>
                <w:rFonts w:hAnsi="Times New Roman" w:cs="Times New Roman"/>
                <w:b/>
                <w:bCs/>
                <w:lang w:val="lt-LT"/>
              </w:rPr>
              <w:t>Derybos dėl e. įrodymų</w:t>
            </w:r>
            <w:r>
              <w:rPr>
                <w:rFonts w:hAnsi="Times New Roman" w:cs="Times New Roman"/>
                <w:b/>
                <w:bCs/>
                <w:lang w:val="lt-LT"/>
              </w:rPr>
              <w:t xml:space="preserve"> / </w:t>
            </w:r>
            <w:r w:rsidRPr="004D7212">
              <w:rPr>
                <w:lang w:val="en-ZW"/>
              </w:rPr>
              <w:t xml:space="preserve"> e-evidence negotiations</w:t>
            </w:r>
          </w:p>
          <w:p w14:paraId="214AD22B" w14:textId="77777777" w:rsidR="008B4B1E" w:rsidRPr="004D7212" w:rsidRDefault="008B4B1E" w:rsidP="0072708B">
            <w:pPr>
              <w:ind w:left="567" w:hanging="373"/>
              <w:rPr>
                <w:lang w:val="en-ZW"/>
              </w:rPr>
            </w:pPr>
            <w:r w:rsidRPr="00DB21E1">
              <w:rPr>
                <w:b/>
                <w:bCs/>
                <w:lang w:val="lt-LT"/>
              </w:rPr>
              <w:t>a)</w:t>
            </w:r>
            <w:r w:rsidRPr="00DB21E1">
              <w:rPr>
                <w:b/>
                <w:bCs/>
                <w:lang w:val="lt-LT"/>
              </w:rPr>
              <w:tab/>
              <w:t>Derybos dėl ES ir JAV susitarimo dėl tarpvalstybinės prieigos prie e. įrodymų</w:t>
            </w:r>
            <w:r>
              <w:rPr>
                <w:b/>
                <w:bCs/>
                <w:lang w:val="lt-LT"/>
              </w:rPr>
              <w:t xml:space="preserve"> /</w:t>
            </w:r>
            <w:r w:rsidRPr="004D7212">
              <w:rPr>
                <w:lang w:val="en-ZW"/>
              </w:rPr>
              <w:t xml:space="preserve"> Negotiations for EU-US agreement on cross-border access to </w:t>
            </w:r>
          </w:p>
          <w:p w14:paraId="4E6D7D55" w14:textId="77777777" w:rsidR="008B4B1E" w:rsidRPr="004D7212" w:rsidRDefault="008B4B1E" w:rsidP="0072708B">
            <w:pPr>
              <w:ind w:left="567" w:hanging="567"/>
              <w:rPr>
                <w:lang w:val="en-ZW"/>
              </w:rPr>
            </w:pPr>
            <w:r w:rsidRPr="004D7212">
              <w:rPr>
                <w:lang w:val="en-ZW"/>
              </w:rPr>
              <w:tab/>
              <w:t>e-evidence</w:t>
            </w:r>
          </w:p>
          <w:p w14:paraId="596E0B2E" w14:textId="77777777" w:rsidR="008B4B1E" w:rsidRPr="004D7212" w:rsidRDefault="008B4B1E" w:rsidP="0072708B">
            <w:pPr>
              <w:ind w:left="567" w:hanging="373"/>
              <w:rPr>
                <w:i/>
                <w:iCs/>
                <w:lang w:val="en-ZW"/>
              </w:rPr>
            </w:pPr>
            <w:r w:rsidRPr="00DB21E1">
              <w:rPr>
                <w:i/>
                <w:iCs/>
                <w:lang w:val="lt-LT"/>
              </w:rPr>
              <w:t>Dabartinė padėtis</w:t>
            </w:r>
            <w:r>
              <w:rPr>
                <w:i/>
                <w:iCs/>
                <w:lang w:val="lt-LT"/>
              </w:rPr>
              <w:t xml:space="preserve"> /</w:t>
            </w:r>
            <w:r w:rsidRPr="004D7212">
              <w:rPr>
                <w:i/>
                <w:iCs/>
                <w:lang w:val="en-ZW"/>
              </w:rPr>
              <w:t xml:space="preserve"> State of play</w:t>
            </w:r>
          </w:p>
          <w:p w14:paraId="6DAFD3BA" w14:textId="77777777" w:rsidR="008B4B1E" w:rsidRDefault="008B4B1E" w:rsidP="0072708B">
            <w:pPr>
              <w:pStyle w:val="BodyA"/>
              <w:tabs>
                <w:tab w:val="left" w:pos="585"/>
              </w:tabs>
              <w:ind w:left="198"/>
              <w:jc w:val="both"/>
              <w:rPr>
                <w:rFonts w:hAnsi="Times New Roman" w:cs="Times New Roman"/>
                <w:b/>
                <w:bCs/>
                <w:lang w:val="lt-LT"/>
              </w:rPr>
            </w:pPr>
            <w:r w:rsidRPr="00DB21E1">
              <w:rPr>
                <w:rFonts w:hAnsi="Times New Roman" w:cs="Times New Roman"/>
                <w:b/>
                <w:bCs/>
                <w:lang w:val="lt-LT"/>
              </w:rPr>
              <w:t>b)</w:t>
            </w:r>
            <w:r w:rsidRPr="00DB21E1">
              <w:rPr>
                <w:rFonts w:hAnsi="Times New Roman" w:cs="Times New Roman"/>
                <w:b/>
                <w:bCs/>
                <w:lang w:val="lt-LT"/>
              </w:rPr>
              <w:tab/>
              <w:t>Derybos dėl Budapešto konvencijos Antrojo papildomo protokolo</w:t>
            </w:r>
            <w:r>
              <w:rPr>
                <w:rFonts w:hAnsi="Times New Roman" w:cs="Times New Roman"/>
                <w:b/>
                <w:bCs/>
                <w:lang w:val="lt-LT"/>
              </w:rPr>
              <w:t>/</w:t>
            </w:r>
          </w:p>
          <w:p w14:paraId="0D5A759E" w14:textId="77777777" w:rsidR="008B4B1E" w:rsidRPr="004D7212" w:rsidRDefault="008B4B1E" w:rsidP="0072708B">
            <w:pPr>
              <w:ind w:left="567" w:firstLine="52"/>
              <w:rPr>
                <w:lang w:val="en-ZW"/>
              </w:rPr>
            </w:pPr>
            <w:r w:rsidRPr="004D7212">
              <w:rPr>
                <w:lang w:val="en-ZW"/>
              </w:rPr>
              <w:t>Negotiations on a second additional protocol to the Budapest Convention</w:t>
            </w:r>
          </w:p>
          <w:p w14:paraId="625EE95E" w14:textId="77777777" w:rsidR="008B4B1E" w:rsidRDefault="008B4B1E" w:rsidP="0072708B">
            <w:pPr>
              <w:ind w:left="567" w:hanging="373"/>
              <w:rPr>
                <w:i/>
                <w:iCs/>
                <w:lang w:val="en-ZW"/>
              </w:rPr>
            </w:pPr>
            <w:r w:rsidRPr="00DB21E1">
              <w:rPr>
                <w:i/>
                <w:iCs/>
                <w:lang w:val="lt-LT"/>
              </w:rPr>
              <w:t>Dabartinė padėtis</w:t>
            </w:r>
            <w:r>
              <w:rPr>
                <w:i/>
                <w:iCs/>
                <w:lang w:val="lt-LT"/>
              </w:rPr>
              <w:t xml:space="preserve"> / </w:t>
            </w:r>
            <w:r>
              <w:rPr>
                <w:i/>
                <w:iCs/>
                <w:lang w:val="en-ZW"/>
              </w:rPr>
              <w:t>State of play</w:t>
            </w:r>
          </w:p>
          <w:p w14:paraId="6E2B931D" w14:textId="77777777" w:rsidR="008B4B1E" w:rsidRPr="00DB21E1" w:rsidRDefault="008B4B1E" w:rsidP="0072708B">
            <w:pPr>
              <w:pStyle w:val="BodyA"/>
              <w:ind w:left="198"/>
              <w:jc w:val="both"/>
              <w:rPr>
                <w:rFonts w:hAnsi="Times New Roman" w:cs="Times New Roman"/>
                <w:i/>
                <w:iCs/>
                <w:lang w:val="lt-LT"/>
              </w:rPr>
            </w:pPr>
            <w:r w:rsidRPr="00DB21E1">
              <w:rPr>
                <w:rFonts w:hAnsi="Times New Roman" w:cs="Times New Roman"/>
                <w:i/>
                <w:iCs/>
                <w:lang w:val="lt-LT"/>
              </w:rPr>
              <w:tab/>
            </w:r>
          </w:p>
          <w:p w14:paraId="18B7A2D1" w14:textId="77777777" w:rsidR="008B4B1E" w:rsidRDefault="008B4B1E" w:rsidP="0072708B">
            <w:pPr>
              <w:ind w:firstLine="194"/>
              <w:rPr>
                <w:b/>
                <w:bCs/>
                <w:lang w:val="lt-LT"/>
              </w:rPr>
            </w:pPr>
            <w:r w:rsidRPr="00DB21E1">
              <w:rPr>
                <w:b/>
                <w:bCs/>
                <w:lang w:val="lt-LT"/>
              </w:rPr>
              <w:t>Europos prokuratūros įsteigimas</w:t>
            </w:r>
            <w:r>
              <w:rPr>
                <w:b/>
                <w:bCs/>
                <w:lang w:val="lt-LT"/>
              </w:rPr>
              <w:t xml:space="preserve"> / </w:t>
            </w:r>
          </w:p>
          <w:p w14:paraId="57EDF953" w14:textId="77777777" w:rsidR="008B4B1E" w:rsidRPr="009E28A6" w:rsidRDefault="008B4B1E" w:rsidP="0072708B">
            <w:pPr>
              <w:ind w:left="194"/>
              <w:rPr>
                <w:lang w:val="en-ZW" w:eastAsia="en-GB"/>
              </w:rPr>
            </w:pPr>
            <w:r w:rsidRPr="009E28A6">
              <w:rPr>
                <w:lang w:val="en-ZW" w:eastAsia="en-GB"/>
              </w:rPr>
              <w:t>Setting up of the European Public Prosecutor's Office (EPPO)</w:t>
            </w:r>
          </w:p>
          <w:p w14:paraId="5F82D757" w14:textId="77777777" w:rsidR="008B4B1E" w:rsidRPr="00DB21E1" w:rsidRDefault="008B4B1E" w:rsidP="0072708B">
            <w:pPr>
              <w:pStyle w:val="BodyA"/>
              <w:ind w:left="198"/>
              <w:jc w:val="both"/>
              <w:rPr>
                <w:rFonts w:hAnsi="Times New Roman" w:cs="Times New Roman"/>
                <w:i/>
                <w:iCs/>
                <w:lang w:val="lt-LT"/>
              </w:rPr>
            </w:pPr>
            <w:r w:rsidRPr="00DB21E1">
              <w:rPr>
                <w:rFonts w:hAnsi="Times New Roman" w:cs="Times New Roman"/>
                <w:i/>
                <w:iCs/>
                <w:lang w:val="lt-LT"/>
              </w:rPr>
              <w:t>Dabartinė padėtis</w:t>
            </w:r>
            <w:r>
              <w:rPr>
                <w:rFonts w:hAnsi="Times New Roman" w:cs="Times New Roman"/>
                <w:i/>
                <w:iCs/>
                <w:lang w:val="lt-LT"/>
              </w:rPr>
              <w:t xml:space="preserve"> /</w:t>
            </w:r>
            <w:r>
              <w:rPr>
                <w:i/>
                <w:iCs/>
                <w:lang w:val="en-ZW"/>
              </w:rPr>
              <w:t xml:space="preserve"> State of play</w:t>
            </w:r>
          </w:p>
          <w:p w14:paraId="398C1DEA" w14:textId="77777777" w:rsidR="008B4B1E" w:rsidRPr="00DB21E1" w:rsidRDefault="008B4B1E" w:rsidP="0072708B">
            <w:pPr>
              <w:pStyle w:val="BodyA"/>
              <w:ind w:left="198"/>
              <w:jc w:val="both"/>
              <w:rPr>
                <w:rFonts w:hAnsi="Times New Roman" w:cs="Times New Roman"/>
                <w:i/>
                <w:iCs/>
                <w:lang w:val="lt-LT"/>
              </w:rPr>
            </w:pPr>
          </w:p>
          <w:p w14:paraId="4F6476C5" w14:textId="77777777" w:rsidR="008B4B1E" w:rsidRPr="00DB21E1" w:rsidRDefault="008B4B1E" w:rsidP="003A203A">
            <w:pPr>
              <w:pStyle w:val="BodyA"/>
              <w:ind w:left="198"/>
              <w:jc w:val="both"/>
              <w:rPr>
                <w:rFonts w:hAnsi="Times New Roman" w:cs="Times New Roman"/>
                <w:b/>
                <w:bCs/>
                <w:i/>
                <w:iCs/>
                <w:lang w:val="lt-LT"/>
              </w:rPr>
            </w:pPr>
            <w:r w:rsidRPr="00DB21E1">
              <w:rPr>
                <w:rFonts w:hAnsi="Times New Roman" w:cs="Times New Roman"/>
                <w:b/>
                <w:bCs/>
                <w:lang w:val="lt-LT"/>
              </w:rPr>
              <w:t xml:space="preserve">Lietuvos pozicija: </w:t>
            </w:r>
            <w:r w:rsidRPr="00DB21E1">
              <w:rPr>
                <w:rFonts w:hAnsi="Times New Roman" w:cs="Times New Roman"/>
                <w:lang w:val="lt-LT"/>
              </w:rPr>
              <w:t>išklausyti informaciją.</w:t>
            </w:r>
          </w:p>
        </w:tc>
      </w:tr>
    </w:tbl>
    <w:p w14:paraId="4DDBD8FD" w14:textId="77777777" w:rsidR="00DB21E1" w:rsidRDefault="00DB21E1" w:rsidP="00167C5A">
      <w:pPr>
        <w:pStyle w:val="BodyA"/>
        <w:jc w:val="center"/>
        <w:rPr>
          <w:rFonts w:hAnsi="Times New Roman" w:cs="Times New Roman"/>
          <w:b/>
          <w:bCs/>
          <w:caps/>
          <w:lang w:val="lt-LT"/>
        </w:rPr>
      </w:pPr>
    </w:p>
    <w:p w14:paraId="06203EC0" w14:textId="77777777" w:rsidR="008B4B1E" w:rsidRDefault="008B4B1E" w:rsidP="00167C5A">
      <w:pPr>
        <w:pStyle w:val="BodyA"/>
        <w:jc w:val="center"/>
        <w:rPr>
          <w:rFonts w:hAnsi="Times New Roman" w:cs="Times New Roman"/>
          <w:b/>
          <w:bCs/>
          <w:caps/>
          <w:lang w:val="lt-LT"/>
        </w:rPr>
      </w:pPr>
    </w:p>
    <w:tbl>
      <w:tblPr>
        <w:tblpPr w:leftFromText="180" w:rightFromText="180" w:vertAnchor="text" w:horzAnchor="margin" w:tblpY="70"/>
        <w:tblW w:w="906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065"/>
      </w:tblGrid>
      <w:tr w:rsidR="00DB21E1" w:rsidRPr="007B1771" w14:paraId="3C9CE5C0" w14:textId="77777777" w:rsidTr="00F83780">
        <w:trPr>
          <w:trHeight w:val="1473"/>
        </w:trPr>
        <w:tc>
          <w:tcPr>
            <w:tcW w:w="906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E140140" w14:textId="77777777" w:rsidR="0044675F" w:rsidRPr="00041F14" w:rsidRDefault="00DB21E1" w:rsidP="0044675F">
            <w:pPr>
              <w:ind w:left="194"/>
              <w:rPr>
                <w:rFonts w:eastAsiaTheme="minorHAnsi"/>
                <w:bCs/>
              </w:rPr>
            </w:pPr>
            <w:r w:rsidRPr="00041F14">
              <w:rPr>
                <w:b/>
                <w:bCs/>
                <w:lang w:val="lt-LT"/>
              </w:rPr>
              <w:t>Pagrindiniai prokuratūrų elementai, be kita ko, susiję su teisminiu bendradarbiavimu baudžiamosiose bylose</w:t>
            </w:r>
            <w:r w:rsidR="0044675F" w:rsidRPr="00041F14">
              <w:rPr>
                <w:b/>
                <w:bCs/>
                <w:lang w:val="lt-LT"/>
              </w:rPr>
              <w:t xml:space="preserve"> / </w:t>
            </w:r>
            <w:r w:rsidR="0044675F" w:rsidRPr="00041F14">
              <w:rPr>
                <w:bCs/>
              </w:rPr>
              <w:t xml:space="preserve"> Key elements for the public prosecution services including as regards judicial cooperation in criminal matters</w:t>
            </w:r>
          </w:p>
          <w:p w14:paraId="0080C241" w14:textId="77777777" w:rsidR="00DB21E1" w:rsidRPr="00DB21E1" w:rsidRDefault="00DB21E1" w:rsidP="00DB21E1">
            <w:pPr>
              <w:pStyle w:val="BodyA"/>
              <w:ind w:left="198"/>
              <w:jc w:val="both"/>
              <w:rPr>
                <w:rFonts w:hAnsi="Times New Roman" w:cs="Times New Roman"/>
                <w:i/>
                <w:iCs/>
                <w:lang w:val="lt-LT"/>
              </w:rPr>
            </w:pPr>
            <w:r w:rsidRPr="00041F14">
              <w:rPr>
                <w:rFonts w:hAnsi="Times New Roman" w:cs="Times New Roman"/>
                <w:i/>
                <w:iCs/>
                <w:lang w:val="lt-LT"/>
              </w:rPr>
              <w:t>Pasikeitimas nuomonėmis</w:t>
            </w:r>
            <w:r w:rsidR="0044675F" w:rsidRPr="00041F14">
              <w:rPr>
                <w:rFonts w:hAnsi="Times New Roman" w:cs="Times New Roman"/>
                <w:i/>
                <w:iCs/>
                <w:lang w:val="lt-LT"/>
              </w:rPr>
              <w:t xml:space="preserve"> / </w:t>
            </w:r>
            <w:r w:rsidR="0044675F" w:rsidRPr="00041F14">
              <w:rPr>
                <w:bCs/>
                <w:i/>
                <w:iCs/>
              </w:rPr>
              <w:t xml:space="preserve"> Exchange</w:t>
            </w:r>
            <w:r w:rsidR="0044675F" w:rsidRPr="009E28A6">
              <w:rPr>
                <w:bCs/>
                <w:i/>
                <w:iCs/>
              </w:rPr>
              <w:t xml:space="preserve"> of views</w:t>
            </w:r>
          </w:p>
          <w:p w14:paraId="66A8EE75" w14:textId="77777777" w:rsidR="00277FD1" w:rsidRDefault="00277FD1" w:rsidP="00277FD1">
            <w:pPr>
              <w:pStyle w:val="BodyA"/>
              <w:ind w:firstLine="194"/>
              <w:jc w:val="both"/>
              <w:rPr>
                <w:rFonts w:hAnsi="Times New Roman" w:cs="Times New Roman"/>
                <w:b/>
                <w:bCs/>
                <w:lang w:val="lt-LT"/>
              </w:rPr>
            </w:pPr>
          </w:p>
          <w:p w14:paraId="79D0FD35" w14:textId="77777777" w:rsidR="00277FD1" w:rsidRDefault="00277FD1" w:rsidP="00277FD1">
            <w:pPr>
              <w:pStyle w:val="BodyA"/>
              <w:ind w:firstLine="194"/>
              <w:jc w:val="both"/>
              <w:rPr>
                <w:rFonts w:hAnsi="Times New Roman" w:cs="Times New Roman"/>
                <w:b/>
                <w:bCs/>
                <w:lang w:val="lt-LT"/>
              </w:rPr>
            </w:pPr>
            <w:r w:rsidRPr="00277FD1">
              <w:rPr>
                <w:rFonts w:hAnsi="Times New Roman" w:cs="Times New Roman"/>
                <w:b/>
                <w:bCs/>
                <w:lang w:val="lt-LT"/>
              </w:rPr>
              <w:t xml:space="preserve">Klausimo esmė. </w:t>
            </w:r>
          </w:p>
          <w:p w14:paraId="618EC579" w14:textId="77777777" w:rsidR="000F4EC6" w:rsidRPr="000F4EC6" w:rsidRDefault="000F4EC6" w:rsidP="000A52AB">
            <w:pPr>
              <w:pStyle w:val="prastasiniatinklio"/>
              <w:spacing w:before="0" w:beforeAutospacing="0" w:after="0" w:afterAutospacing="0"/>
              <w:ind w:left="194"/>
              <w:jc w:val="both"/>
              <w:rPr>
                <w:color w:val="000000"/>
              </w:rPr>
            </w:pPr>
            <w:r w:rsidRPr="000F4EC6">
              <w:rPr>
                <w:color w:val="000000"/>
              </w:rPr>
              <w:t>Prokuratūros atlieka pagrindinį vaidmenį puoselėjant teisinės valstybės principus ne tik nacionaliniu, bet ir ES lygmeniu.</w:t>
            </w:r>
            <w:r w:rsidR="000A52AB">
              <w:rPr>
                <w:color w:val="000000"/>
              </w:rPr>
              <w:t xml:space="preserve"> </w:t>
            </w:r>
            <w:r w:rsidRPr="000F4EC6">
              <w:rPr>
                <w:color w:val="000000"/>
              </w:rPr>
              <w:t xml:space="preserve">Tarptautinė bendruomenė pripažino prokurorų vaidmens svarbą, pavyzdžiui, 1990 m. JT gairėse dėl prokurorų vaidmens ir 2000 m. Europos </w:t>
            </w:r>
            <w:r w:rsidRPr="000F4EC6">
              <w:rPr>
                <w:color w:val="000000"/>
              </w:rPr>
              <w:lastRenderedPageBreak/>
              <w:t>Taryboje.</w:t>
            </w:r>
            <w:r w:rsidR="000A52AB">
              <w:rPr>
                <w:color w:val="000000"/>
              </w:rPr>
              <w:t xml:space="preserve"> </w:t>
            </w:r>
            <w:r w:rsidRPr="000F4EC6">
              <w:rPr>
                <w:color w:val="000000"/>
              </w:rPr>
              <w:t>Todėl  naudinga toliau nagrinėti šią temą Taryboje, kaip dialogo teisingumo klausimais teisinės valstybės klausimais dalį.</w:t>
            </w:r>
          </w:p>
          <w:p w14:paraId="3D3AB076" w14:textId="77777777" w:rsidR="000F4EC6" w:rsidRPr="000F4EC6" w:rsidRDefault="000F4EC6" w:rsidP="000A52AB">
            <w:pPr>
              <w:pStyle w:val="prastasiniatinklio"/>
              <w:spacing w:before="0" w:beforeAutospacing="0" w:after="0" w:afterAutospacing="0"/>
              <w:ind w:left="194"/>
              <w:jc w:val="both"/>
              <w:rPr>
                <w:color w:val="000000"/>
              </w:rPr>
            </w:pPr>
            <w:r w:rsidRPr="000F4EC6">
              <w:rPr>
                <w:color w:val="000000"/>
              </w:rPr>
              <w:t>Europos Sąjungos Teisingumo Teismas rengia svarbią teismų praktiką, susijusią su prokuratūra, visų pirma valstybių narių teisminio bendradarbiavimo baudžiamosiose bylose, grindžiamo Europos arešto orderiu (EAO)  kontekste.</w:t>
            </w:r>
            <w:r w:rsidR="000A52AB">
              <w:rPr>
                <w:color w:val="000000"/>
              </w:rPr>
              <w:t xml:space="preserve"> </w:t>
            </w:r>
            <w:r w:rsidRPr="000F4EC6">
              <w:rPr>
                <w:color w:val="000000"/>
              </w:rPr>
              <w:t>Kad būtų laikomas teismine institucija, kompetentinga išduoti ir vykdyti EAO, Teisingumo Teismas mano, kad prokuroras turi būti nepriklausomas nuo vykdomosios valdžios</w:t>
            </w:r>
            <w:r w:rsidR="000A52AB">
              <w:rPr>
                <w:color w:val="000000"/>
              </w:rPr>
              <w:t xml:space="preserve"> bei</w:t>
            </w:r>
            <w:r w:rsidRPr="000F4EC6">
              <w:rPr>
                <w:color w:val="000000"/>
              </w:rPr>
              <w:t xml:space="preserve"> turi vykdyti savo pareigas laikydamasis procedūros, kuri atitinka veiksmingos teisminės apsaugos reikalavimus.</w:t>
            </w:r>
            <w:r w:rsidR="000A52AB">
              <w:rPr>
                <w:color w:val="000000"/>
              </w:rPr>
              <w:t xml:space="preserve"> </w:t>
            </w:r>
            <w:r w:rsidRPr="000F4EC6">
              <w:rPr>
                <w:color w:val="000000"/>
              </w:rPr>
              <w:t>Be to, Europos Tarybos institucijos nustatė atitinkamus Europos standartus dėl prokuratūros vaidmens baudžiamojo teisingumo sistemoje, taip pat dėl jos nepriklausomumo ir atskaitomybės. Šiuo atžvilgiu taip pat taikoma Europos Žmogaus Teisių Teismo praktika.</w:t>
            </w:r>
          </w:p>
          <w:p w14:paraId="0F90823A" w14:textId="77777777" w:rsidR="000F4EC6" w:rsidRPr="000F4EC6" w:rsidRDefault="000F4EC6" w:rsidP="000A52AB">
            <w:pPr>
              <w:pStyle w:val="prastasiniatinklio"/>
              <w:spacing w:before="0" w:beforeAutospacing="0" w:after="0" w:afterAutospacing="0"/>
              <w:ind w:left="194"/>
              <w:jc w:val="both"/>
              <w:rPr>
                <w:color w:val="000000"/>
              </w:rPr>
            </w:pPr>
            <w:r w:rsidRPr="000F4EC6">
              <w:rPr>
                <w:color w:val="000000"/>
              </w:rPr>
              <w:t>Gerai veikiančių prokuratūrų iššūkiai</w:t>
            </w:r>
            <w:r w:rsidR="000A52AB">
              <w:rPr>
                <w:color w:val="000000"/>
              </w:rPr>
              <w:t>: skirtingas n</w:t>
            </w:r>
            <w:r w:rsidRPr="000F4EC6">
              <w:rPr>
                <w:color w:val="000000"/>
              </w:rPr>
              <w:t>acionalinių prokuratūrų organizavimas visoje ES. Nors ES nėra vieno modelio, pagal kurį būtų galima įsteigti prokuratūrą arba paskirti, atleisti prokurorus ar taikyti drausmines procedūras įvairiais lygmenimis, reikia institucinių apsaugos priemonių siekiant užtikrinti, kad prokurorai galėtų vykdyti savo  pareigas tinkamomis teisinėmis ir organizacinėmis priemonėmis ir be įsikišimo.</w:t>
            </w:r>
            <w:r w:rsidR="000A52AB">
              <w:rPr>
                <w:color w:val="000000"/>
              </w:rPr>
              <w:t xml:space="preserve"> </w:t>
            </w:r>
            <w:r w:rsidRPr="000F4EC6">
              <w:rPr>
                <w:color w:val="000000"/>
              </w:rPr>
              <w:t xml:space="preserve">Komisijos 2020 m. teisinės valstybės ataskaitoje pažymima, kad vis labiau linkstama prie labiau nepriklausomų prokuratūros tarnybų. Be to, Venecijos komisija savo teisinės valstybės </w:t>
            </w:r>
            <w:r w:rsidR="000A52AB" w:rsidRPr="000F4EC6">
              <w:rPr>
                <w:color w:val="000000"/>
              </w:rPr>
              <w:t>ataskaitoje</w:t>
            </w:r>
            <w:r w:rsidRPr="000F4EC6">
              <w:rPr>
                <w:color w:val="000000"/>
              </w:rPr>
              <w:t xml:space="preserve"> pabrėžė, kad "turi būti užtikrinta pakankama autonomija, kad prokuratūros būtų apsaugotos nuo netinkamos politinės įtakos".</w:t>
            </w:r>
            <w:r w:rsidR="000A52AB">
              <w:rPr>
                <w:color w:val="000000"/>
              </w:rPr>
              <w:t xml:space="preserve"> </w:t>
            </w:r>
            <w:r w:rsidRPr="000F4EC6">
              <w:rPr>
                <w:color w:val="000000"/>
              </w:rPr>
              <w:t>COVID-19 pandemija išryškino iššūkius prokuratūrai ir pabrėžė skaitmeninio teisingumo svarbą. Precedento neturinti padėtis dar labiau sustiprino poreikį turėti tinkamas priemones ir infrastruktūrą, leidžiančią prokuratūrai palaikyti nuotolinį ryšį ir užtikrinti nuotolinę prieigą prie darbo vietos.</w:t>
            </w:r>
          </w:p>
          <w:p w14:paraId="35E09901" w14:textId="77777777" w:rsidR="000F4EC6" w:rsidRPr="000A52AB" w:rsidRDefault="000F4EC6" w:rsidP="000A52AB">
            <w:pPr>
              <w:pStyle w:val="prastasiniatinklio"/>
              <w:spacing w:before="0" w:beforeAutospacing="0" w:after="0" w:afterAutospacing="0"/>
              <w:ind w:left="194"/>
              <w:rPr>
                <w:b/>
                <w:bCs/>
                <w:color w:val="000000"/>
                <w:u w:val="single"/>
              </w:rPr>
            </w:pPr>
            <w:r w:rsidRPr="000A52AB">
              <w:rPr>
                <w:rStyle w:val="Grietas"/>
                <w:b w:val="0"/>
                <w:bCs w:val="0"/>
                <w:color w:val="000000"/>
                <w:u w:val="single"/>
              </w:rPr>
              <w:t>Klausimai ministrams:</w:t>
            </w:r>
          </w:p>
          <w:p w14:paraId="045A7C1B" w14:textId="77777777" w:rsidR="000F4EC6" w:rsidRPr="000F4EC6" w:rsidRDefault="000F4EC6" w:rsidP="000A52AB">
            <w:pPr>
              <w:pStyle w:val="prastasiniatinklio"/>
              <w:spacing w:before="0" w:beforeAutospacing="0" w:after="0" w:afterAutospacing="0"/>
              <w:ind w:left="194"/>
              <w:rPr>
                <w:color w:val="000000"/>
              </w:rPr>
            </w:pPr>
            <w:r w:rsidRPr="000F4EC6">
              <w:rPr>
                <w:color w:val="000000"/>
              </w:rPr>
              <w:t>Teisingumo ministrai yra bendrai suinteresuoti dalyvauti sprendžiant šį klausimą Taryboje ir pradėti svarstyti galimus būdus esamiems ir būsimiems uždaviniams spręsti. Keitimasis nuomonėmis apie prokuratūrą galėtų būti tolesnių ir tikslingesnių diskusijų pradžia. Būsima 2021 m. ES teisingumo rezultatų suvestinė ir 2021 m. teisinės valstybės ataskaita galėtų būti naudojamos kaip pagrindas konkretesnėms tokio pobūdžio diskusijoms.</w:t>
            </w:r>
          </w:p>
          <w:p w14:paraId="1E57C8E4" w14:textId="77777777" w:rsidR="000F4EC6" w:rsidRPr="000F4EC6" w:rsidRDefault="000F4EC6" w:rsidP="000A52AB">
            <w:pPr>
              <w:pStyle w:val="prastasiniatinklio"/>
              <w:spacing w:before="0" w:beforeAutospacing="0" w:after="0" w:afterAutospacing="0"/>
              <w:ind w:left="194"/>
              <w:jc w:val="both"/>
              <w:rPr>
                <w:color w:val="000000"/>
              </w:rPr>
            </w:pPr>
            <w:r w:rsidRPr="000F4EC6">
              <w:rPr>
                <w:color w:val="000000"/>
              </w:rPr>
              <w:t>Vykstant dialogui  teisinės valstybės klausimais, teisingumo ministrai raginami keistis nuomonėmis šiais klausimais:</w:t>
            </w:r>
          </w:p>
          <w:p w14:paraId="28C28555" w14:textId="77777777" w:rsidR="000F4EC6" w:rsidRPr="000A52AB" w:rsidRDefault="000A52AB" w:rsidP="000A52AB">
            <w:pPr>
              <w:pStyle w:val="prastasiniatinklio"/>
              <w:spacing w:before="0" w:beforeAutospacing="0" w:after="0" w:afterAutospacing="0"/>
              <w:ind w:left="194"/>
              <w:jc w:val="both"/>
              <w:rPr>
                <w:color w:val="000000"/>
              </w:rPr>
            </w:pPr>
            <w:r w:rsidRPr="000A52AB">
              <w:t>a)</w:t>
            </w:r>
            <w:r w:rsidR="000F4EC6" w:rsidRPr="000A52AB">
              <w:rPr>
                <w:rStyle w:val="Grietas"/>
                <w:b w:val="0"/>
                <w:bCs w:val="0"/>
                <w:color w:val="000000"/>
              </w:rPr>
              <w:t xml:space="preserve"> Kokie, </w:t>
            </w:r>
            <w:r>
              <w:rPr>
                <w:rStyle w:val="Grietas"/>
                <w:b w:val="0"/>
                <w:bCs w:val="0"/>
                <w:color w:val="000000"/>
              </w:rPr>
              <w:t>J</w:t>
            </w:r>
            <w:r w:rsidR="000F4EC6" w:rsidRPr="000A52AB">
              <w:rPr>
                <w:rStyle w:val="Grietas"/>
                <w:b w:val="0"/>
                <w:bCs w:val="0"/>
                <w:color w:val="000000"/>
              </w:rPr>
              <w:t>ūsų nuomone, yra pagrindiniai iššūkiai gerai veikiančiai prokuratūrai?</w:t>
            </w:r>
          </w:p>
          <w:p w14:paraId="4981D1B0" w14:textId="77777777" w:rsidR="000F4EC6" w:rsidRPr="000A52AB" w:rsidRDefault="000A52AB" w:rsidP="000A52AB">
            <w:pPr>
              <w:pStyle w:val="prastasiniatinklio"/>
              <w:spacing w:before="0" w:beforeAutospacing="0" w:after="0" w:afterAutospacing="0"/>
              <w:ind w:left="194"/>
              <w:jc w:val="both"/>
              <w:rPr>
                <w:color w:val="000000"/>
              </w:rPr>
            </w:pPr>
            <w:r w:rsidRPr="000A52AB">
              <w:rPr>
                <w:rStyle w:val="Grietas"/>
                <w:b w:val="0"/>
                <w:bCs w:val="0"/>
                <w:color w:val="000000"/>
              </w:rPr>
              <w:t xml:space="preserve">b) </w:t>
            </w:r>
            <w:r w:rsidR="000F4EC6" w:rsidRPr="000A52AB">
              <w:rPr>
                <w:rStyle w:val="Grietas"/>
                <w:b w:val="0"/>
                <w:bCs w:val="0"/>
                <w:color w:val="000000"/>
              </w:rPr>
              <w:t>Kaip Teisingumo ministrai TVR taryboje galėtų toliau dalyvauti konkretesnėje diskusijoje šia tema?</w:t>
            </w:r>
          </w:p>
          <w:p w14:paraId="1456358A" w14:textId="77777777" w:rsidR="00DB21E1" w:rsidRDefault="00277FD1" w:rsidP="00F83780">
            <w:pPr>
              <w:pStyle w:val="BodyA"/>
              <w:jc w:val="both"/>
              <w:rPr>
                <w:rFonts w:hAnsi="Times New Roman" w:cs="Times New Roman"/>
                <w:b/>
                <w:bCs/>
                <w:i/>
                <w:iCs/>
                <w:lang w:val="lt-LT"/>
              </w:rPr>
            </w:pPr>
            <w:r>
              <w:rPr>
                <w:rFonts w:hAnsi="Times New Roman" w:cs="Times New Roman"/>
                <w:b/>
                <w:bCs/>
                <w:i/>
                <w:iCs/>
                <w:lang w:val="lt-LT"/>
              </w:rPr>
              <w:t xml:space="preserve"> </w:t>
            </w:r>
          </w:p>
          <w:p w14:paraId="4A50B87D" w14:textId="77777777" w:rsidR="00DB21E1" w:rsidRDefault="000A52AB" w:rsidP="000A52AB">
            <w:pPr>
              <w:pStyle w:val="BodyA"/>
              <w:ind w:left="194"/>
              <w:jc w:val="both"/>
              <w:rPr>
                <w:rFonts w:hAnsi="Times New Roman" w:cs="Times New Roman"/>
                <w:b/>
                <w:bCs/>
                <w:lang w:val="lt-LT"/>
              </w:rPr>
            </w:pPr>
            <w:r w:rsidRPr="000A52AB">
              <w:rPr>
                <w:rFonts w:hAnsi="Times New Roman" w:cs="Times New Roman"/>
                <w:b/>
                <w:bCs/>
                <w:lang w:val="lt-LT"/>
              </w:rPr>
              <w:t>Lietuvos pozicija:</w:t>
            </w:r>
            <w:r>
              <w:rPr>
                <w:rFonts w:hAnsi="Times New Roman" w:cs="Times New Roman"/>
                <w:b/>
                <w:bCs/>
                <w:lang w:val="lt-LT"/>
              </w:rPr>
              <w:t xml:space="preserve"> </w:t>
            </w:r>
          </w:p>
          <w:p w14:paraId="15C26695" w14:textId="77777777" w:rsidR="000A52AB" w:rsidRPr="000A52AB" w:rsidRDefault="000A52AB" w:rsidP="00041F14">
            <w:pPr>
              <w:pStyle w:val="prastasiniatinklio"/>
              <w:shd w:val="clear" w:color="auto" w:fill="FFFFFF"/>
              <w:spacing w:before="0" w:beforeAutospacing="0" w:after="0" w:afterAutospacing="0"/>
              <w:ind w:left="194"/>
              <w:jc w:val="both"/>
              <w:rPr>
                <w:color w:val="000000"/>
              </w:rPr>
            </w:pPr>
            <w:r w:rsidRPr="000A52AB">
              <w:rPr>
                <w:color w:val="000000"/>
              </w:rPr>
              <w:t>a) Lietuva atidžiai stebi Europos Sąjungos teisingumo teismo praktiką dėl E</w:t>
            </w:r>
            <w:r w:rsidR="005A0B1E">
              <w:rPr>
                <w:color w:val="000000"/>
              </w:rPr>
              <w:t>uropos arešto orderio</w:t>
            </w:r>
            <w:r w:rsidRPr="000A52AB">
              <w:rPr>
                <w:color w:val="000000"/>
              </w:rPr>
              <w:t xml:space="preserve">. Suprantame, kad dėl nevienodų prokuratūrų institucinių struktūrų kai kurios valstybės narės susiduria su iššūkiais dėl prokuratūrų vaidmens ir nepriklausomumo vykdomosios valdžios atžvilgiu. Lietuvoje teisinis reguliavimas šioje srityje atitinka iš ES teisės kylančius reikalavimus. ESTT konstatavo, kad Lietuvos Respublikos generalinis prokuroras gali būti laikomas „išduodančiąja institucija“, jo statusas Lietuvos Respublikoje ne tik užtikrina objektyvų funkcijų atlikimą, bet ir suteikia nepriklausomumo nuo vykdomosios valdžios. Tačiau Lietuva pritartų tolimesnėms diskusijoms šiuo klausimu, nes yra svarbu užtikrinti ESTT nustatytus standartus visose valstybėse narėse, kad </w:t>
            </w:r>
            <w:r w:rsidR="005A0B1E" w:rsidRPr="000A52AB">
              <w:rPr>
                <w:color w:val="000000"/>
              </w:rPr>
              <w:t>E</w:t>
            </w:r>
            <w:r w:rsidR="005A0B1E">
              <w:rPr>
                <w:color w:val="000000"/>
              </w:rPr>
              <w:t>uropos arešto orderio</w:t>
            </w:r>
            <w:r w:rsidR="005A0B1E" w:rsidRPr="000A52AB">
              <w:rPr>
                <w:color w:val="000000"/>
              </w:rPr>
              <w:t xml:space="preserve"> </w:t>
            </w:r>
            <w:r w:rsidRPr="000A52AB">
              <w:rPr>
                <w:color w:val="000000"/>
              </w:rPr>
              <w:t xml:space="preserve"> sistema veiktų efektyviai. </w:t>
            </w:r>
          </w:p>
          <w:p w14:paraId="5DE62D6E" w14:textId="77777777" w:rsidR="000A52AB" w:rsidRDefault="000A52AB" w:rsidP="00041F14">
            <w:pPr>
              <w:pStyle w:val="prastasiniatinklio"/>
              <w:spacing w:before="0" w:beforeAutospacing="0" w:after="0" w:afterAutospacing="0"/>
              <w:ind w:left="194"/>
              <w:jc w:val="both"/>
              <w:rPr>
                <w:color w:val="000000"/>
              </w:rPr>
            </w:pPr>
            <w:r w:rsidRPr="000A52AB">
              <w:rPr>
                <w:color w:val="000000"/>
              </w:rPr>
              <w:t xml:space="preserve">Matome COVID-19 pandemijos keliamus iššūkius prokuratūroms. Visiški pritariame, kad COVID-19 pandemijos poveikiui sumažinti ypač aktualu skaitmenizuoti teisines procedūras ir užtikrinti prokuratūras tinkamomis informacinių ir ryšių technologijų priemonėmis. Būtina stiprinti ES gebėjimus spręsti tokias problemas ir paspartinti skaitmeninimo procesus ES lygiu. Prokuratūrų bendradarbiavimas turėtų būti vis labiau vykdomas naudojant elektronines ir informacines ryšio priemones, užtikrinant jų saugumą. Efektyvus teisingumo </w:t>
            </w:r>
            <w:r w:rsidRPr="000A52AB">
              <w:rPr>
                <w:color w:val="000000"/>
              </w:rPr>
              <w:lastRenderedPageBreak/>
              <w:t>sistemų veikimas yra svarbus  nacionalinės darbotvarkės punktas, Lietuvoje jau imtasi konkrečių žingsnių toliau plėtoti teisines ir technologines priemones, pvz. bylų skaitmenizavimo ir kt. Lietuvoje dėl anksčiau įdiegtų skaitmeninių sprendimų ir teisinių priemonių tam tikrą prokuratūrų veiklą buvo galima vykdyti COVID-19 pandemijos metu.  Šis  klausimas turi išlikti aktualus ir ES institucijų darbotvarkėje.</w:t>
            </w:r>
          </w:p>
          <w:p w14:paraId="6269C3DA" w14:textId="77777777" w:rsidR="00692C80" w:rsidRDefault="00692C80" w:rsidP="00041F14">
            <w:pPr>
              <w:pStyle w:val="prastasiniatinklio"/>
              <w:spacing w:before="0" w:beforeAutospacing="0" w:after="0" w:afterAutospacing="0"/>
              <w:ind w:left="194"/>
              <w:jc w:val="both"/>
              <w:rPr>
                <w:color w:val="000000"/>
              </w:rPr>
            </w:pPr>
            <w:r w:rsidRPr="000A52AB">
              <w:rPr>
                <w:color w:val="000000"/>
              </w:rPr>
              <w:t>Atsižvelgiant į prokuratūrų vaidmenį bei kylančius iššūkius svarbu užtikrinti pakankamus finansinius ir žmogiškuosius išteklius, įskaitant reikiamą infrastruktūrą, bendradarbiauti mokymų srityje, kad prokuratūros galėtų tinkamai veikti tiek visoje ES tiek nacionaliniu lygiu.</w:t>
            </w:r>
          </w:p>
          <w:p w14:paraId="0E8B7BCF" w14:textId="77777777" w:rsidR="00C53B68" w:rsidRPr="000A52AB" w:rsidRDefault="00692C80" w:rsidP="00041F14">
            <w:pPr>
              <w:pStyle w:val="prastasiniatinklio"/>
              <w:spacing w:before="0" w:beforeAutospacing="0" w:after="0" w:afterAutospacing="0"/>
              <w:ind w:left="194"/>
              <w:jc w:val="both"/>
              <w:rPr>
                <w:color w:val="000000"/>
              </w:rPr>
            </w:pPr>
            <w:r>
              <w:rPr>
                <w:color w:val="000000"/>
              </w:rPr>
              <w:t xml:space="preserve">Kiek </w:t>
            </w:r>
            <w:r w:rsidRPr="00A34FE5">
              <w:rPr>
                <w:color w:val="000000"/>
              </w:rPr>
              <w:t>susij</w:t>
            </w:r>
            <w:r>
              <w:rPr>
                <w:color w:val="000000"/>
              </w:rPr>
              <w:t>ę</w:t>
            </w:r>
            <w:r w:rsidRPr="00A34FE5">
              <w:rPr>
                <w:color w:val="000000"/>
              </w:rPr>
              <w:t xml:space="preserve"> su Europos prokuratūros veiklos pradžia</w:t>
            </w:r>
            <w:r>
              <w:rPr>
                <w:color w:val="000000"/>
              </w:rPr>
              <w:t xml:space="preserve">, </w:t>
            </w:r>
            <w:r w:rsidR="00C53B68" w:rsidRPr="00A34FE5">
              <w:rPr>
                <w:color w:val="000000"/>
              </w:rPr>
              <w:t xml:space="preserve">Lietuva yra sukūrusi reikalingą teisinę ir institucinę bazę, </w:t>
            </w:r>
            <w:r w:rsidR="00A34FE5" w:rsidRPr="00A34FE5">
              <w:rPr>
                <w:color w:val="000000"/>
              </w:rPr>
              <w:t xml:space="preserve">bei pasirengusi užtikrinti tinkamą </w:t>
            </w:r>
            <w:r w:rsidR="00C53B68" w:rsidRPr="00A34FE5">
              <w:rPr>
                <w:color w:val="000000"/>
              </w:rPr>
              <w:t>Europos prokuratūros veikim</w:t>
            </w:r>
            <w:r w:rsidR="00A34FE5" w:rsidRPr="00A34FE5">
              <w:rPr>
                <w:color w:val="000000"/>
              </w:rPr>
              <w:t>ą</w:t>
            </w:r>
            <w:r w:rsidR="00C53B68" w:rsidRPr="00A34FE5">
              <w:rPr>
                <w:color w:val="000000"/>
              </w:rPr>
              <w:t xml:space="preserve"> decentralizuotu lygmeniu. Lietuvos prokuratūra yra pasirengusi pagal kompetenciją bendradarbiauti su Europos prokuratūra Europos Sąjungos finansinių interesų apsaugos srityje.</w:t>
            </w:r>
          </w:p>
          <w:p w14:paraId="1819601C" w14:textId="77777777" w:rsidR="000A52AB" w:rsidRDefault="000A52AB" w:rsidP="000A52AB">
            <w:pPr>
              <w:pStyle w:val="prastasiniatinklio"/>
              <w:spacing w:before="0" w:beforeAutospacing="0" w:after="0" w:afterAutospacing="0"/>
              <w:ind w:left="194"/>
              <w:jc w:val="both"/>
              <w:rPr>
                <w:color w:val="000000"/>
              </w:rPr>
            </w:pPr>
          </w:p>
          <w:p w14:paraId="2088D695" w14:textId="77777777" w:rsidR="000A52AB" w:rsidRPr="000A52AB" w:rsidRDefault="000A52AB" w:rsidP="00041F14">
            <w:pPr>
              <w:pStyle w:val="prastasiniatinklio"/>
              <w:spacing w:before="0" w:beforeAutospacing="0" w:after="0" w:afterAutospacing="0"/>
              <w:ind w:left="194"/>
              <w:jc w:val="both"/>
              <w:rPr>
                <w:color w:val="000000"/>
              </w:rPr>
            </w:pPr>
            <w:r>
              <w:rPr>
                <w:color w:val="000000"/>
              </w:rPr>
              <w:t>b)</w:t>
            </w:r>
            <w:r>
              <w:rPr>
                <w:rFonts w:ascii="Arial" w:hAnsi="Arial" w:cs="Arial"/>
                <w:color w:val="000000"/>
                <w:sz w:val="18"/>
                <w:szCs w:val="18"/>
              </w:rPr>
              <w:t xml:space="preserve"> </w:t>
            </w:r>
            <w:r w:rsidRPr="000A52AB">
              <w:rPr>
                <w:color w:val="000000"/>
              </w:rPr>
              <w:t>Atsižvelgiant į tai, kad šia tema tik pradedamos diskusijos, visų pirma ragintume konkretesnius prokuratūrų veiklos iššūkius apsvarstyti ekspertiniame lygmenyje darbo grupėse. Teisingumo ministrai galėtų prokuratūrų klausimą aptarti diskutuojant dėl Teisinės valstybės pranešimų. Tokios diskusijos galėtų būti naudingos apsikeičiant gerąją valstybių narių praktika ir reguliavimu prokuratūrų tema</w:t>
            </w:r>
            <w:r w:rsidR="007F491C">
              <w:rPr>
                <w:color w:val="000000"/>
              </w:rPr>
              <w:t>,</w:t>
            </w:r>
            <w:r w:rsidRPr="000A52AB">
              <w:rPr>
                <w:color w:val="000000"/>
              </w:rPr>
              <w:t xml:space="preserve"> </w:t>
            </w:r>
            <w:r w:rsidR="007F491C">
              <w:rPr>
                <w:color w:val="000000"/>
              </w:rPr>
              <w:t>t</w:t>
            </w:r>
            <w:r w:rsidR="007F491C" w:rsidRPr="000A52AB">
              <w:rPr>
                <w:color w:val="000000"/>
              </w:rPr>
              <w:t>odėl ragintume būsimas pirmininkaujančias valstybes įtraukti šią temą į pirmininkavimo programas.</w:t>
            </w:r>
            <w:r w:rsidR="007F491C">
              <w:rPr>
                <w:color w:val="000000"/>
              </w:rPr>
              <w:t xml:space="preserve"> </w:t>
            </w:r>
            <w:r w:rsidRPr="000A52AB">
              <w:rPr>
                <w:color w:val="000000"/>
              </w:rPr>
              <w:t>Be to, manome, kad į diskusijas būtina įtraukti ir prokuratūrų</w:t>
            </w:r>
            <w:r w:rsidR="005A0B1E">
              <w:rPr>
                <w:color w:val="000000"/>
              </w:rPr>
              <w:t>, kaip nepriklausomų institucijų</w:t>
            </w:r>
            <w:r w:rsidR="00463B6C">
              <w:rPr>
                <w:color w:val="000000"/>
              </w:rPr>
              <w:t xml:space="preserve"> </w:t>
            </w:r>
            <w:r w:rsidRPr="000A52AB">
              <w:rPr>
                <w:color w:val="000000"/>
              </w:rPr>
              <w:t>atstovus</w:t>
            </w:r>
            <w:r w:rsidR="00463B6C">
              <w:rPr>
                <w:color w:val="000000"/>
              </w:rPr>
              <w:t>.</w:t>
            </w:r>
          </w:p>
        </w:tc>
      </w:tr>
    </w:tbl>
    <w:p w14:paraId="6A26C57F" w14:textId="77777777" w:rsidR="00DB21E1" w:rsidRDefault="00DB21E1" w:rsidP="00167C5A">
      <w:pPr>
        <w:pStyle w:val="BodyA"/>
        <w:jc w:val="center"/>
        <w:rPr>
          <w:rFonts w:hAnsi="Times New Roman" w:cs="Times New Roman"/>
          <w:b/>
          <w:bCs/>
          <w:caps/>
          <w:lang w:val="lt-LT"/>
        </w:rPr>
      </w:pPr>
    </w:p>
    <w:p w14:paraId="6C7395AA" w14:textId="77777777" w:rsidR="00DB21E1" w:rsidRPr="00DB21E1" w:rsidRDefault="00DB21E1" w:rsidP="00167C5A">
      <w:pPr>
        <w:pStyle w:val="BodyA"/>
        <w:jc w:val="center"/>
        <w:rPr>
          <w:rFonts w:hAnsi="Times New Roman" w:cs="Times New Roman"/>
          <w:b/>
          <w:bCs/>
          <w:caps/>
          <w:lang w:val="lt-LT"/>
        </w:rPr>
      </w:pPr>
    </w:p>
    <w:p w14:paraId="2941969E" w14:textId="77777777" w:rsidR="003F6562" w:rsidRPr="00DB21E1" w:rsidRDefault="003F6562" w:rsidP="00041F14">
      <w:pPr>
        <w:pStyle w:val="BodyA"/>
        <w:jc w:val="center"/>
        <w:rPr>
          <w:rFonts w:hAnsi="Times New Roman" w:cs="Times New Roman"/>
          <w:b/>
          <w:bCs/>
          <w:caps/>
          <w:lang w:val="lt-LT"/>
        </w:rPr>
      </w:pPr>
    </w:p>
    <w:tbl>
      <w:tblPr>
        <w:tblpPr w:leftFromText="180" w:rightFromText="180" w:vertAnchor="text" w:horzAnchor="margin" w:tblpY="70"/>
        <w:tblW w:w="906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065"/>
      </w:tblGrid>
      <w:tr w:rsidR="00DB21E1" w:rsidRPr="00DB21E1" w14:paraId="40E73022" w14:textId="77777777" w:rsidTr="00F83780">
        <w:trPr>
          <w:trHeight w:val="1473"/>
        </w:trPr>
        <w:tc>
          <w:tcPr>
            <w:tcW w:w="906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43BE89D" w14:textId="77777777" w:rsidR="00DB21E1" w:rsidRPr="00DB21E1" w:rsidRDefault="00DB21E1" w:rsidP="00F83780">
            <w:pPr>
              <w:pStyle w:val="BodyA"/>
              <w:ind w:left="360"/>
              <w:jc w:val="both"/>
              <w:rPr>
                <w:rFonts w:hAnsi="Times New Roman" w:cs="Times New Roman"/>
                <w:b/>
                <w:bCs/>
                <w:u w:val="single"/>
                <w:lang w:val="lt-LT"/>
              </w:rPr>
            </w:pPr>
            <w:r w:rsidRPr="00DB21E1">
              <w:rPr>
                <w:rFonts w:hAnsi="Times New Roman" w:cs="Times New Roman"/>
                <w:b/>
                <w:bCs/>
                <w:u w:val="single"/>
                <w:lang w:val="lt-LT"/>
              </w:rPr>
              <w:t xml:space="preserve">AOB Kiti klausimai </w:t>
            </w:r>
          </w:p>
          <w:p w14:paraId="1957B83D" w14:textId="77777777" w:rsidR="00DB21E1" w:rsidRPr="00DB21E1" w:rsidRDefault="00DB21E1" w:rsidP="00F83780">
            <w:pPr>
              <w:pStyle w:val="BodyA"/>
              <w:numPr>
                <w:ilvl w:val="0"/>
                <w:numId w:val="37"/>
              </w:numPr>
              <w:jc w:val="both"/>
              <w:rPr>
                <w:rFonts w:hAnsi="Times New Roman" w:cs="Times New Roman"/>
                <w:b/>
                <w:bCs/>
                <w:lang w:val="lt-LT"/>
              </w:rPr>
            </w:pPr>
            <w:r w:rsidRPr="00DB21E1">
              <w:rPr>
                <w:rFonts w:hAnsi="Times New Roman" w:cs="Times New Roman"/>
                <w:b/>
                <w:bCs/>
                <w:lang w:val="lt-LT"/>
              </w:rPr>
              <w:t>Kiti klausimai</w:t>
            </w:r>
          </w:p>
          <w:p w14:paraId="5543B089" w14:textId="77777777" w:rsidR="00DB21E1" w:rsidRPr="00DB21E1" w:rsidRDefault="00DB21E1" w:rsidP="00F83780">
            <w:pPr>
              <w:pStyle w:val="BodyA"/>
              <w:numPr>
                <w:ilvl w:val="0"/>
                <w:numId w:val="37"/>
              </w:numPr>
              <w:jc w:val="both"/>
              <w:rPr>
                <w:rFonts w:hAnsi="Times New Roman" w:cs="Times New Roman"/>
                <w:b/>
                <w:bCs/>
                <w:lang w:val="lt-LT"/>
              </w:rPr>
            </w:pPr>
            <w:r w:rsidRPr="00DB21E1">
              <w:rPr>
                <w:rFonts w:hAnsi="Times New Roman" w:cs="Times New Roman"/>
                <w:b/>
                <w:bCs/>
                <w:lang w:val="lt-LT"/>
              </w:rPr>
              <w:t>ES vaiko teisių strategija (2021–2024 m.)</w:t>
            </w:r>
          </w:p>
          <w:p w14:paraId="20D85056" w14:textId="77777777" w:rsidR="00DB21E1" w:rsidRPr="00DB21E1" w:rsidRDefault="00DB21E1" w:rsidP="00F83780">
            <w:pPr>
              <w:pStyle w:val="BodyA"/>
              <w:ind w:left="360"/>
              <w:jc w:val="both"/>
              <w:rPr>
                <w:rFonts w:hAnsi="Times New Roman" w:cs="Times New Roman"/>
                <w:i/>
                <w:iCs/>
                <w:lang w:val="lt-LT"/>
              </w:rPr>
            </w:pPr>
            <w:r w:rsidRPr="00DB21E1">
              <w:rPr>
                <w:rFonts w:hAnsi="Times New Roman" w:cs="Times New Roman"/>
                <w:i/>
                <w:iCs/>
                <w:lang w:val="lt-LT"/>
              </w:rPr>
              <w:t>Komisijos pranešimas</w:t>
            </w:r>
          </w:p>
          <w:p w14:paraId="258EC18B" w14:textId="77777777" w:rsidR="00DB21E1" w:rsidRPr="00DB21E1" w:rsidRDefault="00DB21E1" w:rsidP="00F83780">
            <w:pPr>
              <w:pStyle w:val="BodyA"/>
              <w:numPr>
                <w:ilvl w:val="0"/>
                <w:numId w:val="37"/>
              </w:numPr>
              <w:jc w:val="both"/>
              <w:rPr>
                <w:rFonts w:hAnsi="Times New Roman" w:cs="Times New Roman"/>
                <w:b/>
                <w:bCs/>
                <w:lang w:val="lt-LT"/>
              </w:rPr>
            </w:pPr>
            <w:r w:rsidRPr="00DB21E1">
              <w:rPr>
                <w:rFonts w:hAnsi="Times New Roman" w:cs="Times New Roman"/>
                <w:b/>
                <w:bCs/>
                <w:lang w:val="lt-LT"/>
              </w:rPr>
              <w:t>Baudžiamoji teisė ir intelektinės nuosavybės teisių apsauga: klastojimo ir organizuoto nusikalstamumo sąsajos</w:t>
            </w:r>
          </w:p>
          <w:p w14:paraId="70A3C437" w14:textId="77777777" w:rsidR="00DB21E1" w:rsidRPr="00DB21E1" w:rsidRDefault="00DB21E1" w:rsidP="00F83780">
            <w:pPr>
              <w:pStyle w:val="BodyA"/>
              <w:ind w:left="360"/>
              <w:jc w:val="both"/>
              <w:rPr>
                <w:rFonts w:hAnsi="Times New Roman" w:cs="Times New Roman"/>
                <w:i/>
                <w:iCs/>
                <w:lang w:val="lt-LT"/>
              </w:rPr>
            </w:pPr>
            <w:r w:rsidRPr="00DB21E1">
              <w:rPr>
                <w:rFonts w:hAnsi="Times New Roman" w:cs="Times New Roman"/>
                <w:i/>
                <w:iCs/>
                <w:lang w:val="lt-LT"/>
              </w:rPr>
              <w:t>Pirmininkaujančios valstybės narės informacija</w:t>
            </w:r>
          </w:p>
          <w:p w14:paraId="55AB6033" w14:textId="77777777" w:rsidR="00DB21E1" w:rsidRPr="00DB21E1" w:rsidRDefault="00DB21E1" w:rsidP="00F83780">
            <w:pPr>
              <w:pStyle w:val="BodyA"/>
              <w:numPr>
                <w:ilvl w:val="0"/>
                <w:numId w:val="37"/>
              </w:numPr>
              <w:jc w:val="both"/>
              <w:rPr>
                <w:rFonts w:hAnsi="Times New Roman" w:cs="Times New Roman"/>
                <w:b/>
                <w:bCs/>
                <w:lang w:val="lt-LT"/>
              </w:rPr>
            </w:pPr>
            <w:r w:rsidRPr="00DB21E1">
              <w:rPr>
                <w:rFonts w:hAnsi="Times New Roman" w:cs="Times New Roman"/>
                <w:b/>
                <w:bCs/>
                <w:lang w:val="lt-LT"/>
              </w:rPr>
              <w:t>ES ir JAV teisingumo ir vidaus reikalų ministrų susitikimas</w:t>
            </w:r>
          </w:p>
          <w:p w14:paraId="2A9665DC" w14:textId="77777777" w:rsidR="00DB21E1" w:rsidRDefault="00DB21E1" w:rsidP="00F83780">
            <w:pPr>
              <w:pStyle w:val="BodyA"/>
              <w:ind w:left="360"/>
              <w:jc w:val="both"/>
              <w:rPr>
                <w:rFonts w:hAnsi="Times New Roman" w:cs="Times New Roman"/>
                <w:i/>
                <w:iCs/>
                <w:lang w:val="lt-LT"/>
              </w:rPr>
            </w:pPr>
            <w:r w:rsidRPr="00DB21E1">
              <w:rPr>
                <w:rFonts w:hAnsi="Times New Roman" w:cs="Times New Roman"/>
                <w:i/>
                <w:iCs/>
                <w:lang w:val="lt-LT"/>
              </w:rPr>
              <w:t>Pirmininkaujančios valstybės narės informacija</w:t>
            </w:r>
          </w:p>
          <w:p w14:paraId="66CE80E3" w14:textId="77777777" w:rsidR="00041F14" w:rsidRPr="00DB21E1" w:rsidRDefault="00041F14" w:rsidP="00F83780">
            <w:pPr>
              <w:pStyle w:val="BodyA"/>
              <w:ind w:left="360"/>
              <w:jc w:val="both"/>
              <w:rPr>
                <w:rFonts w:hAnsi="Times New Roman" w:cs="Times New Roman"/>
                <w:i/>
                <w:iCs/>
                <w:lang w:val="lt-LT"/>
              </w:rPr>
            </w:pPr>
          </w:p>
          <w:p w14:paraId="1B3367BF" w14:textId="77777777" w:rsidR="00DB21E1" w:rsidRPr="00DB21E1" w:rsidRDefault="00DB21E1" w:rsidP="00F83780">
            <w:pPr>
              <w:pStyle w:val="BodyA"/>
              <w:numPr>
                <w:ilvl w:val="0"/>
                <w:numId w:val="37"/>
              </w:numPr>
              <w:jc w:val="both"/>
              <w:rPr>
                <w:rFonts w:hAnsi="Times New Roman" w:cs="Times New Roman"/>
                <w:b/>
                <w:bCs/>
                <w:lang w:val="lt-LT"/>
              </w:rPr>
            </w:pPr>
            <w:r w:rsidRPr="00DB21E1">
              <w:rPr>
                <w:rFonts w:hAnsi="Times New Roman" w:cs="Times New Roman"/>
                <w:b/>
                <w:bCs/>
                <w:lang w:val="lt-LT"/>
              </w:rPr>
              <w:t>Intensyvesnis ES ir Šiaurės Afrikos dialogas teisingumo ir vidaus reikalų srityje</w:t>
            </w:r>
          </w:p>
          <w:p w14:paraId="1E1FD7B7" w14:textId="77777777" w:rsidR="00DB21E1" w:rsidRPr="00DB21E1" w:rsidRDefault="00DB21E1" w:rsidP="00F83780">
            <w:pPr>
              <w:pStyle w:val="BodyA"/>
              <w:ind w:left="360"/>
              <w:jc w:val="both"/>
              <w:rPr>
                <w:rFonts w:hAnsi="Times New Roman" w:cs="Times New Roman"/>
                <w:i/>
                <w:iCs/>
                <w:lang w:val="lt-LT"/>
              </w:rPr>
            </w:pPr>
            <w:r w:rsidRPr="00DB21E1">
              <w:rPr>
                <w:rFonts w:hAnsi="Times New Roman" w:cs="Times New Roman"/>
                <w:i/>
                <w:iCs/>
                <w:lang w:val="lt-LT"/>
              </w:rPr>
              <w:t>Pirmininkaujančios valstybės narės informacija</w:t>
            </w:r>
          </w:p>
          <w:p w14:paraId="46A34C57" w14:textId="77777777" w:rsidR="00DB21E1" w:rsidRPr="00DB21E1" w:rsidRDefault="00DB21E1" w:rsidP="00F83780">
            <w:pPr>
              <w:pStyle w:val="BodyA"/>
              <w:numPr>
                <w:ilvl w:val="0"/>
                <w:numId w:val="37"/>
              </w:numPr>
              <w:jc w:val="both"/>
              <w:rPr>
                <w:rFonts w:hAnsi="Times New Roman" w:cs="Times New Roman"/>
                <w:b/>
                <w:bCs/>
                <w:lang w:val="lt-LT"/>
              </w:rPr>
            </w:pPr>
            <w:r w:rsidRPr="00DB21E1">
              <w:rPr>
                <w:rFonts w:hAnsi="Times New Roman" w:cs="Times New Roman"/>
                <w:b/>
                <w:bCs/>
                <w:lang w:val="lt-LT"/>
              </w:rPr>
              <w:t>Aukšto lygio konferencija e. teisingumo klausimais, 2021 m. balandžio 26–27 d.</w:t>
            </w:r>
          </w:p>
          <w:p w14:paraId="01B47CAD" w14:textId="77777777" w:rsidR="00DB21E1" w:rsidRPr="00DB21E1" w:rsidRDefault="00DB21E1" w:rsidP="00F83780">
            <w:pPr>
              <w:pStyle w:val="BodyA"/>
              <w:ind w:left="360"/>
              <w:jc w:val="both"/>
              <w:rPr>
                <w:rFonts w:hAnsi="Times New Roman" w:cs="Times New Roman"/>
                <w:i/>
                <w:iCs/>
                <w:lang w:val="lt-LT"/>
              </w:rPr>
            </w:pPr>
            <w:r w:rsidRPr="00DB21E1">
              <w:rPr>
                <w:rFonts w:hAnsi="Times New Roman" w:cs="Times New Roman"/>
                <w:i/>
                <w:iCs/>
                <w:lang w:val="lt-LT"/>
              </w:rPr>
              <w:t>Pirmininkaujančios valstybės narės informacija</w:t>
            </w:r>
          </w:p>
          <w:p w14:paraId="041FAEE0" w14:textId="77777777" w:rsidR="00DB21E1" w:rsidRPr="00DB21E1" w:rsidRDefault="00DB21E1" w:rsidP="00F83780">
            <w:pPr>
              <w:pStyle w:val="BodyA"/>
              <w:numPr>
                <w:ilvl w:val="0"/>
                <w:numId w:val="37"/>
              </w:numPr>
              <w:jc w:val="both"/>
              <w:rPr>
                <w:rFonts w:hAnsi="Times New Roman" w:cs="Times New Roman"/>
                <w:b/>
                <w:bCs/>
                <w:lang w:val="lt-LT"/>
              </w:rPr>
            </w:pPr>
            <w:r w:rsidRPr="00DB21E1">
              <w:rPr>
                <w:rFonts w:hAnsi="Times New Roman" w:cs="Times New Roman"/>
                <w:b/>
                <w:bCs/>
                <w:lang w:val="lt-LT"/>
              </w:rPr>
              <w:t xml:space="preserve">Tolesni veiksmai, susiję su sprendimu </w:t>
            </w:r>
            <w:proofErr w:type="spellStart"/>
            <w:r w:rsidRPr="00DB21E1">
              <w:rPr>
                <w:rFonts w:hAnsi="Times New Roman" w:cs="Times New Roman"/>
                <w:b/>
                <w:bCs/>
                <w:lang w:val="lt-LT"/>
              </w:rPr>
              <w:t>Schrems</w:t>
            </w:r>
            <w:proofErr w:type="spellEnd"/>
            <w:r w:rsidRPr="00DB21E1">
              <w:rPr>
                <w:rFonts w:hAnsi="Times New Roman" w:cs="Times New Roman"/>
                <w:b/>
                <w:bCs/>
                <w:lang w:val="lt-LT"/>
              </w:rPr>
              <w:t xml:space="preserve"> II byloje</w:t>
            </w:r>
          </w:p>
          <w:p w14:paraId="4E84796E" w14:textId="77777777" w:rsidR="00DB21E1" w:rsidRPr="00DB21E1" w:rsidRDefault="00DB21E1" w:rsidP="00F83780">
            <w:pPr>
              <w:pStyle w:val="BodyA"/>
              <w:ind w:left="360"/>
              <w:jc w:val="both"/>
              <w:rPr>
                <w:rFonts w:hAnsi="Times New Roman" w:cs="Times New Roman"/>
                <w:i/>
                <w:iCs/>
                <w:lang w:val="lt-LT"/>
              </w:rPr>
            </w:pPr>
            <w:r w:rsidRPr="00DB21E1">
              <w:rPr>
                <w:rFonts w:hAnsi="Times New Roman" w:cs="Times New Roman"/>
                <w:i/>
                <w:iCs/>
                <w:lang w:val="lt-LT"/>
              </w:rPr>
              <w:t>Komisijos informacija</w:t>
            </w:r>
          </w:p>
          <w:p w14:paraId="4B334851" w14:textId="77777777" w:rsidR="00DB21E1" w:rsidRPr="00DB21E1" w:rsidRDefault="00DB21E1" w:rsidP="00F83780">
            <w:pPr>
              <w:pStyle w:val="BodyA"/>
              <w:numPr>
                <w:ilvl w:val="0"/>
                <w:numId w:val="37"/>
              </w:numPr>
              <w:jc w:val="both"/>
              <w:rPr>
                <w:rFonts w:hAnsi="Times New Roman" w:cs="Times New Roman"/>
                <w:b/>
                <w:bCs/>
                <w:lang w:val="lt-LT"/>
              </w:rPr>
            </w:pPr>
            <w:r w:rsidRPr="00DB21E1">
              <w:rPr>
                <w:rFonts w:hAnsi="Times New Roman" w:cs="Times New Roman"/>
                <w:b/>
                <w:bCs/>
                <w:lang w:val="lt-LT"/>
              </w:rPr>
              <w:t>2021–2025 m. ES kovos su organizuotu nusikalstamumu strategijos ir 2021–2025 m. ES kovos su prekyba žmonėmis strategijos teisiniai aspektai</w:t>
            </w:r>
          </w:p>
          <w:p w14:paraId="096A3467" w14:textId="77777777" w:rsidR="00DB21E1" w:rsidRPr="00DB21E1" w:rsidRDefault="00DB21E1" w:rsidP="00F83780">
            <w:pPr>
              <w:pStyle w:val="BodyA"/>
              <w:ind w:left="360"/>
              <w:jc w:val="both"/>
              <w:rPr>
                <w:rFonts w:hAnsi="Times New Roman" w:cs="Times New Roman"/>
                <w:i/>
                <w:iCs/>
                <w:lang w:val="lt-LT"/>
              </w:rPr>
            </w:pPr>
            <w:r w:rsidRPr="00DB21E1">
              <w:rPr>
                <w:rFonts w:hAnsi="Times New Roman" w:cs="Times New Roman"/>
                <w:i/>
                <w:iCs/>
                <w:lang w:val="lt-LT"/>
              </w:rPr>
              <w:t>Komisijos informacija</w:t>
            </w:r>
          </w:p>
          <w:p w14:paraId="4A691940" w14:textId="77777777" w:rsidR="00DB21E1" w:rsidRPr="00DB21E1" w:rsidRDefault="00DB21E1" w:rsidP="00F83780">
            <w:pPr>
              <w:pStyle w:val="BodyA"/>
              <w:numPr>
                <w:ilvl w:val="0"/>
                <w:numId w:val="37"/>
              </w:numPr>
              <w:jc w:val="both"/>
              <w:rPr>
                <w:rFonts w:hAnsi="Times New Roman" w:cs="Times New Roman"/>
                <w:b/>
                <w:bCs/>
                <w:lang w:val="lt-LT"/>
              </w:rPr>
            </w:pPr>
            <w:r w:rsidRPr="00DB21E1">
              <w:rPr>
                <w:rFonts w:hAnsi="Times New Roman" w:cs="Times New Roman"/>
                <w:b/>
                <w:bCs/>
                <w:lang w:val="lt-LT"/>
              </w:rPr>
              <w:t>Pirmininkausiančios valstybės narės darbo programa</w:t>
            </w:r>
          </w:p>
          <w:p w14:paraId="3CFA912E" w14:textId="77777777" w:rsidR="00DB21E1" w:rsidRPr="00DB21E1" w:rsidRDefault="00DB21E1" w:rsidP="00F83780">
            <w:pPr>
              <w:pStyle w:val="BodyA"/>
              <w:ind w:left="360"/>
              <w:jc w:val="both"/>
              <w:rPr>
                <w:rFonts w:hAnsi="Times New Roman" w:cs="Times New Roman"/>
                <w:i/>
                <w:iCs/>
                <w:lang w:val="lt-LT"/>
              </w:rPr>
            </w:pPr>
            <w:r w:rsidRPr="00DB21E1">
              <w:rPr>
                <w:rFonts w:hAnsi="Times New Roman" w:cs="Times New Roman"/>
                <w:i/>
                <w:iCs/>
                <w:lang w:val="lt-LT"/>
              </w:rPr>
              <w:t>Slovėnijos pranešimas</w:t>
            </w:r>
            <w:r w:rsidRPr="00DB21E1">
              <w:rPr>
                <w:rFonts w:hAnsi="Times New Roman" w:cs="Times New Roman"/>
                <w:i/>
                <w:iCs/>
                <w:lang w:val="lt-LT"/>
              </w:rPr>
              <w:tab/>
            </w:r>
          </w:p>
          <w:p w14:paraId="73A05EE2" w14:textId="77777777" w:rsidR="00DB21E1" w:rsidRPr="00DB21E1" w:rsidRDefault="00DB21E1" w:rsidP="00F83780">
            <w:pPr>
              <w:pStyle w:val="BodyA"/>
              <w:jc w:val="both"/>
              <w:rPr>
                <w:rFonts w:hAnsi="Times New Roman" w:cs="Times New Roman"/>
                <w:lang w:val="lt-LT"/>
              </w:rPr>
            </w:pPr>
          </w:p>
          <w:p w14:paraId="6A6507C0" w14:textId="77777777" w:rsidR="00DB21E1" w:rsidRPr="00DB21E1" w:rsidRDefault="00DB21E1" w:rsidP="00F83780">
            <w:pPr>
              <w:pStyle w:val="BodyA"/>
              <w:ind w:left="370"/>
              <w:rPr>
                <w:rFonts w:hAnsi="Times New Roman" w:cs="Times New Roman"/>
                <w:b/>
                <w:bCs/>
                <w:lang w:val="lt-LT"/>
              </w:rPr>
            </w:pPr>
            <w:r w:rsidRPr="00DB21E1">
              <w:rPr>
                <w:rFonts w:hAnsi="Times New Roman" w:cs="Times New Roman"/>
                <w:b/>
                <w:bCs/>
                <w:lang w:val="lt-LT"/>
              </w:rPr>
              <w:t>Lietuvos pozicija</w:t>
            </w:r>
            <w:r w:rsidRPr="00DB21E1">
              <w:rPr>
                <w:rFonts w:hAnsi="Times New Roman" w:cs="Times New Roman"/>
                <w:lang w:val="lt-LT"/>
              </w:rPr>
              <w:t>: išklausyti informaciją.</w:t>
            </w:r>
          </w:p>
        </w:tc>
      </w:tr>
    </w:tbl>
    <w:p w14:paraId="002E6AF6" w14:textId="77777777" w:rsidR="00161A90" w:rsidRPr="00DB21E1" w:rsidRDefault="00161A90" w:rsidP="00DB21E1">
      <w:pPr>
        <w:pStyle w:val="BodyA"/>
        <w:rPr>
          <w:rFonts w:hAnsi="Times New Roman" w:cs="Times New Roman"/>
          <w:b/>
          <w:bCs/>
          <w:caps/>
          <w:lang w:val="lt-LT"/>
        </w:rPr>
      </w:pPr>
    </w:p>
    <w:sectPr w:rsidR="00161A90" w:rsidRPr="00DB21E1" w:rsidSect="00C53B68">
      <w:headerReference w:type="default" r:id="rId8"/>
      <w:headerReference w:type="first" r:id="rId9"/>
      <w:pgSz w:w="11900" w:h="16840"/>
      <w:pgMar w:top="1418" w:right="1134" w:bottom="709" w:left="1701" w:header="567" w:footer="56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541A65" w14:textId="77777777" w:rsidR="00D83561" w:rsidRDefault="00D83561">
      <w:r>
        <w:separator/>
      </w:r>
    </w:p>
  </w:endnote>
  <w:endnote w:type="continuationSeparator" w:id="0">
    <w:p w14:paraId="2F08E177" w14:textId="77777777" w:rsidR="00D83561" w:rsidRDefault="00D835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5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5A1CE4" w14:textId="77777777" w:rsidR="00D83561" w:rsidRDefault="00D83561">
      <w:r>
        <w:separator/>
      </w:r>
    </w:p>
  </w:footnote>
  <w:footnote w:type="continuationSeparator" w:id="0">
    <w:p w14:paraId="776EBAAE" w14:textId="77777777" w:rsidR="00D83561" w:rsidRDefault="00D835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BBA75" w14:textId="77777777" w:rsidR="004B217F" w:rsidRDefault="00EE1216" w:rsidP="00630401">
    <w:pPr>
      <w:pStyle w:val="BodyA"/>
      <w:tabs>
        <w:tab w:val="center" w:pos="4153"/>
        <w:tab w:val="right" w:pos="8306"/>
      </w:tabs>
      <w:jc w:val="right"/>
    </w:pPr>
    <w:r w:rsidRPr="0071270C">
      <w:rPr>
        <w:rFonts w:hAnsi="Times New Roman" w:cs="Times New Roman"/>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A4E3E3" w14:textId="77777777" w:rsidR="006F1F92" w:rsidRPr="0071270C" w:rsidRDefault="006F1F92" w:rsidP="006F1F92">
    <w:pPr>
      <w:pStyle w:val="BodyA"/>
      <w:tabs>
        <w:tab w:val="center" w:pos="4153"/>
        <w:tab w:val="right" w:pos="8306"/>
      </w:tabs>
      <w:jc w:val="right"/>
      <w:rPr>
        <w:rFonts w:hAnsi="Times New Roman" w:cs="Times New Roman"/>
        <w:i/>
        <w:iCs/>
      </w:rPr>
    </w:pPr>
    <w:proofErr w:type="spellStart"/>
    <w:r w:rsidRPr="0071270C">
      <w:rPr>
        <w:rFonts w:hAnsi="Times New Roman" w:cs="Times New Roman"/>
        <w:i/>
        <w:iCs/>
      </w:rPr>
      <w:t>Parengė</w:t>
    </w:r>
    <w:proofErr w:type="spellEnd"/>
    <w:r w:rsidRPr="0071270C">
      <w:rPr>
        <w:rFonts w:hAnsi="Times New Roman" w:cs="Times New Roman"/>
        <w:i/>
        <w:iCs/>
      </w:rPr>
      <w:t xml:space="preserve">: Teisingumo ministerijos </w:t>
    </w:r>
    <w:proofErr w:type="spellStart"/>
    <w:r w:rsidRPr="0071270C">
      <w:rPr>
        <w:rFonts w:hAnsi="Times New Roman" w:cs="Times New Roman"/>
        <w:i/>
        <w:iCs/>
      </w:rPr>
      <w:t>tarptautinės</w:t>
    </w:r>
    <w:proofErr w:type="spellEnd"/>
    <w:r w:rsidRPr="0071270C">
      <w:rPr>
        <w:rFonts w:hAnsi="Times New Roman" w:cs="Times New Roman"/>
        <w:i/>
        <w:iCs/>
      </w:rPr>
      <w:t xml:space="preserve"> </w:t>
    </w:r>
    <w:proofErr w:type="spellStart"/>
    <w:r w:rsidRPr="0071270C">
      <w:rPr>
        <w:rFonts w:hAnsi="Times New Roman" w:cs="Times New Roman"/>
        <w:i/>
        <w:iCs/>
      </w:rPr>
      <w:t>teisės</w:t>
    </w:r>
    <w:proofErr w:type="spellEnd"/>
    <w:r w:rsidRPr="0071270C">
      <w:rPr>
        <w:rFonts w:hAnsi="Times New Roman" w:cs="Times New Roman"/>
        <w:i/>
        <w:iCs/>
      </w:rPr>
      <w:t xml:space="preserve"> </w:t>
    </w:r>
    <w:proofErr w:type="spellStart"/>
    <w:r w:rsidRPr="0071270C">
      <w:rPr>
        <w:rFonts w:hAnsi="Times New Roman" w:cs="Times New Roman"/>
        <w:i/>
        <w:iCs/>
      </w:rPr>
      <w:t>grupė</w:t>
    </w:r>
    <w:proofErr w:type="spellEnd"/>
  </w:p>
  <w:p w14:paraId="1BC7536F" w14:textId="77777777" w:rsidR="00EF0DF3" w:rsidRDefault="006F1F92" w:rsidP="006F1F92">
    <w:pPr>
      <w:pStyle w:val="Antrats"/>
      <w:jc w:val="right"/>
    </w:pPr>
    <w:r>
      <w:rPr>
        <w:i/>
        <w:iCs/>
      </w:rPr>
      <w:t xml:space="preserve">                                  Data: 202</w:t>
    </w:r>
    <w:r w:rsidR="00D45540">
      <w:rPr>
        <w:i/>
        <w:iCs/>
      </w:rPr>
      <w:t>1</w:t>
    </w:r>
    <w:r>
      <w:rPr>
        <w:i/>
        <w:iCs/>
      </w:rPr>
      <w:t xml:space="preserve"> </w:t>
    </w:r>
    <w:r w:rsidR="00091C77">
      <w:rPr>
        <w:i/>
        <w:iCs/>
      </w:rPr>
      <w:t>05</w:t>
    </w:r>
    <w:r>
      <w:rPr>
        <w:i/>
        <w:iCs/>
      </w:rPr>
      <w:t xml:space="preserve"> </w:t>
    </w:r>
    <w:r w:rsidR="004A75D4">
      <w:rPr>
        <w:i/>
        <w:iCs/>
      </w:rPr>
      <w:t>31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B43AB"/>
    <w:multiLevelType w:val="multilevel"/>
    <w:tmpl w:val="6D2A71E2"/>
    <w:styleLink w:val="List6"/>
    <w:lvl w:ilvl="0">
      <w:numFmt w:val="bullet"/>
      <w:lvlText w:val="•"/>
      <w:lvlJc w:val="left"/>
      <w:pPr>
        <w:tabs>
          <w:tab w:val="num" w:pos="0"/>
        </w:tabs>
        <w:ind w:left="0" w:hanging="360"/>
      </w:pPr>
      <w:rPr>
        <w:position w:val="0"/>
        <w:sz w:val="24"/>
        <w:szCs w:val="24"/>
        <w:rtl w:val="0"/>
      </w:rPr>
    </w:lvl>
    <w:lvl w:ilvl="1">
      <w:start w:val="1"/>
      <w:numFmt w:val="bullet"/>
      <w:lvlText w:val="o"/>
      <w:lvlJc w:val="left"/>
      <w:pPr>
        <w:tabs>
          <w:tab w:val="num" w:pos="-246"/>
        </w:tabs>
      </w:pPr>
      <w:rPr>
        <w:position w:val="0"/>
        <w:sz w:val="24"/>
        <w:szCs w:val="24"/>
        <w:rtl w:val="0"/>
      </w:rPr>
    </w:lvl>
    <w:lvl w:ilvl="2">
      <w:start w:val="1"/>
      <w:numFmt w:val="bullet"/>
      <w:lvlText w:val="▪"/>
      <w:lvlJc w:val="left"/>
      <w:pPr>
        <w:tabs>
          <w:tab w:val="num" w:pos="-246"/>
        </w:tabs>
      </w:pPr>
      <w:rPr>
        <w:position w:val="0"/>
        <w:sz w:val="24"/>
        <w:szCs w:val="24"/>
        <w:rtl w:val="0"/>
      </w:rPr>
    </w:lvl>
    <w:lvl w:ilvl="3">
      <w:start w:val="1"/>
      <w:numFmt w:val="bullet"/>
      <w:lvlText w:val="•"/>
      <w:lvlJc w:val="left"/>
      <w:pPr>
        <w:tabs>
          <w:tab w:val="num" w:pos="-246"/>
        </w:tabs>
      </w:pPr>
      <w:rPr>
        <w:position w:val="0"/>
        <w:sz w:val="24"/>
        <w:szCs w:val="24"/>
        <w:rtl w:val="0"/>
      </w:rPr>
    </w:lvl>
    <w:lvl w:ilvl="4">
      <w:start w:val="1"/>
      <w:numFmt w:val="bullet"/>
      <w:lvlText w:val="o"/>
      <w:lvlJc w:val="left"/>
      <w:pPr>
        <w:tabs>
          <w:tab w:val="num" w:pos="-246"/>
        </w:tabs>
      </w:pPr>
      <w:rPr>
        <w:position w:val="0"/>
        <w:sz w:val="24"/>
        <w:szCs w:val="24"/>
        <w:rtl w:val="0"/>
      </w:rPr>
    </w:lvl>
    <w:lvl w:ilvl="5">
      <w:start w:val="1"/>
      <w:numFmt w:val="bullet"/>
      <w:lvlText w:val="▪"/>
      <w:lvlJc w:val="left"/>
      <w:pPr>
        <w:tabs>
          <w:tab w:val="num" w:pos="-246"/>
        </w:tabs>
      </w:pPr>
      <w:rPr>
        <w:position w:val="0"/>
        <w:sz w:val="24"/>
        <w:szCs w:val="24"/>
        <w:rtl w:val="0"/>
      </w:rPr>
    </w:lvl>
    <w:lvl w:ilvl="6">
      <w:start w:val="1"/>
      <w:numFmt w:val="bullet"/>
      <w:lvlText w:val="•"/>
      <w:lvlJc w:val="left"/>
      <w:pPr>
        <w:tabs>
          <w:tab w:val="num" w:pos="-246"/>
        </w:tabs>
      </w:pPr>
      <w:rPr>
        <w:position w:val="0"/>
        <w:sz w:val="24"/>
        <w:szCs w:val="24"/>
        <w:rtl w:val="0"/>
      </w:rPr>
    </w:lvl>
    <w:lvl w:ilvl="7">
      <w:start w:val="1"/>
      <w:numFmt w:val="bullet"/>
      <w:lvlText w:val="o"/>
      <w:lvlJc w:val="left"/>
      <w:pPr>
        <w:tabs>
          <w:tab w:val="num" w:pos="-246"/>
        </w:tabs>
      </w:pPr>
      <w:rPr>
        <w:position w:val="0"/>
        <w:sz w:val="24"/>
        <w:szCs w:val="24"/>
        <w:rtl w:val="0"/>
      </w:rPr>
    </w:lvl>
    <w:lvl w:ilvl="8">
      <w:start w:val="1"/>
      <w:numFmt w:val="bullet"/>
      <w:lvlText w:val="▪"/>
      <w:lvlJc w:val="left"/>
      <w:pPr>
        <w:tabs>
          <w:tab w:val="num" w:pos="-246"/>
        </w:tabs>
      </w:pPr>
      <w:rPr>
        <w:position w:val="0"/>
        <w:sz w:val="24"/>
        <w:szCs w:val="24"/>
        <w:rtl w:val="0"/>
      </w:rPr>
    </w:lvl>
  </w:abstractNum>
  <w:abstractNum w:abstractNumId="1" w15:restartNumberingAfterBreak="0">
    <w:nsid w:val="084040D8"/>
    <w:multiLevelType w:val="multilevel"/>
    <w:tmpl w:val="D206C2BE"/>
    <w:styleLink w:val="List7"/>
    <w:lvl w:ilvl="0">
      <w:numFmt w:val="bullet"/>
      <w:lvlText w:val="•"/>
      <w:lvlJc w:val="left"/>
      <w:pPr>
        <w:tabs>
          <w:tab w:val="num" w:pos="360"/>
        </w:tabs>
        <w:ind w:left="360" w:hanging="360"/>
      </w:pPr>
      <w:rPr>
        <w:position w:val="0"/>
        <w:sz w:val="24"/>
        <w:szCs w:val="24"/>
        <w:rtl w:val="0"/>
      </w:rPr>
    </w:lvl>
    <w:lvl w:ilvl="1">
      <w:start w:val="1"/>
      <w:numFmt w:val="bullet"/>
      <w:lvlText w:val="o"/>
      <w:lvlJc w:val="left"/>
      <w:pPr>
        <w:tabs>
          <w:tab w:val="num" w:pos="114"/>
        </w:tabs>
      </w:pPr>
      <w:rPr>
        <w:position w:val="0"/>
        <w:sz w:val="24"/>
        <w:szCs w:val="24"/>
        <w:rtl w:val="0"/>
      </w:rPr>
    </w:lvl>
    <w:lvl w:ilvl="2">
      <w:start w:val="1"/>
      <w:numFmt w:val="bullet"/>
      <w:lvlText w:val="▪"/>
      <w:lvlJc w:val="left"/>
      <w:pPr>
        <w:tabs>
          <w:tab w:val="num" w:pos="114"/>
        </w:tabs>
      </w:pPr>
      <w:rPr>
        <w:position w:val="0"/>
        <w:sz w:val="24"/>
        <w:szCs w:val="24"/>
        <w:rtl w:val="0"/>
      </w:rPr>
    </w:lvl>
    <w:lvl w:ilvl="3">
      <w:start w:val="1"/>
      <w:numFmt w:val="bullet"/>
      <w:lvlText w:val="•"/>
      <w:lvlJc w:val="left"/>
      <w:pPr>
        <w:tabs>
          <w:tab w:val="num" w:pos="114"/>
        </w:tabs>
      </w:pPr>
      <w:rPr>
        <w:position w:val="0"/>
        <w:sz w:val="24"/>
        <w:szCs w:val="24"/>
        <w:rtl w:val="0"/>
      </w:rPr>
    </w:lvl>
    <w:lvl w:ilvl="4">
      <w:start w:val="1"/>
      <w:numFmt w:val="bullet"/>
      <w:lvlText w:val="o"/>
      <w:lvlJc w:val="left"/>
      <w:pPr>
        <w:tabs>
          <w:tab w:val="num" w:pos="114"/>
        </w:tabs>
      </w:pPr>
      <w:rPr>
        <w:position w:val="0"/>
        <w:sz w:val="24"/>
        <w:szCs w:val="24"/>
        <w:rtl w:val="0"/>
      </w:rPr>
    </w:lvl>
    <w:lvl w:ilvl="5">
      <w:start w:val="1"/>
      <w:numFmt w:val="bullet"/>
      <w:lvlText w:val="▪"/>
      <w:lvlJc w:val="left"/>
      <w:pPr>
        <w:tabs>
          <w:tab w:val="num" w:pos="114"/>
        </w:tabs>
      </w:pPr>
      <w:rPr>
        <w:position w:val="0"/>
        <w:sz w:val="24"/>
        <w:szCs w:val="24"/>
        <w:rtl w:val="0"/>
      </w:rPr>
    </w:lvl>
    <w:lvl w:ilvl="6">
      <w:start w:val="1"/>
      <w:numFmt w:val="bullet"/>
      <w:lvlText w:val="•"/>
      <w:lvlJc w:val="left"/>
      <w:pPr>
        <w:tabs>
          <w:tab w:val="num" w:pos="114"/>
        </w:tabs>
      </w:pPr>
      <w:rPr>
        <w:position w:val="0"/>
        <w:sz w:val="24"/>
        <w:szCs w:val="24"/>
        <w:rtl w:val="0"/>
      </w:rPr>
    </w:lvl>
    <w:lvl w:ilvl="7">
      <w:start w:val="1"/>
      <w:numFmt w:val="bullet"/>
      <w:lvlText w:val="o"/>
      <w:lvlJc w:val="left"/>
      <w:pPr>
        <w:tabs>
          <w:tab w:val="num" w:pos="114"/>
        </w:tabs>
      </w:pPr>
      <w:rPr>
        <w:position w:val="0"/>
        <w:sz w:val="24"/>
        <w:szCs w:val="24"/>
        <w:rtl w:val="0"/>
      </w:rPr>
    </w:lvl>
    <w:lvl w:ilvl="8">
      <w:start w:val="1"/>
      <w:numFmt w:val="bullet"/>
      <w:lvlText w:val="▪"/>
      <w:lvlJc w:val="left"/>
      <w:pPr>
        <w:tabs>
          <w:tab w:val="num" w:pos="114"/>
        </w:tabs>
      </w:pPr>
      <w:rPr>
        <w:position w:val="0"/>
        <w:sz w:val="24"/>
        <w:szCs w:val="24"/>
        <w:rtl w:val="0"/>
      </w:rPr>
    </w:lvl>
  </w:abstractNum>
  <w:abstractNum w:abstractNumId="2" w15:restartNumberingAfterBreak="0">
    <w:nsid w:val="0CA3765D"/>
    <w:multiLevelType w:val="multilevel"/>
    <w:tmpl w:val="207A35BA"/>
    <w:lvl w:ilvl="0">
      <w:start w:val="1"/>
      <w:numFmt w:val="bullet"/>
      <w:lvlText w:val="•"/>
      <w:lvlJc w:val="left"/>
      <w:pPr>
        <w:tabs>
          <w:tab w:val="num" w:pos="360"/>
        </w:tabs>
        <w:ind w:left="360" w:hanging="360"/>
      </w:pPr>
      <w:rPr>
        <w:position w:val="0"/>
        <w:sz w:val="24"/>
        <w:szCs w:val="24"/>
        <w:rtl w:val="0"/>
      </w:rPr>
    </w:lvl>
    <w:lvl w:ilvl="1">
      <w:start w:val="1"/>
      <w:numFmt w:val="bullet"/>
      <w:lvlText w:val="o"/>
      <w:lvlJc w:val="left"/>
      <w:pPr>
        <w:tabs>
          <w:tab w:val="num" w:pos="114"/>
        </w:tabs>
      </w:pPr>
      <w:rPr>
        <w:position w:val="0"/>
        <w:sz w:val="24"/>
        <w:szCs w:val="24"/>
        <w:rtl w:val="0"/>
      </w:rPr>
    </w:lvl>
    <w:lvl w:ilvl="2">
      <w:start w:val="1"/>
      <w:numFmt w:val="bullet"/>
      <w:lvlText w:val="▪"/>
      <w:lvlJc w:val="left"/>
      <w:pPr>
        <w:tabs>
          <w:tab w:val="num" w:pos="114"/>
        </w:tabs>
      </w:pPr>
      <w:rPr>
        <w:position w:val="0"/>
        <w:sz w:val="24"/>
        <w:szCs w:val="24"/>
        <w:rtl w:val="0"/>
      </w:rPr>
    </w:lvl>
    <w:lvl w:ilvl="3">
      <w:start w:val="1"/>
      <w:numFmt w:val="bullet"/>
      <w:lvlText w:val="•"/>
      <w:lvlJc w:val="left"/>
      <w:pPr>
        <w:tabs>
          <w:tab w:val="num" w:pos="114"/>
        </w:tabs>
      </w:pPr>
      <w:rPr>
        <w:position w:val="0"/>
        <w:sz w:val="24"/>
        <w:szCs w:val="24"/>
        <w:rtl w:val="0"/>
      </w:rPr>
    </w:lvl>
    <w:lvl w:ilvl="4">
      <w:start w:val="1"/>
      <w:numFmt w:val="bullet"/>
      <w:lvlText w:val="o"/>
      <w:lvlJc w:val="left"/>
      <w:pPr>
        <w:tabs>
          <w:tab w:val="num" w:pos="114"/>
        </w:tabs>
      </w:pPr>
      <w:rPr>
        <w:position w:val="0"/>
        <w:sz w:val="24"/>
        <w:szCs w:val="24"/>
        <w:rtl w:val="0"/>
      </w:rPr>
    </w:lvl>
    <w:lvl w:ilvl="5">
      <w:start w:val="1"/>
      <w:numFmt w:val="bullet"/>
      <w:lvlText w:val="▪"/>
      <w:lvlJc w:val="left"/>
      <w:pPr>
        <w:tabs>
          <w:tab w:val="num" w:pos="114"/>
        </w:tabs>
      </w:pPr>
      <w:rPr>
        <w:position w:val="0"/>
        <w:sz w:val="24"/>
        <w:szCs w:val="24"/>
        <w:rtl w:val="0"/>
      </w:rPr>
    </w:lvl>
    <w:lvl w:ilvl="6">
      <w:start w:val="1"/>
      <w:numFmt w:val="bullet"/>
      <w:lvlText w:val="•"/>
      <w:lvlJc w:val="left"/>
      <w:pPr>
        <w:tabs>
          <w:tab w:val="num" w:pos="114"/>
        </w:tabs>
      </w:pPr>
      <w:rPr>
        <w:position w:val="0"/>
        <w:sz w:val="24"/>
        <w:szCs w:val="24"/>
        <w:rtl w:val="0"/>
      </w:rPr>
    </w:lvl>
    <w:lvl w:ilvl="7">
      <w:start w:val="1"/>
      <w:numFmt w:val="bullet"/>
      <w:lvlText w:val="o"/>
      <w:lvlJc w:val="left"/>
      <w:pPr>
        <w:tabs>
          <w:tab w:val="num" w:pos="114"/>
        </w:tabs>
      </w:pPr>
      <w:rPr>
        <w:position w:val="0"/>
        <w:sz w:val="24"/>
        <w:szCs w:val="24"/>
        <w:rtl w:val="0"/>
      </w:rPr>
    </w:lvl>
    <w:lvl w:ilvl="8">
      <w:start w:val="1"/>
      <w:numFmt w:val="bullet"/>
      <w:lvlText w:val="▪"/>
      <w:lvlJc w:val="left"/>
      <w:pPr>
        <w:tabs>
          <w:tab w:val="num" w:pos="114"/>
        </w:tabs>
      </w:pPr>
      <w:rPr>
        <w:position w:val="0"/>
        <w:sz w:val="24"/>
        <w:szCs w:val="24"/>
        <w:rtl w:val="0"/>
      </w:rPr>
    </w:lvl>
  </w:abstractNum>
  <w:abstractNum w:abstractNumId="3" w15:restartNumberingAfterBreak="0">
    <w:nsid w:val="10693C30"/>
    <w:multiLevelType w:val="multilevel"/>
    <w:tmpl w:val="8224FE76"/>
    <w:lvl w:ilvl="0">
      <w:start w:val="1"/>
      <w:numFmt w:val="bullet"/>
      <w:lvlText w:val="•"/>
      <w:lvlJc w:val="left"/>
      <w:pPr>
        <w:tabs>
          <w:tab w:val="num" w:pos="360"/>
        </w:tabs>
        <w:ind w:left="360" w:hanging="360"/>
      </w:pPr>
      <w:rPr>
        <w:position w:val="0"/>
        <w:sz w:val="24"/>
        <w:szCs w:val="24"/>
        <w:rtl w:val="0"/>
      </w:rPr>
    </w:lvl>
    <w:lvl w:ilvl="1">
      <w:start w:val="1"/>
      <w:numFmt w:val="bullet"/>
      <w:lvlText w:val="o"/>
      <w:lvlJc w:val="left"/>
      <w:pPr>
        <w:tabs>
          <w:tab w:val="num" w:pos="114"/>
        </w:tabs>
      </w:pPr>
      <w:rPr>
        <w:position w:val="0"/>
        <w:sz w:val="24"/>
        <w:szCs w:val="24"/>
        <w:rtl w:val="0"/>
      </w:rPr>
    </w:lvl>
    <w:lvl w:ilvl="2">
      <w:start w:val="1"/>
      <w:numFmt w:val="bullet"/>
      <w:lvlText w:val="▪"/>
      <w:lvlJc w:val="left"/>
      <w:pPr>
        <w:tabs>
          <w:tab w:val="num" w:pos="114"/>
        </w:tabs>
      </w:pPr>
      <w:rPr>
        <w:position w:val="0"/>
        <w:sz w:val="24"/>
        <w:szCs w:val="24"/>
        <w:rtl w:val="0"/>
      </w:rPr>
    </w:lvl>
    <w:lvl w:ilvl="3">
      <w:start w:val="1"/>
      <w:numFmt w:val="bullet"/>
      <w:lvlText w:val="•"/>
      <w:lvlJc w:val="left"/>
      <w:pPr>
        <w:tabs>
          <w:tab w:val="num" w:pos="114"/>
        </w:tabs>
      </w:pPr>
      <w:rPr>
        <w:position w:val="0"/>
        <w:sz w:val="24"/>
        <w:szCs w:val="24"/>
        <w:rtl w:val="0"/>
      </w:rPr>
    </w:lvl>
    <w:lvl w:ilvl="4">
      <w:start w:val="1"/>
      <w:numFmt w:val="bullet"/>
      <w:lvlText w:val="o"/>
      <w:lvlJc w:val="left"/>
      <w:pPr>
        <w:tabs>
          <w:tab w:val="num" w:pos="114"/>
        </w:tabs>
      </w:pPr>
      <w:rPr>
        <w:position w:val="0"/>
        <w:sz w:val="24"/>
        <w:szCs w:val="24"/>
        <w:rtl w:val="0"/>
      </w:rPr>
    </w:lvl>
    <w:lvl w:ilvl="5">
      <w:start w:val="1"/>
      <w:numFmt w:val="bullet"/>
      <w:lvlText w:val="▪"/>
      <w:lvlJc w:val="left"/>
      <w:pPr>
        <w:tabs>
          <w:tab w:val="num" w:pos="114"/>
        </w:tabs>
      </w:pPr>
      <w:rPr>
        <w:position w:val="0"/>
        <w:sz w:val="24"/>
        <w:szCs w:val="24"/>
        <w:rtl w:val="0"/>
      </w:rPr>
    </w:lvl>
    <w:lvl w:ilvl="6">
      <w:start w:val="1"/>
      <w:numFmt w:val="bullet"/>
      <w:lvlText w:val="•"/>
      <w:lvlJc w:val="left"/>
      <w:pPr>
        <w:tabs>
          <w:tab w:val="num" w:pos="114"/>
        </w:tabs>
      </w:pPr>
      <w:rPr>
        <w:position w:val="0"/>
        <w:sz w:val="24"/>
        <w:szCs w:val="24"/>
        <w:rtl w:val="0"/>
      </w:rPr>
    </w:lvl>
    <w:lvl w:ilvl="7">
      <w:start w:val="1"/>
      <w:numFmt w:val="bullet"/>
      <w:lvlText w:val="o"/>
      <w:lvlJc w:val="left"/>
      <w:pPr>
        <w:tabs>
          <w:tab w:val="num" w:pos="114"/>
        </w:tabs>
      </w:pPr>
      <w:rPr>
        <w:position w:val="0"/>
        <w:sz w:val="24"/>
        <w:szCs w:val="24"/>
        <w:rtl w:val="0"/>
      </w:rPr>
    </w:lvl>
    <w:lvl w:ilvl="8">
      <w:start w:val="1"/>
      <w:numFmt w:val="bullet"/>
      <w:lvlText w:val="▪"/>
      <w:lvlJc w:val="left"/>
      <w:pPr>
        <w:tabs>
          <w:tab w:val="num" w:pos="114"/>
        </w:tabs>
      </w:pPr>
      <w:rPr>
        <w:position w:val="0"/>
        <w:sz w:val="24"/>
        <w:szCs w:val="24"/>
        <w:rtl w:val="0"/>
      </w:rPr>
    </w:lvl>
  </w:abstractNum>
  <w:abstractNum w:abstractNumId="4" w15:restartNumberingAfterBreak="0">
    <w:nsid w:val="10997178"/>
    <w:multiLevelType w:val="multilevel"/>
    <w:tmpl w:val="B28C49F2"/>
    <w:styleLink w:val="List51"/>
    <w:lvl w:ilvl="0">
      <w:numFmt w:val="bullet"/>
      <w:lvlText w:val="•"/>
      <w:lvlJc w:val="left"/>
      <w:pPr>
        <w:tabs>
          <w:tab w:val="num" w:pos="360"/>
        </w:tabs>
        <w:ind w:left="360" w:hanging="360"/>
      </w:pPr>
      <w:rPr>
        <w:position w:val="0"/>
        <w:sz w:val="24"/>
        <w:szCs w:val="24"/>
        <w:rtl w:val="0"/>
      </w:rPr>
    </w:lvl>
    <w:lvl w:ilvl="1">
      <w:start w:val="1"/>
      <w:numFmt w:val="bullet"/>
      <w:lvlText w:val="o"/>
      <w:lvlJc w:val="left"/>
      <w:pPr>
        <w:tabs>
          <w:tab w:val="num" w:pos="114"/>
        </w:tabs>
      </w:pPr>
      <w:rPr>
        <w:position w:val="0"/>
        <w:sz w:val="24"/>
        <w:szCs w:val="24"/>
        <w:rtl w:val="0"/>
      </w:rPr>
    </w:lvl>
    <w:lvl w:ilvl="2">
      <w:start w:val="1"/>
      <w:numFmt w:val="bullet"/>
      <w:lvlText w:val="▪"/>
      <w:lvlJc w:val="left"/>
      <w:pPr>
        <w:tabs>
          <w:tab w:val="num" w:pos="114"/>
        </w:tabs>
      </w:pPr>
      <w:rPr>
        <w:position w:val="0"/>
        <w:sz w:val="24"/>
        <w:szCs w:val="24"/>
        <w:rtl w:val="0"/>
      </w:rPr>
    </w:lvl>
    <w:lvl w:ilvl="3">
      <w:start w:val="1"/>
      <w:numFmt w:val="bullet"/>
      <w:lvlText w:val="•"/>
      <w:lvlJc w:val="left"/>
      <w:pPr>
        <w:tabs>
          <w:tab w:val="num" w:pos="114"/>
        </w:tabs>
      </w:pPr>
      <w:rPr>
        <w:position w:val="0"/>
        <w:sz w:val="24"/>
        <w:szCs w:val="24"/>
        <w:rtl w:val="0"/>
      </w:rPr>
    </w:lvl>
    <w:lvl w:ilvl="4">
      <w:start w:val="1"/>
      <w:numFmt w:val="bullet"/>
      <w:lvlText w:val="o"/>
      <w:lvlJc w:val="left"/>
      <w:pPr>
        <w:tabs>
          <w:tab w:val="num" w:pos="114"/>
        </w:tabs>
      </w:pPr>
      <w:rPr>
        <w:position w:val="0"/>
        <w:sz w:val="24"/>
        <w:szCs w:val="24"/>
        <w:rtl w:val="0"/>
      </w:rPr>
    </w:lvl>
    <w:lvl w:ilvl="5">
      <w:start w:val="1"/>
      <w:numFmt w:val="bullet"/>
      <w:lvlText w:val="▪"/>
      <w:lvlJc w:val="left"/>
      <w:pPr>
        <w:tabs>
          <w:tab w:val="num" w:pos="114"/>
        </w:tabs>
      </w:pPr>
      <w:rPr>
        <w:position w:val="0"/>
        <w:sz w:val="24"/>
        <w:szCs w:val="24"/>
        <w:rtl w:val="0"/>
      </w:rPr>
    </w:lvl>
    <w:lvl w:ilvl="6">
      <w:start w:val="1"/>
      <w:numFmt w:val="bullet"/>
      <w:lvlText w:val="•"/>
      <w:lvlJc w:val="left"/>
      <w:pPr>
        <w:tabs>
          <w:tab w:val="num" w:pos="114"/>
        </w:tabs>
      </w:pPr>
      <w:rPr>
        <w:position w:val="0"/>
        <w:sz w:val="24"/>
        <w:szCs w:val="24"/>
        <w:rtl w:val="0"/>
      </w:rPr>
    </w:lvl>
    <w:lvl w:ilvl="7">
      <w:start w:val="1"/>
      <w:numFmt w:val="bullet"/>
      <w:lvlText w:val="o"/>
      <w:lvlJc w:val="left"/>
      <w:pPr>
        <w:tabs>
          <w:tab w:val="num" w:pos="114"/>
        </w:tabs>
      </w:pPr>
      <w:rPr>
        <w:position w:val="0"/>
        <w:sz w:val="24"/>
        <w:szCs w:val="24"/>
        <w:rtl w:val="0"/>
      </w:rPr>
    </w:lvl>
    <w:lvl w:ilvl="8">
      <w:start w:val="1"/>
      <w:numFmt w:val="bullet"/>
      <w:lvlText w:val="▪"/>
      <w:lvlJc w:val="left"/>
      <w:pPr>
        <w:tabs>
          <w:tab w:val="num" w:pos="114"/>
        </w:tabs>
      </w:pPr>
      <w:rPr>
        <w:position w:val="0"/>
        <w:sz w:val="24"/>
        <w:szCs w:val="24"/>
        <w:rtl w:val="0"/>
      </w:rPr>
    </w:lvl>
  </w:abstractNum>
  <w:abstractNum w:abstractNumId="5" w15:restartNumberingAfterBreak="0">
    <w:nsid w:val="11F75BDB"/>
    <w:multiLevelType w:val="multilevel"/>
    <w:tmpl w:val="407EADB2"/>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6" w15:restartNumberingAfterBreak="0">
    <w:nsid w:val="12672E40"/>
    <w:multiLevelType w:val="multilevel"/>
    <w:tmpl w:val="15D2618A"/>
    <w:lvl w:ilvl="0">
      <w:start w:val="1"/>
      <w:numFmt w:val="bullet"/>
      <w:lvlText w:val="•"/>
      <w:lvlJc w:val="left"/>
      <w:pPr>
        <w:tabs>
          <w:tab w:val="num" w:pos="360"/>
        </w:tabs>
        <w:ind w:left="360" w:hanging="360"/>
      </w:pPr>
      <w:rPr>
        <w:position w:val="0"/>
        <w:sz w:val="24"/>
        <w:szCs w:val="24"/>
        <w:rtl w:val="0"/>
      </w:rPr>
    </w:lvl>
    <w:lvl w:ilvl="1">
      <w:start w:val="1"/>
      <w:numFmt w:val="bullet"/>
      <w:lvlText w:val="o"/>
      <w:lvlJc w:val="left"/>
      <w:pPr>
        <w:tabs>
          <w:tab w:val="num" w:pos="114"/>
        </w:tabs>
      </w:pPr>
      <w:rPr>
        <w:position w:val="0"/>
        <w:sz w:val="24"/>
        <w:szCs w:val="24"/>
        <w:rtl w:val="0"/>
      </w:rPr>
    </w:lvl>
    <w:lvl w:ilvl="2">
      <w:start w:val="1"/>
      <w:numFmt w:val="bullet"/>
      <w:lvlText w:val="▪"/>
      <w:lvlJc w:val="left"/>
      <w:pPr>
        <w:tabs>
          <w:tab w:val="num" w:pos="114"/>
        </w:tabs>
      </w:pPr>
      <w:rPr>
        <w:position w:val="0"/>
        <w:sz w:val="24"/>
        <w:szCs w:val="24"/>
        <w:rtl w:val="0"/>
      </w:rPr>
    </w:lvl>
    <w:lvl w:ilvl="3">
      <w:start w:val="1"/>
      <w:numFmt w:val="bullet"/>
      <w:lvlText w:val="•"/>
      <w:lvlJc w:val="left"/>
      <w:pPr>
        <w:tabs>
          <w:tab w:val="num" w:pos="114"/>
        </w:tabs>
      </w:pPr>
      <w:rPr>
        <w:position w:val="0"/>
        <w:sz w:val="24"/>
        <w:szCs w:val="24"/>
        <w:rtl w:val="0"/>
      </w:rPr>
    </w:lvl>
    <w:lvl w:ilvl="4">
      <w:start w:val="1"/>
      <w:numFmt w:val="bullet"/>
      <w:lvlText w:val="o"/>
      <w:lvlJc w:val="left"/>
      <w:pPr>
        <w:tabs>
          <w:tab w:val="num" w:pos="114"/>
        </w:tabs>
      </w:pPr>
      <w:rPr>
        <w:position w:val="0"/>
        <w:sz w:val="24"/>
        <w:szCs w:val="24"/>
        <w:rtl w:val="0"/>
      </w:rPr>
    </w:lvl>
    <w:lvl w:ilvl="5">
      <w:start w:val="1"/>
      <w:numFmt w:val="bullet"/>
      <w:lvlText w:val="▪"/>
      <w:lvlJc w:val="left"/>
      <w:pPr>
        <w:tabs>
          <w:tab w:val="num" w:pos="114"/>
        </w:tabs>
      </w:pPr>
      <w:rPr>
        <w:position w:val="0"/>
        <w:sz w:val="24"/>
        <w:szCs w:val="24"/>
        <w:rtl w:val="0"/>
      </w:rPr>
    </w:lvl>
    <w:lvl w:ilvl="6">
      <w:start w:val="1"/>
      <w:numFmt w:val="bullet"/>
      <w:lvlText w:val="•"/>
      <w:lvlJc w:val="left"/>
      <w:pPr>
        <w:tabs>
          <w:tab w:val="num" w:pos="114"/>
        </w:tabs>
      </w:pPr>
      <w:rPr>
        <w:position w:val="0"/>
        <w:sz w:val="24"/>
        <w:szCs w:val="24"/>
        <w:rtl w:val="0"/>
      </w:rPr>
    </w:lvl>
    <w:lvl w:ilvl="7">
      <w:start w:val="1"/>
      <w:numFmt w:val="bullet"/>
      <w:lvlText w:val="o"/>
      <w:lvlJc w:val="left"/>
      <w:pPr>
        <w:tabs>
          <w:tab w:val="num" w:pos="114"/>
        </w:tabs>
      </w:pPr>
      <w:rPr>
        <w:position w:val="0"/>
        <w:sz w:val="24"/>
        <w:szCs w:val="24"/>
        <w:rtl w:val="0"/>
      </w:rPr>
    </w:lvl>
    <w:lvl w:ilvl="8">
      <w:start w:val="1"/>
      <w:numFmt w:val="bullet"/>
      <w:lvlText w:val="▪"/>
      <w:lvlJc w:val="left"/>
      <w:pPr>
        <w:tabs>
          <w:tab w:val="num" w:pos="114"/>
        </w:tabs>
      </w:pPr>
      <w:rPr>
        <w:position w:val="0"/>
        <w:sz w:val="24"/>
        <w:szCs w:val="24"/>
        <w:rtl w:val="0"/>
      </w:rPr>
    </w:lvl>
  </w:abstractNum>
  <w:abstractNum w:abstractNumId="7" w15:restartNumberingAfterBreak="0">
    <w:nsid w:val="14EA14F9"/>
    <w:multiLevelType w:val="multilevel"/>
    <w:tmpl w:val="79DA2AF2"/>
    <w:lvl w:ilvl="0">
      <w:start w:val="1"/>
      <w:numFmt w:val="decimal"/>
      <w:lvlText w:val="%1."/>
      <w:lvlJc w:val="left"/>
      <w:rPr>
        <w:position w:val="0"/>
      </w:rPr>
    </w:lvl>
    <w:lvl w:ilvl="1">
      <w:start w:val="1"/>
      <w:numFmt w:val="lowerLetter"/>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8" w15:restartNumberingAfterBreak="0">
    <w:nsid w:val="1D91770D"/>
    <w:multiLevelType w:val="multilevel"/>
    <w:tmpl w:val="246A7C18"/>
    <w:styleLink w:val="Numbered"/>
    <w:lvl w:ilvl="0">
      <w:start w:val="1"/>
      <w:numFmt w:val="decimal"/>
      <w:lvlText w:val="%1."/>
      <w:lvlJc w:val="left"/>
      <w:rPr>
        <w:b/>
        <w:bCs/>
        <w:position w:val="0"/>
      </w:rPr>
    </w:lvl>
    <w:lvl w:ilvl="1">
      <w:start w:val="1"/>
      <w:numFmt w:val="decimal"/>
      <w:lvlText w:val="%2."/>
      <w:lvlJc w:val="left"/>
      <w:rPr>
        <w:b/>
        <w:bCs/>
        <w:position w:val="0"/>
      </w:rPr>
    </w:lvl>
    <w:lvl w:ilvl="2">
      <w:start w:val="1"/>
      <w:numFmt w:val="decimal"/>
      <w:lvlText w:val="%3."/>
      <w:lvlJc w:val="left"/>
      <w:rPr>
        <w:b/>
        <w:bCs/>
        <w:position w:val="0"/>
      </w:rPr>
    </w:lvl>
    <w:lvl w:ilvl="3">
      <w:start w:val="1"/>
      <w:numFmt w:val="decimal"/>
      <w:lvlText w:val="%4."/>
      <w:lvlJc w:val="left"/>
      <w:rPr>
        <w:b/>
        <w:bCs/>
        <w:position w:val="0"/>
      </w:rPr>
    </w:lvl>
    <w:lvl w:ilvl="4">
      <w:start w:val="1"/>
      <w:numFmt w:val="decimal"/>
      <w:lvlText w:val="%5."/>
      <w:lvlJc w:val="left"/>
      <w:rPr>
        <w:b/>
        <w:bCs/>
        <w:position w:val="0"/>
      </w:rPr>
    </w:lvl>
    <w:lvl w:ilvl="5">
      <w:start w:val="1"/>
      <w:numFmt w:val="decimal"/>
      <w:lvlText w:val="%6."/>
      <w:lvlJc w:val="left"/>
      <w:rPr>
        <w:b/>
        <w:bCs/>
        <w:position w:val="0"/>
      </w:rPr>
    </w:lvl>
    <w:lvl w:ilvl="6">
      <w:start w:val="1"/>
      <w:numFmt w:val="decimal"/>
      <w:lvlText w:val="%7."/>
      <w:lvlJc w:val="left"/>
      <w:rPr>
        <w:b/>
        <w:bCs/>
        <w:position w:val="0"/>
      </w:rPr>
    </w:lvl>
    <w:lvl w:ilvl="7">
      <w:start w:val="1"/>
      <w:numFmt w:val="decimal"/>
      <w:lvlText w:val="%8."/>
      <w:lvlJc w:val="left"/>
      <w:rPr>
        <w:b/>
        <w:bCs/>
        <w:position w:val="0"/>
      </w:rPr>
    </w:lvl>
    <w:lvl w:ilvl="8">
      <w:start w:val="1"/>
      <w:numFmt w:val="decimal"/>
      <w:lvlText w:val="%9."/>
      <w:lvlJc w:val="left"/>
      <w:rPr>
        <w:b/>
        <w:bCs/>
        <w:position w:val="0"/>
      </w:rPr>
    </w:lvl>
  </w:abstractNum>
  <w:abstractNum w:abstractNumId="9" w15:restartNumberingAfterBreak="0">
    <w:nsid w:val="21685452"/>
    <w:multiLevelType w:val="multilevel"/>
    <w:tmpl w:val="2B721970"/>
    <w:lvl w:ilvl="0">
      <w:start w:val="1"/>
      <w:numFmt w:val="bullet"/>
      <w:lvlText w:val="•"/>
      <w:lvlJc w:val="left"/>
      <w:pPr>
        <w:tabs>
          <w:tab w:val="num" w:pos="360"/>
        </w:tabs>
        <w:ind w:left="360" w:hanging="360"/>
      </w:pPr>
      <w:rPr>
        <w:position w:val="0"/>
        <w:sz w:val="24"/>
        <w:szCs w:val="24"/>
        <w:rtl w:val="0"/>
      </w:rPr>
    </w:lvl>
    <w:lvl w:ilvl="1">
      <w:start w:val="1"/>
      <w:numFmt w:val="bullet"/>
      <w:lvlText w:val="o"/>
      <w:lvlJc w:val="left"/>
      <w:pPr>
        <w:tabs>
          <w:tab w:val="num" w:pos="114"/>
        </w:tabs>
      </w:pPr>
      <w:rPr>
        <w:position w:val="0"/>
        <w:sz w:val="24"/>
        <w:szCs w:val="24"/>
        <w:rtl w:val="0"/>
      </w:rPr>
    </w:lvl>
    <w:lvl w:ilvl="2">
      <w:start w:val="1"/>
      <w:numFmt w:val="bullet"/>
      <w:lvlText w:val="▪"/>
      <w:lvlJc w:val="left"/>
      <w:pPr>
        <w:tabs>
          <w:tab w:val="num" w:pos="114"/>
        </w:tabs>
      </w:pPr>
      <w:rPr>
        <w:position w:val="0"/>
        <w:sz w:val="24"/>
        <w:szCs w:val="24"/>
        <w:rtl w:val="0"/>
      </w:rPr>
    </w:lvl>
    <w:lvl w:ilvl="3">
      <w:start w:val="1"/>
      <w:numFmt w:val="bullet"/>
      <w:lvlText w:val="•"/>
      <w:lvlJc w:val="left"/>
      <w:pPr>
        <w:tabs>
          <w:tab w:val="num" w:pos="114"/>
        </w:tabs>
      </w:pPr>
      <w:rPr>
        <w:position w:val="0"/>
        <w:sz w:val="24"/>
        <w:szCs w:val="24"/>
        <w:rtl w:val="0"/>
      </w:rPr>
    </w:lvl>
    <w:lvl w:ilvl="4">
      <w:start w:val="1"/>
      <w:numFmt w:val="bullet"/>
      <w:lvlText w:val="o"/>
      <w:lvlJc w:val="left"/>
      <w:pPr>
        <w:tabs>
          <w:tab w:val="num" w:pos="114"/>
        </w:tabs>
      </w:pPr>
      <w:rPr>
        <w:position w:val="0"/>
        <w:sz w:val="24"/>
        <w:szCs w:val="24"/>
        <w:rtl w:val="0"/>
      </w:rPr>
    </w:lvl>
    <w:lvl w:ilvl="5">
      <w:start w:val="1"/>
      <w:numFmt w:val="bullet"/>
      <w:lvlText w:val="▪"/>
      <w:lvlJc w:val="left"/>
      <w:pPr>
        <w:tabs>
          <w:tab w:val="num" w:pos="114"/>
        </w:tabs>
      </w:pPr>
      <w:rPr>
        <w:position w:val="0"/>
        <w:sz w:val="24"/>
        <w:szCs w:val="24"/>
        <w:rtl w:val="0"/>
      </w:rPr>
    </w:lvl>
    <w:lvl w:ilvl="6">
      <w:start w:val="1"/>
      <w:numFmt w:val="bullet"/>
      <w:lvlText w:val="•"/>
      <w:lvlJc w:val="left"/>
      <w:pPr>
        <w:tabs>
          <w:tab w:val="num" w:pos="114"/>
        </w:tabs>
      </w:pPr>
      <w:rPr>
        <w:position w:val="0"/>
        <w:sz w:val="24"/>
        <w:szCs w:val="24"/>
        <w:rtl w:val="0"/>
      </w:rPr>
    </w:lvl>
    <w:lvl w:ilvl="7">
      <w:start w:val="1"/>
      <w:numFmt w:val="bullet"/>
      <w:lvlText w:val="o"/>
      <w:lvlJc w:val="left"/>
      <w:pPr>
        <w:tabs>
          <w:tab w:val="num" w:pos="114"/>
        </w:tabs>
      </w:pPr>
      <w:rPr>
        <w:position w:val="0"/>
        <w:sz w:val="24"/>
        <w:szCs w:val="24"/>
        <w:rtl w:val="0"/>
      </w:rPr>
    </w:lvl>
    <w:lvl w:ilvl="8">
      <w:start w:val="1"/>
      <w:numFmt w:val="bullet"/>
      <w:lvlText w:val="▪"/>
      <w:lvlJc w:val="left"/>
      <w:pPr>
        <w:tabs>
          <w:tab w:val="num" w:pos="114"/>
        </w:tabs>
      </w:pPr>
      <w:rPr>
        <w:position w:val="0"/>
        <w:sz w:val="24"/>
        <w:szCs w:val="24"/>
        <w:rtl w:val="0"/>
      </w:rPr>
    </w:lvl>
  </w:abstractNum>
  <w:abstractNum w:abstractNumId="10" w15:restartNumberingAfterBreak="0">
    <w:nsid w:val="23E4097B"/>
    <w:multiLevelType w:val="hybridMultilevel"/>
    <w:tmpl w:val="58901C96"/>
    <w:lvl w:ilvl="0" w:tplc="04090017">
      <w:start w:val="5"/>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345142"/>
    <w:multiLevelType w:val="multilevel"/>
    <w:tmpl w:val="08C27756"/>
    <w:styleLink w:val="List9"/>
    <w:lvl w:ilvl="0">
      <w:start w:val="1"/>
      <w:numFmt w:val="decimal"/>
      <w:lvlText w:val="%1."/>
      <w:lvlJc w:val="left"/>
      <w:pPr>
        <w:tabs>
          <w:tab w:val="num" w:pos="720"/>
        </w:tabs>
        <w:ind w:left="720" w:hanging="436"/>
      </w:pPr>
      <w:rPr>
        <w:position w:val="0"/>
        <w:sz w:val="24"/>
        <w:szCs w:val="24"/>
        <w:rtl w:val="0"/>
        <w:lang w:val="de-DE"/>
      </w:rPr>
    </w:lvl>
    <w:lvl w:ilvl="1">
      <w:start w:val="1"/>
      <w:numFmt w:val="lowerLetter"/>
      <w:lvlText w:val="%2."/>
      <w:lvlJc w:val="left"/>
      <w:pPr>
        <w:tabs>
          <w:tab w:val="num" w:pos="114"/>
        </w:tabs>
      </w:pPr>
      <w:rPr>
        <w:position w:val="0"/>
        <w:sz w:val="24"/>
        <w:szCs w:val="24"/>
        <w:rtl w:val="0"/>
        <w:lang w:val="de-DE"/>
      </w:rPr>
    </w:lvl>
    <w:lvl w:ilvl="2">
      <w:start w:val="1"/>
      <w:numFmt w:val="lowerRoman"/>
      <w:lvlText w:val="%3."/>
      <w:lvlJc w:val="left"/>
      <w:pPr>
        <w:tabs>
          <w:tab w:val="num" w:pos="114"/>
        </w:tabs>
      </w:pPr>
      <w:rPr>
        <w:position w:val="0"/>
        <w:sz w:val="24"/>
        <w:szCs w:val="24"/>
        <w:rtl w:val="0"/>
        <w:lang w:val="de-DE"/>
      </w:rPr>
    </w:lvl>
    <w:lvl w:ilvl="3">
      <w:start w:val="1"/>
      <w:numFmt w:val="decimal"/>
      <w:lvlText w:val="%4."/>
      <w:lvlJc w:val="left"/>
      <w:pPr>
        <w:tabs>
          <w:tab w:val="num" w:pos="114"/>
        </w:tabs>
      </w:pPr>
      <w:rPr>
        <w:position w:val="0"/>
        <w:sz w:val="24"/>
        <w:szCs w:val="24"/>
        <w:rtl w:val="0"/>
        <w:lang w:val="de-DE"/>
      </w:rPr>
    </w:lvl>
    <w:lvl w:ilvl="4">
      <w:start w:val="1"/>
      <w:numFmt w:val="lowerLetter"/>
      <w:lvlText w:val="%5."/>
      <w:lvlJc w:val="left"/>
      <w:pPr>
        <w:tabs>
          <w:tab w:val="num" w:pos="114"/>
        </w:tabs>
      </w:pPr>
      <w:rPr>
        <w:position w:val="0"/>
        <w:sz w:val="24"/>
        <w:szCs w:val="24"/>
        <w:rtl w:val="0"/>
        <w:lang w:val="de-DE"/>
      </w:rPr>
    </w:lvl>
    <w:lvl w:ilvl="5">
      <w:start w:val="1"/>
      <w:numFmt w:val="lowerRoman"/>
      <w:lvlText w:val="%6."/>
      <w:lvlJc w:val="left"/>
      <w:pPr>
        <w:tabs>
          <w:tab w:val="num" w:pos="114"/>
        </w:tabs>
      </w:pPr>
      <w:rPr>
        <w:position w:val="0"/>
        <w:sz w:val="24"/>
        <w:szCs w:val="24"/>
        <w:rtl w:val="0"/>
        <w:lang w:val="de-DE"/>
      </w:rPr>
    </w:lvl>
    <w:lvl w:ilvl="6">
      <w:start w:val="1"/>
      <w:numFmt w:val="decimal"/>
      <w:lvlText w:val="%7."/>
      <w:lvlJc w:val="left"/>
      <w:pPr>
        <w:tabs>
          <w:tab w:val="num" w:pos="114"/>
        </w:tabs>
      </w:pPr>
      <w:rPr>
        <w:position w:val="0"/>
        <w:sz w:val="24"/>
        <w:szCs w:val="24"/>
        <w:rtl w:val="0"/>
        <w:lang w:val="de-DE"/>
      </w:rPr>
    </w:lvl>
    <w:lvl w:ilvl="7">
      <w:start w:val="1"/>
      <w:numFmt w:val="lowerLetter"/>
      <w:lvlText w:val="%8."/>
      <w:lvlJc w:val="left"/>
      <w:pPr>
        <w:tabs>
          <w:tab w:val="num" w:pos="114"/>
        </w:tabs>
      </w:pPr>
      <w:rPr>
        <w:position w:val="0"/>
        <w:sz w:val="24"/>
        <w:szCs w:val="24"/>
        <w:rtl w:val="0"/>
        <w:lang w:val="de-DE"/>
      </w:rPr>
    </w:lvl>
    <w:lvl w:ilvl="8">
      <w:start w:val="1"/>
      <w:numFmt w:val="lowerRoman"/>
      <w:lvlText w:val="%9."/>
      <w:lvlJc w:val="left"/>
      <w:pPr>
        <w:tabs>
          <w:tab w:val="num" w:pos="114"/>
        </w:tabs>
      </w:pPr>
      <w:rPr>
        <w:position w:val="0"/>
        <w:sz w:val="24"/>
        <w:szCs w:val="24"/>
        <w:rtl w:val="0"/>
        <w:lang w:val="de-DE"/>
      </w:rPr>
    </w:lvl>
  </w:abstractNum>
  <w:abstractNum w:abstractNumId="12" w15:restartNumberingAfterBreak="0">
    <w:nsid w:val="268330E6"/>
    <w:multiLevelType w:val="multilevel"/>
    <w:tmpl w:val="48541784"/>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13" w15:restartNumberingAfterBreak="0">
    <w:nsid w:val="2A3D242A"/>
    <w:multiLevelType w:val="multilevel"/>
    <w:tmpl w:val="1FE27874"/>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14" w15:restartNumberingAfterBreak="0">
    <w:nsid w:val="2A617A61"/>
    <w:multiLevelType w:val="hybridMultilevel"/>
    <w:tmpl w:val="A9B62000"/>
    <w:lvl w:ilvl="0" w:tplc="04090017">
      <w:start w:val="5"/>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0C1AE3"/>
    <w:multiLevelType w:val="multilevel"/>
    <w:tmpl w:val="4BAA2ACC"/>
    <w:styleLink w:val="List0"/>
    <w:lvl w:ilvl="0">
      <w:numFmt w:val="bullet"/>
      <w:lvlText w:val="•"/>
      <w:lvlJc w:val="left"/>
      <w:pPr>
        <w:tabs>
          <w:tab w:val="num" w:pos="360"/>
        </w:tabs>
        <w:ind w:left="360" w:hanging="360"/>
      </w:pPr>
      <w:rPr>
        <w:position w:val="0"/>
        <w:sz w:val="24"/>
        <w:szCs w:val="24"/>
        <w:rtl w:val="0"/>
      </w:rPr>
    </w:lvl>
    <w:lvl w:ilvl="1">
      <w:start w:val="1"/>
      <w:numFmt w:val="bullet"/>
      <w:lvlText w:val="o"/>
      <w:lvlJc w:val="left"/>
      <w:pPr>
        <w:tabs>
          <w:tab w:val="num" w:pos="114"/>
        </w:tabs>
      </w:pPr>
      <w:rPr>
        <w:position w:val="0"/>
        <w:sz w:val="24"/>
        <w:szCs w:val="24"/>
        <w:rtl w:val="0"/>
      </w:rPr>
    </w:lvl>
    <w:lvl w:ilvl="2">
      <w:start w:val="1"/>
      <w:numFmt w:val="bullet"/>
      <w:lvlText w:val="▪"/>
      <w:lvlJc w:val="left"/>
      <w:pPr>
        <w:tabs>
          <w:tab w:val="num" w:pos="114"/>
        </w:tabs>
      </w:pPr>
      <w:rPr>
        <w:position w:val="0"/>
        <w:sz w:val="24"/>
        <w:szCs w:val="24"/>
        <w:rtl w:val="0"/>
      </w:rPr>
    </w:lvl>
    <w:lvl w:ilvl="3">
      <w:start w:val="1"/>
      <w:numFmt w:val="bullet"/>
      <w:lvlText w:val="•"/>
      <w:lvlJc w:val="left"/>
      <w:pPr>
        <w:tabs>
          <w:tab w:val="num" w:pos="114"/>
        </w:tabs>
      </w:pPr>
      <w:rPr>
        <w:position w:val="0"/>
        <w:sz w:val="24"/>
        <w:szCs w:val="24"/>
        <w:rtl w:val="0"/>
      </w:rPr>
    </w:lvl>
    <w:lvl w:ilvl="4">
      <w:start w:val="1"/>
      <w:numFmt w:val="bullet"/>
      <w:lvlText w:val="o"/>
      <w:lvlJc w:val="left"/>
      <w:pPr>
        <w:tabs>
          <w:tab w:val="num" w:pos="114"/>
        </w:tabs>
      </w:pPr>
      <w:rPr>
        <w:position w:val="0"/>
        <w:sz w:val="24"/>
        <w:szCs w:val="24"/>
        <w:rtl w:val="0"/>
      </w:rPr>
    </w:lvl>
    <w:lvl w:ilvl="5">
      <w:start w:val="1"/>
      <w:numFmt w:val="bullet"/>
      <w:lvlText w:val="▪"/>
      <w:lvlJc w:val="left"/>
      <w:pPr>
        <w:tabs>
          <w:tab w:val="num" w:pos="114"/>
        </w:tabs>
      </w:pPr>
      <w:rPr>
        <w:position w:val="0"/>
        <w:sz w:val="24"/>
        <w:szCs w:val="24"/>
        <w:rtl w:val="0"/>
      </w:rPr>
    </w:lvl>
    <w:lvl w:ilvl="6">
      <w:start w:val="1"/>
      <w:numFmt w:val="bullet"/>
      <w:lvlText w:val="•"/>
      <w:lvlJc w:val="left"/>
      <w:pPr>
        <w:tabs>
          <w:tab w:val="num" w:pos="114"/>
        </w:tabs>
      </w:pPr>
      <w:rPr>
        <w:position w:val="0"/>
        <w:sz w:val="24"/>
        <w:szCs w:val="24"/>
        <w:rtl w:val="0"/>
      </w:rPr>
    </w:lvl>
    <w:lvl w:ilvl="7">
      <w:start w:val="1"/>
      <w:numFmt w:val="bullet"/>
      <w:lvlText w:val="o"/>
      <w:lvlJc w:val="left"/>
      <w:pPr>
        <w:tabs>
          <w:tab w:val="num" w:pos="114"/>
        </w:tabs>
      </w:pPr>
      <w:rPr>
        <w:position w:val="0"/>
        <w:sz w:val="24"/>
        <w:szCs w:val="24"/>
        <w:rtl w:val="0"/>
      </w:rPr>
    </w:lvl>
    <w:lvl w:ilvl="8">
      <w:start w:val="1"/>
      <w:numFmt w:val="bullet"/>
      <w:lvlText w:val="▪"/>
      <w:lvlJc w:val="left"/>
      <w:pPr>
        <w:tabs>
          <w:tab w:val="num" w:pos="114"/>
        </w:tabs>
      </w:pPr>
      <w:rPr>
        <w:position w:val="0"/>
        <w:sz w:val="24"/>
        <w:szCs w:val="24"/>
        <w:rtl w:val="0"/>
      </w:rPr>
    </w:lvl>
  </w:abstractNum>
  <w:abstractNum w:abstractNumId="16" w15:restartNumberingAfterBreak="0">
    <w:nsid w:val="2B4B1500"/>
    <w:multiLevelType w:val="multilevel"/>
    <w:tmpl w:val="C7F6CF76"/>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17" w15:restartNumberingAfterBreak="0">
    <w:nsid w:val="2CA5714F"/>
    <w:multiLevelType w:val="multilevel"/>
    <w:tmpl w:val="7CB0F5D6"/>
    <w:lvl w:ilvl="0">
      <w:start w:val="1"/>
      <w:numFmt w:val="bullet"/>
      <w:lvlText w:val="•"/>
      <w:lvlJc w:val="left"/>
      <w:pPr>
        <w:tabs>
          <w:tab w:val="num" w:pos="360"/>
        </w:tabs>
        <w:ind w:left="360" w:hanging="360"/>
      </w:pPr>
      <w:rPr>
        <w:position w:val="0"/>
        <w:sz w:val="24"/>
        <w:szCs w:val="24"/>
        <w:rtl w:val="0"/>
      </w:rPr>
    </w:lvl>
    <w:lvl w:ilvl="1">
      <w:start w:val="1"/>
      <w:numFmt w:val="bullet"/>
      <w:lvlText w:val="o"/>
      <w:lvlJc w:val="left"/>
      <w:pPr>
        <w:tabs>
          <w:tab w:val="num" w:pos="114"/>
        </w:tabs>
      </w:pPr>
      <w:rPr>
        <w:position w:val="0"/>
        <w:sz w:val="24"/>
        <w:szCs w:val="24"/>
        <w:rtl w:val="0"/>
      </w:rPr>
    </w:lvl>
    <w:lvl w:ilvl="2">
      <w:start w:val="1"/>
      <w:numFmt w:val="bullet"/>
      <w:lvlText w:val="▪"/>
      <w:lvlJc w:val="left"/>
      <w:pPr>
        <w:tabs>
          <w:tab w:val="num" w:pos="114"/>
        </w:tabs>
      </w:pPr>
      <w:rPr>
        <w:position w:val="0"/>
        <w:sz w:val="24"/>
        <w:szCs w:val="24"/>
        <w:rtl w:val="0"/>
      </w:rPr>
    </w:lvl>
    <w:lvl w:ilvl="3">
      <w:start w:val="1"/>
      <w:numFmt w:val="bullet"/>
      <w:lvlText w:val="•"/>
      <w:lvlJc w:val="left"/>
      <w:pPr>
        <w:tabs>
          <w:tab w:val="num" w:pos="114"/>
        </w:tabs>
      </w:pPr>
      <w:rPr>
        <w:position w:val="0"/>
        <w:sz w:val="24"/>
        <w:szCs w:val="24"/>
        <w:rtl w:val="0"/>
      </w:rPr>
    </w:lvl>
    <w:lvl w:ilvl="4">
      <w:start w:val="1"/>
      <w:numFmt w:val="bullet"/>
      <w:lvlText w:val="o"/>
      <w:lvlJc w:val="left"/>
      <w:pPr>
        <w:tabs>
          <w:tab w:val="num" w:pos="114"/>
        </w:tabs>
      </w:pPr>
      <w:rPr>
        <w:position w:val="0"/>
        <w:sz w:val="24"/>
        <w:szCs w:val="24"/>
        <w:rtl w:val="0"/>
      </w:rPr>
    </w:lvl>
    <w:lvl w:ilvl="5">
      <w:start w:val="1"/>
      <w:numFmt w:val="bullet"/>
      <w:lvlText w:val="▪"/>
      <w:lvlJc w:val="left"/>
      <w:pPr>
        <w:tabs>
          <w:tab w:val="num" w:pos="114"/>
        </w:tabs>
      </w:pPr>
      <w:rPr>
        <w:position w:val="0"/>
        <w:sz w:val="24"/>
        <w:szCs w:val="24"/>
        <w:rtl w:val="0"/>
      </w:rPr>
    </w:lvl>
    <w:lvl w:ilvl="6">
      <w:start w:val="1"/>
      <w:numFmt w:val="bullet"/>
      <w:lvlText w:val="•"/>
      <w:lvlJc w:val="left"/>
      <w:pPr>
        <w:tabs>
          <w:tab w:val="num" w:pos="114"/>
        </w:tabs>
      </w:pPr>
      <w:rPr>
        <w:position w:val="0"/>
        <w:sz w:val="24"/>
        <w:szCs w:val="24"/>
        <w:rtl w:val="0"/>
      </w:rPr>
    </w:lvl>
    <w:lvl w:ilvl="7">
      <w:start w:val="1"/>
      <w:numFmt w:val="bullet"/>
      <w:lvlText w:val="o"/>
      <w:lvlJc w:val="left"/>
      <w:pPr>
        <w:tabs>
          <w:tab w:val="num" w:pos="114"/>
        </w:tabs>
      </w:pPr>
      <w:rPr>
        <w:position w:val="0"/>
        <w:sz w:val="24"/>
        <w:szCs w:val="24"/>
        <w:rtl w:val="0"/>
      </w:rPr>
    </w:lvl>
    <w:lvl w:ilvl="8">
      <w:start w:val="1"/>
      <w:numFmt w:val="bullet"/>
      <w:lvlText w:val="▪"/>
      <w:lvlJc w:val="left"/>
      <w:pPr>
        <w:tabs>
          <w:tab w:val="num" w:pos="114"/>
        </w:tabs>
      </w:pPr>
      <w:rPr>
        <w:position w:val="0"/>
        <w:sz w:val="24"/>
        <w:szCs w:val="24"/>
        <w:rtl w:val="0"/>
      </w:rPr>
    </w:lvl>
  </w:abstractNum>
  <w:abstractNum w:abstractNumId="18" w15:restartNumberingAfterBreak="0">
    <w:nsid w:val="31C33270"/>
    <w:multiLevelType w:val="multilevel"/>
    <w:tmpl w:val="44469952"/>
    <w:lvl w:ilvl="0">
      <w:start w:val="1"/>
      <w:numFmt w:val="decimal"/>
      <w:lvlText w:val="%1."/>
      <w:lvlJc w:val="left"/>
      <w:pPr>
        <w:tabs>
          <w:tab w:val="num" w:pos="720"/>
        </w:tabs>
        <w:ind w:left="720" w:hanging="436"/>
      </w:pPr>
      <w:rPr>
        <w:position w:val="0"/>
        <w:sz w:val="24"/>
        <w:szCs w:val="24"/>
        <w:rtl w:val="0"/>
        <w:lang w:val="de-DE"/>
      </w:rPr>
    </w:lvl>
    <w:lvl w:ilvl="1">
      <w:start w:val="1"/>
      <w:numFmt w:val="lowerLetter"/>
      <w:lvlText w:val="%2."/>
      <w:lvlJc w:val="left"/>
      <w:pPr>
        <w:tabs>
          <w:tab w:val="num" w:pos="114"/>
        </w:tabs>
      </w:pPr>
      <w:rPr>
        <w:position w:val="0"/>
        <w:sz w:val="24"/>
        <w:szCs w:val="24"/>
        <w:rtl w:val="0"/>
        <w:lang w:val="de-DE"/>
      </w:rPr>
    </w:lvl>
    <w:lvl w:ilvl="2">
      <w:start w:val="1"/>
      <w:numFmt w:val="lowerRoman"/>
      <w:lvlText w:val="%3."/>
      <w:lvlJc w:val="left"/>
      <w:pPr>
        <w:tabs>
          <w:tab w:val="num" w:pos="114"/>
        </w:tabs>
      </w:pPr>
      <w:rPr>
        <w:position w:val="0"/>
        <w:sz w:val="24"/>
        <w:szCs w:val="24"/>
        <w:rtl w:val="0"/>
        <w:lang w:val="de-DE"/>
      </w:rPr>
    </w:lvl>
    <w:lvl w:ilvl="3">
      <w:start w:val="1"/>
      <w:numFmt w:val="decimal"/>
      <w:lvlText w:val="%4."/>
      <w:lvlJc w:val="left"/>
      <w:pPr>
        <w:tabs>
          <w:tab w:val="num" w:pos="114"/>
        </w:tabs>
      </w:pPr>
      <w:rPr>
        <w:position w:val="0"/>
        <w:sz w:val="24"/>
        <w:szCs w:val="24"/>
        <w:rtl w:val="0"/>
        <w:lang w:val="de-DE"/>
      </w:rPr>
    </w:lvl>
    <w:lvl w:ilvl="4">
      <w:start w:val="1"/>
      <w:numFmt w:val="lowerLetter"/>
      <w:lvlText w:val="%5."/>
      <w:lvlJc w:val="left"/>
      <w:pPr>
        <w:tabs>
          <w:tab w:val="num" w:pos="114"/>
        </w:tabs>
      </w:pPr>
      <w:rPr>
        <w:position w:val="0"/>
        <w:sz w:val="24"/>
        <w:szCs w:val="24"/>
        <w:rtl w:val="0"/>
        <w:lang w:val="de-DE"/>
      </w:rPr>
    </w:lvl>
    <w:lvl w:ilvl="5">
      <w:start w:val="1"/>
      <w:numFmt w:val="lowerRoman"/>
      <w:lvlText w:val="%6."/>
      <w:lvlJc w:val="left"/>
      <w:pPr>
        <w:tabs>
          <w:tab w:val="num" w:pos="114"/>
        </w:tabs>
      </w:pPr>
      <w:rPr>
        <w:position w:val="0"/>
        <w:sz w:val="24"/>
        <w:szCs w:val="24"/>
        <w:rtl w:val="0"/>
        <w:lang w:val="de-DE"/>
      </w:rPr>
    </w:lvl>
    <w:lvl w:ilvl="6">
      <w:start w:val="1"/>
      <w:numFmt w:val="decimal"/>
      <w:lvlText w:val="%7."/>
      <w:lvlJc w:val="left"/>
      <w:pPr>
        <w:tabs>
          <w:tab w:val="num" w:pos="114"/>
        </w:tabs>
      </w:pPr>
      <w:rPr>
        <w:position w:val="0"/>
        <w:sz w:val="24"/>
        <w:szCs w:val="24"/>
        <w:rtl w:val="0"/>
        <w:lang w:val="de-DE"/>
      </w:rPr>
    </w:lvl>
    <w:lvl w:ilvl="7">
      <w:start w:val="1"/>
      <w:numFmt w:val="lowerLetter"/>
      <w:lvlText w:val="%8."/>
      <w:lvlJc w:val="left"/>
      <w:pPr>
        <w:tabs>
          <w:tab w:val="num" w:pos="114"/>
        </w:tabs>
      </w:pPr>
      <w:rPr>
        <w:position w:val="0"/>
        <w:sz w:val="24"/>
        <w:szCs w:val="24"/>
        <w:rtl w:val="0"/>
        <w:lang w:val="de-DE"/>
      </w:rPr>
    </w:lvl>
    <w:lvl w:ilvl="8">
      <w:start w:val="1"/>
      <w:numFmt w:val="lowerRoman"/>
      <w:lvlText w:val="%9."/>
      <w:lvlJc w:val="left"/>
      <w:pPr>
        <w:tabs>
          <w:tab w:val="num" w:pos="114"/>
        </w:tabs>
      </w:pPr>
      <w:rPr>
        <w:position w:val="0"/>
        <w:sz w:val="24"/>
        <w:szCs w:val="24"/>
        <w:rtl w:val="0"/>
        <w:lang w:val="de-DE"/>
      </w:rPr>
    </w:lvl>
  </w:abstractNum>
  <w:abstractNum w:abstractNumId="19" w15:restartNumberingAfterBreak="0">
    <w:nsid w:val="335163A2"/>
    <w:multiLevelType w:val="multilevel"/>
    <w:tmpl w:val="2CA4E592"/>
    <w:styleLink w:val="List1"/>
    <w:lvl w:ilvl="0">
      <w:numFmt w:val="bullet"/>
      <w:lvlText w:val="•"/>
      <w:lvlJc w:val="left"/>
      <w:pPr>
        <w:tabs>
          <w:tab w:val="num" w:pos="360"/>
        </w:tabs>
        <w:ind w:left="360" w:hanging="360"/>
      </w:pPr>
      <w:rPr>
        <w:position w:val="0"/>
        <w:sz w:val="24"/>
        <w:szCs w:val="24"/>
        <w:rtl w:val="0"/>
      </w:rPr>
    </w:lvl>
    <w:lvl w:ilvl="1">
      <w:start w:val="1"/>
      <w:numFmt w:val="bullet"/>
      <w:lvlText w:val="o"/>
      <w:lvlJc w:val="left"/>
      <w:pPr>
        <w:tabs>
          <w:tab w:val="num" w:pos="114"/>
        </w:tabs>
      </w:pPr>
      <w:rPr>
        <w:position w:val="0"/>
        <w:sz w:val="24"/>
        <w:szCs w:val="24"/>
        <w:rtl w:val="0"/>
      </w:rPr>
    </w:lvl>
    <w:lvl w:ilvl="2">
      <w:start w:val="1"/>
      <w:numFmt w:val="bullet"/>
      <w:lvlText w:val="▪"/>
      <w:lvlJc w:val="left"/>
      <w:pPr>
        <w:tabs>
          <w:tab w:val="num" w:pos="114"/>
        </w:tabs>
      </w:pPr>
      <w:rPr>
        <w:position w:val="0"/>
        <w:sz w:val="24"/>
        <w:szCs w:val="24"/>
        <w:rtl w:val="0"/>
      </w:rPr>
    </w:lvl>
    <w:lvl w:ilvl="3">
      <w:start w:val="1"/>
      <w:numFmt w:val="bullet"/>
      <w:lvlText w:val="•"/>
      <w:lvlJc w:val="left"/>
      <w:pPr>
        <w:tabs>
          <w:tab w:val="num" w:pos="114"/>
        </w:tabs>
      </w:pPr>
      <w:rPr>
        <w:position w:val="0"/>
        <w:sz w:val="24"/>
        <w:szCs w:val="24"/>
        <w:rtl w:val="0"/>
      </w:rPr>
    </w:lvl>
    <w:lvl w:ilvl="4">
      <w:start w:val="1"/>
      <w:numFmt w:val="bullet"/>
      <w:lvlText w:val="o"/>
      <w:lvlJc w:val="left"/>
      <w:pPr>
        <w:tabs>
          <w:tab w:val="num" w:pos="114"/>
        </w:tabs>
      </w:pPr>
      <w:rPr>
        <w:position w:val="0"/>
        <w:sz w:val="24"/>
        <w:szCs w:val="24"/>
        <w:rtl w:val="0"/>
      </w:rPr>
    </w:lvl>
    <w:lvl w:ilvl="5">
      <w:start w:val="1"/>
      <w:numFmt w:val="bullet"/>
      <w:lvlText w:val="▪"/>
      <w:lvlJc w:val="left"/>
      <w:pPr>
        <w:tabs>
          <w:tab w:val="num" w:pos="114"/>
        </w:tabs>
      </w:pPr>
      <w:rPr>
        <w:position w:val="0"/>
        <w:sz w:val="24"/>
        <w:szCs w:val="24"/>
        <w:rtl w:val="0"/>
      </w:rPr>
    </w:lvl>
    <w:lvl w:ilvl="6">
      <w:start w:val="1"/>
      <w:numFmt w:val="bullet"/>
      <w:lvlText w:val="•"/>
      <w:lvlJc w:val="left"/>
      <w:pPr>
        <w:tabs>
          <w:tab w:val="num" w:pos="114"/>
        </w:tabs>
      </w:pPr>
      <w:rPr>
        <w:position w:val="0"/>
        <w:sz w:val="24"/>
        <w:szCs w:val="24"/>
        <w:rtl w:val="0"/>
      </w:rPr>
    </w:lvl>
    <w:lvl w:ilvl="7">
      <w:start w:val="1"/>
      <w:numFmt w:val="bullet"/>
      <w:lvlText w:val="o"/>
      <w:lvlJc w:val="left"/>
      <w:pPr>
        <w:tabs>
          <w:tab w:val="num" w:pos="114"/>
        </w:tabs>
      </w:pPr>
      <w:rPr>
        <w:position w:val="0"/>
        <w:sz w:val="24"/>
        <w:szCs w:val="24"/>
        <w:rtl w:val="0"/>
      </w:rPr>
    </w:lvl>
    <w:lvl w:ilvl="8">
      <w:start w:val="1"/>
      <w:numFmt w:val="bullet"/>
      <w:lvlText w:val="▪"/>
      <w:lvlJc w:val="left"/>
      <w:pPr>
        <w:tabs>
          <w:tab w:val="num" w:pos="114"/>
        </w:tabs>
      </w:pPr>
      <w:rPr>
        <w:position w:val="0"/>
        <w:sz w:val="24"/>
        <w:szCs w:val="24"/>
        <w:rtl w:val="0"/>
      </w:rPr>
    </w:lvl>
  </w:abstractNum>
  <w:abstractNum w:abstractNumId="20" w15:restartNumberingAfterBreak="0">
    <w:nsid w:val="39E42EBF"/>
    <w:multiLevelType w:val="multilevel"/>
    <w:tmpl w:val="FE32854E"/>
    <w:styleLink w:val="List8"/>
    <w:lvl w:ilvl="0">
      <w:numFmt w:val="bullet"/>
      <w:lvlText w:val="•"/>
      <w:lvlJc w:val="left"/>
      <w:pPr>
        <w:tabs>
          <w:tab w:val="num" w:pos="360"/>
        </w:tabs>
        <w:ind w:left="360" w:hanging="360"/>
      </w:pPr>
      <w:rPr>
        <w:position w:val="0"/>
        <w:sz w:val="24"/>
        <w:szCs w:val="24"/>
        <w:rtl w:val="0"/>
        <w:lang w:val="pt-PT"/>
      </w:rPr>
    </w:lvl>
    <w:lvl w:ilvl="1">
      <w:start w:val="1"/>
      <w:numFmt w:val="bullet"/>
      <w:lvlText w:val="o"/>
      <w:lvlJc w:val="left"/>
      <w:pPr>
        <w:tabs>
          <w:tab w:val="num" w:pos="114"/>
        </w:tabs>
      </w:pPr>
      <w:rPr>
        <w:position w:val="0"/>
        <w:sz w:val="24"/>
        <w:szCs w:val="24"/>
        <w:rtl w:val="0"/>
        <w:lang w:val="pt-PT"/>
      </w:rPr>
    </w:lvl>
    <w:lvl w:ilvl="2">
      <w:start w:val="1"/>
      <w:numFmt w:val="bullet"/>
      <w:lvlText w:val="▪"/>
      <w:lvlJc w:val="left"/>
      <w:pPr>
        <w:tabs>
          <w:tab w:val="num" w:pos="114"/>
        </w:tabs>
      </w:pPr>
      <w:rPr>
        <w:position w:val="0"/>
        <w:sz w:val="24"/>
        <w:szCs w:val="24"/>
        <w:rtl w:val="0"/>
        <w:lang w:val="pt-PT"/>
      </w:rPr>
    </w:lvl>
    <w:lvl w:ilvl="3">
      <w:start w:val="1"/>
      <w:numFmt w:val="bullet"/>
      <w:lvlText w:val="•"/>
      <w:lvlJc w:val="left"/>
      <w:pPr>
        <w:tabs>
          <w:tab w:val="num" w:pos="114"/>
        </w:tabs>
      </w:pPr>
      <w:rPr>
        <w:position w:val="0"/>
        <w:sz w:val="24"/>
        <w:szCs w:val="24"/>
        <w:rtl w:val="0"/>
        <w:lang w:val="pt-PT"/>
      </w:rPr>
    </w:lvl>
    <w:lvl w:ilvl="4">
      <w:start w:val="1"/>
      <w:numFmt w:val="bullet"/>
      <w:lvlText w:val="o"/>
      <w:lvlJc w:val="left"/>
      <w:pPr>
        <w:tabs>
          <w:tab w:val="num" w:pos="114"/>
        </w:tabs>
      </w:pPr>
      <w:rPr>
        <w:position w:val="0"/>
        <w:sz w:val="24"/>
        <w:szCs w:val="24"/>
        <w:rtl w:val="0"/>
        <w:lang w:val="pt-PT"/>
      </w:rPr>
    </w:lvl>
    <w:lvl w:ilvl="5">
      <w:start w:val="1"/>
      <w:numFmt w:val="bullet"/>
      <w:lvlText w:val="▪"/>
      <w:lvlJc w:val="left"/>
      <w:pPr>
        <w:tabs>
          <w:tab w:val="num" w:pos="114"/>
        </w:tabs>
      </w:pPr>
      <w:rPr>
        <w:position w:val="0"/>
        <w:sz w:val="24"/>
        <w:szCs w:val="24"/>
        <w:rtl w:val="0"/>
        <w:lang w:val="pt-PT"/>
      </w:rPr>
    </w:lvl>
    <w:lvl w:ilvl="6">
      <w:start w:val="1"/>
      <w:numFmt w:val="bullet"/>
      <w:lvlText w:val="•"/>
      <w:lvlJc w:val="left"/>
      <w:pPr>
        <w:tabs>
          <w:tab w:val="num" w:pos="114"/>
        </w:tabs>
      </w:pPr>
      <w:rPr>
        <w:position w:val="0"/>
        <w:sz w:val="24"/>
        <w:szCs w:val="24"/>
        <w:rtl w:val="0"/>
        <w:lang w:val="pt-PT"/>
      </w:rPr>
    </w:lvl>
    <w:lvl w:ilvl="7">
      <w:start w:val="1"/>
      <w:numFmt w:val="bullet"/>
      <w:lvlText w:val="o"/>
      <w:lvlJc w:val="left"/>
      <w:pPr>
        <w:tabs>
          <w:tab w:val="num" w:pos="114"/>
        </w:tabs>
      </w:pPr>
      <w:rPr>
        <w:position w:val="0"/>
        <w:sz w:val="24"/>
        <w:szCs w:val="24"/>
        <w:rtl w:val="0"/>
        <w:lang w:val="pt-PT"/>
      </w:rPr>
    </w:lvl>
    <w:lvl w:ilvl="8">
      <w:start w:val="1"/>
      <w:numFmt w:val="bullet"/>
      <w:lvlText w:val="▪"/>
      <w:lvlJc w:val="left"/>
      <w:pPr>
        <w:tabs>
          <w:tab w:val="num" w:pos="114"/>
        </w:tabs>
      </w:pPr>
      <w:rPr>
        <w:position w:val="0"/>
        <w:sz w:val="24"/>
        <w:szCs w:val="24"/>
        <w:rtl w:val="0"/>
        <w:lang w:val="pt-PT"/>
      </w:rPr>
    </w:lvl>
  </w:abstractNum>
  <w:abstractNum w:abstractNumId="21" w15:restartNumberingAfterBreak="0">
    <w:nsid w:val="3BB54D4F"/>
    <w:multiLevelType w:val="multilevel"/>
    <w:tmpl w:val="4E2EB03A"/>
    <w:styleLink w:val="List21"/>
    <w:lvl w:ilvl="0">
      <w:numFmt w:val="bullet"/>
      <w:lvlText w:val="•"/>
      <w:lvlJc w:val="left"/>
      <w:pPr>
        <w:tabs>
          <w:tab w:val="num" w:pos="360"/>
        </w:tabs>
        <w:ind w:left="360" w:hanging="360"/>
      </w:pPr>
      <w:rPr>
        <w:position w:val="0"/>
        <w:sz w:val="24"/>
        <w:szCs w:val="24"/>
        <w:rtl w:val="0"/>
      </w:rPr>
    </w:lvl>
    <w:lvl w:ilvl="1">
      <w:start w:val="1"/>
      <w:numFmt w:val="bullet"/>
      <w:lvlText w:val="o"/>
      <w:lvlJc w:val="left"/>
      <w:pPr>
        <w:tabs>
          <w:tab w:val="num" w:pos="104"/>
        </w:tabs>
      </w:pPr>
      <w:rPr>
        <w:position w:val="0"/>
        <w:sz w:val="24"/>
        <w:szCs w:val="24"/>
        <w:rtl w:val="0"/>
      </w:rPr>
    </w:lvl>
    <w:lvl w:ilvl="2">
      <w:start w:val="1"/>
      <w:numFmt w:val="bullet"/>
      <w:lvlText w:val="▪"/>
      <w:lvlJc w:val="left"/>
      <w:pPr>
        <w:tabs>
          <w:tab w:val="num" w:pos="104"/>
        </w:tabs>
      </w:pPr>
      <w:rPr>
        <w:position w:val="0"/>
        <w:sz w:val="24"/>
        <w:szCs w:val="24"/>
        <w:rtl w:val="0"/>
      </w:rPr>
    </w:lvl>
    <w:lvl w:ilvl="3">
      <w:start w:val="1"/>
      <w:numFmt w:val="bullet"/>
      <w:lvlText w:val="•"/>
      <w:lvlJc w:val="left"/>
      <w:pPr>
        <w:tabs>
          <w:tab w:val="num" w:pos="104"/>
        </w:tabs>
      </w:pPr>
      <w:rPr>
        <w:position w:val="0"/>
        <w:sz w:val="24"/>
        <w:szCs w:val="24"/>
        <w:rtl w:val="0"/>
      </w:rPr>
    </w:lvl>
    <w:lvl w:ilvl="4">
      <w:start w:val="1"/>
      <w:numFmt w:val="bullet"/>
      <w:lvlText w:val="o"/>
      <w:lvlJc w:val="left"/>
      <w:pPr>
        <w:tabs>
          <w:tab w:val="num" w:pos="104"/>
        </w:tabs>
      </w:pPr>
      <w:rPr>
        <w:position w:val="0"/>
        <w:sz w:val="24"/>
        <w:szCs w:val="24"/>
        <w:rtl w:val="0"/>
      </w:rPr>
    </w:lvl>
    <w:lvl w:ilvl="5">
      <w:start w:val="1"/>
      <w:numFmt w:val="bullet"/>
      <w:lvlText w:val="▪"/>
      <w:lvlJc w:val="left"/>
      <w:pPr>
        <w:tabs>
          <w:tab w:val="num" w:pos="104"/>
        </w:tabs>
      </w:pPr>
      <w:rPr>
        <w:position w:val="0"/>
        <w:sz w:val="24"/>
        <w:szCs w:val="24"/>
        <w:rtl w:val="0"/>
      </w:rPr>
    </w:lvl>
    <w:lvl w:ilvl="6">
      <w:start w:val="1"/>
      <w:numFmt w:val="bullet"/>
      <w:lvlText w:val="•"/>
      <w:lvlJc w:val="left"/>
      <w:pPr>
        <w:tabs>
          <w:tab w:val="num" w:pos="104"/>
        </w:tabs>
      </w:pPr>
      <w:rPr>
        <w:position w:val="0"/>
        <w:sz w:val="24"/>
        <w:szCs w:val="24"/>
        <w:rtl w:val="0"/>
      </w:rPr>
    </w:lvl>
    <w:lvl w:ilvl="7">
      <w:start w:val="1"/>
      <w:numFmt w:val="bullet"/>
      <w:lvlText w:val="o"/>
      <w:lvlJc w:val="left"/>
      <w:pPr>
        <w:tabs>
          <w:tab w:val="num" w:pos="104"/>
        </w:tabs>
      </w:pPr>
      <w:rPr>
        <w:position w:val="0"/>
        <w:sz w:val="24"/>
        <w:szCs w:val="24"/>
        <w:rtl w:val="0"/>
      </w:rPr>
    </w:lvl>
    <w:lvl w:ilvl="8">
      <w:start w:val="1"/>
      <w:numFmt w:val="bullet"/>
      <w:lvlText w:val="▪"/>
      <w:lvlJc w:val="left"/>
      <w:pPr>
        <w:tabs>
          <w:tab w:val="num" w:pos="104"/>
        </w:tabs>
      </w:pPr>
      <w:rPr>
        <w:position w:val="0"/>
        <w:sz w:val="24"/>
        <w:szCs w:val="24"/>
        <w:rtl w:val="0"/>
      </w:rPr>
    </w:lvl>
  </w:abstractNum>
  <w:abstractNum w:abstractNumId="22" w15:restartNumberingAfterBreak="0">
    <w:nsid w:val="3D8973AC"/>
    <w:multiLevelType w:val="multilevel"/>
    <w:tmpl w:val="C762A1A2"/>
    <w:lvl w:ilvl="0">
      <w:start w:val="1"/>
      <w:numFmt w:val="decimal"/>
      <w:lvlText w:val="%1."/>
      <w:lvlJc w:val="left"/>
      <w:rPr>
        <w:b/>
        <w:bCs/>
        <w:position w:val="0"/>
      </w:rPr>
    </w:lvl>
    <w:lvl w:ilvl="1">
      <w:start w:val="1"/>
      <w:numFmt w:val="decimal"/>
      <w:lvlText w:val="%2."/>
      <w:lvlJc w:val="left"/>
      <w:rPr>
        <w:b/>
        <w:bCs/>
        <w:position w:val="0"/>
      </w:rPr>
    </w:lvl>
    <w:lvl w:ilvl="2">
      <w:start w:val="1"/>
      <w:numFmt w:val="decimal"/>
      <w:lvlText w:val="%3."/>
      <w:lvlJc w:val="left"/>
      <w:rPr>
        <w:b/>
        <w:bCs/>
        <w:position w:val="0"/>
      </w:rPr>
    </w:lvl>
    <w:lvl w:ilvl="3">
      <w:start w:val="1"/>
      <w:numFmt w:val="decimal"/>
      <w:lvlText w:val="%4."/>
      <w:lvlJc w:val="left"/>
      <w:rPr>
        <w:b/>
        <w:bCs/>
        <w:position w:val="0"/>
      </w:rPr>
    </w:lvl>
    <w:lvl w:ilvl="4">
      <w:start w:val="1"/>
      <w:numFmt w:val="decimal"/>
      <w:lvlText w:val="%5."/>
      <w:lvlJc w:val="left"/>
      <w:rPr>
        <w:b/>
        <w:bCs/>
        <w:position w:val="0"/>
      </w:rPr>
    </w:lvl>
    <w:lvl w:ilvl="5">
      <w:start w:val="1"/>
      <w:numFmt w:val="decimal"/>
      <w:lvlText w:val="%6."/>
      <w:lvlJc w:val="left"/>
      <w:rPr>
        <w:b/>
        <w:bCs/>
        <w:position w:val="0"/>
      </w:rPr>
    </w:lvl>
    <w:lvl w:ilvl="6">
      <w:start w:val="1"/>
      <w:numFmt w:val="decimal"/>
      <w:lvlText w:val="%7."/>
      <w:lvlJc w:val="left"/>
      <w:rPr>
        <w:b/>
        <w:bCs/>
        <w:position w:val="0"/>
      </w:rPr>
    </w:lvl>
    <w:lvl w:ilvl="7">
      <w:start w:val="1"/>
      <w:numFmt w:val="decimal"/>
      <w:lvlText w:val="%8."/>
      <w:lvlJc w:val="left"/>
      <w:rPr>
        <w:b/>
        <w:bCs/>
        <w:position w:val="0"/>
      </w:rPr>
    </w:lvl>
    <w:lvl w:ilvl="8">
      <w:start w:val="1"/>
      <w:numFmt w:val="decimal"/>
      <w:lvlText w:val="%9."/>
      <w:lvlJc w:val="left"/>
      <w:rPr>
        <w:b/>
        <w:bCs/>
        <w:position w:val="0"/>
      </w:rPr>
    </w:lvl>
  </w:abstractNum>
  <w:abstractNum w:abstractNumId="23" w15:restartNumberingAfterBreak="0">
    <w:nsid w:val="3F7A6A41"/>
    <w:multiLevelType w:val="hybridMultilevel"/>
    <w:tmpl w:val="C50E57B2"/>
    <w:lvl w:ilvl="0" w:tplc="A432B6EA">
      <w:start w:val="1"/>
      <w:numFmt w:val="lowerLetter"/>
      <w:lvlText w:val="%1)"/>
      <w:lvlJc w:val="left"/>
      <w:pPr>
        <w:ind w:left="554" w:hanging="360"/>
      </w:pPr>
      <w:rPr>
        <w:rFonts w:hint="default"/>
      </w:rPr>
    </w:lvl>
    <w:lvl w:ilvl="1" w:tplc="04270019" w:tentative="1">
      <w:start w:val="1"/>
      <w:numFmt w:val="lowerLetter"/>
      <w:lvlText w:val="%2."/>
      <w:lvlJc w:val="left"/>
      <w:pPr>
        <w:ind w:left="1274" w:hanging="360"/>
      </w:pPr>
    </w:lvl>
    <w:lvl w:ilvl="2" w:tplc="0427001B" w:tentative="1">
      <w:start w:val="1"/>
      <w:numFmt w:val="lowerRoman"/>
      <w:lvlText w:val="%3."/>
      <w:lvlJc w:val="right"/>
      <w:pPr>
        <w:ind w:left="1994" w:hanging="180"/>
      </w:pPr>
    </w:lvl>
    <w:lvl w:ilvl="3" w:tplc="0427000F" w:tentative="1">
      <w:start w:val="1"/>
      <w:numFmt w:val="decimal"/>
      <w:lvlText w:val="%4."/>
      <w:lvlJc w:val="left"/>
      <w:pPr>
        <w:ind w:left="2714" w:hanging="360"/>
      </w:pPr>
    </w:lvl>
    <w:lvl w:ilvl="4" w:tplc="04270019" w:tentative="1">
      <w:start w:val="1"/>
      <w:numFmt w:val="lowerLetter"/>
      <w:lvlText w:val="%5."/>
      <w:lvlJc w:val="left"/>
      <w:pPr>
        <w:ind w:left="3434" w:hanging="360"/>
      </w:pPr>
    </w:lvl>
    <w:lvl w:ilvl="5" w:tplc="0427001B" w:tentative="1">
      <w:start w:val="1"/>
      <w:numFmt w:val="lowerRoman"/>
      <w:lvlText w:val="%6."/>
      <w:lvlJc w:val="right"/>
      <w:pPr>
        <w:ind w:left="4154" w:hanging="180"/>
      </w:pPr>
    </w:lvl>
    <w:lvl w:ilvl="6" w:tplc="0427000F" w:tentative="1">
      <w:start w:val="1"/>
      <w:numFmt w:val="decimal"/>
      <w:lvlText w:val="%7."/>
      <w:lvlJc w:val="left"/>
      <w:pPr>
        <w:ind w:left="4874" w:hanging="360"/>
      </w:pPr>
    </w:lvl>
    <w:lvl w:ilvl="7" w:tplc="04270019" w:tentative="1">
      <w:start w:val="1"/>
      <w:numFmt w:val="lowerLetter"/>
      <w:lvlText w:val="%8."/>
      <w:lvlJc w:val="left"/>
      <w:pPr>
        <w:ind w:left="5594" w:hanging="360"/>
      </w:pPr>
    </w:lvl>
    <w:lvl w:ilvl="8" w:tplc="0427001B" w:tentative="1">
      <w:start w:val="1"/>
      <w:numFmt w:val="lowerRoman"/>
      <w:lvlText w:val="%9."/>
      <w:lvlJc w:val="right"/>
      <w:pPr>
        <w:ind w:left="6314" w:hanging="180"/>
      </w:pPr>
    </w:lvl>
  </w:abstractNum>
  <w:abstractNum w:abstractNumId="24" w15:restartNumberingAfterBreak="0">
    <w:nsid w:val="3FF90373"/>
    <w:multiLevelType w:val="multilevel"/>
    <w:tmpl w:val="EE722CF6"/>
    <w:lvl w:ilvl="0">
      <w:start w:val="1"/>
      <w:numFmt w:val="bullet"/>
      <w:lvlText w:val="•"/>
      <w:lvlJc w:val="left"/>
      <w:pPr>
        <w:tabs>
          <w:tab w:val="num" w:pos="360"/>
        </w:tabs>
        <w:ind w:left="360" w:hanging="360"/>
      </w:pPr>
      <w:rPr>
        <w:position w:val="0"/>
        <w:sz w:val="24"/>
        <w:szCs w:val="24"/>
        <w:rtl w:val="0"/>
        <w:lang w:val="pt-PT"/>
      </w:rPr>
    </w:lvl>
    <w:lvl w:ilvl="1">
      <w:start w:val="1"/>
      <w:numFmt w:val="bullet"/>
      <w:lvlText w:val="o"/>
      <w:lvlJc w:val="left"/>
      <w:pPr>
        <w:tabs>
          <w:tab w:val="num" w:pos="114"/>
        </w:tabs>
      </w:pPr>
      <w:rPr>
        <w:position w:val="0"/>
        <w:sz w:val="24"/>
        <w:szCs w:val="24"/>
        <w:rtl w:val="0"/>
        <w:lang w:val="pt-PT"/>
      </w:rPr>
    </w:lvl>
    <w:lvl w:ilvl="2">
      <w:start w:val="1"/>
      <w:numFmt w:val="bullet"/>
      <w:lvlText w:val="▪"/>
      <w:lvlJc w:val="left"/>
      <w:pPr>
        <w:tabs>
          <w:tab w:val="num" w:pos="114"/>
        </w:tabs>
      </w:pPr>
      <w:rPr>
        <w:position w:val="0"/>
        <w:sz w:val="24"/>
        <w:szCs w:val="24"/>
        <w:rtl w:val="0"/>
        <w:lang w:val="pt-PT"/>
      </w:rPr>
    </w:lvl>
    <w:lvl w:ilvl="3">
      <w:start w:val="1"/>
      <w:numFmt w:val="bullet"/>
      <w:lvlText w:val="•"/>
      <w:lvlJc w:val="left"/>
      <w:pPr>
        <w:tabs>
          <w:tab w:val="num" w:pos="114"/>
        </w:tabs>
      </w:pPr>
      <w:rPr>
        <w:position w:val="0"/>
        <w:sz w:val="24"/>
        <w:szCs w:val="24"/>
        <w:rtl w:val="0"/>
        <w:lang w:val="pt-PT"/>
      </w:rPr>
    </w:lvl>
    <w:lvl w:ilvl="4">
      <w:start w:val="1"/>
      <w:numFmt w:val="bullet"/>
      <w:lvlText w:val="o"/>
      <w:lvlJc w:val="left"/>
      <w:pPr>
        <w:tabs>
          <w:tab w:val="num" w:pos="114"/>
        </w:tabs>
      </w:pPr>
      <w:rPr>
        <w:position w:val="0"/>
        <w:sz w:val="24"/>
        <w:szCs w:val="24"/>
        <w:rtl w:val="0"/>
        <w:lang w:val="pt-PT"/>
      </w:rPr>
    </w:lvl>
    <w:lvl w:ilvl="5">
      <w:start w:val="1"/>
      <w:numFmt w:val="bullet"/>
      <w:lvlText w:val="▪"/>
      <w:lvlJc w:val="left"/>
      <w:pPr>
        <w:tabs>
          <w:tab w:val="num" w:pos="114"/>
        </w:tabs>
      </w:pPr>
      <w:rPr>
        <w:position w:val="0"/>
        <w:sz w:val="24"/>
        <w:szCs w:val="24"/>
        <w:rtl w:val="0"/>
        <w:lang w:val="pt-PT"/>
      </w:rPr>
    </w:lvl>
    <w:lvl w:ilvl="6">
      <w:start w:val="1"/>
      <w:numFmt w:val="bullet"/>
      <w:lvlText w:val="•"/>
      <w:lvlJc w:val="left"/>
      <w:pPr>
        <w:tabs>
          <w:tab w:val="num" w:pos="114"/>
        </w:tabs>
      </w:pPr>
      <w:rPr>
        <w:position w:val="0"/>
        <w:sz w:val="24"/>
        <w:szCs w:val="24"/>
        <w:rtl w:val="0"/>
        <w:lang w:val="pt-PT"/>
      </w:rPr>
    </w:lvl>
    <w:lvl w:ilvl="7">
      <w:start w:val="1"/>
      <w:numFmt w:val="bullet"/>
      <w:lvlText w:val="o"/>
      <w:lvlJc w:val="left"/>
      <w:pPr>
        <w:tabs>
          <w:tab w:val="num" w:pos="114"/>
        </w:tabs>
      </w:pPr>
      <w:rPr>
        <w:position w:val="0"/>
        <w:sz w:val="24"/>
        <w:szCs w:val="24"/>
        <w:rtl w:val="0"/>
        <w:lang w:val="pt-PT"/>
      </w:rPr>
    </w:lvl>
    <w:lvl w:ilvl="8">
      <w:start w:val="1"/>
      <w:numFmt w:val="bullet"/>
      <w:lvlText w:val="▪"/>
      <w:lvlJc w:val="left"/>
      <w:pPr>
        <w:tabs>
          <w:tab w:val="num" w:pos="114"/>
        </w:tabs>
      </w:pPr>
      <w:rPr>
        <w:position w:val="0"/>
        <w:sz w:val="24"/>
        <w:szCs w:val="24"/>
        <w:rtl w:val="0"/>
        <w:lang w:val="pt-PT"/>
      </w:rPr>
    </w:lvl>
  </w:abstractNum>
  <w:abstractNum w:abstractNumId="25" w15:restartNumberingAfterBreak="0">
    <w:nsid w:val="40FC5633"/>
    <w:multiLevelType w:val="multilevel"/>
    <w:tmpl w:val="44FA7E72"/>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26" w15:restartNumberingAfterBreak="0">
    <w:nsid w:val="42533C3A"/>
    <w:multiLevelType w:val="multilevel"/>
    <w:tmpl w:val="6C102FEA"/>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27" w15:restartNumberingAfterBreak="0">
    <w:nsid w:val="429D43A8"/>
    <w:multiLevelType w:val="multilevel"/>
    <w:tmpl w:val="730C09F4"/>
    <w:styleLink w:val="List31"/>
    <w:lvl w:ilvl="0">
      <w:numFmt w:val="bullet"/>
      <w:lvlText w:val="•"/>
      <w:lvlJc w:val="left"/>
      <w:pPr>
        <w:tabs>
          <w:tab w:val="num" w:pos="360"/>
        </w:tabs>
        <w:ind w:left="360" w:hanging="360"/>
      </w:pPr>
      <w:rPr>
        <w:position w:val="0"/>
        <w:sz w:val="24"/>
        <w:szCs w:val="24"/>
        <w:rtl w:val="0"/>
      </w:rPr>
    </w:lvl>
    <w:lvl w:ilvl="1">
      <w:start w:val="1"/>
      <w:numFmt w:val="bullet"/>
      <w:lvlText w:val="o"/>
      <w:lvlJc w:val="left"/>
      <w:pPr>
        <w:tabs>
          <w:tab w:val="num" w:pos="114"/>
        </w:tabs>
      </w:pPr>
      <w:rPr>
        <w:position w:val="0"/>
        <w:sz w:val="24"/>
        <w:szCs w:val="24"/>
        <w:rtl w:val="0"/>
      </w:rPr>
    </w:lvl>
    <w:lvl w:ilvl="2">
      <w:start w:val="1"/>
      <w:numFmt w:val="bullet"/>
      <w:lvlText w:val="▪"/>
      <w:lvlJc w:val="left"/>
      <w:pPr>
        <w:tabs>
          <w:tab w:val="num" w:pos="114"/>
        </w:tabs>
      </w:pPr>
      <w:rPr>
        <w:position w:val="0"/>
        <w:sz w:val="24"/>
        <w:szCs w:val="24"/>
        <w:rtl w:val="0"/>
      </w:rPr>
    </w:lvl>
    <w:lvl w:ilvl="3">
      <w:start w:val="1"/>
      <w:numFmt w:val="bullet"/>
      <w:lvlText w:val="•"/>
      <w:lvlJc w:val="left"/>
      <w:pPr>
        <w:tabs>
          <w:tab w:val="num" w:pos="114"/>
        </w:tabs>
      </w:pPr>
      <w:rPr>
        <w:position w:val="0"/>
        <w:sz w:val="24"/>
        <w:szCs w:val="24"/>
        <w:rtl w:val="0"/>
      </w:rPr>
    </w:lvl>
    <w:lvl w:ilvl="4">
      <w:start w:val="1"/>
      <w:numFmt w:val="bullet"/>
      <w:lvlText w:val="o"/>
      <w:lvlJc w:val="left"/>
      <w:pPr>
        <w:tabs>
          <w:tab w:val="num" w:pos="114"/>
        </w:tabs>
      </w:pPr>
      <w:rPr>
        <w:position w:val="0"/>
        <w:sz w:val="24"/>
        <w:szCs w:val="24"/>
        <w:rtl w:val="0"/>
      </w:rPr>
    </w:lvl>
    <w:lvl w:ilvl="5">
      <w:start w:val="1"/>
      <w:numFmt w:val="bullet"/>
      <w:lvlText w:val="▪"/>
      <w:lvlJc w:val="left"/>
      <w:pPr>
        <w:tabs>
          <w:tab w:val="num" w:pos="114"/>
        </w:tabs>
      </w:pPr>
      <w:rPr>
        <w:position w:val="0"/>
        <w:sz w:val="24"/>
        <w:szCs w:val="24"/>
        <w:rtl w:val="0"/>
      </w:rPr>
    </w:lvl>
    <w:lvl w:ilvl="6">
      <w:start w:val="1"/>
      <w:numFmt w:val="bullet"/>
      <w:lvlText w:val="•"/>
      <w:lvlJc w:val="left"/>
      <w:pPr>
        <w:tabs>
          <w:tab w:val="num" w:pos="114"/>
        </w:tabs>
      </w:pPr>
      <w:rPr>
        <w:position w:val="0"/>
        <w:sz w:val="24"/>
        <w:szCs w:val="24"/>
        <w:rtl w:val="0"/>
      </w:rPr>
    </w:lvl>
    <w:lvl w:ilvl="7">
      <w:start w:val="1"/>
      <w:numFmt w:val="bullet"/>
      <w:lvlText w:val="o"/>
      <w:lvlJc w:val="left"/>
      <w:pPr>
        <w:tabs>
          <w:tab w:val="num" w:pos="114"/>
        </w:tabs>
      </w:pPr>
      <w:rPr>
        <w:position w:val="0"/>
        <w:sz w:val="24"/>
        <w:szCs w:val="24"/>
        <w:rtl w:val="0"/>
      </w:rPr>
    </w:lvl>
    <w:lvl w:ilvl="8">
      <w:start w:val="1"/>
      <w:numFmt w:val="bullet"/>
      <w:lvlText w:val="▪"/>
      <w:lvlJc w:val="left"/>
      <w:pPr>
        <w:tabs>
          <w:tab w:val="num" w:pos="114"/>
        </w:tabs>
      </w:pPr>
      <w:rPr>
        <w:position w:val="0"/>
        <w:sz w:val="24"/>
        <w:szCs w:val="24"/>
        <w:rtl w:val="0"/>
      </w:rPr>
    </w:lvl>
  </w:abstractNum>
  <w:abstractNum w:abstractNumId="28" w15:restartNumberingAfterBreak="0">
    <w:nsid w:val="434624EE"/>
    <w:multiLevelType w:val="multilevel"/>
    <w:tmpl w:val="E9FE3E68"/>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29" w15:restartNumberingAfterBreak="0">
    <w:nsid w:val="44A1223B"/>
    <w:multiLevelType w:val="multilevel"/>
    <w:tmpl w:val="B006574E"/>
    <w:lvl w:ilvl="0">
      <w:start w:val="1"/>
      <w:numFmt w:val="bullet"/>
      <w:lvlText w:val="•"/>
      <w:lvlJc w:val="left"/>
      <w:pPr>
        <w:tabs>
          <w:tab w:val="num" w:pos="360"/>
        </w:tabs>
        <w:ind w:left="360" w:hanging="360"/>
      </w:pPr>
      <w:rPr>
        <w:position w:val="0"/>
        <w:sz w:val="24"/>
        <w:szCs w:val="24"/>
        <w:rtl w:val="0"/>
      </w:rPr>
    </w:lvl>
    <w:lvl w:ilvl="1">
      <w:start w:val="1"/>
      <w:numFmt w:val="bullet"/>
      <w:lvlText w:val="o"/>
      <w:lvlJc w:val="left"/>
      <w:pPr>
        <w:tabs>
          <w:tab w:val="num" w:pos="114"/>
        </w:tabs>
      </w:pPr>
      <w:rPr>
        <w:position w:val="0"/>
        <w:sz w:val="24"/>
        <w:szCs w:val="24"/>
        <w:rtl w:val="0"/>
      </w:rPr>
    </w:lvl>
    <w:lvl w:ilvl="2">
      <w:start w:val="1"/>
      <w:numFmt w:val="bullet"/>
      <w:lvlText w:val="▪"/>
      <w:lvlJc w:val="left"/>
      <w:pPr>
        <w:tabs>
          <w:tab w:val="num" w:pos="114"/>
        </w:tabs>
      </w:pPr>
      <w:rPr>
        <w:position w:val="0"/>
        <w:sz w:val="24"/>
        <w:szCs w:val="24"/>
        <w:rtl w:val="0"/>
      </w:rPr>
    </w:lvl>
    <w:lvl w:ilvl="3">
      <w:start w:val="1"/>
      <w:numFmt w:val="bullet"/>
      <w:lvlText w:val="•"/>
      <w:lvlJc w:val="left"/>
      <w:pPr>
        <w:tabs>
          <w:tab w:val="num" w:pos="114"/>
        </w:tabs>
      </w:pPr>
      <w:rPr>
        <w:position w:val="0"/>
        <w:sz w:val="24"/>
        <w:szCs w:val="24"/>
        <w:rtl w:val="0"/>
      </w:rPr>
    </w:lvl>
    <w:lvl w:ilvl="4">
      <w:start w:val="1"/>
      <w:numFmt w:val="bullet"/>
      <w:lvlText w:val="o"/>
      <w:lvlJc w:val="left"/>
      <w:pPr>
        <w:tabs>
          <w:tab w:val="num" w:pos="114"/>
        </w:tabs>
      </w:pPr>
      <w:rPr>
        <w:position w:val="0"/>
        <w:sz w:val="24"/>
        <w:szCs w:val="24"/>
        <w:rtl w:val="0"/>
      </w:rPr>
    </w:lvl>
    <w:lvl w:ilvl="5">
      <w:start w:val="1"/>
      <w:numFmt w:val="bullet"/>
      <w:lvlText w:val="▪"/>
      <w:lvlJc w:val="left"/>
      <w:pPr>
        <w:tabs>
          <w:tab w:val="num" w:pos="114"/>
        </w:tabs>
      </w:pPr>
      <w:rPr>
        <w:position w:val="0"/>
        <w:sz w:val="24"/>
        <w:szCs w:val="24"/>
        <w:rtl w:val="0"/>
      </w:rPr>
    </w:lvl>
    <w:lvl w:ilvl="6">
      <w:start w:val="1"/>
      <w:numFmt w:val="bullet"/>
      <w:lvlText w:val="•"/>
      <w:lvlJc w:val="left"/>
      <w:pPr>
        <w:tabs>
          <w:tab w:val="num" w:pos="114"/>
        </w:tabs>
      </w:pPr>
      <w:rPr>
        <w:position w:val="0"/>
        <w:sz w:val="24"/>
        <w:szCs w:val="24"/>
        <w:rtl w:val="0"/>
      </w:rPr>
    </w:lvl>
    <w:lvl w:ilvl="7">
      <w:start w:val="1"/>
      <w:numFmt w:val="bullet"/>
      <w:lvlText w:val="o"/>
      <w:lvlJc w:val="left"/>
      <w:pPr>
        <w:tabs>
          <w:tab w:val="num" w:pos="114"/>
        </w:tabs>
      </w:pPr>
      <w:rPr>
        <w:position w:val="0"/>
        <w:sz w:val="24"/>
        <w:szCs w:val="24"/>
        <w:rtl w:val="0"/>
      </w:rPr>
    </w:lvl>
    <w:lvl w:ilvl="8">
      <w:start w:val="1"/>
      <w:numFmt w:val="bullet"/>
      <w:lvlText w:val="▪"/>
      <w:lvlJc w:val="left"/>
      <w:pPr>
        <w:tabs>
          <w:tab w:val="num" w:pos="114"/>
        </w:tabs>
      </w:pPr>
      <w:rPr>
        <w:position w:val="0"/>
        <w:sz w:val="24"/>
        <w:szCs w:val="24"/>
        <w:rtl w:val="0"/>
      </w:rPr>
    </w:lvl>
  </w:abstractNum>
  <w:abstractNum w:abstractNumId="30" w15:restartNumberingAfterBreak="0">
    <w:nsid w:val="465C6BD6"/>
    <w:multiLevelType w:val="multilevel"/>
    <w:tmpl w:val="9DE85620"/>
    <w:styleLink w:val="List41"/>
    <w:lvl w:ilvl="0">
      <w:numFmt w:val="bullet"/>
      <w:lvlText w:val="•"/>
      <w:lvlJc w:val="left"/>
      <w:pPr>
        <w:tabs>
          <w:tab w:val="num" w:pos="360"/>
        </w:tabs>
        <w:ind w:left="360" w:hanging="360"/>
      </w:pPr>
      <w:rPr>
        <w:position w:val="0"/>
        <w:sz w:val="24"/>
        <w:szCs w:val="24"/>
        <w:rtl w:val="0"/>
      </w:rPr>
    </w:lvl>
    <w:lvl w:ilvl="1">
      <w:start w:val="1"/>
      <w:numFmt w:val="bullet"/>
      <w:lvlText w:val="o"/>
      <w:lvlJc w:val="left"/>
      <w:pPr>
        <w:tabs>
          <w:tab w:val="num" w:pos="114"/>
        </w:tabs>
      </w:pPr>
      <w:rPr>
        <w:position w:val="0"/>
        <w:sz w:val="24"/>
        <w:szCs w:val="24"/>
        <w:rtl w:val="0"/>
      </w:rPr>
    </w:lvl>
    <w:lvl w:ilvl="2">
      <w:start w:val="1"/>
      <w:numFmt w:val="bullet"/>
      <w:lvlText w:val="▪"/>
      <w:lvlJc w:val="left"/>
      <w:pPr>
        <w:tabs>
          <w:tab w:val="num" w:pos="114"/>
        </w:tabs>
      </w:pPr>
      <w:rPr>
        <w:position w:val="0"/>
        <w:sz w:val="24"/>
        <w:szCs w:val="24"/>
        <w:rtl w:val="0"/>
      </w:rPr>
    </w:lvl>
    <w:lvl w:ilvl="3">
      <w:start w:val="1"/>
      <w:numFmt w:val="bullet"/>
      <w:lvlText w:val="•"/>
      <w:lvlJc w:val="left"/>
      <w:pPr>
        <w:tabs>
          <w:tab w:val="num" w:pos="114"/>
        </w:tabs>
      </w:pPr>
      <w:rPr>
        <w:position w:val="0"/>
        <w:sz w:val="24"/>
        <w:szCs w:val="24"/>
        <w:rtl w:val="0"/>
      </w:rPr>
    </w:lvl>
    <w:lvl w:ilvl="4">
      <w:start w:val="1"/>
      <w:numFmt w:val="bullet"/>
      <w:lvlText w:val="o"/>
      <w:lvlJc w:val="left"/>
      <w:pPr>
        <w:tabs>
          <w:tab w:val="num" w:pos="114"/>
        </w:tabs>
      </w:pPr>
      <w:rPr>
        <w:position w:val="0"/>
        <w:sz w:val="24"/>
        <w:szCs w:val="24"/>
        <w:rtl w:val="0"/>
      </w:rPr>
    </w:lvl>
    <w:lvl w:ilvl="5">
      <w:start w:val="1"/>
      <w:numFmt w:val="bullet"/>
      <w:lvlText w:val="▪"/>
      <w:lvlJc w:val="left"/>
      <w:pPr>
        <w:tabs>
          <w:tab w:val="num" w:pos="114"/>
        </w:tabs>
      </w:pPr>
      <w:rPr>
        <w:position w:val="0"/>
        <w:sz w:val="24"/>
        <w:szCs w:val="24"/>
        <w:rtl w:val="0"/>
      </w:rPr>
    </w:lvl>
    <w:lvl w:ilvl="6">
      <w:start w:val="1"/>
      <w:numFmt w:val="bullet"/>
      <w:lvlText w:val="•"/>
      <w:lvlJc w:val="left"/>
      <w:pPr>
        <w:tabs>
          <w:tab w:val="num" w:pos="114"/>
        </w:tabs>
      </w:pPr>
      <w:rPr>
        <w:position w:val="0"/>
        <w:sz w:val="24"/>
        <w:szCs w:val="24"/>
        <w:rtl w:val="0"/>
      </w:rPr>
    </w:lvl>
    <w:lvl w:ilvl="7">
      <w:start w:val="1"/>
      <w:numFmt w:val="bullet"/>
      <w:lvlText w:val="o"/>
      <w:lvlJc w:val="left"/>
      <w:pPr>
        <w:tabs>
          <w:tab w:val="num" w:pos="114"/>
        </w:tabs>
      </w:pPr>
      <w:rPr>
        <w:position w:val="0"/>
        <w:sz w:val="24"/>
        <w:szCs w:val="24"/>
        <w:rtl w:val="0"/>
      </w:rPr>
    </w:lvl>
    <w:lvl w:ilvl="8">
      <w:start w:val="1"/>
      <w:numFmt w:val="bullet"/>
      <w:lvlText w:val="▪"/>
      <w:lvlJc w:val="left"/>
      <w:pPr>
        <w:tabs>
          <w:tab w:val="num" w:pos="114"/>
        </w:tabs>
      </w:pPr>
      <w:rPr>
        <w:position w:val="0"/>
        <w:sz w:val="24"/>
        <w:szCs w:val="24"/>
        <w:rtl w:val="0"/>
      </w:rPr>
    </w:lvl>
  </w:abstractNum>
  <w:abstractNum w:abstractNumId="31" w15:restartNumberingAfterBreak="0">
    <w:nsid w:val="47A251FC"/>
    <w:multiLevelType w:val="multilevel"/>
    <w:tmpl w:val="E05CE358"/>
    <w:lvl w:ilvl="0">
      <w:start w:val="1"/>
      <w:numFmt w:val="decimal"/>
      <w:lvlText w:val="%1."/>
      <w:lvlJc w:val="left"/>
      <w:rPr>
        <w:position w:val="0"/>
      </w:rPr>
    </w:lvl>
    <w:lvl w:ilvl="1">
      <w:start w:val="1"/>
      <w:numFmt w:val="lowerLetter"/>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32" w15:restartNumberingAfterBreak="0">
    <w:nsid w:val="485B1E65"/>
    <w:multiLevelType w:val="multilevel"/>
    <w:tmpl w:val="8F423D8A"/>
    <w:lvl w:ilvl="0">
      <w:start w:val="1"/>
      <w:numFmt w:val="bullet"/>
      <w:lvlText w:val="•"/>
      <w:lvlJc w:val="left"/>
      <w:pPr>
        <w:tabs>
          <w:tab w:val="num" w:pos="360"/>
        </w:tabs>
        <w:ind w:left="360" w:hanging="360"/>
      </w:pPr>
      <w:rPr>
        <w:position w:val="0"/>
        <w:sz w:val="24"/>
        <w:szCs w:val="24"/>
        <w:rtl w:val="0"/>
      </w:rPr>
    </w:lvl>
    <w:lvl w:ilvl="1">
      <w:start w:val="1"/>
      <w:numFmt w:val="bullet"/>
      <w:lvlText w:val="o"/>
      <w:lvlJc w:val="left"/>
      <w:pPr>
        <w:tabs>
          <w:tab w:val="num" w:pos="104"/>
        </w:tabs>
      </w:pPr>
      <w:rPr>
        <w:position w:val="0"/>
        <w:sz w:val="24"/>
        <w:szCs w:val="24"/>
        <w:rtl w:val="0"/>
      </w:rPr>
    </w:lvl>
    <w:lvl w:ilvl="2">
      <w:start w:val="1"/>
      <w:numFmt w:val="bullet"/>
      <w:lvlText w:val="▪"/>
      <w:lvlJc w:val="left"/>
      <w:pPr>
        <w:tabs>
          <w:tab w:val="num" w:pos="104"/>
        </w:tabs>
      </w:pPr>
      <w:rPr>
        <w:position w:val="0"/>
        <w:sz w:val="24"/>
        <w:szCs w:val="24"/>
        <w:rtl w:val="0"/>
      </w:rPr>
    </w:lvl>
    <w:lvl w:ilvl="3">
      <w:start w:val="1"/>
      <w:numFmt w:val="bullet"/>
      <w:lvlText w:val="•"/>
      <w:lvlJc w:val="left"/>
      <w:pPr>
        <w:tabs>
          <w:tab w:val="num" w:pos="104"/>
        </w:tabs>
      </w:pPr>
      <w:rPr>
        <w:position w:val="0"/>
        <w:sz w:val="24"/>
        <w:szCs w:val="24"/>
        <w:rtl w:val="0"/>
      </w:rPr>
    </w:lvl>
    <w:lvl w:ilvl="4">
      <w:start w:val="1"/>
      <w:numFmt w:val="bullet"/>
      <w:lvlText w:val="o"/>
      <w:lvlJc w:val="left"/>
      <w:pPr>
        <w:tabs>
          <w:tab w:val="num" w:pos="104"/>
        </w:tabs>
      </w:pPr>
      <w:rPr>
        <w:position w:val="0"/>
        <w:sz w:val="24"/>
        <w:szCs w:val="24"/>
        <w:rtl w:val="0"/>
      </w:rPr>
    </w:lvl>
    <w:lvl w:ilvl="5">
      <w:start w:val="1"/>
      <w:numFmt w:val="bullet"/>
      <w:lvlText w:val="▪"/>
      <w:lvlJc w:val="left"/>
      <w:pPr>
        <w:tabs>
          <w:tab w:val="num" w:pos="104"/>
        </w:tabs>
      </w:pPr>
      <w:rPr>
        <w:position w:val="0"/>
        <w:sz w:val="24"/>
        <w:szCs w:val="24"/>
        <w:rtl w:val="0"/>
      </w:rPr>
    </w:lvl>
    <w:lvl w:ilvl="6">
      <w:start w:val="1"/>
      <w:numFmt w:val="bullet"/>
      <w:lvlText w:val="•"/>
      <w:lvlJc w:val="left"/>
      <w:pPr>
        <w:tabs>
          <w:tab w:val="num" w:pos="104"/>
        </w:tabs>
      </w:pPr>
      <w:rPr>
        <w:position w:val="0"/>
        <w:sz w:val="24"/>
        <w:szCs w:val="24"/>
        <w:rtl w:val="0"/>
      </w:rPr>
    </w:lvl>
    <w:lvl w:ilvl="7">
      <w:start w:val="1"/>
      <w:numFmt w:val="bullet"/>
      <w:lvlText w:val="o"/>
      <w:lvlJc w:val="left"/>
      <w:pPr>
        <w:tabs>
          <w:tab w:val="num" w:pos="104"/>
        </w:tabs>
      </w:pPr>
      <w:rPr>
        <w:position w:val="0"/>
        <w:sz w:val="24"/>
        <w:szCs w:val="24"/>
        <w:rtl w:val="0"/>
      </w:rPr>
    </w:lvl>
    <w:lvl w:ilvl="8">
      <w:start w:val="1"/>
      <w:numFmt w:val="bullet"/>
      <w:lvlText w:val="▪"/>
      <w:lvlJc w:val="left"/>
      <w:pPr>
        <w:tabs>
          <w:tab w:val="num" w:pos="104"/>
        </w:tabs>
      </w:pPr>
      <w:rPr>
        <w:position w:val="0"/>
        <w:sz w:val="24"/>
        <w:szCs w:val="24"/>
        <w:rtl w:val="0"/>
      </w:rPr>
    </w:lvl>
  </w:abstractNum>
  <w:abstractNum w:abstractNumId="33" w15:restartNumberingAfterBreak="0">
    <w:nsid w:val="488670F4"/>
    <w:multiLevelType w:val="multilevel"/>
    <w:tmpl w:val="46CA4090"/>
    <w:lvl w:ilvl="0">
      <w:start w:val="1"/>
      <w:numFmt w:val="decimal"/>
      <w:lvlText w:val="%1."/>
      <w:lvlJc w:val="left"/>
      <w:pPr>
        <w:tabs>
          <w:tab w:val="num" w:pos="360"/>
        </w:tabs>
        <w:ind w:left="360" w:hanging="349"/>
      </w:pPr>
      <w:rPr>
        <w:position w:val="0"/>
        <w:sz w:val="24"/>
        <w:szCs w:val="24"/>
        <w:rtl w:val="0"/>
        <w:lang w:val="es-ES_tradnl"/>
      </w:rPr>
    </w:lvl>
    <w:lvl w:ilvl="1">
      <w:start w:val="1"/>
      <w:numFmt w:val="lowerLetter"/>
      <w:lvlText w:val="%2."/>
      <w:lvlJc w:val="left"/>
      <w:pPr>
        <w:tabs>
          <w:tab w:val="num" w:pos="114"/>
        </w:tabs>
      </w:pPr>
      <w:rPr>
        <w:position w:val="0"/>
        <w:sz w:val="24"/>
        <w:szCs w:val="24"/>
        <w:rtl w:val="0"/>
        <w:lang w:val="es-ES_tradnl"/>
      </w:rPr>
    </w:lvl>
    <w:lvl w:ilvl="2">
      <w:start w:val="1"/>
      <w:numFmt w:val="lowerRoman"/>
      <w:lvlText w:val="%3."/>
      <w:lvlJc w:val="left"/>
      <w:pPr>
        <w:tabs>
          <w:tab w:val="num" w:pos="114"/>
        </w:tabs>
      </w:pPr>
      <w:rPr>
        <w:position w:val="0"/>
        <w:sz w:val="24"/>
        <w:szCs w:val="24"/>
        <w:rtl w:val="0"/>
        <w:lang w:val="es-ES_tradnl"/>
      </w:rPr>
    </w:lvl>
    <w:lvl w:ilvl="3">
      <w:start w:val="1"/>
      <w:numFmt w:val="decimal"/>
      <w:lvlText w:val="%4."/>
      <w:lvlJc w:val="left"/>
      <w:pPr>
        <w:tabs>
          <w:tab w:val="num" w:pos="114"/>
        </w:tabs>
      </w:pPr>
      <w:rPr>
        <w:position w:val="0"/>
        <w:sz w:val="24"/>
        <w:szCs w:val="24"/>
        <w:rtl w:val="0"/>
        <w:lang w:val="es-ES_tradnl"/>
      </w:rPr>
    </w:lvl>
    <w:lvl w:ilvl="4">
      <w:start w:val="1"/>
      <w:numFmt w:val="lowerLetter"/>
      <w:lvlText w:val="%5."/>
      <w:lvlJc w:val="left"/>
      <w:pPr>
        <w:tabs>
          <w:tab w:val="num" w:pos="114"/>
        </w:tabs>
      </w:pPr>
      <w:rPr>
        <w:position w:val="0"/>
        <w:sz w:val="24"/>
        <w:szCs w:val="24"/>
        <w:rtl w:val="0"/>
        <w:lang w:val="es-ES_tradnl"/>
      </w:rPr>
    </w:lvl>
    <w:lvl w:ilvl="5">
      <w:start w:val="1"/>
      <w:numFmt w:val="lowerRoman"/>
      <w:lvlText w:val="%6."/>
      <w:lvlJc w:val="left"/>
      <w:pPr>
        <w:tabs>
          <w:tab w:val="num" w:pos="114"/>
        </w:tabs>
      </w:pPr>
      <w:rPr>
        <w:position w:val="0"/>
        <w:sz w:val="24"/>
        <w:szCs w:val="24"/>
        <w:rtl w:val="0"/>
        <w:lang w:val="es-ES_tradnl"/>
      </w:rPr>
    </w:lvl>
    <w:lvl w:ilvl="6">
      <w:start w:val="1"/>
      <w:numFmt w:val="decimal"/>
      <w:lvlText w:val="%7."/>
      <w:lvlJc w:val="left"/>
      <w:pPr>
        <w:tabs>
          <w:tab w:val="num" w:pos="114"/>
        </w:tabs>
      </w:pPr>
      <w:rPr>
        <w:position w:val="0"/>
        <w:sz w:val="24"/>
        <w:szCs w:val="24"/>
        <w:rtl w:val="0"/>
        <w:lang w:val="es-ES_tradnl"/>
      </w:rPr>
    </w:lvl>
    <w:lvl w:ilvl="7">
      <w:start w:val="1"/>
      <w:numFmt w:val="lowerLetter"/>
      <w:lvlText w:val="%8."/>
      <w:lvlJc w:val="left"/>
      <w:pPr>
        <w:tabs>
          <w:tab w:val="num" w:pos="114"/>
        </w:tabs>
      </w:pPr>
      <w:rPr>
        <w:position w:val="0"/>
        <w:sz w:val="24"/>
        <w:szCs w:val="24"/>
        <w:rtl w:val="0"/>
        <w:lang w:val="es-ES_tradnl"/>
      </w:rPr>
    </w:lvl>
    <w:lvl w:ilvl="8">
      <w:start w:val="1"/>
      <w:numFmt w:val="lowerRoman"/>
      <w:lvlText w:val="%9."/>
      <w:lvlJc w:val="left"/>
      <w:pPr>
        <w:tabs>
          <w:tab w:val="num" w:pos="114"/>
        </w:tabs>
      </w:pPr>
      <w:rPr>
        <w:position w:val="0"/>
        <w:sz w:val="24"/>
        <w:szCs w:val="24"/>
        <w:rtl w:val="0"/>
        <w:lang w:val="es-ES_tradnl"/>
      </w:rPr>
    </w:lvl>
  </w:abstractNum>
  <w:abstractNum w:abstractNumId="34" w15:restartNumberingAfterBreak="0">
    <w:nsid w:val="4E70734F"/>
    <w:multiLevelType w:val="multilevel"/>
    <w:tmpl w:val="ECA8AED8"/>
    <w:lvl w:ilvl="0">
      <w:start w:val="1"/>
      <w:numFmt w:val="bullet"/>
      <w:lvlText w:val="•"/>
      <w:lvlJc w:val="left"/>
      <w:pPr>
        <w:tabs>
          <w:tab w:val="num" w:pos="360"/>
        </w:tabs>
        <w:ind w:left="360" w:hanging="360"/>
      </w:pPr>
      <w:rPr>
        <w:position w:val="0"/>
        <w:sz w:val="24"/>
        <w:szCs w:val="24"/>
        <w:rtl w:val="0"/>
      </w:rPr>
    </w:lvl>
    <w:lvl w:ilvl="1">
      <w:start w:val="1"/>
      <w:numFmt w:val="bullet"/>
      <w:lvlText w:val="o"/>
      <w:lvlJc w:val="left"/>
      <w:pPr>
        <w:tabs>
          <w:tab w:val="num" w:pos="114"/>
        </w:tabs>
      </w:pPr>
      <w:rPr>
        <w:position w:val="0"/>
        <w:sz w:val="24"/>
        <w:szCs w:val="24"/>
        <w:rtl w:val="0"/>
      </w:rPr>
    </w:lvl>
    <w:lvl w:ilvl="2">
      <w:start w:val="1"/>
      <w:numFmt w:val="bullet"/>
      <w:lvlText w:val="▪"/>
      <w:lvlJc w:val="left"/>
      <w:pPr>
        <w:tabs>
          <w:tab w:val="num" w:pos="114"/>
        </w:tabs>
      </w:pPr>
      <w:rPr>
        <w:position w:val="0"/>
        <w:sz w:val="24"/>
        <w:szCs w:val="24"/>
        <w:rtl w:val="0"/>
      </w:rPr>
    </w:lvl>
    <w:lvl w:ilvl="3">
      <w:start w:val="1"/>
      <w:numFmt w:val="bullet"/>
      <w:lvlText w:val="•"/>
      <w:lvlJc w:val="left"/>
      <w:pPr>
        <w:tabs>
          <w:tab w:val="num" w:pos="114"/>
        </w:tabs>
      </w:pPr>
      <w:rPr>
        <w:position w:val="0"/>
        <w:sz w:val="24"/>
        <w:szCs w:val="24"/>
        <w:rtl w:val="0"/>
      </w:rPr>
    </w:lvl>
    <w:lvl w:ilvl="4">
      <w:start w:val="1"/>
      <w:numFmt w:val="bullet"/>
      <w:lvlText w:val="o"/>
      <w:lvlJc w:val="left"/>
      <w:pPr>
        <w:tabs>
          <w:tab w:val="num" w:pos="114"/>
        </w:tabs>
      </w:pPr>
      <w:rPr>
        <w:position w:val="0"/>
        <w:sz w:val="24"/>
        <w:szCs w:val="24"/>
        <w:rtl w:val="0"/>
      </w:rPr>
    </w:lvl>
    <w:lvl w:ilvl="5">
      <w:start w:val="1"/>
      <w:numFmt w:val="bullet"/>
      <w:lvlText w:val="▪"/>
      <w:lvlJc w:val="left"/>
      <w:pPr>
        <w:tabs>
          <w:tab w:val="num" w:pos="114"/>
        </w:tabs>
      </w:pPr>
      <w:rPr>
        <w:position w:val="0"/>
        <w:sz w:val="24"/>
        <w:szCs w:val="24"/>
        <w:rtl w:val="0"/>
      </w:rPr>
    </w:lvl>
    <w:lvl w:ilvl="6">
      <w:start w:val="1"/>
      <w:numFmt w:val="bullet"/>
      <w:lvlText w:val="•"/>
      <w:lvlJc w:val="left"/>
      <w:pPr>
        <w:tabs>
          <w:tab w:val="num" w:pos="114"/>
        </w:tabs>
      </w:pPr>
      <w:rPr>
        <w:position w:val="0"/>
        <w:sz w:val="24"/>
        <w:szCs w:val="24"/>
        <w:rtl w:val="0"/>
      </w:rPr>
    </w:lvl>
    <w:lvl w:ilvl="7">
      <w:start w:val="1"/>
      <w:numFmt w:val="bullet"/>
      <w:lvlText w:val="o"/>
      <w:lvlJc w:val="left"/>
      <w:pPr>
        <w:tabs>
          <w:tab w:val="num" w:pos="114"/>
        </w:tabs>
      </w:pPr>
      <w:rPr>
        <w:position w:val="0"/>
        <w:sz w:val="24"/>
        <w:szCs w:val="24"/>
        <w:rtl w:val="0"/>
      </w:rPr>
    </w:lvl>
    <w:lvl w:ilvl="8">
      <w:start w:val="1"/>
      <w:numFmt w:val="bullet"/>
      <w:lvlText w:val="▪"/>
      <w:lvlJc w:val="left"/>
      <w:pPr>
        <w:tabs>
          <w:tab w:val="num" w:pos="114"/>
        </w:tabs>
      </w:pPr>
      <w:rPr>
        <w:position w:val="0"/>
        <w:sz w:val="24"/>
        <w:szCs w:val="24"/>
        <w:rtl w:val="0"/>
      </w:rPr>
    </w:lvl>
  </w:abstractNum>
  <w:abstractNum w:abstractNumId="35" w15:restartNumberingAfterBreak="0">
    <w:nsid w:val="5151627A"/>
    <w:multiLevelType w:val="multilevel"/>
    <w:tmpl w:val="4926C0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8FE56DA"/>
    <w:multiLevelType w:val="multilevel"/>
    <w:tmpl w:val="246A7C18"/>
    <w:lvl w:ilvl="0">
      <w:start w:val="1"/>
      <w:numFmt w:val="decimal"/>
      <w:lvlText w:val="%1."/>
      <w:lvlJc w:val="left"/>
      <w:rPr>
        <w:b/>
        <w:bCs/>
        <w:position w:val="0"/>
      </w:rPr>
    </w:lvl>
    <w:lvl w:ilvl="1">
      <w:start w:val="1"/>
      <w:numFmt w:val="decimal"/>
      <w:lvlText w:val="%2."/>
      <w:lvlJc w:val="left"/>
      <w:rPr>
        <w:b/>
        <w:bCs/>
        <w:position w:val="0"/>
      </w:rPr>
    </w:lvl>
    <w:lvl w:ilvl="2">
      <w:start w:val="1"/>
      <w:numFmt w:val="decimal"/>
      <w:lvlText w:val="%3."/>
      <w:lvlJc w:val="left"/>
      <w:rPr>
        <w:b/>
        <w:bCs/>
        <w:position w:val="0"/>
      </w:rPr>
    </w:lvl>
    <w:lvl w:ilvl="3">
      <w:start w:val="1"/>
      <w:numFmt w:val="decimal"/>
      <w:lvlText w:val="%4."/>
      <w:lvlJc w:val="left"/>
      <w:rPr>
        <w:b/>
        <w:bCs/>
        <w:position w:val="0"/>
      </w:rPr>
    </w:lvl>
    <w:lvl w:ilvl="4">
      <w:start w:val="1"/>
      <w:numFmt w:val="decimal"/>
      <w:lvlText w:val="%5."/>
      <w:lvlJc w:val="left"/>
      <w:rPr>
        <w:b/>
        <w:bCs/>
        <w:position w:val="0"/>
      </w:rPr>
    </w:lvl>
    <w:lvl w:ilvl="5">
      <w:start w:val="1"/>
      <w:numFmt w:val="decimal"/>
      <w:lvlText w:val="%6."/>
      <w:lvlJc w:val="left"/>
      <w:rPr>
        <w:b/>
        <w:bCs/>
        <w:position w:val="0"/>
      </w:rPr>
    </w:lvl>
    <w:lvl w:ilvl="6">
      <w:start w:val="1"/>
      <w:numFmt w:val="decimal"/>
      <w:lvlText w:val="%7."/>
      <w:lvlJc w:val="left"/>
      <w:rPr>
        <w:b/>
        <w:bCs/>
        <w:position w:val="0"/>
      </w:rPr>
    </w:lvl>
    <w:lvl w:ilvl="7">
      <w:start w:val="1"/>
      <w:numFmt w:val="decimal"/>
      <w:lvlText w:val="%8."/>
      <w:lvlJc w:val="left"/>
      <w:rPr>
        <w:b/>
        <w:bCs/>
        <w:position w:val="0"/>
      </w:rPr>
    </w:lvl>
    <w:lvl w:ilvl="8">
      <w:start w:val="1"/>
      <w:numFmt w:val="decimal"/>
      <w:lvlText w:val="%9."/>
      <w:lvlJc w:val="left"/>
      <w:rPr>
        <w:b/>
        <w:bCs/>
        <w:position w:val="0"/>
      </w:rPr>
    </w:lvl>
  </w:abstractNum>
  <w:abstractNum w:abstractNumId="37" w15:restartNumberingAfterBreak="0">
    <w:nsid w:val="5DFB3867"/>
    <w:multiLevelType w:val="multilevel"/>
    <w:tmpl w:val="FA9E3F76"/>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38" w15:restartNumberingAfterBreak="0">
    <w:nsid w:val="5EB063AB"/>
    <w:multiLevelType w:val="hybridMultilevel"/>
    <w:tmpl w:val="B97C47DC"/>
    <w:lvl w:ilvl="0" w:tplc="04090017">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3B15B1C"/>
    <w:multiLevelType w:val="multilevel"/>
    <w:tmpl w:val="1B503266"/>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40" w15:restartNumberingAfterBreak="0">
    <w:nsid w:val="64C474A2"/>
    <w:multiLevelType w:val="hybridMultilevel"/>
    <w:tmpl w:val="293A1548"/>
    <w:lvl w:ilvl="0" w:tplc="0409000F">
      <w:start w:val="6"/>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65E37659"/>
    <w:multiLevelType w:val="hybridMultilevel"/>
    <w:tmpl w:val="9EB89772"/>
    <w:lvl w:ilvl="0" w:tplc="F04083EC">
      <w:start w:val="2"/>
      <w:numFmt w:val="bullet"/>
      <w:lvlText w:val="-"/>
      <w:lvlJc w:val="left"/>
      <w:pPr>
        <w:ind w:left="554" w:hanging="360"/>
      </w:pPr>
      <w:rPr>
        <w:rFonts w:ascii="Times New Roman" w:eastAsia="Arial Unicode MS" w:hAnsi="Times New Roman" w:cs="Times New Roman" w:hint="default"/>
      </w:rPr>
    </w:lvl>
    <w:lvl w:ilvl="1" w:tplc="04270003" w:tentative="1">
      <w:start w:val="1"/>
      <w:numFmt w:val="bullet"/>
      <w:lvlText w:val="o"/>
      <w:lvlJc w:val="left"/>
      <w:pPr>
        <w:ind w:left="1274" w:hanging="360"/>
      </w:pPr>
      <w:rPr>
        <w:rFonts w:ascii="Courier New" w:hAnsi="Courier New" w:cs="Courier New" w:hint="default"/>
      </w:rPr>
    </w:lvl>
    <w:lvl w:ilvl="2" w:tplc="04270005" w:tentative="1">
      <w:start w:val="1"/>
      <w:numFmt w:val="bullet"/>
      <w:lvlText w:val=""/>
      <w:lvlJc w:val="left"/>
      <w:pPr>
        <w:ind w:left="1994" w:hanging="360"/>
      </w:pPr>
      <w:rPr>
        <w:rFonts w:ascii="Wingdings" w:hAnsi="Wingdings" w:hint="default"/>
      </w:rPr>
    </w:lvl>
    <w:lvl w:ilvl="3" w:tplc="04270001" w:tentative="1">
      <w:start w:val="1"/>
      <w:numFmt w:val="bullet"/>
      <w:lvlText w:val=""/>
      <w:lvlJc w:val="left"/>
      <w:pPr>
        <w:ind w:left="2714" w:hanging="360"/>
      </w:pPr>
      <w:rPr>
        <w:rFonts w:ascii="Symbol" w:hAnsi="Symbol" w:hint="default"/>
      </w:rPr>
    </w:lvl>
    <w:lvl w:ilvl="4" w:tplc="04270003" w:tentative="1">
      <w:start w:val="1"/>
      <w:numFmt w:val="bullet"/>
      <w:lvlText w:val="o"/>
      <w:lvlJc w:val="left"/>
      <w:pPr>
        <w:ind w:left="3434" w:hanging="360"/>
      </w:pPr>
      <w:rPr>
        <w:rFonts w:ascii="Courier New" w:hAnsi="Courier New" w:cs="Courier New" w:hint="default"/>
      </w:rPr>
    </w:lvl>
    <w:lvl w:ilvl="5" w:tplc="04270005" w:tentative="1">
      <w:start w:val="1"/>
      <w:numFmt w:val="bullet"/>
      <w:lvlText w:val=""/>
      <w:lvlJc w:val="left"/>
      <w:pPr>
        <w:ind w:left="4154" w:hanging="360"/>
      </w:pPr>
      <w:rPr>
        <w:rFonts w:ascii="Wingdings" w:hAnsi="Wingdings" w:hint="default"/>
      </w:rPr>
    </w:lvl>
    <w:lvl w:ilvl="6" w:tplc="04270001" w:tentative="1">
      <w:start w:val="1"/>
      <w:numFmt w:val="bullet"/>
      <w:lvlText w:val=""/>
      <w:lvlJc w:val="left"/>
      <w:pPr>
        <w:ind w:left="4874" w:hanging="360"/>
      </w:pPr>
      <w:rPr>
        <w:rFonts w:ascii="Symbol" w:hAnsi="Symbol" w:hint="default"/>
      </w:rPr>
    </w:lvl>
    <w:lvl w:ilvl="7" w:tplc="04270003" w:tentative="1">
      <w:start w:val="1"/>
      <w:numFmt w:val="bullet"/>
      <w:lvlText w:val="o"/>
      <w:lvlJc w:val="left"/>
      <w:pPr>
        <w:ind w:left="5594" w:hanging="360"/>
      </w:pPr>
      <w:rPr>
        <w:rFonts w:ascii="Courier New" w:hAnsi="Courier New" w:cs="Courier New" w:hint="default"/>
      </w:rPr>
    </w:lvl>
    <w:lvl w:ilvl="8" w:tplc="04270005" w:tentative="1">
      <w:start w:val="1"/>
      <w:numFmt w:val="bullet"/>
      <w:lvlText w:val=""/>
      <w:lvlJc w:val="left"/>
      <w:pPr>
        <w:ind w:left="6314" w:hanging="360"/>
      </w:pPr>
      <w:rPr>
        <w:rFonts w:ascii="Wingdings" w:hAnsi="Wingdings" w:hint="default"/>
      </w:rPr>
    </w:lvl>
  </w:abstractNum>
  <w:abstractNum w:abstractNumId="42" w15:restartNumberingAfterBreak="0">
    <w:nsid w:val="691E76B5"/>
    <w:multiLevelType w:val="multilevel"/>
    <w:tmpl w:val="A490CB52"/>
    <w:styleLink w:val="List10"/>
    <w:lvl w:ilvl="0">
      <w:start w:val="1"/>
      <w:numFmt w:val="decimal"/>
      <w:lvlText w:val="%1."/>
      <w:lvlJc w:val="left"/>
      <w:pPr>
        <w:tabs>
          <w:tab w:val="num" w:pos="360"/>
        </w:tabs>
        <w:ind w:left="360" w:hanging="349"/>
      </w:pPr>
      <w:rPr>
        <w:position w:val="0"/>
        <w:sz w:val="24"/>
        <w:szCs w:val="24"/>
        <w:rtl w:val="0"/>
        <w:lang w:val="es-ES_tradnl"/>
      </w:rPr>
    </w:lvl>
    <w:lvl w:ilvl="1">
      <w:start w:val="1"/>
      <w:numFmt w:val="lowerLetter"/>
      <w:lvlText w:val="%2."/>
      <w:lvlJc w:val="left"/>
      <w:pPr>
        <w:tabs>
          <w:tab w:val="num" w:pos="114"/>
        </w:tabs>
      </w:pPr>
      <w:rPr>
        <w:position w:val="0"/>
        <w:sz w:val="24"/>
        <w:szCs w:val="24"/>
        <w:rtl w:val="0"/>
        <w:lang w:val="es-ES_tradnl"/>
      </w:rPr>
    </w:lvl>
    <w:lvl w:ilvl="2">
      <w:start w:val="1"/>
      <w:numFmt w:val="lowerRoman"/>
      <w:lvlText w:val="%3."/>
      <w:lvlJc w:val="left"/>
      <w:pPr>
        <w:tabs>
          <w:tab w:val="num" w:pos="114"/>
        </w:tabs>
      </w:pPr>
      <w:rPr>
        <w:position w:val="0"/>
        <w:sz w:val="24"/>
        <w:szCs w:val="24"/>
        <w:rtl w:val="0"/>
        <w:lang w:val="es-ES_tradnl"/>
      </w:rPr>
    </w:lvl>
    <w:lvl w:ilvl="3">
      <w:start w:val="1"/>
      <w:numFmt w:val="decimal"/>
      <w:lvlText w:val="%4."/>
      <w:lvlJc w:val="left"/>
      <w:pPr>
        <w:tabs>
          <w:tab w:val="num" w:pos="114"/>
        </w:tabs>
      </w:pPr>
      <w:rPr>
        <w:position w:val="0"/>
        <w:sz w:val="24"/>
        <w:szCs w:val="24"/>
        <w:rtl w:val="0"/>
        <w:lang w:val="es-ES_tradnl"/>
      </w:rPr>
    </w:lvl>
    <w:lvl w:ilvl="4">
      <w:start w:val="1"/>
      <w:numFmt w:val="lowerLetter"/>
      <w:lvlText w:val="%5."/>
      <w:lvlJc w:val="left"/>
      <w:pPr>
        <w:tabs>
          <w:tab w:val="num" w:pos="114"/>
        </w:tabs>
      </w:pPr>
      <w:rPr>
        <w:position w:val="0"/>
        <w:sz w:val="24"/>
        <w:szCs w:val="24"/>
        <w:rtl w:val="0"/>
        <w:lang w:val="es-ES_tradnl"/>
      </w:rPr>
    </w:lvl>
    <w:lvl w:ilvl="5">
      <w:start w:val="1"/>
      <w:numFmt w:val="lowerRoman"/>
      <w:lvlText w:val="%6."/>
      <w:lvlJc w:val="left"/>
      <w:pPr>
        <w:tabs>
          <w:tab w:val="num" w:pos="114"/>
        </w:tabs>
      </w:pPr>
      <w:rPr>
        <w:position w:val="0"/>
        <w:sz w:val="24"/>
        <w:szCs w:val="24"/>
        <w:rtl w:val="0"/>
        <w:lang w:val="es-ES_tradnl"/>
      </w:rPr>
    </w:lvl>
    <w:lvl w:ilvl="6">
      <w:start w:val="1"/>
      <w:numFmt w:val="decimal"/>
      <w:lvlText w:val="%7."/>
      <w:lvlJc w:val="left"/>
      <w:pPr>
        <w:tabs>
          <w:tab w:val="num" w:pos="114"/>
        </w:tabs>
      </w:pPr>
      <w:rPr>
        <w:position w:val="0"/>
        <w:sz w:val="24"/>
        <w:szCs w:val="24"/>
        <w:rtl w:val="0"/>
        <w:lang w:val="es-ES_tradnl"/>
      </w:rPr>
    </w:lvl>
    <w:lvl w:ilvl="7">
      <w:start w:val="1"/>
      <w:numFmt w:val="lowerLetter"/>
      <w:lvlText w:val="%8."/>
      <w:lvlJc w:val="left"/>
      <w:pPr>
        <w:tabs>
          <w:tab w:val="num" w:pos="114"/>
        </w:tabs>
      </w:pPr>
      <w:rPr>
        <w:position w:val="0"/>
        <w:sz w:val="24"/>
        <w:szCs w:val="24"/>
        <w:rtl w:val="0"/>
        <w:lang w:val="es-ES_tradnl"/>
      </w:rPr>
    </w:lvl>
    <w:lvl w:ilvl="8">
      <w:start w:val="1"/>
      <w:numFmt w:val="lowerRoman"/>
      <w:lvlText w:val="%9."/>
      <w:lvlJc w:val="left"/>
      <w:pPr>
        <w:tabs>
          <w:tab w:val="num" w:pos="114"/>
        </w:tabs>
      </w:pPr>
      <w:rPr>
        <w:position w:val="0"/>
        <w:sz w:val="24"/>
        <w:szCs w:val="24"/>
        <w:rtl w:val="0"/>
        <w:lang w:val="es-ES_tradnl"/>
      </w:rPr>
    </w:lvl>
  </w:abstractNum>
  <w:abstractNum w:abstractNumId="43" w15:restartNumberingAfterBreak="0">
    <w:nsid w:val="6F8F0C4A"/>
    <w:multiLevelType w:val="hybridMultilevel"/>
    <w:tmpl w:val="FD8CA4E4"/>
    <w:lvl w:ilvl="0" w:tplc="640EEF06">
      <w:start w:val="1"/>
      <w:numFmt w:val="lowerLetter"/>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2"/>
  </w:num>
  <w:num w:numId="2">
    <w:abstractNumId w:val="8"/>
  </w:num>
  <w:num w:numId="3">
    <w:abstractNumId w:val="6"/>
  </w:num>
  <w:num w:numId="4">
    <w:abstractNumId w:val="25"/>
  </w:num>
  <w:num w:numId="5">
    <w:abstractNumId w:val="15"/>
  </w:num>
  <w:num w:numId="6">
    <w:abstractNumId w:val="9"/>
  </w:num>
  <w:num w:numId="7">
    <w:abstractNumId w:val="12"/>
  </w:num>
  <w:num w:numId="8">
    <w:abstractNumId w:val="19"/>
  </w:num>
  <w:num w:numId="9">
    <w:abstractNumId w:val="32"/>
  </w:num>
  <w:num w:numId="10">
    <w:abstractNumId w:val="13"/>
  </w:num>
  <w:num w:numId="11">
    <w:abstractNumId w:val="21"/>
  </w:num>
  <w:num w:numId="12">
    <w:abstractNumId w:val="2"/>
  </w:num>
  <w:num w:numId="13">
    <w:abstractNumId w:val="26"/>
  </w:num>
  <w:num w:numId="14">
    <w:abstractNumId w:val="27"/>
  </w:num>
  <w:num w:numId="15">
    <w:abstractNumId w:val="3"/>
  </w:num>
  <w:num w:numId="16">
    <w:abstractNumId w:val="28"/>
  </w:num>
  <w:num w:numId="17">
    <w:abstractNumId w:val="30"/>
  </w:num>
  <w:num w:numId="18">
    <w:abstractNumId w:val="34"/>
  </w:num>
  <w:num w:numId="19">
    <w:abstractNumId w:val="5"/>
  </w:num>
  <w:num w:numId="20">
    <w:abstractNumId w:val="4"/>
  </w:num>
  <w:num w:numId="21">
    <w:abstractNumId w:val="17"/>
  </w:num>
  <w:num w:numId="22">
    <w:abstractNumId w:val="39"/>
  </w:num>
  <w:num w:numId="23">
    <w:abstractNumId w:val="0"/>
  </w:num>
  <w:num w:numId="24">
    <w:abstractNumId w:val="29"/>
  </w:num>
  <w:num w:numId="25">
    <w:abstractNumId w:val="37"/>
  </w:num>
  <w:num w:numId="26">
    <w:abstractNumId w:val="1"/>
  </w:num>
  <w:num w:numId="27">
    <w:abstractNumId w:val="24"/>
  </w:num>
  <w:num w:numId="28">
    <w:abstractNumId w:val="16"/>
  </w:num>
  <w:num w:numId="29">
    <w:abstractNumId w:val="20"/>
  </w:num>
  <w:num w:numId="30">
    <w:abstractNumId w:val="18"/>
  </w:num>
  <w:num w:numId="31">
    <w:abstractNumId w:val="31"/>
  </w:num>
  <w:num w:numId="32">
    <w:abstractNumId w:val="11"/>
  </w:num>
  <w:num w:numId="33">
    <w:abstractNumId w:val="33"/>
  </w:num>
  <w:num w:numId="34">
    <w:abstractNumId w:val="7"/>
  </w:num>
  <w:num w:numId="35">
    <w:abstractNumId w:val="42"/>
  </w:num>
  <w:num w:numId="36">
    <w:abstractNumId w:val="40"/>
  </w:num>
  <w:num w:numId="37">
    <w:abstractNumId w:val="43"/>
  </w:num>
  <w:num w:numId="38">
    <w:abstractNumId w:val="38"/>
  </w:num>
  <w:num w:numId="39">
    <w:abstractNumId w:val="14"/>
  </w:num>
  <w:num w:numId="40">
    <w:abstractNumId w:val="36"/>
  </w:num>
  <w:num w:numId="41">
    <w:abstractNumId w:val="10"/>
  </w:num>
  <w:num w:numId="42">
    <w:abstractNumId w:val="35"/>
  </w:num>
  <w:num w:numId="43">
    <w:abstractNumId w:val="41"/>
  </w:num>
  <w:num w:numId="4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1298"/>
  <w:autoHyphenation/>
  <w:hyphenationZone w:val="396"/>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217F"/>
    <w:rsid w:val="0001201C"/>
    <w:rsid w:val="00041F14"/>
    <w:rsid w:val="000851A1"/>
    <w:rsid w:val="00091C77"/>
    <w:rsid w:val="000A52AB"/>
    <w:rsid w:val="000C55B6"/>
    <w:rsid w:val="000C72FF"/>
    <w:rsid w:val="000D0945"/>
    <w:rsid w:val="000D5784"/>
    <w:rsid w:val="000F0501"/>
    <w:rsid w:val="000F4EC6"/>
    <w:rsid w:val="0010244F"/>
    <w:rsid w:val="00161A90"/>
    <w:rsid w:val="00167C5A"/>
    <w:rsid w:val="001809C6"/>
    <w:rsid w:val="001941F1"/>
    <w:rsid w:val="001A4DA9"/>
    <w:rsid w:val="001C3687"/>
    <w:rsid w:val="001C4995"/>
    <w:rsid w:val="001D76ED"/>
    <w:rsid w:val="001E3D38"/>
    <w:rsid w:val="001F5A79"/>
    <w:rsid w:val="00211875"/>
    <w:rsid w:val="0022675A"/>
    <w:rsid w:val="00237214"/>
    <w:rsid w:val="00277FD1"/>
    <w:rsid w:val="0028069B"/>
    <w:rsid w:val="002927E6"/>
    <w:rsid w:val="002A2A98"/>
    <w:rsid w:val="002C7D3B"/>
    <w:rsid w:val="002D28E7"/>
    <w:rsid w:val="002E7660"/>
    <w:rsid w:val="003424AE"/>
    <w:rsid w:val="00346A85"/>
    <w:rsid w:val="00354985"/>
    <w:rsid w:val="003A203A"/>
    <w:rsid w:val="003B38E4"/>
    <w:rsid w:val="003C0E93"/>
    <w:rsid w:val="003C5055"/>
    <w:rsid w:val="003C6810"/>
    <w:rsid w:val="003E2F37"/>
    <w:rsid w:val="003F18DB"/>
    <w:rsid w:val="003F4A7B"/>
    <w:rsid w:val="003F58E0"/>
    <w:rsid w:val="003F6562"/>
    <w:rsid w:val="004223C2"/>
    <w:rsid w:val="00444587"/>
    <w:rsid w:val="0044675F"/>
    <w:rsid w:val="00450AA0"/>
    <w:rsid w:val="00454B38"/>
    <w:rsid w:val="004579A8"/>
    <w:rsid w:val="00463B6C"/>
    <w:rsid w:val="004663CC"/>
    <w:rsid w:val="00472156"/>
    <w:rsid w:val="004A75D4"/>
    <w:rsid w:val="004B217F"/>
    <w:rsid w:val="004B65A0"/>
    <w:rsid w:val="004C07B5"/>
    <w:rsid w:val="004C15D7"/>
    <w:rsid w:val="004F09A4"/>
    <w:rsid w:val="00510275"/>
    <w:rsid w:val="0051253A"/>
    <w:rsid w:val="005202E1"/>
    <w:rsid w:val="00541BCE"/>
    <w:rsid w:val="00557D5B"/>
    <w:rsid w:val="005A0B1E"/>
    <w:rsid w:val="005A12B2"/>
    <w:rsid w:val="005A79EF"/>
    <w:rsid w:val="005B3222"/>
    <w:rsid w:val="005B594C"/>
    <w:rsid w:val="005C2DA9"/>
    <w:rsid w:val="005F6C3A"/>
    <w:rsid w:val="006051BC"/>
    <w:rsid w:val="00607153"/>
    <w:rsid w:val="00612623"/>
    <w:rsid w:val="006208B9"/>
    <w:rsid w:val="00630401"/>
    <w:rsid w:val="0063467A"/>
    <w:rsid w:val="00650113"/>
    <w:rsid w:val="00656BB2"/>
    <w:rsid w:val="0066508A"/>
    <w:rsid w:val="00685099"/>
    <w:rsid w:val="00692C80"/>
    <w:rsid w:val="006958B9"/>
    <w:rsid w:val="006A16D4"/>
    <w:rsid w:val="006B2C14"/>
    <w:rsid w:val="006C482F"/>
    <w:rsid w:val="006E7101"/>
    <w:rsid w:val="006F1F92"/>
    <w:rsid w:val="006F2290"/>
    <w:rsid w:val="0071270C"/>
    <w:rsid w:val="00752AD9"/>
    <w:rsid w:val="00767FAC"/>
    <w:rsid w:val="007A27FD"/>
    <w:rsid w:val="007B0AD2"/>
    <w:rsid w:val="007B1771"/>
    <w:rsid w:val="007D45B1"/>
    <w:rsid w:val="007F491C"/>
    <w:rsid w:val="00835156"/>
    <w:rsid w:val="008546F3"/>
    <w:rsid w:val="00863F13"/>
    <w:rsid w:val="008779DC"/>
    <w:rsid w:val="0089373C"/>
    <w:rsid w:val="00897706"/>
    <w:rsid w:val="008B4B1E"/>
    <w:rsid w:val="008D434C"/>
    <w:rsid w:val="00903CEF"/>
    <w:rsid w:val="00915B0C"/>
    <w:rsid w:val="00915D76"/>
    <w:rsid w:val="00922C32"/>
    <w:rsid w:val="009469ED"/>
    <w:rsid w:val="0096640A"/>
    <w:rsid w:val="009866D9"/>
    <w:rsid w:val="00A146A7"/>
    <w:rsid w:val="00A17138"/>
    <w:rsid w:val="00A3015C"/>
    <w:rsid w:val="00A33567"/>
    <w:rsid w:val="00A33870"/>
    <w:rsid w:val="00A34FE5"/>
    <w:rsid w:val="00A77367"/>
    <w:rsid w:val="00A779E6"/>
    <w:rsid w:val="00A85A67"/>
    <w:rsid w:val="00A940A6"/>
    <w:rsid w:val="00AA600C"/>
    <w:rsid w:val="00AB38E3"/>
    <w:rsid w:val="00AC526E"/>
    <w:rsid w:val="00AD1EEE"/>
    <w:rsid w:val="00AD44B0"/>
    <w:rsid w:val="00AD7E3A"/>
    <w:rsid w:val="00AF6300"/>
    <w:rsid w:val="00B03FB8"/>
    <w:rsid w:val="00B20330"/>
    <w:rsid w:val="00B33B39"/>
    <w:rsid w:val="00B363B0"/>
    <w:rsid w:val="00B57DE3"/>
    <w:rsid w:val="00B675A5"/>
    <w:rsid w:val="00B67F14"/>
    <w:rsid w:val="00B70894"/>
    <w:rsid w:val="00B72952"/>
    <w:rsid w:val="00B73AC3"/>
    <w:rsid w:val="00B87979"/>
    <w:rsid w:val="00BA186A"/>
    <w:rsid w:val="00BA318C"/>
    <w:rsid w:val="00BB3A8F"/>
    <w:rsid w:val="00BC6197"/>
    <w:rsid w:val="00BE1E33"/>
    <w:rsid w:val="00C1445F"/>
    <w:rsid w:val="00C4320A"/>
    <w:rsid w:val="00C51E95"/>
    <w:rsid w:val="00C53B68"/>
    <w:rsid w:val="00C55F9D"/>
    <w:rsid w:val="00C63885"/>
    <w:rsid w:val="00C842BA"/>
    <w:rsid w:val="00C9706E"/>
    <w:rsid w:val="00CC0E56"/>
    <w:rsid w:val="00CD7E72"/>
    <w:rsid w:val="00CF25F5"/>
    <w:rsid w:val="00D00905"/>
    <w:rsid w:val="00D17400"/>
    <w:rsid w:val="00D34348"/>
    <w:rsid w:val="00D35B6D"/>
    <w:rsid w:val="00D45540"/>
    <w:rsid w:val="00D66BE2"/>
    <w:rsid w:val="00D83561"/>
    <w:rsid w:val="00D974E0"/>
    <w:rsid w:val="00DB21E1"/>
    <w:rsid w:val="00DC2454"/>
    <w:rsid w:val="00DF2089"/>
    <w:rsid w:val="00E041E6"/>
    <w:rsid w:val="00E45519"/>
    <w:rsid w:val="00E76B27"/>
    <w:rsid w:val="00EB174B"/>
    <w:rsid w:val="00EB77A0"/>
    <w:rsid w:val="00ED0941"/>
    <w:rsid w:val="00EE0406"/>
    <w:rsid w:val="00EE1216"/>
    <w:rsid w:val="00EF0DF3"/>
    <w:rsid w:val="00EF7D2E"/>
    <w:rsid w:val="00F047C7"/>
    <w:rsid w:val="00F104B5"/>
    <w:rsid w:val="00F12B57"/>
    <w:rsid w:val="00F36C94"/>
    <w:rsid w:val="00F937EF"/>
    <w:rsid w:val="00FA5323"/>
    <w:rsid w:val="00FF161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6E4D26"/>
  <w15:docId w15:val="{0AB2DC97-FA22-4E9B-8EF9-699153A5A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AF6300"/>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6C482F"/>
    <w:rPr>
      <w:u w:val="single"/>
    </w:rPr>
  </w:style>
  <w:style w:type="paragraph" w:customStyle="1" w:styleId="BodyA">
    <w:name w:val="Body A"/>
    <w:rsid w:val="006C482F"/>
    <w:rPr>
      <w:rFonts w:hAnsi="Arial Unicode MS" w:cs="Arial Unicode MS"/>
      <w:color w:val="000000"/>
      <w:sz w:val="24"/>
      <w:szCs w:val="24"/>
      <w:u w:color="000000"/>
    </w:rPr>
  </w:style>
  <w:style w:type="paragraph" w:customStyle="1" w:styleId="HeaderFooter">
    <w:name w:val="Header &amp; Footer"/>
    <w:rsid w:val="006C482F"/>
    <w:pPr>
      <w:tabs>
        <w:tab w:val="right" w:pos="9020"/>
      </w:tabs>
    </w:pPr>
    <w:rPr>
      <w:rFonts w:ascii="Helvetica" w:hAnsi="Arial Unicode MS" w:cs="Arial Unicode MS"/>
      <w:color w:val="000000"/>
      <w:sz w:val="24"/>
      <w:szCs w:val="24"/>
      <w:u w:color="000000"/>
    </w:rPr>
  </w:style>
  <w:style w:type="numbering" w:customStyle="1" w:styleId="Numbered">
    <w:name w:val="Numbered"/>
    <w:rsid w:val="006C482F"/>
    <w:pPr>
      <w:numPr>
        <w:numId w:val="2"/>
      </w:numPr>
    </w:pPr>
  </w:style>
  <w:style w:type="paragraph" w:styleId="Sraopastraipa">
    <w:name w:val="List Paragraph"/>
    <w:rsid w:val="006C482F"/>
    <w:pPr>
      <w:spacing w:after="200" w:line="276" w:lineRule="auto"/>
      <w:ind w:left="720"/>
    </w:pPr>
    <w:rPr>
      <w:rFonts w:hAnsi="Arial Unicode MS" w:cs="Arial Unicode MS"/>
      <w:color w:val="000000"/>
      <w:sz w:val="24"/>
      <w:szCs w:val="24"/>
      <w:u w:color="000000"/>
    </w:rPr>
  </w:style>
  <w:style w:type="numbering" w:customStyle="1" w:styleId="List0">
    <w:name w:val="List 0"/>
    <w:basedOn w:val="ImportedStyle1"/>
    <w:rsid w:val="006C482F"/>
    <w:pPr>
      <w:numPr>
        <w:numId w:val="5"/>
      </w:numPr>
    </w:pPr>
  </w:style>
  <w:style w:type="numbering" w:customStyle="1" w:styleId="ImportedStyle1">
    <w:name w:val="Imported Style 1"/>
    <w:rsid w:val="006C482F"/>
  </w:style>
  <w:style w:type="numbering" w:customStyle="1" w:styleId="List1">
    <w:name w:val="List 1"/>
    <w:basedOn w:val="ImportedStyle2"/>
    <w:rsid w:val="006C482F"/>
    <w:pPr>
      <w:numPr>
        <w:numId w:val="8"/>
      </w:numPr>
    </w:pPr>
  </w:style>
  <w:style w:type="numbering" w:customStyle="1" w:styleId="ImportedStyle2">
    <w:name w:val="Imported Style 2"/>
    <w:rsid w:val="006C482F"/>
  </w:style>
  <w:style w:type="numbering" w:customStyle="1" w:styleId="List21">
    <w:name w:val="List 21"/>
    <w:basedOn w:val="ImportedStyle3"/>
    <w:rsid w:val="006C482F"/>
    <w:pPr>
      <w:numPr>
        <w:numId w:val="11"/>
      </w:numPr>
    </w:pPr>
  </w:style>
  <w:style w:type="numbering" w:customStyle="1" w:styleId="ImportedStyle3">
    <w:name w:val="Imported Style 3"/>
    <w:rsid w:val="006C482F"/>
  </w:style>
  <w:style w:type="numbering" w:customStyle="1" w:styleId="List31">
    <w:name w:val="List 31"/>
    <w:basedOn w:val="ImportedStyle4"/>
    <w:rsid w:val="006C482F"/>
    <w:pPr>
      <w:numPr>
        <w:numId w:val="14"/>
      </w:numPr>
    </w:pPr>
  </w:style>
  <w:style w:type="numbering" w:customStyle="1" w:styleId="ImportedStyle4">
    <w:name w:val="Imported Style 4"/>
    <w:rsid w:val="006C482F"/>
  </w:style>
  <w:style w:type="numbering" w:customStyle="1" w:styleId="List41">
    <w:name w:val="List 41"/>
    <w:basedOn w:val="ImportedStyle5"/>
    <w:rsid w:val="006C482F"/>
    <w:pPr>
      <w:numPr>
        <w:numId w:val="17"/>
      </w:numPr>
    </w:pPr>
  </w:style>
  <w:style w:type="numbering" w:customStyle="1" w:styleId="ImportedStyle5">
    <w:name w:val="Imported Style 5"/>
    <w:rsid w:val="006C482F"/>
  </w:style>
  <w:style w:type="numbering" w:customStyle="1" w:styleId="List51">
    <w:name w:val="List 51"/>
    <w:basedOn w:val="ImportedStyle6"/>
    <w:rsid w:val="006C482F"/>
    <w:pPr>
      <w:numPr>
        <w:numId w:val="20"/>
      </w:numPr>
    </w:pPr>
  </w:style>
  <w:style w:type="numbering" w:customStyle="1" w:styleId="ImportedStyle6">
    <w:name w:val="Imported Style 6"/>
    <w:rsid w:val="006C482F"/>
  </w:style>
  <w:style w:type="numbering" w:customStyle="1" w:styleId="List6">
    <w:name w:val="List 6"/>
    <w:basedOn w:val="ImportedStyle7"/>
    <w:rsid w:val="006C482F"/>
    <w:pPr>
      <w:numPr>
        <w:numId w:val="23"/>
      </w:numPr>
    </w:pPr>
  </w:style>
  <w:style w:type="numbering" w:customStyle="1" w:styleId="ImportedStyle7">
    <w:name w:val="Imported Style 7"/>
    <w:rsid w:val="006C482F"/>
  </w:style>
  <w:style w:type="numbering" w:customStyle="1" w:styleId="List7">
    <w:name w:val="List 7"/>
    <w:basedOn w:val="ImportedStyle8"/>
    <w:rsid w:val="006C482F"/>
    <w:pPr>
      <w:numPr>
        <w:numId w:val="26"/>
      </w:numPr>
    </w:pPr>
  </w:style>
  <w:style w:type="numbering" w:customStyle="1" w:styleId="ImportedStyle8">
    <w:name w:val="Imported Style 8"/>
    <w:rsid w:val="006C482F"/>
  </w:style>
  <w:style w:type="numbering" w:customStyle="1" w:styleId="List8">
    <w:name w:val="List 8"/>
    <w:basedOn w:val="ImportedStyle9"/>
    <w:rsid w:val="006C482F"/>
    <w:pPr>
      <w:numPr>
        <w:numId w:val="29"/>
      </w:numPr>
    </w:pPr>
  </w:style>
  <w:style w:type="numbering" w:customStyle="1" w:styleId="ImportedStyle9">
    <w:name w:val="Imported Style 9"/>
    <w:rsid w:val="006C482F"/>
  </w:style>
  <w:style w:type="numbering" w:customStyle="1" w:styleId="List9">
    <w:name w:val="List 9"/>
    <w:basedOn w:val="ImportedStyle10"/>
    <w:rsid w:val="006C482F"/>
    <w:pPr>
      <w:numPr>
        <w:numId w:val="32"/>
      </w:numPr>
    </w:pPr>
  </w:style>
  <w:style w:type="numbering" w:customStyle="1" w:styleId="ImportedStyle10">
    <w:name w:val="Imported Style 10"/>
    <w:rsid w:val="006C482F"/>
  </w:style>
  <w:style w:type="numbering" w:customStyle="1" w:styleId="List10">
    <w:name w:val="List 10"/>
    <w:basedOn w:val="ImportedStyle11"/>
    <w:rsid w:val="006C482F"/>
    <w:pPr>
      <w:numPr>
        <w:numId w:val="35"/>
      </w:numPr>
    </w:pPr>
  </w:style>
  <w:style w:type="numbering" w:customStyle="1" w:styleId="ImportedStyle11">
    <w:name w:val="Imported Style 11"/>
    <w:rsid w:val="006C482F"/>
  </w:style>
  <w:style w:type="paragraph" w:styleId="Antrats">
    <w:name w:val="header"/>
    <w:basedOn w:val="prastasis"/>
    <w:link w:val="AntratsDiagrama"/>
    <w:uiPriority w:val="99"/>
    <w:unhideWhenUsed/>
    <w:rsid w:val="00A33567"/>
    <w:pPr>
      <w:tabs>
        <w:tab w:val="center" w:pos="4819"/>
        <w:tab w:val="right" w:pos="9638"/>
      </w:tabs>
    </w:pPr>
  </w:style>
  <w:style w:type="character" w:customStyle="1" w:styleId="AntratsDiagrama">
    <w:name w:val="Antraštės Diagrama"/>
    <w:basedOn w:val="Numatytasispastraiposriftas"/>
    <w:link w:val="Antrats"/>
    <w:uiPriority w:val="99"/>
    <w:rsid w:val="00A33567"/>
    <w:rPr>
      <w:sz w:val="24"/>
      <w:szCs w:val="24"/>
    </w:rPr>
  </w:style>
  <w:style w:type="paragraph" w:styleId="Porat">
    <w:name w:val="footer"/>
    <w:basedOn w:val="prastasis"/>
    <w:link w:val="PoratDiagrama"/>
    <w:uiPriority w:val="99"/>
    <w:unhideWhenUsed/>
    <w:rsid w:val="00A33567"/>
    <w:pPr>
      <w:tabs>
        <w:tab w:val="center" w:pos="4819"/>
        <w:tab w:val="right" w:pos="9638"/>
      </w:tabs>
    </w:pPr>
  </w:style>
  <w:style w:type="character" w:customStyle="1" w:styleId="PoratDiagrama">
    <w:name w:val="Poraštė Diagrama"/>
    <w:basedOn w:val="Numatytasispastraiposriftas"/>
    <w:link w:val="Porat"/>
    <w:uiPriority w:val="99"/>
    <w:rsid w:val="00A33567"/>
    <w:rPr>
      <w:sz w:val="24"/>
      <w:szCs w:val="24"/>
    </w:rPr>
  </w:style>
  <w:style w:type="paragraph" w:customStyle="1" w:styleId="Default">
    <w:name w:val="Default"/>
    <w:rsid w:val="00BA318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color w:val="000000"/>
      <w:sz w:val="24"/>
      <w:szCs w:val="24"/>
      <w:lang w:val="lt-LT"/>
    </w:rPr>
  </w:style>
  <w:style w:type="paragraph" w:styleId="Debesliotekstas">
    <w:name w:val="Balloon Text"/>
    <w:basedOn w:val="prastasis"/>
    <w:link w:val="DebesliotekstasDiagrama"/>
    <w:uiPriority w:val="99"/>
    <w:semiHidden/>
    <w:unhideWhenUsed/>
    <w:rsid w:val="003F18DB"/>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F18DB"/>
    <w:rPr>
      <w:rFonts w:ascii="Segoe UI" w:hAnsi="Segoe UI" w:cs="Segoe UI"/>
      <w:sz w:val="18"/>
      <w:szCs w:val="18"/>
    </w:rPr>
  </w:style>
  <w:style w:type="numbering" w:customStyle="1" w:styleId="Numbered1">
    <w:name w:val="Numbered1"/>
    <w:rsid w:val="00A779E6"/>
  </w:style>
  <w:style w:type="paragraph" w:styleId="Puslapioinaostekstas">
    <w:name w:val="footnote text"/>
    <w:basedOn w:val="prastasis"/>
    <w:link w:val="PuslapioinaostekstasDiagrama"/>
    <w:uiPriority w:val="99"/>
    <w:semiHidden/>
    <w:unhideWhenUsed/>
    <w:rsid w:val="00091C77"/>
    <w:pPr>
      <w:pBdr>
        <w:top w:val="none" w:sz="0" w:space="0" w:color="auto"/>
        <w:left w:val="none" w:sz="0" w:space="0" w:color="auto"/>
        <w:bottom w:val="none" w:sz="0" w:space="0" w:color="auto"/>
        <w:right w:val="none" w:sz="0" w:space="0" w:color="auto"/>
        <w:between w:val="none" w:sz="0" w:space="0" w:color="auto"/>
        <w:bar w:val="none" w:sz="0" w:color="auto"/>
      </w:pBdr>
      <w:ind w:left="720" w:hanging="720"/>
    </w:pPr>
    <w:rPr>
      <w:rFonts w:eastAsiaTheme="minorHAnsi"/>
      <w:szCs w:val="20"/>
      <w:bdr w:val="none" w:sz="0" w:space="0" w:color="auto"/>
      <w:lang w:val="lt-LT"/>
    </w:rPr>
  </w:style>
  <w:style w:type="character" w:customStyle="1" w:styleId="PuslapioinaostekstasDiagrama">
    <w:name w:val="Puslapio išnašos tekstas Diagrama"/>
    <w:basedOn w:val="Numatytasispastraiposriftas"/>
    <w:link w:val="Puslapioinaostekstas"/>
    <w:uiPriority w:val="99"/>
    <w:semiHidden/>
    <w:rsid w:val="00091C77"/>
    <w:rPr>
      <w:rFonts w:eastAsiaTheme="minorHAnsi"/>
      <w:sz w:val="24"/>
      <w:bdr w:val="none" w:sz="0" w:space="0" w:color="auto"/>
      <w:lang w:val="lt-LT"/>
    </w:rPr>
  </w:style>
  <w:style w:type="character" w:styleId="Puslapioinaosnuoroda">
    <w:name w:val="footnote reference"/>
    <w:basedOn w:val="Numatytasispastraiposriftas"/>
    <w:uiPriority w:val="99"/>
    <w:semiHidden/>
    <w:unhideWhenUsed/>
    <w:rsid w:val="00091C77"/>
    <w:rPr>
      <w:b/>
      <w:bCs w:val="0"/>
      <w:bdr w:val="none" w:sz="0" w:space="0" w:color="auto" w:frame="1"/>
      <w:vertAlign w:val="superscript"/>
    </w:rPr>
  </w:style>
  <w:style w:type="table" w:customStyle="1" w:styleId="TableGrid3">
    <w:name w:val="Table Grid3"/>
    <w:basedOn w:val="prastojilentel"/>
    <w:uiPriority w:val="59"/>
    <w:rsid w:val="00091C77"/>
    <w:pPr>
      <w:pBdr>
        <w:top w:val="none" w:sz="0" w:space="0" w:color="auto"/>
        <w:left w:val="none" w:sz="0" w:space="0" w:color="auto"/>
        <w:bottom w:val="none" w:sz="0" w:space="0" w:color="auto"/>
        <w:right w:val="none" w:sz="0" w:space="0" w:color="auto"/>
        <w:between w:val="none" w:sz="0" w:space="0" w:color="auto"/>
        <w:bar w:val="none" w:sz="0" w:color="auto"/>
      </w:pBdr>
    </w:pPr>
    <w:rPr>
      <w:rFonts w:eastAsia="Calibri"/>
      <w:sz w:val="24"/>
      <w:bdr w:val="none" w:sz="0" w:space="0" w:color="auto"/>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intManual">
    <w:name w:val="Point Manual"/>
    <w:basedOn w:val="prastasis"/>
    <w:rsid w:val="00091C77"/>
    <w:pPr>
      <w:pBdr>
        <w:top w:val="none" w:sz="0" w:space="0" w:color="auto"/>
        <w:left w:val="none" w:sz="0" w:space="0" w:color="auto"/>
        <w:bottom w:val="none" w:sz="0" w:space="0" w:color="auto"/>
        <w:right w:val="none" w:sz="0" w:space="0" w:color="auto"/>
        <w:between w:val="none" w:sz="0" w:space="0" w:color="auto"/>
        <w:bar w:val="none" w:sz="0" w:color="auto"/>
      </w:pBdr>
      <w:ind w:left="567" w:hanging="567"/>
    </w:pPr>
    <w:rPr>
      <w:rFonts w:eastAsiaTheme="minorHAnsi"/>
      <w:szCs w:val="22"/>
      <w:bdr w:val="none" w:sz="0" w:space="0" w:color="auto"/>
      <w:lang w:val="lt-LT"/>
    </w:rPr>
  </w:style>
  <w:style w:type="table" w:styleId="Lentelstinklelis">
    <w:name w:val="Table Grid"/>
    <w:basedOn w:val="prastojilentel"/>
    <w:uiPriority w:val="59"/>
    <w:rsid w:val="00091C77"/>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bdr w:val="none" w:sz="0" w:space="0" w:color="auto"/>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0F4EC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styleId="Grietas">
    <w:name w:val="Strong"/>
    <w:basedOn w:val="Numatytasispastraiposriftas"/>
    <w:uiPriority w:val="22"/>
    <w:qFormat/>
    <w:rsid w:val="000F4EC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637229">
      <w:bodyDiv w:val="1"/>
      <w:marLeft w:val="0"/>
      <w:marRight w:val="0"/>
      <w:marTop w:val="0"/>
      <w:marBottom w:val="0"/>
      <w:divBdr>
        <w:top w:val="none" w:sz="0" w:space="0" w:color="auto"/>
        <w:left w:val="none" w:sz="0" w:space="0" w:color="auto"/>
        <w:bottom w:val="none" w:sz="0" w:space="0" w:color="auto"/>
        <w:right w:val="none" w:sz="0" w:space="0" w:color="auto"/>
      </w:divBdr>
    </w:div>
    <w:div w:id="369231967">
      <w:bodyDiv w:val="1"/>
      <w:marLeft w:val="0"/>
      <w:marRight w:val="0"/>
      <w:marTop w:val="0"/>
      <w:marBottom w:val="0"/>
      <w:divBdr>
        <w:top w:val="none" w:sz="0" w:space="0" w:color="auto"/>
        <w:left w:val="none" w:sz="0" w:space="0" w:color="auto"/>
        <w:bottom w:val="none" w:sz="0" w:space="0" w:color="auto"/>
        <w:right w:val="none" w:sz="0" w:space="0" w:color="auto"/>
      </w:divBdr>
    </w:div>
    <w:div w:id="407457897">
      <w:bodyDiv w:val="1"/>
      <w:marLeft w:val="0"/>
      <w:marRight w:val="0"/>
      <w:marTop w:val="0"/>
      <w:marBottom w:val="0"/>
      <w:divBdr>
        <w:top w:val="none" w:sz="0" w:space="0" w:color="auto"/>
        <w:left w:val="none" w:sz="0" w:space="0" w:color="auto"/>
        <w:bottom w:val="none" w:sz="0" w:space="0" w:color="auto"/>
        <w:right w:val="none" w:sz="0" w:space="0" w:color="auto"/>
      </w:divBdr>
    </w:div>
    <w:div w:id="455371981">
      <w:bodyDiv w:val="1"/>
      <w:marLeft w:val="0"/>
      <w:marRight w:val="0"/>
      <w:marTop w:val="0"/>
      <w:marBottom w:val="0"/>
      <w:divBdr>
        <w:top w:val="none" w:sz="0" w:space="0" w:color="auto"/>
        <w:left w:val="none" w:sz="0" w:space="0" w:color="auto"/>
        <w:bottom w:val="none" w:sz="0" w:space="0" w:color="auto"/>
        <w:right w:val="none" w:sz="0" w:space="0" w:color="auto"/>
      </w:divBdr>
    </w:div>
    <w:div w:id="465050501">
      <w:bodyDiv w:val="1"/>
      <w:marLeft w:val="0"/>
      <w:marRight w:val="0"/>
      <w:marTop w:val="0"/>
      <w:marBottom w:val="0"/>
      <w:divBdr>
        <w:top w:val="none" w:sz="0" w:space="0" w:color="auto"/>
        <w:left w:val="none" w:sz="0" w:space="0" w:color="auto"/>
        <w:bottom w:val="none" w:sz="0" w:space="0" w:color="auto"/>
        <w:right w:val="none" w:sz="0" w:space="0" w:color="auto"/>
      </w:divBdr>
    </w:div>
    <w:div w:id="578712716">
      <w:bodyDiv w:val="1"/>
      <w:marLeft w:val="0"/>
      <w:marRight w:val="0"/>
      <w:marTop w:val="0"/>
      <w:marBottom w:val="0"/>
      <w:divBdr>
        <w:top w:val="none" w:sz="0" w:space="0" w:color="auto"/>
        <w:left w:val="none" w:sz="0" w:space="0" w:color="auto"/>
        <w:bottom w:val="none" w:sz="0" w:space="0" w:color="auto"/>
        <w:right w:val="none" w:sz="0" w:space="0" w:color="auto"/>
      </w:divBdr>
    </w:div>
    <w:div w:id="927078562">
      <w:bodyDiv w:val="1"/>
      <w:marLeft w:val="0"/>
      <w:marRight w:val="0"/>
      <w:marTop w:val="0"/>
      <w:marBottom w:val="0"/>
      <w:divBdr>
        <w:top w:val="none" w:sz="0" w:space="0" w:color="auto"/>
        <w:left w:val="none" w:sz="0" w:space="0" w:color="auto"/>
        <w:bottom w:val="none" w:sz="0" w:space="0" w:color="auto"/>
        <w:right w:val="none" w:sz="0" w:space="0" w:color="auto"/>
      </w:divBdr>
    </w:div>
    <w:div w:id="969674674">
      <w:bodyDiv w:val="1"/>
      <w:marLeft w:val="0"/>
      <w:marRight w:val="0"/>
      <w:marTop w:val="0"/>
      <w:marBottom w:val="0"/>
      <w:divBdr>
        <w:top w:val="none" w:sz="0" w:space="0" w:color="auto"/>
        <w:left w:val="none" w:sz="0" w:space="0" w:color="auto"/>
        <w:bottom w:val="none" w:sz="0" w:space="0" w:color="auto"/>
        <w:right w:val="none" w:sz="0" w:space="0" w:color="auto"/>
      </w:divBdr>
    </w:div>
    <w:div w:id="1018577785">
      <w:bodyDiv w:val="1"/>
      <w:marLeft w:val="0"/>
      <w:marRight w:val="0"/>
      <w:marTop w:val="0"/>
      <w:marBottom w:val="0"/>
      <w:divBdr>
        <w:top w:val="none" w:sz="0" w:space="0" w:color="auto"/>
        <w:left w:val="none" w:sz="0" w:space="0" w:color="auto"/>
        <w:bottom w:val="none" w:sz="0" w:space="0" w:color="auto"/>
        <w:right w:val="none" w:sz="0" w:space="0" w:color="auto"/>
      </w:divBdr>
    </w:div>
    <w:div w:id="1067259996">
      <w:bodyDiv w:val="1"/>
      <w:marLeft w:val="0"/>
      <w:marRight w:val="0"/>
      <w:marTop w:val="0"/>
      <w:marBottom w:val="0"/>
      <w:divBdr>
        <w:top w:val="none" w:sz="0" w:space="0" w:color="auto"/>
        <w:left w:val="none" w:sz="0" w:space="0" w:color="auto"/>
        <w:bottom w:val="none" w:sz="0" w:space="0" w:color="auto"/>
        <w:right w:val="none" w:sz="0" w:space="0" w:color="auto"/>
      </w:divBdr>
      <w:divsChild>
        <w:div w:id="1672948907">
          <w:marLeft w:val="0"/>
          <w:marRight w:val="0"/>
          <w:marTop w:val="0"/>
          <w:marBottom w:val="0"/>
          <w:divBdr>
            <w:top w:val="none" w:sz="0" w:space="0" w:color="auto"/>
            <w:left w:val="none" w:sz="0" w:space="0" w:color="auto"/>
            <w:bottom w:val="none" w:sz="0" w:space="0" w:color="auto"/>
            <w:right w:val="none" w:sz="0" w:space="0" w:color="auto"/>
          </w:divBdr>
        </w:div>
      </w:divsChild>
    </w:div>
    <w:div w:id="1103648041">
      <w:bodyDiv w:val="1"/>
      <w:marLeft w:val="0"/>
      <w:marRight w:val="0"/>
      <w:marTop w:val="0"/>
      <w:marBottom w:val="0"/>
      <w:divBdr>
        <w:top w:val="none" w:sz="0" w:space="0" w:color="auto"/>
        <w:left w:val="none" w:sz="0" w:space="0" w:color="auto"/>
        <w:bottom w:val="none" w:sz="0" w:space="0" w:color="auto"/>
        <w:right w:val="none" w:sz="0" w:space="0" w:color="auto"/>
      </w:divBdr>
    </w:div>
    <w:div w:id="1412385835">
      <w:bodyDiv w:val="1"/>
      <w:marLeft w:val="0"/>
      <w:marRight w:val="0"/>
      <w:marTop w:val="0"/>
      <w:marBottom w:val="0"/>
      <w:divBdr>
        <w:top w:val="none" w:sz="0" w:space="0" w:color="auto"/>
        <w:left w:val="none" w:sz="0" w:space="0" w:color="auto"/>
        <w:bottom w:val="none" w:sz="0" w:space="0" w:color="auto"/>
        <w:right w:val="none" w:sz="0" w:space="0" w:color="auto"/>
      </w:divBdr>
    </w:div>
    <w:div w:id="1427506371">
      <w:bodyDiv w:val="1"/>
      <w:marLeft w:val="0"/>
      <w:marRight w:val="0"/>
      <w:marTop w:val="0"/>
      <w:marBottom w:val="0"/>
      <w:divBdr>
        <w:top w:val="none" w:sz="0" w:space="0" w:color="auto"/>
        <w:left w:val="none" w:sz="0" w:space="0" w:color="auto"/>
        <w:bottom w:val="none" w:sz="0" w:space="0" w:color="auto"/>
        <w:right w:val="none" w:sz="0" w:space="0" w:color="auto"/>
      </w:divBdr>
    </w:div>
    <w:div w:id="1559048067">
      <w:bodyDiv w:val="1"/>
      <w:marLeft w:val="0"/>
      <w:marRight w:val="0"/>
      <w:marTop w:val="0"/>
      <w:marBottom w:val="0"/>
      <w:divBdr>
        <w:top w:val="none" w:sz="0" w:space="0" w:color="auto"/>
        <w:left w:val="none" w:sz="0" w:space="0" w:color="auto"/>
        <w:bottom w:val="none" w:sz="0" w:space="0" w:color="auto"/>
        <w:right w:val="none" w:sz="0" w:space="0" w:color="auto"/>
      </w:divBdr>
    </w:div>
    <w:div w:id="1786339615">
      <w:bodyDiv w:val="1"/>
      <w:marLeft w:val="0"/>
      <w:marRight w:val="0"/>
      <w:marTop w:val="0"/>
      <w:marBottom w:val="0"/>
      <w:divBdr>
        <w:top w:val="none" w:sz="0" w:space="0" w:color="auto"/>
        <w:left w:val="none" w:sz="0" w:space="0" w:color="auto"/>
        <w:bottom w:val="none" w:sz="0" w:space="0" w:color="auto"/>
        <w:right w:val="none" w:sz="0" w:space="0" w:color="auto"/>
      </w:divBdr>
    </w:div>
    <w:div w:id="1888947957">
      <w:bodyDiv w:val="1"/>
      <w:marLeft w:val="0"/>
      <w:marRight w:val="0"/>
      <w:marTop w:val="0"/>
      <w:marBottom w:val="0"/>
      <w:divBdr>
        <w:top w:val="none" w:sz="0" w:space="0" w:color="auto"/>
        <w:left w:val="none" w:sz="0" w:space="0" w:color="auto"/>
        <w:bottom w:val="none" w:sz="0" w:space="0" w:color="auto"/>
        <w:right w:val="none" w:sz="0" w:space="0" w:color="auto"/>
      </w:divBdr>
    </w:div>
    <w:div w:id="20762738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_rels/theme1.xml.rels><?xml version="1.0" encoding="UTF-8" standalone="yes"?>
<Relationships xmlns="http://schemas.openxmlformats.org/package/2006/relationships">
   <Relationship Id="rId1" Target="../media/image1.png"
                 Type="http://schemas.openxmlformats.org/officeDocument/2006/relationships/image"/>
</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82296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8B4422-4EFD-490B-B459-4B1CFC68E8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14121</Words>
  <Characters>8050</Characters>
  <Application>Microsoft Office Word</Application>
  <DocSecurity>0</DocSecurity>
  <Lines>67</Lines>
  <Paragraphs>44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Microsoft</Company>
  <LinksUpToDate>false</LinksUpToDate>
  <CharactersWithSpaces>22127</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2021-06-01T11:22:00Z</dcterms:created>
  <dc:creator>Margarita Antanaitė</dc:creator>
  <cp:lastModifiedBy>Lina Urnikienė</cp:lastModifiedBy>
  <dcterms:modified xsi:type="dcterms:W3CDTF">2021-06-01T11:22:00Z</dcterms:modified>
  <cp:revision>2</cp:revision>
</cp:coreProperties>
</file>