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A51D4" w14:textId="662EB202" w:rsidR="002B2C59" w:rsidRDefault="002B2C59" w:rsidP="002B2C59">
      <w:pPr>
        <w:jc w:val="center"/>
        <w:rPr>
          <w:b/>
          <w:bCs/>
          <w:caps/>
        </w:rPr>
      </w:pPr>
      <w:r w:rsidRPr="00B135BA">
        <w:rPr>
          <w:b/>
          <w:bCs/>
          <w:caps/>
        </w:rPr>
        <w:t>Pažyma dėl 20</w:t>
      </w:r>
      <w:r w:rsidR="007402B1">
        <w:rPr>
          <w:b/>
          <w:bCs/>
          <w:caps/>
        </w:rPr>
        <w:t>2</w:t>
      </w:r>
      <w:r w:rsidR="002C584F">
        <w:rPr>
          <w:b/>
          <w:bCs/>
          <w:caps/>
        </w:rPr>
        <w:t>1</w:t>
      </w:r>
      <w:r w:rsidRPr="00B135BA">
        <w:rPr>
          <w:b/>
          <w:bCs/>
          <w:caps/>
        </w:rPr>
        <w:t xml:space="preserve"> m. </w:t>
      </w:r>
      <w:r w:rsidR="00601EDC">
        <w:rPr>
          <w:b/>
          <w:bCs/>
          <w:caps/>
        </w:rPr>
        <w:t>GRUODŽIO</w:t>
      </w:r>
      <w:r w:rsidR="00C90564">
        <w:rPr>
          <w:b/>
          <w:bCs/>
          <w:caps/>
        </w:rPr>
        <w:t xml:space="preserve"> </w:t>
      </w:r>
      <w:r w:rsidR="00601EDC">
        <w:rPr>
          <w:b/>
          <w:bCs/>
          <w:caps/>
        </w:rPr>
        <w:t>7</w:t>
      </w:r>
      <w:r w:rsidRPr="00B135BA">
        <w:rPr>
          <w:b/>
          <w:bCs/>
          <w:caps/>
        </w:rPr>
        <w:t xml:space="preserve"> d. </w:t>
      </w:r>
      <w:r w:rsidR="00601EDC">
        <w:rPr>
          <w:b/>
          <w:bCs/>
          <w:caps/>
        </w:rPr>
        <w:t>BRIUSELYJE</w:t>
      </w:r>
      <w:r w:rsidRPr="00B135BA">
        <w:rPr>
          <w:b/>
          <w:bCs/>
          <w:caps/>
        </w:rPr>
        <w:t xml:space="preserve"> vyk</w:t>
      </w:r>
      <w:r w:rsidR="001F5F08">
        <w:rPr>
          <w:b/>
          <w:bCs/>
          <w:caps/>
        </w:rPr>
        <w:t>SIANČIAME</w:t>
      </w:r>
      <w:r w:rsidR="007402B1">
        <w:rPr>
          <w:b/>
          <w:bCs/>
          <w:caps/>
        </w:rPr>
        <w:t xml:space="preserve"> </w:t>
      </w:r>
      <w:r w:rsidRPr="00B135BA">
        <w:rPr>
          <w:b/>
          <w:bCs/>
          <w:caps/>
        </w:rPr>
        <w:t>Europos Sąjungos Užimtumo, socialinės politikos, sveikatos ir vartotojų reikalų tarybos posėdyje svarst</w:t>
      </w:r>
      <w:r w:rsidR="001F5F08">
        <w:rPr>
          <w:b/>
          <w:bCs/>
          <w:caps/>
        </w:rPr>
        <w:t>OMŲ</w:t>
      </w:r>
      <w:r w:rsidRPr="00B135BA">
        <w:rPr>
          <w:b/>
          <w:bCs/>
          <w:caps/>
        </w:rPr>
        <w:t xml:space="preserve"> klausimų</w:t>
      </w:r>
    </w:p>
    <w:p w14:paraId="76120E79" w14:textId="77777777" w:rsidR="002B2C59" w:rsidRDefault="002B2C59" w:rsidP="002B2C59">
      <w:pPr>
        <w:jc w:val="center"/>
        <w:rPr>
          <w:b/>
          <w:bCs/>
          <w:caps/>
        </w:rPr>
      </w:pPr>
    </w:p>
    <w:p w14:paraId="2DC23DB5" w14:textId="147C6E31" w:rsidR="00AF269A" w:rsidRDefault="00315265" w:rsidP="00623055">
      <w:pPr>
        <w:ind w:firstLine="567"/>
        <w:jc w:val="both"/>
      </w:pPr>
      <w:r>
        <w:rPr>
          <w:bCs/>
          <w:caps/>
        </w:rPr>
        <w:t>20</w:t>
      </w:r>
      <w:r w:rsidR="007402B1">
        <w:rPr>
          <w:bCs/>
          <w:caps/>
        </w:rPr>
        <w:t>2</w:t>
      </w:r>
      <w:r w:rsidR="002C584F">
        <w:rPr>
          <w:bCs/>
          <w:caps/>
          <w:lang w:val="en-US"/>
        </w:rPr>
        <w:t>1</w:t>
      </w:r>
      <w:r w:rsidRPr="00315265">
        <w:t xml:space="preserve"> </w:t>
      </w:r>
      <w:r>
        <w:t>m.</w:t>
      </w:r>
      <w:r w:rsidR="00F5609F">
        <w:t xml:space="preserve"> </w:t>
      </w:r>
      <w:r w:rsidR="00601EDC">
        <w:t>gruodžio</w:t>
      </w:r>
      <w:r>
        <w:t xml:space="preserve"> </w:t>
      </w:r>
      <w:r w:rsidR="00601EDC">
        <w:rPr>
          <w:lang w:val="en-US"/>
        </w:rPr>
        <w:t>7</w:t>
      </w:r>
      <w:r>
        <w:t xml:space="preserve"> d.</w:t>
      </w:r>
      <w:r w:rsidR="00AF269A">
        <w:t xml:space="preserve"> </w:t>
      </w:r>
      <w:r w:rsidR="00601EDC">
        <w:t>Briuselyje</w:t>
      </w:r>
      <w:r w:rsidR="00AF269A">
        <w:t xml:space="preserve"> vyk</w:t>
      </w:r>
      <w:r w:rsidR="00114D21">
        <w:t>s</w:t>
      </w:r>
      <w:r w:rsidR="00AF269A">
        <w:t xml:space="preserve"> Europos Sąjungos Užimtumo, socialinės politikos, sveikatos ir vartotojų reikalų</w:t>
      </w:r>
      <w:r w:rsidR="00AF269A" w:rsidRPr="003F1CD7">
        <w:t xml:space="preserve"> </w:t>
      </w:r>
      <w:r w:rsidR="00AF269A">
        <w:t xml:space="preserve">tarybos </w:t>
      </w:r>
      <w:r w:rsidR="00AF269A" w:rsidRPr="005B0E40">
        <w:t>posėdis (</w:t>
      </w:r>
      <w:r w:rsidR="00AF269A">
        <w:t>toliau – posėdis)</w:t>
      </w:r>
      <w:r w:rsidR="00AF269A" w:rsidRPr="003F1CD7">
        <w:t>, kuri</w:t>
      </w:r>
      <w:r w:rsidR="00015F4B">
        <w:t>ame</w:t>
      </w:r>
      <w:r w:rsidR="00AF269A" w:rsidRPr="003F1CD7">
        <w:t xml:space="preserve"> </w:t>
      </w:r>
      <w:r w:rsidR="00114D21">
        <w:t>numatyt</w:t>
      </w:r>
      <w:r w:rsidR="002C584F">
        <w:t>i šie klausimai:</w:t>
      </w:r>
      <w:r w:rsidR="00114D21">
        <w:t xml:space="preserve"> </w:t>
      </w:r>
    </w:p>
    <w:p w14:paraId="02B272B2" w14:textId="5179E0BF" w:rsidR="00ED5559" w:rsidRDefault="00623055" w:rsidP="00623055">
      <w:pPr>
        <w:pStyle w:val="Sraopastraipa"/>
        <w:numPr>
          <w:ilvl w:val="0"/>
          <w:numId w:val="17"/>
        </w:numPr>
        <w:jc w:val="both"/>
      </w:pPr>
      <w:r w:rsidRPr="00623055">
        <w:t>Pasiūlymas dėl Tarybos reglamento dėl priemonių, kuriomis užtikrinamas su krizėmis susijusių medicininių atsakomųjų priemonių tiekimas esant Sąjungos lygio ekstremaliajai visuomenės sveikatai situacijai, sistemos (</w:t>
      </w:r>
      <w:r>
        <w:t>G</w:t>
      </w:r>
      <w:r w:rsidRPr="00623055">
        <w:t>alimas politinis susitarimas)</w:t>
      </w:r>
      <w:r w:rsidR="00ED5559">
        <w:t>;</w:t>
      </w:r>
    </w:p>
    <w:p w14:paraId="6D08D7D1" w14:textId="7EC3C58F" w:rsidR="00ED5559" w:rsidRDefault="00923644" w:rsidP="00623055">
      <w:pPr>
        <w:pStyle w:val="Sraopastraipa"/>
        <w:numPr>
          <w:ilvl w:val="0"/>
          <w:numId w:val="17"/>
        </w:numPr>
        <w:jc w:val="both"/>
      </w:pPr>
      <w:r w:rsidRPr="00923644">
        <w:t>COVID-19. Dabartinis ir būsimas atsakas į pandemiją (</w:t>
      </w:r>
      <w:r>
        <w:t>P</w:t>
      </w:r>
      <w:r w:rsidRPr="00923644">
        <w:t>asikeitimas nuomonėmis)</w:t>
      </w:r>
      <w:r w:rsidR="00ED5559">
        <w:t>;</w:t>
      </w:r>
    </w:p>
    <w:p w14:paraId="1EBC206F" w14:textId="2EEA625B" w:rsidR="00ED5559" w:rsidRDefault="00752A9B" w:rsidP="00623055">
      <w:pPr>
        <w:pStyle w:val="Sraopastraipa"/>
        <w:numPr>
          <w:ilvl w:val="0"/>
          <w:numId w:val="17"/>
        </w:numPr>
        <w:jc w:val="both"/>
      </w:pPr>
      <w:r w:rsidRPr="00752A9B">
        <w:t>Tarybos išvados dėl Europos sveikatos sąjungos stiprinimo (</w:t>
      </w:r>
      <w:r>
        <w:t>P</w:t>
      </w:r>
      <w:r w:rsidRPr="00752A9B">
        <w:t>atvirtinimas)</w:t>
      </w:r>
      <w:r w:rsidR="00ED5559">
        <w:t>;</w:t>
      </w:r>
    </w:p>
    <w:p w14:paraId="14FBFCCE" w14:textId="53E9225C" w:rsidR="000F4BA9" w:rsidRPr="003F1CD7" w:rsidRDefault="000F4BA9" w:rsidP="00623055">
      <w:pPr>
        <w:pStyle w:val="Sraopastraipa"/>
        <w:numPr>
          <w:ilvl w:val="0"/>
          <w:numId w:val="17"/>
        </w:numPr>
        <w:jc w:val="both"/>
      </w:pPr>
      <w:r>
        <w:t>Kiti klausimai.</w:t>
      </w:r>
    </w:p>
    <w:p w14:paraId="0FC60513" w14:textId="77777777" w:rsidR="002B2C59" w:rsidRDefault="002B2C59" w:rsidP="00623055">
      <w:pPr>
        <w:ind w:firstLine="851"/>
        <w:jc w:val="both"/>
        <w:rPr>
          <w:bCs/>
          <w:caps/>
        </w:rPr>
      </w:pPr>
    </w:p>
    <w:p w14:paraId="3ABD65D8" w14:textId="77777777" w:rsidR="006667B3" w:rsidRPr="00FB4370" w:rsidRDefault="006667B3" w:rsidP="00623055">
      <w:pPr>
        <w:pStyle w:val="Porat"/>
        <w:jc w:val="both"/>
        <w:rPr>
          <w:bCs/>
          <w:highlight w:val="yellow"/>
        </w:rPr>
      </w:pPr>
    </w:p>
    <w:p w14:paraId="0EF8F54D" w14:textId="4C75A4B9" w:rsidR="001C7B9E" w:rsidRPr="00E42A4E" w:rsidRDefault="001C7B9E" w:rsidP="001C7B9E">
      <w:pPr>
        <w:tabs>
          <w:tab w:val="left" w:pos="1134"/>
        </w:tabs>
        <w:ind w:firstLine="567"/>
        <w:jc w:val="both"/>
        <w:outlineLvl w:val="0"/>
        <w:rPr>
          <w:b/>
          <w:bCs/>
          <w:u w:val="single"/>
        </w:rPr>
      </w:pPr>
      <w:r w:rsidRPr="00E42A4E">
        <w:rPr>
          <w:b/>
          <w:bCs/>
          <w:u w:val="single"/>
        </w:rPr>
        <w:t>Informacija apie posėdyje svars</w:t>
      </w:r>
      <w:r w:rsidR="000068C5">
        <w:rPr>
          <w:b/>
          <w:bCs/>
          <w:u w:val="single"/>
        </w:rPr>
        <w:t>t</w:t>
      </w:r>
      <w:r w:rsidR="00625277">
        <w:rPr>
          <w:b/>
          <w:bCs/>
          <w:u w:val="single"/>
        </w:rPr>
        <w:t>om</w:t>
      </w:r>
      <w:r w:rsidR="000A1A19">
        <w:rPr>
          <w:b/>
          <w:bCs/>
          <w:u w:val="single"/>
        </w:rPr>
        <w:t>us</w:t>
      </w:r>
      <w:r w:rsidRPr="00E42A4E">
        <w:rPr>
          <w:b/>
          <w:bCs/>
          <w:u w:val="single"/>
        </w:rPr>
        <w:t xml:space="preserve"> klausim</w:t>
      </w:r>
      <w:r w:rsidR="000A1A19">
        <w:rPr>
          <w:b/>
          <w:bCs/>
          <w:u w:val="single"/>
        </w:rPr>
        <w:t>us</w:t>
      </w:r>
      <w:r w:rsidRPr="00E42A4E">
        <w:rPr>
          <w:b/>
          <w:bCs/>
          <w:u w:val="single"/>
        </w:rPr>
        <w:t>:</w:t>
      </w:r>
    </w:p>
    <w:p w14:paraId="7FE738AD" w14:textId="77777777" w:rsidR="001C7B9E" w:rsidRPr="00FB4370" w:rsidRDefault="001C7B9E" w:rsidP="00E0430F">
      <w:pPr>
        <w:pStyle w:val="Porat"/>
        <w:jc w:val="both"/>
        <w:rPr>
          <w:bCs/>
          <w:highlight w:val="yellow"/>
        </w:rPr>
      </w:pPr>
    </w:p>
    <w:p w14:paraId="64763D68" w14:textId="134A426B" w:rsidR="0056055F" w:rsidRPr="00A953D1" w:rsidRDefault="0031132F" w:rsidP="00E0430F">
      <w:pPr>
        <w:ind w:firstLine="851"/>
        <w:jc w:val="both"/>
        <w:rPr>
          <w:b/>
          <w:i/>
          <w:u w:val="single"/>
        </w:rPr>
      </w:pPr>
      <w:r w:rsidRPr="00A953D1">
        <w:rPr>
          <w:b/>
          <w:bCs/>
          <w:caps/>
        </w:rPr>
        <w:t xml:space="preserve">1. </w:t>
      </w:r>
      <w:r w:rsidR="00D93F71" w:rsidRPr="00D93F71">
        <w:rPr>
          <w:b/>
        </w:rPr>
        <w:t>Pasiūlymas dėl Tarybos reglamento dėl priemonių, kuriomis užtikrinamas su krizėmis susijusių medicininių atsakomųjų priemonių tiekimas esant Sąjungos lygio ekstremaliajai visuomenės sveikatai situacijai, sistemos (Galimas politinis susitarimas)</w:t>
      </w:r>
    </w:p>
    <w:p w14:paraId="271EA2AA" w14:textId="77777777" w:rsidR="00296CAB" w:rsidRDefault="00296CAB" w:rsidP="00E0430F">
      <w:pPr>
        <w:ind w:firstLine="851"/>
        <w:jc w:val="both"/>
        <w:rPr>
          <w:i/>
          <w:u w:val="single"/>
        </w:rPr>
      </w:pPr>
      <w:r w:rsidRPr="00A8289C">
        <w:rPr>
          <w:i/>
          <w:u w:val="single"/>
        </w:rPr>
        <w:t>Klausimo esmė</w:t>
      </w:r>
    </w:p>
    <w:p w14:paraId="0EA932D4" w14:textId="52F02EA8" w:rsidR="00CB7A1F" w:rsidRDefault="00495917" w:rsidP="00CB7A1F">
      <w:pPr>
        <w:ind w:firstLine="851"/>
        <w:jc w:val="both"/>
      </w:pPr>
      <w:r w:rsidRPr="00495917">
        <w:t>Pasiūlymu dėl Tarybos reglamento dėl priemonių, kuriomis užtikrinamas su krizėmis susijusių medicininių atsakomųjų priemonių tiekimas esant Sąjungos lygio ekstremaliajai visuomenės sveikatai situacijai, sistemos (toliau – Pasiūlymas) siekiama sukurti priemonių sistemą, kuri turėtų būti aktyvuojama esant ekstremaliajai visuomenės sveikatai situacijai sudarant sąlygas imtis būtinų priemonių, kad būtų pakankamas ir savalaikis su krize susijusių medicininių atsakomųjų priemonių prieinamumas ir pasiūla.</w:t>
      </w:r>
      <w:r w:rsidR="00CB7A1F">
        <w:t xml:space="preserve"> </w:t>
      </w:r>
      <w:r w:rsidR="005B227C" w:rsidRPr="005B227C">
        <w:t>Pasiūlyme dėl sistemos, kuria numatoma užtikrinti medicininių atsako priemonių tiekimą ekstremaliosios visuomenės sveikatos sveikatai situacijos atveju, siūlomos šios pagrindinės priemonės</w:t>
      </w:r>
      <w:r w:rsidR="00CB7A1F">
        <w:t>:</w:t>
      </w:r>
    </w:p>
    <w:p w14:paraId="0C0FA3FE" w14:textId="5ED2C6B0" w:rsidR="00CB7A1F" w:rsidRDefault="00CB7A1F" w:rsidP="00CB7A1F">
      <w:pPr>
        <w:ind w:firstLine="851"/>
        <w:jc w:val="both"/>
      </w:pPr>
      <w:r>
        <w:t xml:space="preserve">- </w:t>
      </w:r>
      <w:r w:rsidR="00A800EF" w:rsidRPr="00A800EF">
        <w:t>Sveikatos krizių valdybos įsteigimas siekiant užtikrinti, kad, susiklosčius ekstremaliajai visuomenės sveikatai situacijai, Sąjungos lygmeniu būtų suderinti ir į visumą sujungti požiūriai į krizei svarbias medicinines atsako priemones</w:t>
      </w:r>
      <w:r>
        <w:t>;</w:t>
      </w:r>
    </w:p>
    <w:p w14:paraId="4F130ADC" w14:textId="3D4AF915" w:rsidR="00CB7A1F" w:rsidRDefault="00CB7A1F" w:rsidP="00CB7A1F">
      <w:pPr>
        <w:ind w:firstLine="851"/>
        <w:jc w:val="both"/>
      </w:pPr>
      <w:r>
        <w:t xml:space="preserve">- </w:t>
      </w:r>
      <w:r w:rsidR="004107F0">
        <w:t>K</w:t>
      </w:r>
      <w:r w:rsidR="004107F0" w:rsidRPr="004107F0">
        <w:t>rizei svarbių medicininių atsako priemonių ir žaliavų stebėsenos, skubaus finansavimo aktyvavimo, viešojo pirkimo ir įsigijimo, įskaitant greitą ir patikimą tiekimo grandinių ir gamintojų gamybos pajėgumo vertinimą, be kita ko, galimai apsilankant gamybos vietoje prieš sudarant išankstinę pirkimo sutartį arba prieš užmezgant partnerystę inovacijų srityje, mechanizmų sukūrimas;</w:t>
      </w:r>
    </w:p>
    <w:p w14:paraId="28946D9E" w14:textId="52EA27B8" w:rsidR="00CB7A1F" w:rsidRDefault="00CB7A1F" w:rsidP="00CB7A1F">
      <w:pPr>
        <w:ind w:firstLine="851"/>
        <w:jc w:val="both"/>
      </w:pPr>
      <w:r>
        <w:t xml:space="preserve">- </w:t>
      </w:r>
      <w:r w:rsidR="004A589C">
        <w:t>T</w:t>
      </w:r>
      <w:r w:rsidR="00802181" w:rsidRPr="00802181">
        <w:t>inklo „EU FAB“ aktyvavimas, kad būtų galima pasinaudoti turimu papildomų gamybos pajėgumų rezervu, siekiant užtikrinti, kad būtų pristatomos</w:t>
      </w:r>
      <w:r w:rsidR="00802181" w:rsidRPr="00802181">
        <w:rPr>
          <w:noProof/>
        </w:rPr>
        <w:t xml:space="preserve"> </w:t>
      </w:r>
      <w:r w:rsidR="00802181">
        <w:rPr>
          <w:noProof/>
        </w:rPr>
        <w:t>krizei svarbios medicininės atsako priemonės ir žaliavos</w:t>
      </w:r>
      <w:r>
        <w:t>;</w:t>
      </w:r>
    </w:p>
    <w:p w14:paraId="613E1C1D" w14:textId="44007A80" w:rsidR="00CB7A1F" w:rsidRDefault="00CB7A1F" w:rsidP="00CB7A1F">
      <w:pPr>
        <w:ind w:firstLine="851"/>
        <w:jc w:val="both"/>
      </w:pPr>
      <w:r>
        <w:t xml:space="preserve">- </w:t>
      </w:r>
      <w:r w:rsidR="00DB03D5">
        <w:t>M</w:t>
      </w:r>
      <w:r w:rsidR="00DB03D5" w:rsidRPr="00DB03D5">
        <w:t>okslinių tyrimų ir inovacijų esant ekstremaliajai situacijai planų aktyvavimas bendradarbiaujant su valstybėmis narėmis ir naudojimasis Sąjungos masto klinikinių tyrimų tinklais ir spartaus dalijimosi duomenimis nuostatomis ir platformomis</w:t>
      </w:r>
      <w:r>
        <w:t>; ir</w:t>
      </w:r>
    </w:p>
    <w:p w14:paraId="48373AFE" w14:textId="41C7185D" w:rsidR="00E0430F" w:rsidRDefault="00CB7A1F" w:rsidP="00CB7A1F">
      <w:pPr>
        <w:ind w:firstLine="851"/>
        <w:jc w:val="both"/>
      </w:pPr>
      <w:r>
        <w:t xml:space="preserve">- </w:t>
      </w:r>
      <w:r w:rsidR="00EA6C7C">
        <w:rPr>
          <w:noProof/>
        </w:rPr>
        <w:t>Priemonės, susijusios su krizei svarbių medicininių atsako priemonių gamyba, įskaitant krizei svarbių medicininių atsako priemonių gamybos ir gamybinių patalpų, žaliavų, vartojimo prekių, priemonių, įrangos ir infrastruktūros aprašo parengimą, taip pat priemonės, kuriomis siekiama padidinti jų gamybos apimtį ES</w:t>
      </w:r>
      <w:r>
        <w:t>.</w:t>
      </w:r>
    </w:p>
    <w:p w14:paraId="0D5D09BF" w14:textId="77777777" w:rsidR="007A51E5" w:rsidRPr="00120F31" w:rsidRDefault="007A51E5" w:rsidP="00E0430F">
      <w:pPr>
        <w:ind w:firstLine="851"/>
        <w:jc w:val="both"/>
        <w:rPr>
          <w:i/>
          <w:u w:val="single"/>
        </w:rPr>
      </w:pPr>
      <w:r w:rsidRPr="00120F31">
        <w:rPr>
          <w:i/>
          <w:u w:val="single"/>
        </w:rPr>
        <w:t>Lietuvos pozicija</w:t>
      </w:r>
    </w:p>
    <w:p w14:paraId="65FD8C88" w14:textId="4759B010" w:rsidR="00675CA4" w:rsidRPr="00675CA4" w:rsidRDefault="0049535C" w:rsidP="00E0430F">
      <w:pPr>
        <w:ind w:firstLine="851"/>
        <w:jc w:val="both"/>
        <w:rPr>
          <w:rFonts w:ascii="Arial" w:hAnsi="Arial" w:cs="Arial"/>
          <w:color w:val="000000"/>
          <w:sz w:val="18"/>
          <w:szCs w:val="18"/>
          <w:lang w:val="en-US"/>
        </w:rPr>
      </w:pPr>
      <w:r w:rsidRPr="0086295B">
        <w:rPr>
          <w:b/>
          <w:bCs/>
        </w:rPr>
        <w:t>Taryb</w:t>
      </w:r>
      <w:r w:rsidR="001377CD">
        <w:rPr>
          <w:b/>
          <w:bCs/>
        </w:rPr>
        <w:t>os posėdžiui</w:t>
      </w:r>
      <w:r w:rsidRPr="0086295B">
        <w:rPr>
          <w:b/>
          <w:bCs/>
        </w:rPr>
        <w:t xml:space="preserve"> skirtas dokumentas dar nėra gautas. Galutinė Lietuvos pozicija bus parengta gavus dokumentą.</w:t>
      </w:r>
      <w:r>
        <w:t xml:space="preserve"> </w:t>
      </w:r>
      <w:r w:rsidRPr="0049535C">
        <w:t xml:space="preserve">Iš esmės pritariame paskutiniam pakoreguotam Pasiūlymo dėl Tarybos reglamento dėl priemonių sistemos užtikrinti krizei svarbių </w:t>
      </w:r>
      <w:r w:rsidRPr="0049535C">
        <w:lastRenderedPageBreak/>
        <w:t>medicininių atsako priemonių Sąjungos lygmens ekstremaliosios visuomenės sveikatai situacijos atveju tiekimą, tekstui</w:t>
      </w:r>
      <w:r>
        <w:t>. Manome, kad s</w:t>
      </w:r>
      <w:r w:rsidRPr="0049535C">
        <w:t>varbu užtikrinti sąveiką ir suderinamumą tarp krizių valdymo procese veikiančių struktūrų (pvz. HERA valdybos, Sveikatos krizių valdybos, kitų ES agentūrų (ECDC, EMA),  krizių valdymo mechanizmų (pvz. ERCC, RescEU). Pasiūlyme turėtų būti aiškiai apibrėžtos jų užduotys ir tarpusavio ryšiai bei veiksmų koordinavimas, išvengiama veiklos dubliavimo, kuo aiškiau aprašomas sistemos valdymo mechanizmas.</w:t>
      </w:r>
    </w:p>
    <w:p w14:paraId="110F5FB0" w14:textId="77777777" w:rsidR="00AA54F7" w:rsidRDefault="00AA54F7" w:rsidP="00E0430F">
      <w:pPr>
        <w:ind w:firstLine="851"/>
        <w:jc w:val="both"/>
      </w:pPr>
    </w:p>
    <w:p w14:paraId="5A55F1CF" w14:textId="4A4C0E8D" w:rsidR="00191052" w:rsidRPr="00191052" w:rsidRDefault="00191052" w:rsidP="00E0430F">
      <w:pPr>
        <w:ind w:firstLine="851"/>
        <w:jc w:val="both"/>
        <w:rPr>
          <w:b/>
          <w:bCs/>
        </w:rPr>
      </w:pPr>
      <w:r w:rsidRPr="00191052">
        <w:rPr>
          <w:b/>
          <w:bCs/>
          <w:lang w:val="en-US"/>
        </w:rPr>
        <w:t xml:space="preserve">2. </w:t>
      </w:r>
      <w:r w:rsidR="000C0FE8" w:rsidRPr="000C0FE8">
        <w:rPr>
          <w:b/>
          <w:bCs/>
        </w:rPr>
        <w:t>COVID-19. Dabartinis ir būsimas atsakas į pandemiją (Pasikeitimas nuomonėmis)</w:t>
      </w:r>
    </w:p>
    <w:p w14:paraId="57A0E203" w14:textId="1A65A59B" w:rsidR="00191052" w:rsidRDefault="00191052" w:rsidP="00E0430F">
      <w:pPr>
        <w:ind w:firstLine="851"/>
        <w:jc w:val="both"/>
        <w:rPr>
          <w:i/>
          <w:u w:val="single"/>
        </w:rPr>
      </w:pPr>
      <w:r w:rsidRPr="00A8289C">
        <w:rPr>
          <w:i/>
          <w:u w:val="single"/>
        </w:rPr>
        <w:t>Klausimo esmė</w:t>
      </w:r>
    </w:p>
    <w:p w14:paraId="74FED920" w14:textId="77777777" w:rsidR="006F50ED" w:rsidRPr="004C313B" w:rsidRDefault="006F50ED" w:rsidP="006F50ED">
      <w:pPr>
        <w:ind w:firstLine="851"/>
        <w:jc w:val="both"/>
        <w:rPr>
          <w:sz w:val="22"/>
          <w:szCs w:val="22"/>
        </w:rPr>
      </w:pPr>
      <w:r w:rsidRPr="001C4D0A">
        <w:rPr>
          <w:b/>
          <w:bCs/>
        </w:rPr>
        <w:t>Tarybos posėdžiui skirtas dokumentas dar nėra gautas</w:t>
      </w:r>
      <w:r>
        <w:rPr>
          <w:b/>
          <w:bCs/>
        </w:rPr>
        <w:t xml:space="preserve"> ir konkretūs diskusiniai klausimai kol kas nežinomi</w:t>
      </w:r>
      <w:r w:rsidRPr="004C313B">
        <w:rPr>
          <w:b/>
          <w:bCs/>
        </w:rPr>
        <w:t xml:space="preserve">. </w:t>
      </w:r>
      <w:r w:rsidRPr="004C313B">
        <w:t xml:space="preserve">Atsižvelgiant į </w:t>
      </w:r>
      <w:r w:rsidRPr="004C313B">
        <w:rPr>
          <w:color w:val="000000"/>
          <w:lang w:eastAsia="lt-LT"/>
        </w:rPr>
        <w:t xml:space="preserve">trūkumus, patirtus COVID-19 pandemijos metu, pabrėžtinas koordinuoto </w:t>
      </w:r>
      <w:r w:rsidRPr="004C313B">
        <w:t xml:space="preserve">atsako į sveikatos krizes užtikrinimas. </w:t>
      </w:r>
    </w:p>
    <w:p w14:paraId="6FDC97FC" w14:textId="77777777" w:rsidR="006F50ED" w:rsidRPr="004C313B" w:rsidRDefault="006F50ED" w:rsidP="006F50ED">
      <w:pPr>
        <w:ind w:firstLine="851"/>
        <w:jc w:val="both"/>
        <w:rPr>
          <w:color w:val="000000"/>
        </w:rPr>
      </w:pPr>
      <w:r w:rsidRPr="004C313B">
        <w:rPr>
          <w:color w:val="000000"/>
          <w:spacing w:val="-2"/>
          <w:lang w:eastAsia="lt-LT"/>
        </w:rPr>
        <w:t>Labai svarbus aspektas laiku, operatyviai tiek ES lygiu, tiek pasauliniu lygiu keistis informacija apie tarpvalstybinio pobūdžio grėsmes sveikatai, turimais konkrečiais palyginamais tarpusavyje duomenimis (pv</w:t>
      </w:r>
      <w:r>
        <w:rPr>
          <w:color w:val="000000"/>
          <w:spacing w:val="-2"/>
          <w:lang w:eastAsia="lt-LT"/>
        </w:rPr>
        <w:t>z</w:t>
      </w:r>
      <w:r w:rsidRPr="004C313B">
        <w:rPr>
          <w:color w:val="000000"/>
          <w:spacing w:val="-2"/>
          <w:lang w:eastAsia="lt-LT"/>
        </w:rPr>
        <w:t>.</w:t>
      </w:r>
      <w:r w:rsidRPr="004C313B">
        <w:t xml:space="preserve"> atvejų skaičius, poveikis, rizikos veiksniai, sveikatos rodikliai, sveikatos priežiūros pajėgumai). Europos Sąjungos pajėgumų ir esamų struktūrų stiprinimas, kad būtų galima laiku imtis bendro koordinuoto atsako ES lygiu, veiksmingiau įgyvendinti pasirengimo ir atsako į tarpvalstybines grėsmes sveikatai priemones visoje ES, e</w:t>
      </w:r>
      <w:r w:rsidRPr="004C313B">
        <w:rPr>
          <w:lang w:eastAsia="lt-LT"/>
        </w:rPr>
        <w:t>fektyvus pasirengimo ir atsako grėsmėms planavimas, įskaitant ilgalaikį sisteminį parengties finansavimą,</w:t>
      </w:r>
      <w:r w:rsidRPr="004C313B">
        <w:t xml:space="preserve"> </w:t>
      </w:r>
      <w:r w:rsidRPr="004C313B">
        <w:rPr>
          <w:color w:val="000000"/>
        </w:rPr>
        <w:t>investicijų į sveikatos sistemų pajėgum</w:t>
      </w:r>
      <w:r>
        <w:rPr>
          <w:color w:val="000000"/>
        </w:rPr>
        <w:t>us</w:t>
      </w:r>
      <w:r w:rsidRPr="004C313B">
        <w:rPr>
          <w:color w:val="000000"/>
        </w:rPr>
        <w:t xml:space="preserve"> didinamą ir veiksmingumą, </w:t>
      </w:r>
      <w:r w:rsidRPr="004C313B">
        <w:t>yra labai svarbūs.</w:t>
      </w:r>
      <w:r w:rsidRPr="004C313B">
        <w:rPr>
          <w:color w:val="000000"/>
        </w:rPr>
        <w:t xml:space="preserve"> </w:t>
      </w:r>
    </w:p>
    <w:p w14:paraId="488EDCD6" w14:textId="72D1CB82" w:rsidR="00556D04" w:rsidRDefault="006F50ED" w:rsidP="00E0430F">
      <w:pPr>
        <w:ind w:firstLine="851"/>
        <w:jc w:val="both"/>
        <w:rPr>
          <w:i/>
          <w:u w:val="single"/>
        </w:rPr>
      </w:pPr>
      <w:r w:rsidRPr="004C313B">
        <w:rPr>
          <w:color w:val="000000"/>
        </w:rPr>
        <w:t>Pandemijos valdymui labai svarbus kuo greitesnių atsako priemonių įgyvendinimas</w:t>
      </w:r>
      <w:r>
        <w:rPr>
          <w:color w:val="000000"/>
        </w:rPr>
        <w:t>.</w:t>
      </w:r>
      <w:r w:rsidRPr="004C313B">
        <w:rPr>
          <w:color w:val="000000"/>
        </w:rPr>
        <w:t xml:space="preserve"> </w:t>
      </w:r>
      <w:r>
        <w:rPr>
          <w:color w:val="000000"/>
        </w:rPr>
        <w:t>M</w:t>
      </w:r>
      <w:r w:rsidRPr="004C313B">
        <w:rPr>
          <w:color w:val="000000"/>
        </w:rPr>
        <w:t>anytina, kad atsakingų institucijų, Europos ligų prevencijos ir kontrolės centro, Europos vaistų agentūros mandat</w:t>
      </w:r>
      <w:r>
        <w:rPr>
          <w:color w:val="000000"/>
        </w:rPr>
        <w:t>ų</w:t>
      </w:r>
      <w:r w:rsidRPr="004C313B">
        <w:rPr>
          <w:color w:val="000000"/>
        </w:rPr>
        <w:t xml:space="preserve"> išplėtimas prisidės</w:t>
      </w:r>
      <w:r w:rsidRPr="004C313B">
        <w:t xml:space="preserve"> valstybėms narėms gerinant parengtį ir reagavimą. Naujai kuriama </w:t>
      </w:r>
      <w:r w:rsidRPr="004C313B">
        <w:rPr>
          <w:lang w:eastAsia="lt-LT"/>
        </w:rPr>
        <w:t xml:space="preserve">Reagavimo į ekstremaliąsias sveikatos situacijas institucija (HERA), bendradarbiaujanti tarptautiniu mastu, turėtų prisidėti gerinant pasirengimą ir reagavimą į tarpvalstybinio pobūdžio grėsmes visuomenės sveikatai medicininių atsakomųjų priemonių </w:t>
      </w:r>
      <w:r w:rsidRPr="004C313B">
        <w:t>kūrimo, gamybos ir paskirstymo</w:t>
      </w:r>
      <w:r w:rsidRPr="004C313B">
        <w:rPr>
          <w:lang w:eastAsia="lt-LT"/>
        </w:rPr>
        <w:t xml:space="preserve"> srityje, </w:t>
      </w:r>
      <w:r w:rsidRPr="004C313B">
        <w:t>stiprinti ES pajėgumus, kuriuos būtų galima papildyti nacionalinėmis pastangomis ir privačiojo sektoriaus indėliu ir paremti lanksčiomis finansavimo bei viešųjų pirkimų priemonėmis.</w:t>
      </w:r>
    </w:p>
    <w:p w14:paraId="1BD17A9E" w14:textId="2B2E4D7B" w:rsidR="00191052" w:rsidRPr="00120F31" w:rsidRDefault="00191052" w:rsidP="00675CA4">
      <w:pPr>
        <w:ind w:firstLine="851"/>
        <w:jc w:val="both"/>
        <w:rPr>
          <w:i/>
          <w:u w:val="single"/>
        </w:rPr>
      </w:pPr>
      <w:r w:rsidRPr="00120F31">
        <w:rPr>
          <w:i/>
          <w:u w:val="single"/>
        </w:rPr>
        <w:t>Lietuvos pozicija</w:t>
      </w:r>
    </w:p>
    <w:p w14:paraId="2E53AAA3" w14:textId="6A23C57F" w:rsidR="008C7273" w:rsidRDefault="008C7273" w:rsidP="00E0430F">
      <w:pPr>
        <w:ind w:firstLine="851"/>
        <w:jc w:val="both"/>
      </w:pPr>
      <w:r w:rsidRPr="001C4D0A">
        <w:rPr>
          <w:b/>
          <w:bCs/>
        </w:rPr>
        <w:t>Galutinė Lietuvos pozicija bus parengta gavus dokumentą.</w:t>
      </w:r>
      <w:r>
        <w:rPr>
          <w:b/>
          <w:bCs/>
        </w:rPr>
        <w:t xml:space="preserve"> </w:t>
      </w:r>
      <w:r w:rsidRPr="00D84406">
        <w:t>Šiuo metu, esamos COVID-19 krizės metu išlieka aktualūs klausimai ir bendras sutarimas dėl vakcinacijos sertifikatų</w:t>
      </w:r>
      <w:r>
        <w:t xml:space="preserve"> galiojimo</w:t>
      </w:r>
      <w:r w:rsidRPr="00D84406">
        <w:t xml:space="preserve"> trukmės, bendras požiūris dėl reikalavimų, susijusių su tarptautinėmis kelionėmis, ypač atsižvelgiant į besikeičiančią situaciją, susijusią su vakcinacijos apimčių šalyse augimu. Svarbus bendras dalyvavimas vakcinų dalijimosi procese, sveikatos duomenų skaitmenizavimas ir prieinamumas/keitimasis duomenimis.  Pabrėžiame išsamios ir aiškios komunikacijos svarbą. Būtina valdyti visuomenės lūkesčius, tačiau kartu pateikti reguliariai atnaujinamą aiškią informaciją apie kiekvienoje valstybėje narėje taikomus reikalavimus.</w:t>
      </w:r>
    </w:p>
    <w:p w14:paraId="76AFF9C9" w14:textId="77777777" w:rsidR="008C7273" w:rsidRDefault="008C7273" w:rsidP="00E0430F">
      <w:pPr>
        <w:ind w:firstLine="851"/>
        <w:jc w:val="both"/>
      </w:pPr>
    </w:p>
    <w:p w14:paraId="71B2414C" w14:textId="1FFC7796" w:rsidR="00474813" w:rsidRPr="00474813" w:rsidRDefault="00474813" w:rsidP="00E0430F">
      <w:pPr>
        <w:ind w:firstLine="851"/>
        <w:jc w:val="both"/>
        <w:rPr>
          <w:b/>
          <w:bCs/>
        </w:rPr>
      </w:pPr>
      <w:r w:rsidRPr="00474813">
        <w:rPr>
          <w:b/>
          <w:bCs/>
          <w:lang w:val="en-US"/>
        </w:rPr>
        <w:t xml:space="preserve">3. </w:t>
      </w:r>
      <w:r w:rsidR="004232FE" w:rsidRPr="004232FE">
        <w:rPr>
          <w:b/>
          <w:bCs/>
        </w:rPr>
        <w:t>Tarybos išvados dėl Europos sveikatos sąjungos stiprinimo (</w:t>
      </w:r>
      <w:r w:rsidR="004232FE">
        <w:rPr>
          <w:b/>
          <w:bCs/>
        </w:rPr>
        <w:t>P</w:t>
      </w:r>
      <w:r w:rsidR="004232FE" w:rsidRPr="004232FE">
        <w:rPr>
          <w:b/>
          <w:bCs/>
        </w:rPr>
        <w:t xml:space="preserve">atvirtinimas) </w:t>
      </w:r>
    </w:p>
    <w:p w14:paraId="58536868" w14:textId="28DA7374" w:rsidR="00474813" w:rsidRDefault="00474813" w:rsidP="00E0430F">
      <w:pPr>
        <w:ind w:firstLine="851"/>
        <w:jc w:val="both"/>
        <w:rPr>
          <w:i/>
          <w:u w:val="single"/>
        </w:rPr>
      </w:pPr>
      <w:r w:rsidRPr="00A8289C">
        <w:rPr>
          <w:i/>
          <w:u w:val="single"/>
        </w:rPr>
        <w:t>Klausimo esmė</w:t>
      </w:r>
    </w:p>
    <w:p w14:paraId="03806861" w14:textId="77777777" w:rsidR="00EC16E1" w:rsidRPr="00EC16E1" w:rsidRDefault="00EC16E1" w:rsidP="00EC16E1">
      <w:pPr>
        <w:ind w:firstLine="851"/>
        <w:jc w:val="both"/>
        <w:rPr>
          <w:bCs/>
          <w:iCs/>
        </w:rPr>
      </w:pPr>
      <w:r w:rsidRPr="00EC16E1">
        <w:rPr>
          <w:bCs/>
          <w:iCs/>
        </w:rPr>
        <w:t xml:space="preserve">COVID-19 krizė parodė, kad būtina geriau koordinuoti ES ir Valstybių Narių pasirengimo ir atsako mechanizmus, susidūrus su grėsmėmis sveikatai. Taip pat būtina stiprinti sveikatos sistemas ir sukurti stiprią Europos sveikatos sąjungą. Pasimokydami iš COVID-19 krizės, turime sukurti geresnes sąlygas atsakui į galimas grėsmes ateityje. Siekiant šių tikslų, Tarybos išvadose dėmesys skiriamas keliems svarbiems aspektams: </w:t>
      </w:r>
    </w:p>
    <w:p w14:paraId="7031028A" w14:textId="77777777" w:rsidR="00EC16E1" w:rsidRPr="00EC16E1" w:rsidRDefault="00EC16E1" w:rsidP="00EC16E1">
      <w:pPr>
        <w:numPr>
          <w:ilvl w:val="0"/>
          <w:numId w:val="21"/>
        </w:numPr>
        <w:jc w:val="both"/>
        <w:rPr>
          <w:bCs/>
          <w:iCs/>
        </w:rPr>
      </w:pPr>
      <w:r w:rsidRPr="00EC16E1">
        <w:rPr>
          <w:bCs/>
          <w:iCs/>
        </w:rPr>
        <w:t>Strateginėms investicijoms į sveikatos sistemų gerinimą bei jų atsparumo didinimą;</w:t>
      </w:r>
    </w:p>
    <w:p w14:paraId="233B55E8" w14:textId="24097AF0" w:rsidR="00EC16E1" w:rsidRPr="00EC16E1" w:rsidRDefault="00EC16E1" w:rsidP="00EC16E1">
      <w:pPr>
        <w:numPr>
          <w:ilvl w:val="0"/>
          <w:numId w:val="21"/>
        </w:numPr>
        <w:jc w:val="both"/>
        <w:rPr>
          <w:bCs/>
          <w:iCs/>
        </w:rPr>
      </w:pPr>
      <w:r w:rsidRPr="00EC16E1">
        <w:rPr>
          <w:bCs/>
          <w:iCs/>
        </w:rPr>
        <w:t>Vaistų prieinamumo klausimams;</w:t>
      </w:r>
    </w:p>
    <w:p w14:paraId="365B5CCE" w14:textId="77777777" w:rsidR="00EC16E1" w:rsidRPr="00EC16E1" w:rsidRDefault="00EC16E1" w:rsidP="00EC16E1">
      <w:pPr>
        <w:numPr>
          <w:ilvl w:val="0"/>
          <w:numId w:val="21"/>
        </w:numPr>
        <w:jc w:val="both"/>
        <w:rPr>
          <w:bCs/>
          <w:iCs/>
        </w:rPr>
      </w:pPr>
      <w:r w:rsidRPr="00EC16E1">
        <w:rPr>
          <w:bCs/>
          <w:iCs/>
        </w:rPr>
        <w:t>Kovai su vėžiu;</w:t>
      </w:r>
    </w:p>
    <w:p w14:paraId="6A04152A" w14:textId="77777777" w:rsidR="00EC16E1" w:rsidRPr="00EC16E1" w:rsidRDefault="00EC16E1" w:rsidP="00EC16E1">
      <w:pPr>
        <w:numPr>
          <w:ilvl w:val="0"/>
          <w:numId w:val="21"/>
        </w:numPr>
        <w:jc w:val="both"/>
        <w:rPr>
          <w:bCs/>
          <w:iCs/>
        </w:rPr>
      </w:pPr>
      <w:r w:rsidRPr="00EC16E1">
        <w:rPr>
          <w:bCs/>
          <w:iCs/>
        </w:rPr>
        <w:lastRenderedPageBreak/>
        <w:t>ES vaidmens globalios sveikatos klausimais stiprinimui.</w:t>
      </w:r>
    </w:p>
    <w:p w14:paraId="39ACCD4A" w14:textId="77777777" w:rsidR="00EC16E1" w:rsidRPr="00EC16E1" w:rsidRDefault="00EC16E1" w:rsidP="00EC16E1">
      <w:pPr>
        <w:ind w:firstLine="851"/>
        <w:jc w:val="both"/>
        <w:rPr>
          <w:b/>
          <w:iCs/>
        </w:rPr>
      </w:pPr>
      <w:r w:rsidRPr="00EC16E1">
        <w:rPr>
          <w:b/>
          <w:iCs/>
        </w:rPr>
        <w:t>Inovatyvūs sprendimai atsparioms sveikatos sistemoms</w:t>
      </w:r>
    </w:p>
    <w:p w14:paraId="354C7257" w14:textId="77777777" w:rsidR="00EC16E1" w:rsidRPr="00EC16E1" w:rsidRDefault="00EC16E1" w:rsidP="00EC16E1">
      <w:pPr>
        <w:ind w:firstLine="851"/>
        <w:jc w:val="both"/>
        <w:rPr>
          <w:bCs/>
          <w:iCs/>
        </w:rPr>
      </w:pPr>
      <w:r w:rsidRPr="00EC16E1">
        <w:rPr>
          <w:bCs/>
          <w:iCs/>
        </w:rPr>
        <w:t>Tarybos išvadose kviečiama skatinti bendradarbiavimą tarp VN, keitimąsi gerosiomis praktikomis sveikatos sistemų atsparumo stiprinimo ir inovacijų, skaitmeninės sveikatos klausimais. Raginama tęsti ir remti darbą jau sukurtuose formatuose (pvz., Sveikatos sistemų veiklos vertinimo ekspertų grupėje). Skatinamas ES mechanizmų (pvz., Techninės paramos instrumento) naudojimas vykdant reformas sveikatos sistemų atsparumui didinti. Kviečiama toliau bendradarbiauti su tarptautinėmis organizacijomis, teikiančiomis ekspertinę pagalbą sveikatos sistemų analizavimui. COM prašoma stiprinti ES programų ir politikų koordinavimą ir sukurti galimybę VN konsultuotis su COM vieno langelio principu dėl visų ES programų ir instrumentų, skirtų sveikatos sistemų reformoms ir investicijoms į jas, panaudojimo. Tai pat COM prašoma remti VN specialistų kvalifikacijos kėlimą sveikatos sistemos valdymo ir finansavimo klausimais.</w:t>
      </w:r>
    </w:p>
    <w:p w14:paraId="50CB4101" w14:textId="77777777" w:rsidR="00EC16E1" w:rsidRPr="00EC16E1" w:rsidRDefault="00EC16E1" w:rsidP="00EC16E1">
      <w:pPr>
        <w:ind w:firstLine="851"/>
        <w:jc w:val="both"/>
        <w:rPr>
          <w:b/>
          <w:iCs/>
        </w:rPr>
      </w:pPr>
      <w:r w:rsidRPr="00EC16E1">
        <w:rPr>
          <w:b/>
          <w:iCs/>
        </w:rPr>
        <w:t>Vaistų prieinamumo gerinimas</w:t>
      </w:r>
    </w:p>
    <w:p w14:paraId="2089B58E" w14:textId="77777777" w:rsidR="00EC16E1" w:rsidRPr="00EC16E1" w:rsidRDefault="00EC16E1" w:rsidP="00EC16E1">
      <w:pPr>
        <w:ind w:firstLine="851"/>
        <w:jc w:val="both"/>
        <w:rPr>
          <w:bCs/>
          <w:iCs/>
        </w:rPr>
      </w:pPr>
      <w:r w:rsidRPr="00EC16E1">
        <w:rPr>
          <w:bCs/>
          <w:iCs/>
        </w:rPr>
        <w:t xml:space="preserve">Tarybos išvadose kviečiama ieškoti būdų pagerinti vaistų prieinamumą (ypač antibiotikų ir vaistų, skirtų naujiems terapiniams tikslams), keistis gerąja praktika. Raginama remti mokymus antimikrobinio atsparumo klausimais sveikatos priežiūros, aplinkos ir gyvulininkystės sektoriuose dirbantiems specialistams. Skatinama gerinti bendradarbiavimą sveikatos technologijų vertinimo srityje. COM kviečiama atlikti ES farmacijos srities teisės aktų peržiūrą ir atnaujinimą Europos farmacijos strategijos kontekste, įvertinti galimybes kurti bendrus ES tyrimų pajėgumus ir viešosiomis lėšomis finansuojamas arba ne pelno siekiančias gamybos vietas ES lygmeniu (tais atvejais, kai trūksta komercinio intereso). COM tai pat raginama spręsti problemas, darančias įtaką Europos farmacijos pramonės konkurencingumui. Ypatingą dėmesį raginama skirti vaistų priskyrimo naujiems terapiniams tikslams potencialui tose srityse, kurių medicininiai poreikiai yra nepatenkinti. </w:t>
      </w:r>
    </w:p>
    <w:p w14:paraId="5E06DB88" w14:textId="77777777" w:rsidR="00EC16E1" w:rsidRPr="00EC16E1" w:rsidRDefault="00EC16E1" w:rsidP="00EC16E1">
      <w:pPr>
        <w:ind w:firstLine="851"/>
        <w:jc w:val="both"/>
        <w:rPr>
          <w:b/>
          <w:iCs/>
        </w:rPr>
      </w:pPr>
      <w:r w:rsidRPr="00EC16E1">
        <w:rPr>
          <w:b/>
          <w:iCs/>
        </w:rPr>
        <w:t>Kova su vėžiu</w:t>
      </w:r>
    </w:p>
    <w:p w14:paraId="4820CD2B" w14:textId="77777777" w:rsidR="00EC16E1" w:rsidRPr="00EC16E1" w:rsidRDefault="00EC16E1" w:rsidP="00EC16E1">
      <w:pPr>
        <w:ind w:firstLine="851"/>
        <w:jc w:val="both"/>
        <w:rPr>
          <w:b/>
          <w:iCs/>
        </w:rPr>
      </w:pPr>
      <w:r w:rsidRPr="00EC16E1">
        <w:rPr>
          <w:bCs/>
          <w:iCs/>
        </w:rPr>
        <w:t xml:space="preserve">Tarybos išvadose COM kviečiama užtikrinti efektyvų Europos kovos su vėžiu plano veiksmų įgyvendinimą ir padėti VN įgyvendinti efektyvias vėžio kontrolės priemones. Raginama laikytis visapusiško požiūrio į sveikatos skatinimą ir vėžio prevenciją. Kviečiama atnaujinti Tarybos rekomendaciją dėl vėžio patikrų. Raginama investuoti į tvarią vėžio prevenciją, skiriant dėmesį sveikatą lemiantiems su vėžiu susijusiems veiksniams (tabako, alkoholio vartojimas, nesveika mityba, fizinis neaktyvumas). Atkreipiamas dėmesys į poreikį gerinti nuo vėžio pasveikusiųjų gyvenimo kokybę. </w:t>
      </w:r>
    </w:p>
    <w:p w14:paraId="2D6BBF84" w14:textId="77777777" w:rsidR="00EC16E1" w:rsidRPr="00EC16E1" w:rsidRDefault="00EC16E1" w:rsidP="00EC16E1">
      <w:pPr>
        <w:ind w:firstLine="851"/>
        <w:jc w:val="both"/>
        <w:rPr>
          <w:b/>
          <w:iCs/>
        </w:rPr>
      </w:pPr>
      <w:r w:rsidRPr="00EC16E1">
        <w:rPr>
          <w:b/>
          <w:iCs/>
        </w:rPr>
        <w:t>ES vaidmuo globalios sveikatos klausimais</w:t>
      </w:r>
    </w:p>
    <w:p w14:paraId="199EFD14" w14:textId="77777777" w:rsidR="00EC16E1" w:rsidRPr="00EC16E1" w:rsidRDefault="00EC16E1" w:rsidP="00EC16E1">
      <w:pPr>
        <w:ind w:firstLine="851"/>
        <w:jc w:val="both"/>
        <w:rPr>
          <w:bCs/>
          <w:iCs/>
        </w:rPr>
      </w:pPr>
      <w:r w:rsidRPr="00EC16E1">
        <w:rPr>
          <w:bCs/>
          <w:iCs/>
        </w:rPr>
        <w:t>Tarybos išvadose atkreipiamas dėmesys į poreikį ES turėti strateginį požiūrį globalios sveikatos klausimais. VN ir COM raginamos rodyti lyderystę šiais klausimais (taip pat ir derybose dėl tarptautinės pasirengimo pandemijoms ir atsako į jas sutarties). Skatinama gerinti ES pozicijų rengimo koordinavimą, bendradarbiavimą tarp VN ir ES institucijų atstovų (sostinėse, Briuselyje, Ženevoje, Niujorke) kad ES pozicijos būtų parengiamos laiku ir efektyviai. Skatinama remti mokymosi galimybes globalios sveikatos diplomatijos srityje. Raginama parengti mechanizmų ir instrumentų, per kuriuos ES, jos VN ir nevalstybiniai veikėjai remia sveikatos sistemų stiprinimą globaliu mastu, apžvalgą, kad būtų galima nustatyti spragas ir padidinti ES vaidmenį globalios sveikatos ir sveikatos saugumo klausimais.</w:t>
      </w:r>
    </w:p>
    <w:p w14:paraId="6770FB30" w14:textId="77777777" w:rsidR="00CB3E24" w:rsidRPr="00120F31" w:rsidRDefault="00CB3E24" w:rsidP="00E0430F">
      <w:pPr>
        <w:ind w:firstLine="851"/>
        <w:jc w:val="both"/>
        <w:rPr>
          <w:i/>
          <w:u w:val="single"/>
        </w:rPr>
      </w:pPr>
      <w:r w:rsidRPr="00120F31">
        <w:rPr>
          <w:i/>
          <w:u w:val="single"/>
        </w:rPr>
        <w:t>Lietuvos pozicija</w:t>
      </w:r>
    </w:p>
    <w:p w14:paraId="342658E1" w14:textId="3EC826EE" w:rsidR="00A170E2" w:rsidRDefault="004C4E60" w:rsidP="002E2C48">
      <w:pPr>
        <w:ind w:firstLine="851"/>
        <w:jc w:val="both"/>
        <w:rPr>
          <w:color w:val="000000"/>
          <w:szCs w:val="20"/>
          <w:lang w:bidi="lt-LT"/>
        </w:rPr>
      </w:pPr>
      <w:r w:rsidRPr="00261B98">
        <w:t>Pritarti Tarybos išvadoms.</w:t>
      </w:r>
    </w:p>
    <w:p w14:paraId="2006C0F3" w14:textId="3E24E0FA" w:rsidR="007E7E8D" w:rsidRDefault="007E7E8D" w:rsidP="00E0430F">
      <w:pPr>
        <w:jc w:val="both"/>
        <w:rPr>
          <w:color w:val="000000"/>
          <w:szCs w:val="20"/>
          <w:lang w:bidi="lt-LT"/>
        </w:rPr>
      </w:pPr>
    </w:p>
    <w:p w14:paraId="5D2D8411" w14:textId="2501A053" w:rsidR="002F4807" w:rsidRPr="006546C3" w:rsidRDefault="0061649E" w:rsidP="00E0430F">
      <w:pPr>
        <w:ind w:firstLine="851"/>
        <w:jc w:val="both"/>
        <w:rPr>
          <w:b/>
        </w:rPr>
      </w:pPr>
      <w:r>
        <w:rPr>
          <w:b/>
          <w:lang w:val="en-US"/>
        </w:rPr>
        <w:t>4.</w:t>
      </w:r>
      <w:r w:rsidR="006546C3" w:rsidRPr="006546C3">
        <w:rPr>
          <w:b/>
          <w:lang w:val="en-US"/>
        </w:rPr>
        <w:t xml:space="preserve"> </w:t>
      </w:r>
      <w:r w:rsidR="006546C3" w:rsidRPr="006546C3">
        <w:rPr>
          <w:b/>
        </w:rPr>
        <w:t>Kiti klausimai</w:t>
      </w:r>
    </w:p>
    <w:p w14:paraId="59D88A08" w14:textId="77777777" w:rsidR="006546C3" w:rsidRDefault="006546C3" w:rsidP="00E0430F">
      <w:pPr>
        <w:ind w:firstLine="851"/>
        <w:jc w:val="both"/>
        <w:rPr>
          <w:i/>
          <w:u w:val="single"/>
        </w:rPr>
      </w:pPr>
      <w:r w:rsidRPr="00A8289C">
        <w:rPr>
          <w:i/>
          <w:u w:val="single"/>
        </w:rPr>
        <w:t>Klausimo esmė</w:t>
      </w:r>
    </w:p>
    <w:p w14:paraId="1B24B049" w14:textId="2A1A243A" w:rsidR="006546C3" w:rsidRDefault="00A37B09" w:rsidP="00A37B09">
      <w:pPr>
        <w:ind w:firstLine="851"/>
        <w:jc w:val="both"/>
        <w:rPr>
          <w:bCs/>
        </w:rPr>
      </w:pPr>
      <w:r w:rsidRPr="00A37B09">
        <w:rPr>
          <w:bCs/>
        </w:rPr>
        <w:t xml:space="preserve">Kitų klausimų dalyje pirmininkaujanti šalis pristatys informaciją apie dabartinių pasiūlymų dėl teisėkūros procedūra priimamų aktų (reglamentai dėl Europos vaistų agentūros ir Europos ligų prevencijos ir kontrolės centro mandatų išplėtimo; reglamentas dėl didelių </w:t>
      </w:r>
      <w:r w:rsidRPr="00A37B09">
        <w:rPr>
          <w:bCs/>
        </w:rPr>
        <w:lastRenderedPageBreak/>
        <w:t>tarpvalstybinio pobūdžio grėsmių sveikatai; reglamentas, kuriuo dėl pereinamojo laikotarpio nuostatų taikymo tam tikroms in vitro diagnostikos medicinos priemonėms ir atidėto reikalavimų taikymo viduje pagamintoms priemonėms iš dalies keičiamas Reglamentas (ES) 2017/746) svarstymo eigą ir dabartinę padėtį. Europos Komisija pristatys biocidinių produktų reglamento įgyvendinimo ataskaitą, pateiks informaciją apie Europos farmacijos strategiją ir kitas būsimas iniciatyvas, Europos kovos su vėžiu planą. Pirmininkaujanti šalis ir Komisija pristatys informaciją apie Pasaulio sveikatos asamblėjos specialiąją sesiją dėl parengties</w:t>
      </w:r>
      <w:r w:rsidR="00A168CD">
        <w:rPr>
          <w:bCs/>
        </w:rPr>
        <w:t xml:space="preserve"> </w:t>
      </w:r>
      <w:r w:rsidRPr="00A37B09">
        <w:rPr>
          <w:bCs/>
        </w:rPr>
        <w:t>pandemijoms ir reagavimo į jas bei apie PSO Tabako kontrolės pagrindų konvencijos 9-ąją šalių konferencijos sesiją (COP9). Prancūzija pristatys savo pirmininkavimo programą 2022 m. I pusmečiui.</w:t>
      </w:r>
    </w:p>
    <w:p w14:paraId="7AD3C43D" w14:textId="77777777" w:rsidR="006546C3" w:rsidRPr="00120F31" w:rsidRDefault="006546C3" w:rsidP="00E0430F">
      <w:pPr>
        <w:ind w:firstLine="851"/>
        <w:jc w:val="both"/>
        <w:rPr>
          <w:i/>
          <w:u w:val="single"/>
        </w:rPr>
      </w:pPr>
      <w:r w:rsidRPr="00120F31">
        <w:rPr>
          <w:i/>
          <w:u w:val="single"/>
        </w:rPr>
        <w:t>Lietuvos pozicija</w:t>
      </w:r>
    </w:p>
    <w:p w14:paraId="2F62425D" w14:textId="4F2773BC" w:rsidR="00474813" w:rsidRPr="00746606" w:rsidRDefault="007757D0" w:rsidP="00746606">
      <w:pPr>
        <w:ind w:firstLine="851"/>
        <w:jc w:val="both"/>
        <w:rPr>
          <w:bCs/>
        </w:rPr>
      </w:pPr>
      <w:r>
        <w:rPr>
          <w:bCs/>
        </w:rPr>
        <w:t>Išklausyti informaciją.</w:t>
      </w:r>
      <w:r w:rsidR="008C350A">
        <w:rPr>
          <w:bCs/>
        </w:rPr>
        <w:t xml:space="preserve"> </w:t>
      </w:r>
    </w:p>
    <w:p w14:paraId="7F86B108" w14:textId="77777777" w:rsidR="006B091E" w:rsidRDefault="006B091E" w:rsidP="00E0430F">
      <w:pPr>
        <w:ind w:firstLine="851"/>
        <w:jc w:val="both"/>
      </w:pPr>
    </w:p>
    <w:p w14:paraId="6D428188" w14:textId="77777777" w:rsidR="00604944" w:rsidRPr="00683D4D" w:rsidRDefault="00604944" w:rsidP="00E0430F">
      <w:pPr>
        <w:ind w:firstLine="851"/>
        <w:jc w:val="both"/>
        <w:rPr>
          <w:highlight w:val="yellow"/>
        </w:rPr>
      </w:pPr>
    </w:p>
    <w:p w14:paraId="2B70218A" w14:textId="77777777" w:rsidR="007343A1" w:rsidRPr="00891281" w:rsidRDefault="007343A1" w:rsidP="00E0430F">
      <w:pPr>
        <w:ind w:firstLine="851"/>
        <w:jc w:val="both"/>
      </w:pPr>
    </w:p>
    <w:p w14:paraId="07C36A9A" w14:textId="77777777" w:rsidR="00740D78" w:rsidRDefault="00740D78" w:rsidP="007A353F">
      <w:pPr>
        <w:ind w:firstLine="851"/>
        <w:jc w:val="both"/>
        <w:rPr>
          <w:b/>
          <w:highlight w:val="yellow"/>
        </w:rPr>
      </w:pPr>
    </w:p>
    <w:sectPr w:rsidR="00740D78" w:rsidSect="007C3399">
      <w:footerReference w:type="default" r:id="rId8"/>
      <w:pgSz w:w="11906" w:h="16838"/>
      <w:pgMar w:top="1276" w:right="1133"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A8A5" w14:textId="77777777" w:rsidR="00EA66BE" w:rsidRDefault="00EA66BE" w:rsidP="0074064E">
      <w:r>
        <w:separator/>
      </w:r>
    </w:p>
  </w:endnote>
  <w:endnote w:type="continuationSeparator" w:id="0">
    <w:p w14:paraId="158428DA" w14:textId="77777777" w:rsidR="00EA66BE" w:rsidRDefault="00EA66BE" w:rsidP="0074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51402"/>
      <w:docPartObj>
        <w:docPartGallery w:val="Page Numbers (Bottom of Page)"/>
        <w:docPartUnique/>
      </w:docPartObj>
    </w:sdtPr>
    <w:sdtEndPr/>
    <w:sdtContent>
      <w:p w14:paraId="22250346" w14:textId="77777777" w:rsidR="0074064E" w:rsidRDefault="002471FD">
        <w:pPr>
          <w:pStyle w:val="Porat"/>
          <w:jc w:val="right"/>
        </w:pPr>
        <w:r>
          <w:fldChar w:fldCharType="begin"/>
        </w:r>
        <w:r w:rsidR="0074064E">
          <w:instrText xml:space="preserve"> PAGE   \* MERGEFORMAT </w:instrText>
        </w:r>
        <w:r>
          <w:fldChar w:fldCharType="separate"/>
        </w:r>
        <w:r w:rsidR="007702BD">
          <w:rPr>
            <w:noProof/>
          </w:rPr>
          <w:t>3</w:t>
        </w:r>
        <w:r>
          <w:fldChar w:fldCharType="end"/>
        </w:r>
      </w:p>
    </w:sdtContent>
  </w:sdt>
  <w:p w14:paraId="00FB5D90" w14:textId="77777777" w:rsidR="0074064E" w:rsidRDefault="007406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B520" w14:textId="77777777" w:rsidR="00EA66BE" w:rsidRDefault="00EA66BE" w:rsidP="0074064E">
      <w:r>
        <w:separator/>
      </w:r>
    </w:p>
  </w:footnote>
  <w:footnote w:type="continuationSeparator" w:id="0">
    <w:p w14:paraId="685F1347" w14:textId="77777777" w:rsidR="00EA66BE" w:rsidRDefault="00EA66BE" w:rsidP="0074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982"/>
    <w:multiLevelType w:val="hybridMultilevel"/>
    <w:tmpl w:val="DEBC731C"/>
    <w:lvl w:ilvl="0" w:tplc="4DB232A2">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D122DD9"/>
    <w:multiLevelType w:val="hybridMultilevel"/>
    <w:tmpl w:val="F2A07D3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2265" w:hanging="360"/>
      </w:pPr>
      <w:rPr>
        <w:rFonts w:ascii="Courier New" w:hAnsi="Courier New" w:cs="Courier New" w:hint="default"/>
      </w:rPr>
    </w:lvl>
    <w:lvl w:ilvl="2" w:tplc="04270005" w:tentative="1">
      <w:start w:val="1"/>
      <w:numFmt w:val="bullet"/>
      <w:lvlText w:val=""/>
      <w:lvlJc w:val="left"/>
      <w:pPr>
        <w:ind w:left="2985" w:hanging="360"/>
      </w:pPr>
      <w:rPr>
        <w:rFonts w:ascii="Wingdings" w:hAnsi="Wingdings" w:hint="default"/>
      </w:rPr>
    </w:lvl>
    <w:lvl w:ilvl="3" w:tplc="04270001" w:tentative="1">
      <w:start w:val="1"/>
      <w:numFmt w:val="bullet"/>
      <w:lvlText w:val=""/>
      <w:lvlJc w:val="left"/>
      <w:pPr>
        <w:ind w:left="3705" w:hanging="360"/>
      </w:pPr>
      <w:rPr>
        <w:rFonts w:ascii="Symbol" w:hAnsi="Symbol" w:hint="default"/>
      </w:rPr>
    </w:lvl>
    <w:lvl w:ilvl="4" w:tplc="04270003" w:tentative="1">
      <w:start w:val="1"/>
      <w:numFmt w:val="bullet"/>
      <w:lvlText w:val="o"/>
      <w:lvlJc w:val="left"/>
      <w:pPr>
        <w:ind w:left="4425" w:hanging="360"/>
      </w:pPr>
      <w:rPr>
        <w:rFonts w:ascii="Courier New" w:hAnsi="Courier New" w:cs="Courier New" w:hint="default"/>
      </w:rPr>
    </w:lvl>
    <w:lvl w:ilvl="5" w:tplc="04270005" w:tentative="1">
      <w:start w:val="1"/>
      <w:numFmt w:val="bullet"/>
      <w:lvlText w:val=""/>
      <w:lvlJc w:val="left"/>
      <w:pPr>
        <w:ind w:left="5145" w:hanging="360"/>
      </w:pPr>
      <w:rPr>
        <w:rFonts w:ascii="Wingdings" w:hAnsi="Wingdings" w:hint="default"/>
      </w:rPr>
    </w:lvl>
    <w:lvl w:ilvl="6" w:tplc="04270001" w:tentative="1">
      <w:start w:val="1"/>
      <w:numFmt w:val="bullet"/>
      <w:lvlText w:val=""/>
      <w:lvlJc w:val="left"/>
      <w:pPr>
        <w:ind w:left="5865" w:hanging="360"/>
      </w:pPr>
      <w:rPr>
        <w:rFonts w:ascii="Symbol" w:hAnsi="Symbol" w:hint="default"/>
      </w:rPr>
    </w:lvl>
    <w:lvl w:ilvl="7" w:tplc="04270003" w:tentative="1">
      <w:start w:val="1"/>
      <w:numFmt w:val="bullet"/>
      <w:lvlText w:val="o"/>
      <w:lvlJc w:val="left"/>
      <w:pPr>
        <w:ind w:left="6585" w:hanging="360"/>
      </w:pPr>
      <w:rPr>
        <w:rFonts w:ascii="Courier New" w:hAnsi="Courier New" w:cs="Courier New" w:hint="default"/>
      </w:rPr>
    </w:lvl>
    <w:lvl w:ilvl="8" w:tplc="04270005" w:tentative="1">
      <w:start w:val="1"/>
      <w:numFmt w:val="bullet"/>
      <w:lvlText w:val=""/>
      <w:lvlJc w:val="left"/>
      <w:pPr>
        <w:ind w:left="7305" w:hanging="360"/>
      </w:pPr>
      <w:rPr>
        <w:rFonts w:ascii="Wingdings" w:hAnsi="Wingdings" w:hint="default"/>
      </w:rPr>
    </w:lvl>
  </w:abstractNum>
  <w:abstractNum w:abstractNumId="2" w15:restartNumberingAfterBreak="0">
    <w:nsid w:val="15854504"/>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40056FB"/>
    <w:multiLevelType w:val="hybridMultilevel"/>
    <w:tmpl w:val="E3E213DA"/>
    <w:lvl w:ilvl="0" w:tplc="D9C26E88">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6827AAB"/>
    <w:multiLevelType w:val="hybridMultilevel"/>
    <w:tmpl w:val="A7DE8012"/>
    <w:lvl w:ilvl="0" w:tplc="F48C6AB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750918"/>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EE25D3A"/>
    <w:multiLevelType w:val="hybridMultilevel"/>
    <w:tmpl w:val="BADAC8EA"/>
    <w:lvl w:ilvl="0" w:tplc="70CCE44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34E64FD"/>
    <w:multiLevelType w:val="hybridMultilevel"/>
    <w:tmpl w:val="47747D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C40A51"/>
    <w:multiLevelType w:val="hybridMultilevel"/>
    <w:tmpl w:val="D24893A4"/>
    <w:lvl w:ilvl="0" w:tplc="C53654A6">
      <w:numFmt w:val="bullet"/>
      <w:lvlText w:val="·"/>
      <w:lvlJc w:val="left"/>
      <w:pPr>
        <w:ind w:left="1286" w:hanging="435"/>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8BB164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A6A2A55"/>
    <w:multiLevelType w:val="hybridMultilevel"/>
    <w:tmpl w:val="78CA7A4E"/>
    <w:lvl w:ilvl="0" w:tplc="70CCE444">
      <w:start w:val="3"/>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E8074A5"/>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2F45DAB"/>
    <w:multiLevelType w:val="hybridMultilevel"/>
    <w:tmpl w:val="6E3C4B22"/>
    <w:lvl w:ilvl="0" w:tplc="70FCF07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DF516A"/>
    <w:multiLevelType w:val="hybridMultilevel"/>
    <w:tmpl w:val="4C582F94"/>
    <w:lvl w:ilvl="0" w:tplc="644C5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F877EB0"/>
    <w:multiLevelType w:val="hybridMultilevel"/>
    <w:tmpl w:val="8650534E"/>
    <w:lvl w:ilvl="0" w:tplc="E6F4C7F4">
      <w:start w:val="202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9326DB7"/>
    <w:multiLevelType w:val="hybridMultilevel"/>
    <w:tmpl w:val="E57A3CA0"/>
    <w:lvl w:ilvl="0" w:tplc="BE0EBE0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EED4D3F"/>
    <w:multiLevelType w:val="hybridMultilevel"/>
    <w:tmpl w:val="6142B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700111"/>
    <w:multiLevelType w:val="hybridMultilevel"/>
    <w:tmpl w:val="16588A20"/>
    <w:lvl w:ilvl="0" w:tplc="7D8F3D8D">
      <w:start w:val="1"/>
      <w:numFmt w:val="decimal"/>
      <w:lvlText w:val="%1."/>
      <w:lvlJc w:val="left"/>
      <w:pPr>
        <w:ind w:left="720" w:hanging="360"/>
      </w:pPr>
    </w:lvl>
    <w:lvl w:ilvl="1" w:tplc="5A5F863F">
      <w:start w:val="1"/>
      <w:numFmt w:val="decimal"/>
      <w:lvlText w:val="%2."/>
      <w:lvlJc w:val="left"/>
      <w:pPr>
        <w:ind w:left="1440" w:hanging="360"/>
      </w:pPr>
    </w:lvl>
    <w:lvl w:ilvl="2" w:tplc="46822DAD">
      <w:start w:val="1"/>
      <w:numFmt w:val="decimal"/>
      <w:lvlText w:val="%3."/>
      <w:lvlJc w:val="left"/>
      <w:pPr>
        <w:ind w:left="2160" w:hanging="360"/>
      </w:pPr>
    </w:lvl>
    <w:lvl w:ilvl="3" w:tplc="659D7827">
      <w:start w:val="1"/>
      <w:numFmt w:val="decimal"/>
      <w:lvlText w:val="%4."/>
      <w:lvlJc w:val="left"/>
      <w:pPr>
        <w:ind w:left="2880" w:hanging="360"/>
      </w:pPr>
    </w:lvl>
    <w:lvl w:ilvl="4" w:tplc="497DA7DB">
      <w:start w:val="1"/>
      <w:numFmt w:val="decimal"/>
      <w:lvlText w:val="%5."/>
      <w:lvlJc w:val="left"/>
      <w:pPr>
        <w:ind w:left="3600" w:hanging="360"/>
      </w:pPr>
    </w:lvl>
    <w:lvl w:ilvl="5" w:tplc="6469AE8C">
      <w:start w:val="1"/>
      <w:numFmt w:val="decimal"/>
      <w:lvlText w:val="%6."/>
      <w:lvlJc w:val="left"/>
      <w:pPr>
        <w:ind w:left="4320" w:hanging="360"/>
      </w:pPr>
    </w:lvl>
    <w:lvl w:ilvl="6" w:tplc="20D0474B">
      <w:start w:val="1"/>
      <w:numFmt w:val="decimal"/>
      <w:lvlText w:val="%7."/>
      <w:lvlJc w:val="left"/>
      <w:pPr>
        <w:ind w:left="5040" w:hanging="360"/>
      </w:pPr>
    </w:lvl>
    <w:lvl w:ilvl="7" w:tplc="54DF7A6B">
      <w:start w:val="1"/>
      <w:numFmt w:val="decimal"/>
      <w:lvlText w:val="%8."/>
      <w:lvlJc w:val="left"/>
      <w:pPr>
        <w:ind w:left="5760" w:hanging="360"/>
      </w:pPr>
    </w:lvl>
    <w:lvl w:ilvl="8" w:tplc="2A5BF560">
      <w:start w:val="1"/>
      <w:numFmt w:val="decimal"/>
      <w:lvlText w:val="%9."/>
      <w:lvlJc w:val="left"/>
      <w:pPr>
        <w:ind w:left="6480" w:hanging="360"/>
      </w:pPr>
    </w:lvl>
  </w:abstractNum>
  <w:abstractNum w:abstractNumId="18" w15:restartNumberingAfterBreak="0">
    <w:nsid w:val="79AF0A9C"/>
    <w:multiLevelType w:val="hybridMultilevel"/>
    <w:tmpl w:val="4E44EF3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5D2207"/>
    <w:multiLevelType w:val="multilevel"/>
    <w:tmpl w:val="5F387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55431F"/>
    <w:multiLevelType w:val="hybridMultilevel"/>
    <w:tmpl w:val="F522A736"/>
    <w:lvl w:ilvl="0" w:tplc="4158197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13"/>
  </w:num>
  <w:num w:numId="5">
    <w:abstractNumId w:val="16"/>
  </w:num>
  <w:num w:numId="6">
    <w:abstractNumId w:val="0"/>
  </w:num>
  <w:num w:numId="7">
    <w:abstractNumId w:val="5"/>
  </w:num>
  <w:num w:numId="8">
    <w:abstractNumId w:val="12"/>
  </w:num>
  <w:num w:numId="9">
    <w:abstractNumId w:val="1"/>
  </w:num>
  <w:num w:numId="10">
    <w:abstractNumId w:val="9"/>
  </w:num>
  <w:num w:numId="11">
    <w:abstractNumId w:val="6"/>
  </w:num>
  <w:num w:numId="12">
    <w:abstractNumId w:val="10"/>
  </w:num>
  <w:num w:numId="13">
    <w:abstractNumId w:val="8"/>
  </w:num>
  <w:num w:numId="14">
    <w:abstractNumId w:val="18"/>
  </w:num>
  <w:num w:numId="15">
    <w:abstractNumId w:val="20"/>
  </w:num>
  <w:num w:numId="16">
    <w:abstractNumId w:val="7"/>
  </w:num>
  <w:num w:numId="17">
    <w:abstractNumId w:val="14"/>
  </w:num>
  <w:num w:numId="18">
    <w:abstractNumId w:val="4"/>
  </w:num>
  <w:num w:numId="19">
    <w:abstractNumId w:val="1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C59"/>
    <w:rsid w:val="00002496"/>
    <w:rsid w:val="00005EB7"/>
    <w:rsid w:val="00005F9C"/>
    <w:rsid w:val="0000601F"/>
    <w:rsid w:val="000068C5"/>
    <w:rsid w:val="00010871"/>
    <w:rsid w:val="00010C78"/>
    <w:rsid w:val="0001590C"/>
    <w:rsid w:val="00015F4B"/>
    <w:rsid w:val="0001600B"/>
    <w:rsid w:val="00017080"/>
    <w:rsid w:val="000242EC"/>
    <w:rsid w:val="00024AC4"/>
    <w:rsid w:val="00024C8E"/>
    <w:rsid w:val="000259AC"/>
    <w:rsid w:val="00025E6F"/>
    <w:rsid w:val="000330AD"/>
    <w:rsid w:val="000334C2"/>
    <w:rsid w:val="0003470E"/>
    <w:rsid w:val="00040414"/>
    <w:rsid w:val="00040D57"/>
    <w:rsid w:val="0004111A"/>
    <w:rsid w:val="000458E9"/>
    <w:rsid w:val="00046489"/>
    <w:rsid w:val="00052AB8"/>
    <w:rsid w:val="00053011"/>
    <w:rsid w:val="00054383"/>
    <w:rsid w:val="0005486E"/>
    <w:rsid w:val="00054BE3"/>
    <w:rsid w:val="00055353"/>
    <w:rsid w:val="00061CA7"/>
    <w:rsid w:val="00070020"/>
    <w:rsid w:val="00072E9B"/>
    <w:rsid w:val="00074E5D"/>
    <w:rsid w:val="0008108B"/>
    <w:rsid w:val="0008222E"/>
    <w:rsid w:val="000841F6"/>
    <w:rsid w:val="000922B0"/>
    <w:rsid w:val="00095620"/>
    <w:rsid w:val="00096044"/>
    <w:rsid w:val="00097AE0"/>
    <w:rsid w:val="000A1A19"/>
    <w:rsid w:val="000A4E7C"/>
    <w:rsid w:val="000A5080"/>
    <w:rsid w:val="000A547E"/>
    <w:rsid w:val="000B0BEA"/>
    <w:rsid w:val="000B1506"/>
    <w:rsid w:val="000B16F5"/>
    <w:rsid w:val="000B30E5"/>
    <w:rsid w:val="000B3BED"/>
    <w:rsid w:val="000B7C55"/>
    <w:rsid w:val="000C0FE8"/>
    <w:rsid w:val="000C3AEC"/>
    <w:rsid w:val="000C63CF"/>
    <w:rsid w:val="000D08F6"/>
    <w:rsid w:val="000D2CA3"/>
    <w:rsid w:val="000D2DD4"/>
    <w:rsid w:val="000D3329"/>
    <w:rsid w:val="000D3853"/>
    <w:rsid w:val="000D4EDA"/>
    <w:rsid w:val="000D5B9E"/>
    <w:rsid w:val="000D5F5D"/>
    <w:rsid w:val="000E0711"/>
    <w:rsid w:val="000E10FF"/>
    <w:rsid w:val="000E27D4"/>
    <w:rsid w:val="000E2915"/>
    <w:rsid w:val="000E35BA"/>
    <w:rsid w:val="000E3CB1"/>
    <w:rsid w:val="000E47D1"/>
    <w:rsid w:val="000E5E4D"/>
    <w:rsid w:val="000E5E6F"/>
    <w:rsid w:val="000E6D60"/>
    <w:rsid w:val="000F0896"/>
    <w:rsid w:val="000F2B9C"/>
    <w:rsid w:val="000F4BA9"/>
    <w:rsid w:val="000F6A97"/>
    <w:rsid w:val="000F6B07"/>
    <w:rsid w:val="00100AE5"/>
    <w:rsid w:val="0010460E"/>
    <w:rsid w:val="00105619"/>
    <w:rsid w:val="001057EA"/>
    <w:rsid w:val="001069F8"/>
    <w:rsid w:val="00110878"/>
    <w:rsid w:val="001110CA"/>
    <w:rsid w:val="00114D21"/>
    <w:rsid w:val="00115395"/>
    <w:rsid w:val="00117329"/>
    <w:rsid w:val="00120F31"/>
    <w:rsid w:val="0012113E"/>
    <w:rsid w:val="00124867"/>
    <w:rsid w:val="00124CD5"/>
    <w:rsid w:val="00126B99"/>
    <w:rsid w:val="00131348"/>
    <w:rsid w:val="00133F0D"/>
    <w:rsid w:val="00136A15"/>
    <w:rsid w:val="001377CD"/>
    <w:rsid w:val="00137AF0"/>
    <w:rsid w:val="001402B5"/>
    <w:rsid w:val="00142028"/>
    <w:rsid w:val="00144119"/>
    <w:rsid w:val="00145C74"/>
    <w:rsid w:val="00147ECE"/>
    <w:rsid w:val="00153EEE"/>
    <w:rsid w:val="00161A65"/>
    <w:rsid w:val="001639D4"/>
    <w:rsid w:val="0016455C"/>
    <w:rsid w:val="00164985"/>
    <w:rsid w:val="00164D03"/>
    <w:rsid w:val="001673D3"/>
    <w:rsid w:val="001711C8"/>
    <w:rsid w:val="0017218C"/>
    <w:rsid w:val="001726ED"/>
    <w:rsid w:val="00174875"/>
    <w:rsid w:val="00174D3C"/>
    <w:rsid w:val="0018150B"/>
    <w:rsid w:val="00186C5A"/>
    <w:rsid w:val="0019050A"/>
    <w:rsid w:val="0019078F"/>
    <w:rsid w:val="00190B9D"/>
    <w:rsid w:val="00191052"/>
    <w:rsid w:val="001920A4"/>
    <w:rsid w:val="00196887"/>
    <w:rsid w:val="00197383"/>
    <w:rsid w:val="001A0295"/>
    <w:rsid w:val="001A1B18"/>
    <w:rsid w:val="001A60AD"/>
    <w:rsid w:val="001A6F8E"/>
    <w:rsid w:val="001B01D3"/>
    <w:rsid w:val="001B1298"/>
    <w:rsid w:val="001B25AE"/>
    <w:rsid w:val="001B2800"/>
    <w:rsid w:val="001B334F"/>
    <w:rsid w:val="001B39C1"/>
    <w:rsid w:val="001B4F25"/>
    <w:rsid w:val="001B50B9"/>
    <w:rsid w:val="001B5A4E"/>
    <w:rsid w:val="001C27CA"/>
    <w:rsid w:val="001C3372"/>
    <w:rsid w:val="001C34E7"/>
    <w:rsid w:val="001C57F8"/>
    <w:rsid w:val="001C6AAB"/>
    <w:rsid w:val="001C7B9E"/>
    <w:rsid w:val="001D0009"/>
    <w:rsid w:val="001D295E"/>
    <w:rsid w:val="001D29D4"/>
    <w:rsid w:val="001D3026"/>
    <w:rsid w:val="001D37E1"/>
    <w:rsid w:val="001D755E"/>
    <w:rsid w:val="001E09E7"/>
    <w:rsid w:val="001E1287"/>
    <w:rsid w:val="001E4CB0"/>
    <w:rsid w:val="001E65B4"/>
    <w:rsid w:val="001F19B6"/>
    <w:rsid w:val="001F1E4C"/>
    <w:rsid w:val="001F3E48"/>
    <w:rsid w:val="001F4AEB"/>
    <w:rsid w:val="001F4B6A"/>
    <w:rsid w:val="001F5094"/>
    <w:rsid w:val="001F58B6"/>
    <w:rsid w:val="001F5F08"/>
    <w:rsid w:val="00203D69"/>
    <w:rsid w:val="00203D9A"/>
    <w:rsid w:val="002056C1"/>
    <w:rsid w:val="0020589C"/>
    <w:rsid w:val="00213C51"/>
    <w:rsid w:val="0021521C"/>
    <w:rsid w:val="002164D2"/>
    <w:rsid w:val="00217F9E"/>
    <w:rsid w:val="00221019"/>
    <w:rsid w:val="00227037"/>
    <w:rsid w:val="0023652F"/>
    <w:rsid w:val="002370E8"/>
    <w:rsid w:val="00237A31"/>
    <w:rsid w:val="00240263"/>
    <w:rsid w:val="002412F7"/>
    <w:rsid w:val="002471FD"/>
    <w:rsid w:val="00251147"/>
    <w:rsid w:val="00251307"/>
    <w:rsid w:val="00254C98"/>
    <w:rsid w:val="002565F0"/>
    <w:rsid w:val="002618E1"/>
    <w:rsid w:val="00262F8C"/>
    <w:rsid w:val="00263E41"/>
    <w:rsid w:val="002649E0"/>
    <w:rsid w:val="00264B01"/>
    <w:rsid w:val="00264E06"/>
    <w:rsid w:val="00265F54"/>
    <w:rsid w:val="00267E69"/>
    <w:rsid w:val="002722E6"/>
    <w:rsid w:val="00273E26"/>
    <w:rsid w:val="002758EE"/>
    <w:rsid w:val="00276003"/>
    <w:rsid w:val="00280074"/>
    <w:rsid w:val="00283100"/>
    <w:rsid w:val="00283613"/>
    <w:rsid w:val="00285010"/>
    <w:rsid w:val="002879C5"/>
    <w:rsid w:val="0029207A"/>
    <w:rsid w:val="00294AB4"/>
    <w:rsid w:val="002958B1"/>
    <w:rsid w:val="00296CAB"/>
    <w:rsid w:val="002970D3"/>
    <w:rsid w:val="002A0823"/>
    <w:rsid w:val="002A32B5"/>
    <w:rsid w:val="002A32C5"/>
    <w:rsid w:val="002A3C3C"/>
    <w:rsid w:val="002A3C4E"/>
    <w:rsid w:val="002A3DAC"/>
    <w:rsid w:val="002A578E"/>
    <w:rsid w:val="002A7371"/>
    <w:rsid w:val="002B0BA9"/>
    <w:rsid w:val="002B2C59"/>
    <w:rsid w:val="002B3CAA"/>
    <w:rsid w:val="002C21E2"/>
    <w:rsid w:val="002C411E"/>
    <w:rsid w:val="002C4DEC"/>
    <w:rsid w:val="002C584F"/>
    <w:rsid w:val="002C784F"/>
    <w:rsid w:val="002C78D1"/>
    <w:rsid w:val="002D1907"/>
    <w:rsid w:val="002D1D08"/>
    <w:rsid w:val="002D4951"/>
    <w:rsid w:val="002D4BEC"/>
    <w:rsid w:val="002D7D43"/>
    <w:rsid w:val="002E1051"/>
    <w:rsid w:val="002E2C48"/>
    <w:rsid w:val="002E46B1"/>
    <w:rsid w:val="002F22B4"/>
    <w:rsid w:val="002F4807"/>
    <w:rsid w:val="002F515C"/>
    <w:rsid w:val="002F58A0"/>
    <w:rsid w:val="002F7A9E"/>
    <w:rsid w:val="0030208F"/>
    <w:rsid w:val="00310A8D"/>
    <w:rsid w:val="003110A1"/>
    <w:rsid w:val="0031132F"/>
    <w:rsid w:val="00311880"/>
    <w:rsid w:val="00311CE3"/>
    <w:rsid w:val="0031424E"/>
    <w:rsid w:val="00315265"/>
    <w:rsid w:val="00315D0D"/>
    <w:rsid w:val="00320996"/>
    <w:rsid w:val="00321B85"/>
    <w:rsid w:val="00321D71"/>
    <w:rsid w:val="00326E9F"/>
    <w:rsid w:val="003301D9"/>
    <w:rsid w:val="003330E0"/>
    <w:rsid w:val="00334ADA"/>
    <w:rsid w:val="00342AB1"/>
    <w:rsid w:val="00342AB8"/>
    <w:rsid w:val="0034322B"/>
    <w:rsid w:val="0034427F"/>
    <w:rsid w:val="00344D5C"/>
    <w:rsid w:val="00347411"/>
    <w:rsid w:val="00352B07"/>
    <w:rsid w:val="0035315B"/>
    <w:rsid w:val="00353180"/>
    <w:rsid w:val="003547E1"/>
    <w:rsid w:val="0035544D"/>
    <w:rsid w:val="003577E2"/>
    <w:rsid w:val="00361898"/>
    <w:rsid w:val="00364A6A"/>
    <w:rsid w:val="00365166"/>
    <w:rsid w:val="0037368C"/>
    <w:rsid w:val="00376EA5"/>
    <w:rsid w:val="00381A0C"/>
    <w:rsid w:val="00385B24"/>
    <w:rsid w:val="00390A41"/>
    <w:rsid w:val="00392CC7"/>
    <w:rsid w:val="00394105"/>
    <w:rsid w:val="00396864"/>
    <w:rsid w:val="003A28E5"/>
    <w:rsid w:val="003A3BB4"/>
    <w:rsid w:val="003A4CE5"/>
    <w:rsid w:val="003A542C"/>
    <w:rsid w:val="003A5D34"/>
    <w:rsid w:val="003B0348"/>
    <w:rsid w:val="003B12D5"/>
    <w:rsid w:val="003B2557"/>
    <w:rsid w:val="003B4337"/>
    <w:rsid w:val="003B5865"/>
    <w:rsid w:val="003B5AF6"/>
    <w:rsid w:val="003C28AF"/>
    <w:rsid w:val="003C3EC4"/>
    <w:rsid w:val="003C4A17"/>
    <w:rsid w:val="003C7860"/>
    <w:rsid w:val="003D22C5"/>
    <w:rsid w:val="003D2572"/>
    <w:rsid w:val="003D33C9"/>
    <w:rsid w:val="003D42AB"/>
    <w:rsid w:val="003D5BE3"/>
    <w:rsid w:val="003E091E"/>
    <w:rsid w:val="003E0BEF"/>
    <w:rsid w:val="003E0DAE"/>
    <w:rsid w:val="003E707A"/>
    <w:rsid w:val="003E7C5E"/>
    <w:rsid w:val="003E7E81"/>
    <w:rsid w:val="003F2533"/>
    <w:rsid w:val="003F27F3"/>
    <w:rsid w:val="003F3F00"/>
    <w:rsid w:val="003F4DDA"/>
    <w:rsid w:val="003F4E36"/>
    <w:rsid w:val="003F7342"/>
    <w:rsid w:val="00401CDF"/>
    <w:rsid w:val="004023EA"/>
    <w:rsid w:val="004041F8"/>
    <w:rsid w:val="00405419"/>
    <w:rsid w:val="004107F0"/>
    <w:rsid w:val="0041259C"/>
    <w:rsid w:val="00415911"/>
    <w:rsid w:val="00422353"/>
    <w:rsid w:val="004230A3"/>
    <w:rsid w:val="0042312A"/>
    <w:rsid w:val="004232FE"/>
    <w:rsid w:val="0042428E"/>
    <w:rsid w:val="0044008F"/>
    <w:rsid w:val="00443350"/>
    <w:rsid w:val="00444704"/>
    <w:rsid w:val="00445334"/>
    <w:rsid w:val="00450552"/>
    <w:rsid w:val="00452037"/>
    <w:rsid w:val="00452C0D"/>
    <w:rsid w:val="00452C62"/>
    <w:rsid w:val="0045500A"/>
    <w:rsid w:val="00455CFD"/>
    <w:rsid w:val="004578F1"/>
    <w:rsid w:val="00457F7E"/>
    <w:rsid w:val="00462029"/>
    <w:rsid w:val="00472E0B"/>
    <w:rsid w:val="0047467A"/>
    <w:rsid w:val="00474813"/>
    <w:rsid w:val="004753AB"/>
    <w:rsid w:val="00480B05"/>
    <w:rsid w:val="00481523"/>
    <w:rsid w:val="00482570"/>
    <w:rsid w:val="004839EA"/>
    <w:rsid w:val="004843F9"/>
    <w:rsid w:val="00484413"/>
    <w:rsid w:val="00486A87"/>
    <w:rsid w:val="00486B9E"/>
    <w:rsid w:val="00486E14"/>
    <w:rsid w:val="004929BC"/>
    <w:rsid w:val="00493024"/>
    <w:rsid w:val="0049359A"/>
    <w:rsid w:val="0049535C"/>
    <w:rsid w:val="00495546"/>
    <w:rsid w:val="00495813"/>
    <w:rsid w:val="00495917"/>
    <w:rsid w:val="004964AA"/>
    <w:rsid w:val="00496A2E"/>
    <w:rsid w:val="00496BCE"/>
    <w:rsid w:val="0049742C"/>
    <w:rsid w:val="004A02C3"/>
    <w:rsid w:val="004A36CA"/>
    <w:rsid w:val="004A4C1A"/>
    <w:rsid w:val="004A589C"/>
    <w:rsid w:val="004B00E6"/>
    <w:rsid w:val="004B2697"/>
    <w:rsid w:val="004C19B5"/>
    <w:rsid w:val="004C4DC4"/>
    <w:rsid w:val="004C4E60"/>
    <w:rsid w:val="004C5011"/>
    <w:rsid w:val="004C58E5"/>
    <w:rsid w:val="004D0C8A"/>
    <w:rsid w:val="004D143D"/>
    <w:rsid w:val="004D1BC6"/>
    <w:rsid w:val="004D1FD6"/>
    <w:rsid w:val="004D34CD"/>
    <w:rsid w:val="004D4D55"/>
    <w:rsid w:val="004D6AB8"/>
    <w:rsid w:val="004E0DDD"/>
    <w:rsid w:val="004E21C8"/>
    <w:rsid w:val="004E2F36"/>
    <w:rsid w:val="004E3920"/>
    <w:rsid w:val="004F0A51"/>
    <w:rsid w:val="004F2EF5"/>
    <w:rsid w:val="004F34FF"/>
    <w:rsid w:val="004F75A7"/>
    <w:rsid w:val="00500BE9"/>
    <w:rsid w:val="0050152F"/>
    <w:rsid w:val="00501BB4"/>
    <w:rsid w:val="0050407A"/>
    <w:rsid w:val="0050429D"/>
    <w:rsid w:val="005071CD"/>
    <w:rsid w:val="005130FE"/>
    <w:rsid w:val="00513E62"/>
    <w:rsid w:val="0051447C"/>
    <w:rsid w:val="00515459"/>
    <w:rsid w:val="00515ADF"/>
    <w:rsid w:val="005202FD"/>
    <w:rsid w:val="00521985"/>
    <w:rsid w:val="00522DB3"/>
    <w:rsid w:val="00523925"/>
    <w:rsid w:val="00526713"/>
    <w:rsid w:val="00526D25"/>
    <w:rsid w:val="00527A0A"/>
    <w:rsid w:val="00531390"/>
    <w:rsid w:val="00532F67"/>
    <w:rsid w:val="00533FFC"/>
    <w:rsid w:val="00534A1F"/>
    <w:rsid w:val="0053593A"/>
    <w:rsid w:val="0054116D"/>
    <w:rsid w:val="00541589"/>
    <w:rsid w:val="00542561"/>
    <w:rsid w:val="005441E6"/>
    <w:rsid w:val="00545239"/>
    <w:rsid w:val="00547E18"/>
    <w:rsid w:val="00552D50"/>
    <w:rsid w:val="00553EBB"/>
    <w:rsid w:val="00554882"/>
    <w:rsid w:val="00556D04"/>
    <w:rsid w:val="00556E44"/>
    <w:rsid w:val="00557680"/>
    <w:rsid w:val="0056055F"/>
    <w:rsid w:val="00562711"/>
    <w:rsid w:val="00562E07"/>
    <w:rsid w:val="00564240"/>
    <w:rsid w:val="00564896"/>
    <w:rsid w:val="00565933"/>
    <w:rsid w:val="00565B01"/>
    <w:rsid w:val="00566F7B"/>
    <w:rsid w:val="0057317B"/>
    <w:rsid w:val="0057389F"/>
    <w:rsid w:val="00573976"/>
    <w:rsid w:val="005765D1"/>
    <w:rsid w:val="005805D4"/>
    <w:rsid w:val="00580DA2"/>
    <w:rsid w:val="00583919"/>
    <w:rsid w:val="00583BBC"/>
    <w:rsid w:val="00584CAB"/>
    <w:rsid w:val="00585140"/>
    <w:rsid w:val="00585DA0"/>
    <w:rsid w:val="005869DE"/>
    <w:rsid w:val="00590C30"/>
    <w:rsid w:val="0059149D"/>
    <w:rsid w:val="00592502"/>
    <w:rsid w:val="00594591"/>
    <w:rsid w:val="005966FF"/>
    <w:rsid w:val="005970D0"/>
    <w:rsid w:val="00597A89"/>
    <w:rsid w:val="005A17FA"/>
    <w:rsid w:val="005A1D68"/>
    <w:rsid w:val="005A1EC6"/>
    <w:rsid w:val="005A498E"/>
    <w:rsid w:val="005A5872"/>
    <w:rsid w:val="005A61E0"/>
    <w:rsid w:val="005A7FBE"/>
    <w:rsid w:val="005B2191"/>
    <w:rsid w:val="005B227C"/>
    <w:rsid w:val="005B2C75"/>
    <w:rsid w:val="005B30FA"/>
    <w:rsid w:val="005B3DE4"/>
    <w:rsid w:val="005B498D"/>
    <w:rsid w:val="005B6105"/>
    <w:rsid w:val="005B7B85"/>
    <w:rsid w:val="005C514A"/>
    <w:rsid w:val="005C6E41"/>
    <w:rsid w:val="005D2359"/>
    <w:rsid w:val="005D650C"/>
    <w:rsid w:val="005E0FB4"/>
    <w:rsid w:val="005E2785"/>
    <w:rsid w:val="005E36E7"/>
    <w:rsid w:val="005E42C5"/>
    <w:rsid w:val="005E598B"/>
    <w:rsid w:val="005E6717"/>
    <w:rsid w:val="005F19F9"/>
    <w:rsid w:val="005F2564"/>
    <w:rsid w:val="005F57A3"/>
    <w:rsid w:val="005F6FE6"/>
    <w:rsid w:val="005F79B5"/>
    <w:rsid w:val="006000AB"/>
    <w:rsid w:val="00601DD1"/>
    <w:rsid w:val="00601EDC"/>
    <w:rsid w:val="006033E5"/>
    <w:rsid w:val="00604944"/>
    <w:rsid w:val="00604DA4"/>
    <w:rsid w:val="00605237"/>
    <w:rsid w:val="006101BC"/>
    <w:rsid w:val="00611610"/>
    <w:rsid w:val="006134A3"/>
    <w:rsid w:val="00614294"/>
    <w:rsid w:val="0061649E"/>
    <w:rsid w:val="00616E4A"/>
    <w:rsid w:val="00617914"/>
    <w:rsid w:val="00623055"/>
    <w:rsid w:val="00625277"/>
    <w:rsid w:val="0063011B"/>
    <w:rsid w:val="0063015A"/>
    <w:rsid w:val="00630844"/>
    <w:rsid w:val="00634F40"/>
    <w:rsid w:val="00636573"/>
    <w:rsid w:val="00636B9D"/>
    <w:rsid w:val="006439A7"/>
    <w:rsid w:val="0064521F"/>
    <w:rsid w:val="006466BE"/>
    <w:rsid w:val="006514AB"/>
    <w:rsid w:val="00652C69"/>
    <w:rsid w:val="006536A7"/>
    <w:rsid w:val="006546C3"/>
    <w:rsid w:val="00656C1E"/>
    <w:rsid w:val="00656F1D"/>
    <w:rsid w:val="006603EA"/>
    <w:rsid w:val="006667B3"/>
    <w:rsid w:val="00674F39"/>
    <w:rsid w:val="00675CA4"/>
    <w:rsid w:val="00681F58"/>
    <w:rsid w:val="00682AF5"/>
    <w:rsid w:val="00683D4D"/>
    <w:rsid w:val="00684AFD"/>
    <w:rsid w:val="00684E9E"/>
    <w:rsid w:val="00685588"/>
    <w:rsid w:val="00691186"/>
    <w:rsid w:val="00692B78"/>
    <w:rsid w:val="00694FC1"/>
    <w:rsid w:val="006954E5"/>
    <w:rsid w:val="006978D8"/>
    <w:rsid w:val="006A5E2B"/>
    <w:rsid w:val="006A6462"/>
    <w:rsid w:val="006A786F"/>
    <w:rsid w:val="006B02AA"/>
    <w:rsid w:val="006B091E"/>
    <w:rsid w:val="006B188D"/>
    <w:rsid w:val="006B2380"/>
    <w:rsid w:val="006C3707"/>
    <w:rsid w:val="006C47BC"/>
    <w:rsid w:val="006C4CF2"/>
    <w:rsid w:val="006C71E1"/>
    <w:rsid w:val="006D01F1"/>
    <w:rsid w:val="006D131E"/>
    <w:rsid w:val="006D15ED"/>
    <w:rsid w:val="006D39D1"/>
    <w:rsid w:val="006D4A8D"/>
    <w:rsid w:val="006D6C67"/>
    <w:rsid w:val="006D6DE9"/>
    <w:rsid w:val="006E06AE"/>
    <w:rsid w:val="006E15BF"/>
    <w:rsid w:val="006E20C3"/>
    <w:rsid w:val="006E2BD9"/>
    <w:rsid w:val="006E35BB"/>
    <w:rsid w:val="006E3F54"/>
    <w:rsid w:val="006E4165"/>
    <w:rsid w:val="006E7684"/>
    <w:rsid w:val="006E7D9C"/>
    <w:rsid w:val="006F03FA"/>
    <w:rsid w:val="006F2717"/>
    <w:rsid w:val="006F2B79"/>
    <w:rsid w:val="006F4683"/>
    <w:rsid w:val="006F50ED"/>
    <w:rsid w:val="006F7546"/>
    <w:rsid w:val="00700BB1"/>
    <w:rsid w:val="0070117E"/>
    <w:rsid w:val="0070241D"/>
    <w:rsid w:val="00704BDC"/>
    <w:rsid w:val="00713CED"/>
    <w:rsid w:val="0072001C"/>
    <w:rsid w:val="0072137B"/>
    <w:rsid w:val="00721955"/>
    <w:rsid w:val="0072522C"/>
    <w:rsid w:val="00725391"/>
    <w:rsid w:val="007263F4"/>
    <w:rsid w:val="00730160"/>
    <w:rsid w:val="00732E21"/>
    <w:rsid w:val="007343A1"/>
    <w:rsid w:val="00737547"/>
    <w:rsid w:val="007402B1"/>
    <w:rsid w:val="0074064E"/>
    <w:rsid w:val="00740D78"/>
    <w:rsid w:val="00740F72"/>
    <w:rsid w:val="00745481"/>
    <w:rsid w:val="007456BC"/>
    <w:rsid w:val="0074605D"/>
    <w:rsid w:val="007461C3"/>
    <w:rsid w:val="00746606"/>
    <w:rsid w:val="00750722"/>
    <w:rsid w:val="00750966"/>
    <w:rsid w:val="00752A9B"/>
    <w:rsid w:val="0075556E"/>
    <w:rsid w:val="0075626E"/>
    <w:rsid w:val="0075692E"/>
    <w:rsid w:val="00757976"/>
    <w:rsid w:val="00757C53"/>
    <w:rsid w:val="007665EA"/>
    <w:rsid w:val="007702BD"/>
    <w:rsid w:val="007715DA"/>
    <w:rsid w:val="007728EC"/>
    <w:rsid w:val="007757D0"/>
    <w:rsid w:val="00776086"/>
    <w:rsid w:val="0078065F"/>
    <w:rsid w:val="00780AE4"/>
    <w:rsid w:val="00782990"/>
    <w:rsid w:val="00782B57"/>
    <w:rsid w:val="00783EC7"/>
    <w:rsid w:val="00790DEA"/>
    <w:rsid w:val="007919E5"/>
    <w:rsid w:val="00791E50"/>
    <w:rsid w:val="00792280"/>
    <w:rsid w:val="007941E5"/>
    <w:rsid w:val="00795561"/>
    <w:rsid w:val="00795F06"/>
    <w:rsid w:val="00796A65"/>
    <w:rsid w:val="007A09C3"/>
    <w:rsid w:val="007A23DC"/>
    <w:rsid w:val="007A353F"/>
    <w:rsid w:val="007A4F35"/>
    <w:rsid w:val="007A51E5"/>
    <w:rsid w:val="007A56BB"/>
    <w:rsid w:val="007B5529"/>
    <w:rsid w:val="007B5A80"/>
    <w:rsid w:val="007C3399"/>
    <w:rsid w:val="007C4A41"/>
    <w:rsid w:val="007C6F54"/>
    <w:rsid w:val="007D0FCC"/>
    <w:rsid w:val="007D22DD"/>
    <w:rsid w:val="007D2C5F"/>
    <w:rsid w:val="007E18B3"/>
    <w:rsid w:val="007E2DB4"/>
    <w:rsid w:val="007E392A"/>
    <w:rsid w:val="007E3C28"/>
    <w:rsid w:val="007E788B"/>
    <w:rsid w:val="007E7E8D"/>
    <w:rsid w:val="007F1A10"/>
    <w:rsid w:val="007F4098"/>
    <w:rsid w:val="007F4256"/>
    <w:rsid w:val="00801846"/>
    <w:rsid w:val="00802181"/>
    <w:rsid w:val="00810303"/>
    <w:rsid w:val="008105C5"/>
    <w:rsid w:val="00810932"/>
    <w:rsid w:val="0081791B"/>
    <w:rsid w:val="008200F6"/>
    <w:rsid w:val="00820301"/>
    <w:rsid w:val="00821418"/>
    <w:rsid w:val="00821DB8"/>
    <w:rsid w:val="008257C7"/>
    <w:rsid w:val="008261BF"/>
    <w:rsid w:val="00832783"/>
    <w:rsid w:val="00833155"/>
    <w:rsid w:val="0083346A"/>
    <w:rsid w:val="00833E32"/>
    <w:rsid w:val="00840892"/>
    <w:rsid w:val="00841F67"/>
    <w:rsid w:val="00842157"/>
    <w:rsid w:val="0084355F"/>
    <w:rsid w:val="00847989"/>
    <w:rsid w:val="00851C39"/>
    <w:rsid w:val="0086067A"/>
    <w:rsid w:val="0086295B"/>
    <w:rsid w:val="0086454F"/>
    <w:rsid w:val="00865B97"/>
    <w:rsid w:val="0086657B"/>
    <w:rsid w:val="00880420"/>
    <w:rsid w:val="00882D73"/>
    <w:rsid w:val="00885D7A"/>
    <w:rsid w:val="008861BE"/>
    <w:rsid w:val="00887EB9"/>
    <w:rsid w:val="00891281"/>
    <w:rsid w:val="00893B9F"/>
    <w:rsid w:val="008954AF"/>
    <w:rsid w:val="00895E02"/>
    <w:rsid w:val="00896BA7"/>
    <w:rsid w:val="008A0743"/>
    <w:rsid w:val="008A1A46"/>
    <w:rsid w:val="008A28A1"/>
    <w:rsid w:val="008A36A9"/>
    <w:rsid w:val="008A38DD"/>
    <w:rsid w:val="008A5630"/>
    <w:rsid w:val="008B3DC9"/>
    <w:rsid w:val="008B5C20"/>
    <w:rsid w:val="008B7B3D"/>
    <w:rsid w:val="008C0266"/>
    <w:rsid w:val="008C166F"/>
    <w:rsid w:val="008C24C5"/>
    <w:rsid w:val="008C350A"/>
    <w:rsid w:val="008C37DF"/>
    <w:rsid w:val="008C390F"/>
    <w:rsid w:val="008C40BC"/>
    <w:rsid w:val="008C4A46"/>
    <w:rsid w:val="008C682C"/>
    <w:rsid w:val="008C6D73"/>
    <w:rsid w:val="008C7273"/>
    <w:rsid w:val="008C736B"/>
    <w:rsid w:val="008D05F0"/>
    <w:rsid w:val="008D1A20"/>
    <w:rsid w:val="008D2AC7"/>
    <w:rsid w:val="008D4382"/>
    <w:rsid w:val="008D49B2"/>
    <w:rsid w:val="008E1AD0"/>
    <w:rsid w:val="008E3FAC"/>
    <w:rsid w:val="008E79E0"/>
    <w:rsid w:val="008F0610"/>
    <w:rsid w:val="008F3582"/>
    <w:rsid w:val="008F6ADE"/>
    <w:rsid w:val="008F74FF"/>
    <w:rsid w:val="00902C83"/>
    <w:rsid w:val="009034AD"/>
    <w:rsid w:val="00905094"/>
    <w:rsid w:val="009053E3"/>
    <w:rsid w:val="00905E3A"/>
    <w:rsid w:val="00906BA2"/>
    <w:rsid w:val="00910D85"/>
    <w:rsid w:val="00916167"/>
    <w:rsid w:val="00922875"/>
    <w:rsid w:val="00923644"/>
    <w:rsid w:val="009302DD"/>
    <w:rsid w:val="00930827"/>
    <w:rsid w:val="00932DEF"/>
    <w:rsid w:val="009334C8"/>
    <w:rsid w:val="00934D6B"/>
    <w:rsid w:val="009403B4"/>
    <w:rsid w:val="009406BC"/>
    <w:rsid w:val="00944C9D"/>
    <w:rsid w:val="00947BAF"/>
    <w:rsid w:val="00951EE7"/>
    <w:rsid w:val="009623D9"/>
    <w:rsid w:val="00962B1D"/>
    <w:rsid w:val="00962BA0"/>
    <w:rsid w:val="00962F82"/>
    <w:rsid w:val="0096342B"/>
    <w:rsid w:val="00966539"/>
    <w:rsid w:val="00966A91"/>
    <w:rsid w:val="009676DF"/>
    <w:rsid w:val="00971DAC"/>
    <w:rsid w:val="00974CF9"/>
    <w:rsid w:val="00975373"/>
    <w:rsid w:val="00976A8B"/>
    <w:rsid w:val="0098090E"/>
    <w:rsid w:val="0098396E"/>
    <w:rsid w:val="00986925"/>
    <w:rsid w:val="00987268"/>
    <w:rsid w:val="009915FA"/>
    <w:rsid w:val="00993941"/>
    <w:rsid w:val="00994955"/>
    <w:rsid w:val="00994A85"/>
    <w:rsid w:val="0099654C"/>
    <w:rsid w:val="009A00D4"/>
    <w:rsid w:val="009A0188"/>
    <w:rsid w:val="009A36F5"/>
    <w:rsid w:val="009A5447"/>
    <w:rsid w:val="009A6F13"/>
    <w:rsid w:val="009A7DEF"/>
    <w:rsid w:val="009B107E"/>
    <w:rsid w:val="009C430C"/>
    <w:rsid w:val="009C59E5"/>
    <w:rsid w:val="009C5EF6"/>
    <w:rsid w:val="009C6ED6"/>
    <w:rsid w:val="009D2D9E"/>
    <w:rsid w:val="009D30E8"/>
    <w:rsid w:val="009E4722"/>
    <w:rsid w:val="009E492F"/>
    <w:rsid w:val="009F154D"/>
    <w:rsid w:val="009F2BF6"/>
    <w:rsid w:val="009F59E6"/>
    <w:rsid w:val="009F59EB"/>
    <w:rsid w:val="00A00973"/>
    <w:rsid w:val="00A04287"/>
    <w:rsid w:val="00A0626F"/>
    <w:rsid w:val="00A112E4"/>
    <w:rsid w:val="00A115F3"/>
    <w:rsid w:val="00A13387"/>
    <w:rsid w:val="00A1394F"/>
    <w:rsid w:val="00A14D26"/>
    <w:rsid w:val="00A168CD"/>
    <w:rsid w:val="00A170E2"/>
    <w:rsid w:val="00A255A0"/>
    <w:rsid w:val="00A27522"/>
    <w:rsid w:val="00A310AB"/>
    <w:rsid w:val="00A33CB6"/>
    <w:rsid w:val="00A343A7"/>
    <w:rsid w:val="00A361D1"/>
    <w:rsid w:val="00A37B09"/>
    <w:rsid w:val="00A4037D"/>
    <w:rsid w:val="00A40A85"/>
    <w:rsid w:val="00A42F30"/>
    <w:rsid w:val="00A440E8"/>
    <w:rsid w:val="00A465E8"/>
    <w:rsid w:val="00A4772C"/>
    <w:rsid w:val="00A51934"/>
    <w:rsid w:val="00A556A6"/>
    <w:rsid w:val="00A618A9"/>
    <w:rsid w:val="00A624B7"/>
    <w:rsid w:val="00A63AAA"/>
    <w:rsid w:val="00A67973"/>
    <w:rsid w:val="00A706D2"/>
    <w:rsid w:val="00A71ED1"/>
    <w:rsid w:val="00A72FD3"/>
    <w:rsid w:val="00A76148"/>
    <w:rsid w:val="00A76408"/>
    <w:rsid w:val="00A76C6A"/>
    <w:rsid w:val="00A800EF"/>
    <w:rsid w:val="00A8080F"/>
    <w:rsid w:val="00A8289C"/>
    <w:rsid w:val="00A85726"/>
    <w:rsid w:val="00A953D1"/>
    <w:rsid w:val="00A97BEC"/>
    <w:rsid w:val="00AA1BA0"/>
    <w:rsid w:val="00AA1F39"/>
    <w:rsid w:val="00AA2546"/>
    <w:rsid w:val="00AA3084"/>
    <w:rsid w:val="00AA38D8"/>
    <w:rsid w:val="00AA47C5"/>
    <w:rsid w:val="00AA54F7"/>
    <w:rsid w:val="00AA6287"/>
    <w:rsid w:val="00AB3BE5"/>
    <w:rsid w:val="00AB55DA"/>
    <w:rsid w:val="00AB6AA4"/>
    <w:rsid w:val="00AC0F03"/>
    <w:rsid w:val="00AC1083"/>
    <w:rsid w:val="00AC16B2"/>
    <w:rsid w:val="00AC41E5"/>
    <w:rsid w:val="00AC43D3"/>
    <w:rsid w:val="00AC4F03"/>
    <w:rsid w:val="00AD30A5"/>
    <w:rsid w:val="00AD3C63"/>
    <w:rsid w:val="00AD3EAC"/>
    <w:rsid w:val="00AD44B3"/>
    <w:rsid w:val="00AD4ACF"/>
    <w:rsid w:val="00AD4E44"/>
    <w:rsid w:val="00AE2235"/>
    <w:rsid w:val="00AE35A1"/>
    <w:rsid w:val="00AE5056"/>
    <w:rsid w:val="00AE50A8"/>
    <w:rsid w:val="00AE6586"/>
    <w:rsid w:val="00AF269A"/>
    <w:rsid w:val="00AF2951"/>
    <w:rsid w:val="00AF3618"/>
    <w:rsid w:val="00B03DDA"/>
    <w:rsid w:val="00B0672C"/>
    <w:rsid w:val="00B136B3"/>
    <w:rsid w:val="00B13FD5"/>
    <w:rsid w:val="00B1599C"/>
    <w:rsid w:val="00B15B09"/>
    <w:rsid w:val="00B21219"/>
    <w:rsid w:val="00B217B9"/>
    <w:rsid w:val="00B23940"/>
    <w:rsid w:val="00B23C72"/>
    <w:rsid w:val="00B26F8B"/>
    <w:rsid w:val="00B334C6"/>
    <w:rsid w:val="00B337C0"/>
    <w:rsid w:val="00B338AD"/>
    <w:rsid w:val="00B349C2"/>
    <w:rsid w:val="00B34F7F"/>
    <w:rsid w:val="00B37916"/>
    <w:rsid w:val="00B40397"/>
    <w:rsid w:val="00B424A6"/>
    <w:rsid w:val="00B433B0"/>
    <w:rsid w:val="00B43D14"/>
    <w:rsid w:val="00B443A0"/>
    <w:rsid w:val="00B47CA4"/>
    <w:rsid w:val="00B50CF0"/>
    <w:rsid w:val="00B540D7"/>
    <w:rsid w:val="00B55009"/>
    <w:rsid w:val="00B60CE6"/>
    <w:rsid w:val="00B62F1F"/>
    <w:rsid w:val="00B656FB"/>
    <w:rsid w:val="00B65CF2"/>
    <w:rsid w:val="00B66178"/>
    <w:rsid w:val="00B670A4"/>
    <w:rsid w:val="00B673D3"/>
    <w:rsid w:val="00B720F2"/>
    <w:rsid w:val="00B76855"/>
    <w:rsid w:val="00B77FE8"/>
    <w:rsid w:val="00B81F15"/>
    <w:rsid w:val="00B83602"/>
    <w:rsid w:val="00B8538C"/>
    <w:rsid w:val="00B872F0"/>
    <w:rsid w:val="00B9096D"/>
    <w:rsid w:val="00B91CC8"/>
    <w:rsid w:val="00BA01DA"/>
    <w:rsid w:val="00BA246F"/>
    <w:rsid w:val="00BA2884"/>
    <w:rsid w:val="00BA3F43"/>
    <w:rsid w:val="00BA6D79"/>
    <w:rsid w:val="00BB3037"/>
    <w:rsid w:val="00BB536E"/>
    <w:rsid w:val="00BB5B5E"/>
    <w:rsid w:val="00BC0DD8"/>
    <w:rsid w:val="00BC3144"/>
    <w:rsid w:val="00BC3A1C"/>
    <w:rsid w:val="00BD293D"/>
    <w:rsid w:val="00BD2A3E"/>
    <w:rsid w:val="00BD2BE4"/>
    <w:rsid w:val="00BD73B4"/>
    <w:rsid w:val="00BE4BE1"/>
    <w:rsid w:val="00BE7C42"/>
    <w:rsid w:val="00BF07B5"/>
    <w:rsid w:val="00BF2190"/>
    <w:rsid w:val="00BF5209"/>
    <w:rsid w:val="00C044D1"/>
    <w:rsid w:val="00C04BC2"/>
    <w:rsid w:val="00C10EA9"/>
    <w:rsid w:val="00C13996"/>
    <w:rsid w:val="00C150D2"/>
    <w:rsid w:val="00C15810"/>
    <w:rsid w:val="00C20FA7"/>
    <w:rsid w:val="00C22452"/>
    <w:rsid w:val="00C2262C"/>
    <w:rsid w:val="00C22E2E"/>
    <w:rsid w:val="00C233AB"/>
    <w:rsid w:val="00C2697F"/>
    <w:rsid w:val="00C31C6A"/>
    <w:rsid w:val="00C33DBA"/>
    <w:rsid w:val="00C3726F"/>
    <w:rsid w:val="00C41F95"/>
    <w:rsid w:val="00C478CA"/>
    <w:rsid w:val="00C514E3"/>
    <w:rsid w:val="00C52149"/>
    <w:rsid w:val="00C5296E"/>
    <w:rsid w:val="00C52B48"/>
    <w:rsid w:val="00C55A2C"/>
    <w:rsid w:val="00C56587"/>
    <w:rsid w:val="00C5795A"/>
    <w:rsid w:val="00C60EB3"/>
    <w:rsid w:val="00C6118F"/>
    <w:rsid w:val="00C620D5"/>
    <w:rsid w:val="00C6344C"/>
    <w:rsid w:val="00C6389C"/>
    <w:rsid w:val="00C63C57"/>
    <w:rsid w:val="00C65CCE"/>
    <w:rsid w:val="00C70CB3"/>
    <w:rsid w:val="00C71BCC"/>
    <w:rsid w:val="00C72257"/>
    <w:rsid w:val="00C72B70"/>
    <w:rsid w:val="00C72B8B"/>
    <w:rsid w:val="00C74589"/>
    <w:rsid w:val="00C75DF9"/>
    <w:rsid w:val="00C82CC9"/>
    <w:rsid w:val="00C85B23"/>
    <w:rsid w:val="00C86505"/>
    <w:rsid w:val="00C878E1"/>
    <w:rsid w:val="00C90564"/>
    <w:rsid w:val="00C93198"/>
    <w:rsid w:val="00C9386D"/>
    <w:rsid w:val="00C93FC2"/>
    <w:rsid w:val="00C941F3"/>
    <w:rsid w:val="00C9499E"/>
    <w:rsid w:val="00C978E6"/>
    <w:rsid w:val="00CA3A9E"/>
    <w:rsid w:val="00CB0CDC"/>
    <w:rsid w:val="00CB0F8A"/>
    <w:rsid w:val="00CB3E24"/>
    <w:rsid w:val="00CB5B2B"/>
    <w:rsid w:val="00CB5E96"/>
    <w:rsid w:val="00CB7A1F"/>
    <w:rsid w:val="00CC2194"/>
    <w:rsid w:val="00CC2DFE"/>
    <w:rsid w:val="00CC3B86"/>
    <w:rsid w:val="00CC51B4"/>
    <w:rsid w:val="00CC64F6"/>
    <w:rsid w:val="00CC75BD"/>
    <w:rsid w:val="00CD0414"/>
    <w:rsid w:val="00CD0D8B"/>
    <w:rsid w:val="00CD25AC"/>
    <w:rsid w:val="00CD4637"/>
    <w:rsid w:val="00CD7D9C"/>
    <w:rsid w:val="00CD7FBC"/>
    <w:rsid w:val="00CE000E"/>
    <w:rsid w:val="00CE0A9C"/>
    <w:rsid w:val="00CE12CE"/>
    <w:rsid w:val="00CE19D5"/>
    <w:rsid w:val="00CE5561"/>
    <w:rsid w:val="00CE5A0B"/>
    <w:rsid w:val="00CF300E"/>
    <w:rsid w:val="00CF4862"/>
    <w:rsid w:val="00CF56C2"/>
    <w:rsid w:val="00D00D2E"/>
    <w:rsid w:val="00D01B13"/>
    <w:rsid w:val="00D0232E"/>
    <w:rsid w:val="00D062E7"/>
    <w:rsid w:val="00D10126"/>
    <w:rsid w:val="00D140D7"/>
    <w:rsid w:val="00D15997"/>
    <w:rsid w:val="00D1645C"/>
    <w:rsid w:val="00D21305"/>
    <w:rsid w:val="00D2230B"/>
    <w:rsid w:val="00D22A55"/>
    <w:rsid w:val="00D26B2F"/>
    <w:rsid w:val="00D3335E"/>
    <w:rsid w:val="00D34F12"/>
    <w:rsid w:val="00D34FE1"/>
    <w:rsid w:val="00D36F7B"/>
    <w:rsid w:val="00D40A57"/>
    <w:rsid w:val="00D4259A"/>
    <w:rsid w:val="00D4360E"/>
    <w:rsid w:val="00D43C55"/>
    <w:rsid w:val="00D45652"/>
    <w:rsid w:val="00D45AF1"/>
    <w:rsid w:val="00D478CB"/>
    <w:rsid w:val="00D53088"/>
    <w:rsid w:val="00D53B41"/>
    <w:rsid w:val="00D53CA3"/>
    <w:rsid w:val="00D56688"/>
    <w:rsid w:val="00D7064A"/>
    <w:rsid w:val="00D7090D"/>
    <w:rsid w:val="00D70B4C"/>
    <w:rsid w:val="00D71564"/>
    <w:rsid w:val="00D71DA5"/>
    <w:rsid w:val="00D724C1"/>
    <w:rsid w:val="00D72BCC"/>
    <w:rsid w:val="00D72CFB"/>
    <w:rsid w:val="00D74A45"/>
    <w:rsid w:val="00D76B34"/>
    <w:rsid w:val="00D80D54"/>
    <w:rsid w:val="00D81994"/>
    <w:rsid w:val="00D85474"/>
    <w:rsid w:val="00D90876"/>
    <w:rsid w:val="00D90CA4"/>
    <w:rsid w:val="00D91078"/>
    <w:rsid w:val="00D91CEE"/>
    <w:rsid w:val="00D9277E"/>
    <w:rsid w:val="00D93116"/>
    <w:rsid w:val="00D93F71"/>
    <w:rsid w:val="00DA0033"/>
    <w:rsid w:val="00DA4354"/>
    <w:rsid w:val="00DA4CDA"/>
    <w:rsid w:val="00DB0258"/>
    <w:rsid w:val="00DB03D5"/>
    <w:rsid w:val="00DB24A4"/>
    <w:rsid w:val="00DB26C5"/>
    <w:rsid w:val="00DB514C"/>
    <w:rsid w:val="00DB71A4"/>
    <w:rsid w:val="00DB74CA"/>
    <w:rsid w:val="00DB7B4C"/>
    <w:rsid w:val="00DB7E96"/>
    <w:rsid w:val="00DC1301"/>
    <w:rsid w:val="00DC223F"/>
    <w:rsid w:val="00DC360B"/>
    <w:rsid w:val="00DC51E6"/>
    <w:rsid w:val="00DC736C"/>
    <w:rsid w:val="00DC7BC2"/>
    <w:rsid w:val="00DD2299"/>
    <w:rsid w:val="00DD4CDC"/>
    <w:rsid w:val="00DD5F62"/>
    <w:rsid w:val="00DD656C"/>
    <w:rsid w:val="00DD6FAC"/>
    <w:rsid w:val="00DE16B1"/>
    <w:rsid w:val="00DE6304"/>
    <w:rsid w:val="00DE68AC"/>
    <w:rsid w:val="00DF0253"/>
    <w:rsid w:val="00DF2D20"/>
    <w:rsid w:val="00DF45E0"/>
    <w:rsid w:val="00DF4ABE"/>
    <w:rsid w:val="00DF5E65"/>
    <w:rsid w:val="00DF78A7"/>
    <w:rsid w:val="00E0094F"/>
    <w:rsid w:val="00E035F7"/>
    <w:rsid w:val="00E037CD"/>
    <w:rsid w:val="00E0413D"/>
    <w:rsid w:val="00E0430F"/>
    <w:rsid w:val="00E0696B"/>
    <w:rsid w:val="00E2151B"/>
    <w:rsid w:val="00E215AA"/>
    <w:rsid w:val="00E30DA9"/>
    <w:rsid w:val="00E32EDC"/>
    <w:rsid w:val="00E33732"/>
    <w:rsid w:val="00E363C9"/>
    <w:rsid w:val="00E375E6"/>
    <w:rsid w:val="00E37A07"/>
    <w:rsid w:val="00E4181E"/>
    <w:rsid w:val="00E41B31"/>
    <w:rsid w:val="00E42A4E"/>
    <w:rsid w:val="00E433B8"/>
    <w:rsid w:val="00E434BE"/>
    <w:rsid w:val="00E44214"/>
    <w:rsid w:val="00E45C4F"/>
    <w:rsid w:val="00E50223"/>
    <w:rsid w:val="00E506BE"/>
    <w:rsid w:val="00E515F0"/>
    <w:rsid w:val="00E524E2"/>
    <w:rsid w:val="00E5529D"/>
    <w:rsid w:val="00E56FD5"/>
    <w:rsid w:val="00E57BEA"/>
    <w:rsid w:val="00E650E2"/>
    <w:rsid w:val="00E65CED"/>
    <w:rsid w:val="00E66E41"/>
    <w:rsid w:val="00E7467E"/>
    <w:rsid w:val="00E74B48"/>
    <w:rsid w:val="00E77EBE"/>
    <w:rsid w:val="00E802F7"/>
    <w:rsid w:val="00E8176B"/>
    <w:rsid w:val="00E83E9D"/>
    <w:rsid w:val="00E92FB9"/>
    <w:rsid w:val="00E94350"/>
    <w:rsid w:val="00E94CE4"/>
    <w:rsid w:val="00EA26FC"/>
    <w:rsid w:val="00EA420F"/>
    <w:rsid w:val="00EA66BE"/>
    <w:rsid w:val="00EA6C7C"/>
    <w:rsid w:val="00EB1B4F"/>
    <w:rsid w:val="00EB55DB"/>
    <w:rsid w:val="00EB761D"/>
    <w:rsid w:val="00EC143B"/>
    <w:rsid w:val="00EC16E1"/>
    <w:rsid w:val="00EC2ADD"/>
    <w:rsid w:val="00EC685B"/>
    <w:rsid w:val="00EC789B"/>
    <w:rsid w:val="00ED0F96"/>
    <w:rsid w:val="00ED2423"/>
    <w:rsid w:val="00ED3367"/>
    <w:rsid w:val="00ED449F"/>
    <w:rsid w:val="00ED5559"/>
    <w:rsid w:val="00ED618B"/>
    <w:rsid w:val="00ED710C"/>
    <w:rsid w:val="00EE0392"/>
    <w:rsid w:val="00EE267B"/>
    <w:rsid w:val="00EF5574"/>
    <w:rsid w:val="00F00AAB"/>
    <w:rsid w:val="00F02F65"/>
    <w:rsid w:val="00F0497F"/>
    <w:rsid w:val="00F04C6E"/>
    <w:rsid w:val="00F126CE"/>
    <w:rsid w:val="00F1296F"/>
    <w:rsid w:val="00F207B9"/>
    <w:rsid w:val="00F20CC7"/>
    <w:rsid w:val="00F22005"/>
    <w:rsid w:val="00F22568"/>
    <w:rsid w:val="00F225B6"/>
    <w:rsid w:val="00F23B64"/>
    <w:rsid w:val="00F2423E"/>
    <w:rsid w:val="00F2750A"/>
    <w:rsid w:val="00F31851"/>
    <w:rsid w:val="00F321EA"/>
    <w:rsid w:val="00F342E2"/>
    <w:rsid w:val="00F3552E"/>
    <w:rsid w:val="00F35B8A"/>
    <w:rsid w:val="00F363F4"/>
    <w:rsid w:val="00F364D5"/>
    <w:rsid w:val="00F37A99"/>
    <w:rsid w:val="00F37DA7"/>
    <w:rsid w:val="00F42E65"/>
    <w:rsid w:val="00F43FDC"/>
    <w:rsid w:val="00F4415F"/>
    <w:rsid w:val="00F44A2D"/>
    <w:rsid w:val="00F458EC"/>
    <w:rsid w:val="00F462DB"/>
    <w:rsid w:val="00F46E95"/>
    <w:rsid w:val="00F50E90"/>
    <w:rsid w:val="00F53FB0"/>
    <w:rsid w:val="00F55CB4"/>
    <w:rsid w:val="00F5609F"/>
    <w:rsid w:val="00F562D3"/>
    <w:rsid w:val="00F573D7"/>
    <w:rsid w:val="00F60769"/>
    <w:rsid w:val="00F63F4C"/>
    <w:rsid w:val="00F64F44"/>
    <w:rsid w:val="00F7064E"/>
    <w:rsid w:val="00F72150"/>
    <w:rsid w:val="00F73D25"/>
    <w:rsid w:val="00F748F9"/>
    <w:rsid w:val="00F80768"/>
    <w:rsid w:val="00F82674"/>
    <w:rsid w:val="00F82CDA"/>
    <w:rsid w:val="00F83F15"/>
    <w:rsid w:val="00F85C13"/>
    <w:rsid w:val="00F93108"/>
    <w:rsid w:val="00F939DB"/>
    <w:rsid w:val="00F97981"/>
    <w:rsid w:val="00FA126C"/>
    <w:rsid w:val="00FA1810"/>
    <w:rsid w:val="00FA18EE"/>
    <w:rsid w:val="00FA1AB1"/>
    <w:rsid w:val="00FA418D"/>
    <w:rsid w:val="00FA4DCC"/>
    <w:rsid w:val="00FA6A00"/>
    <w:rsid w:val="00FA7025"/>
    <w:rsid w:val="00FB0B23"/>
    <w:rsid w:val="00FB349E"/>
    <w:rsid w:val="00FB4370"/>
    <w:rsid w:val="00FB5C43"/>
    <w:rsid w:val="00FB7DDB"/>
    <w:rsid w:val="00FC43A3"/>
    <w:rsid w:val="00FC4D68"/>
    <w:rsid w:val="00FC4FEC"/>
    <w:rsid w:val="00FD31AA"/>
    <w:rsid w:val="00FD32D1"/>
    <w:rsid w:val="00FD38AA"/>
    <w:rsid w:val="00FE06AC"/>
    <w:rsid w:val="00FE11E4"/>
    <w:rsid w:val="00FE32C5"/>
    <w:rsid w:val="00FE456E"/>
    <w:rsid w:val="00FE4CBF"/>
    <w:rsid w:val="00FF09DE"/>
    <w:rsid w:val="00FF1A56"/>
    <w:rsid w:val="00FF38F6"/>
    <w:rsid w:val="00FF4C69"/>
    <w:rsid w:val="00FF72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348F5"/>
  <w15:docId w15:val="{E483C360-F910-48DB-BF32-28E7DF10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2C5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D7FBC"/>
    <w:pPr>
      <w:ind w:left="720"/>
      <w:contextualSpacing/>
    </w:pPr>
  </w:style>
  <w:style w:type="paragraph" w:styleId="Porat">
    <w:name w:val="footer"/>
    <w:basedOn w:val="prastasis"/>
    <w:link w:val="PoratDiagrama"/>
    <w:uiPriority w:val="99"/>
    <w:rsid w:val="00443350"/>
    <w:pPr>
      <w:tabs>
        <w:tab w:val="center" w:pos="4819"/>
        <w:tab w:val="right" w:pos="9638"/>
      </w:tabs>
    </w:pPr>
  </w:style>
  <w:style w:type="character" w:customStyle="1" w:styleId="PoratDiagrama">
    <w:name w:val="Poraštė Diagrama"/>
    <w:basedOn w:val="Numatytasispastraiposriftas"/>
    <w:link w:val="Porat"/>
    <w:uiPriority w:val="99"/>
    <w:rsid w:val="00443350"/>
    <w:rPr>
      <w:rFonts w:ascii="Times New Roman" w:eastAsia="Times New Roman" w:hAnsi="Times New Roman" w:cs="Times New Roman"/>
      <w:sz w:val="24"/>
      <w:szCs w:val="24"/>
    </w:rPr>
  </w:style>
  <w:style w:type="character" w:customStyle="1" w:styleId="hps">
    <w:name w:val="hps"/>
    <w:rsid w:val="001C6AAB"/>
  </w:style>
  <w:style w:type="paragraph" w:styleId="Antrats">
    <w:name w:val="header"/>
    <w:basedOn w:val="prastasis"/>
    <w:link w:val="AntratsDiagrama"/>
    <w:semiHidden/>
    <w:unhideWhenUsed/>
    <w:rsid w:val="0074064E"/>
    <w:pPr>
      <w:tabs>
        <w:tab w:val="center" w:pos="4819"/>
        <w:tab w:val="right" w:pos="9638"/>
      </w:tabs>
    </w:pPr>
  </w:style>
  <w:style w:type="character" w:customStyle="1" w:styleId="AntratsDiagrama">
    <w:name w:val="Antraštės Diagrama"/>
    <w:basedOn w:val="Numatytasispastraiposriftas"/>
    <w:link w:val="Antrats"/>
    <w:semiHidden/>
    <w:rsid w:val="0074064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440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008F"/>
    <w:rPr>
      <w:rFonts w:ascii="Tahoma" w:eastAsia="Times New Roman" w:hAnsi="Tahoma" w:cs="Tahoma"/>
      <w:sz w:val="16"/>
      <w:szCs w:val="16"/>
    </w:rPr>
  </w:style>
  <w:style w:type="paragraph" w:customStyle="1" w:styleId="PointManual">
    <w:name w:val="Point Manual"/>
    <w:basedOn w:val="prastasis"/>
    <w:rsid w:val="00D21305"/>
    <w:pPr>
      <w:spacing w:before="200"/>
      <w:ind w:left="567" w:hanging="567"/>
    </w:pPr>
    <w:rPr>
      <w:lang w:eastAsia="lt-LT" w:bidi="lt-LT"/>
    </w:rPr>
  </w:style>
  <w:style w:type="character" w:styleId="Komentaronuoroda">
    <w:name w:val="annotation reference"/>
    <w:basedOn w:val="Numatytasispastraiposriftas"/>
    <w:uiPriority w:val="99"/>
    <w:semiHidden/>
    <w:unhideWhenUsed/>
    <w:rsid w:val="00262F8C"/>
    <w:rPr>
      <w:sz w:val="16"/>
      <w:szCs w:val="16"/>
    </w:rPr>
  </w:style>
  <w:style w:type="paragraph" w:styleId="Komentarotekstas">
    <w:name w:val="annotation text"/>
    <w:basedOn w:val="prastasis"/>
    <w:link w:val="KomentarotekstasDiagrama"/>
    <w:uiPriority w:val="99"/>
    <w:semiHidden/>
    <w:unhideWhenUsed/>
    <w:rsid w:val="00262F8C"/>
    <w:rPr>
      <w:sz w:val="20"/>
      <w:szCs w:val="20"/>
    </w:rPr>
  </w:style>
  <w:style w:type="character" w:customStyle="1" w:styleId="KomentarotekstasDiagrama">
    <w:name w:val="Komentaro tekstas Diagrama"/>
    <w:basedOn w:val="Numatytasispastraiposriftas"/>
    <w:link w:val="Komentarotekstas"/>
    <w:uiPriority w:val="99"/>
    <w:semiHidden/>
    <w:rsid w:val="00262F8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62F8C"/>
    <w:rPr>
      <w:b/>
      <w:bCs/>
    </w:rPr>
  </w:style>
  <w:style w:type="character" w:customStyle="1" w:styleId="KomentarotemaDiagrama">
    <w:name w:val="Komentaro tema Diagrama"/>
    <w:basedOn w:val="KomentarotekstasDiagrama"/>
    <w:link w:val="Komentarotema"/>
    <w:uiPriority w:val="99"/>
    <w:semiHidden/>
    <w:rsid w:val="00262F8C"/>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F97981"/>
    <w:rPr>
      <w:lang w:eastAsia="lt-LT"/>
    </w:rPr>
  </w:style>
  <w:style w:type="character" w:customStyle="1" w:styleId="st">
    <w:name w:val="st"/>
    <w:basedOn w:val="Numatytasispastraiposriftas"/>
    <w:rsid w:val="00493024"/>
  </w:style>
  <w:style w:type="character" w:styleId="Emfaz">
    <w:name w:val="Emphasis"/>
    <w:basedOn w:val="Numatytasispastraiposriftas"/>
    <w:uiPriority w:val="20"/>
    <w:qFormat/>
    <w:rsid w:val="004930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278">
      <w:bodyDiv w:val="1"/>
      <w:marLeft w:val="0"/>
      <w:marRight w:val="0"/>
      <w:marTop w:val="0"/>
      <w:marBottom w:val="0"/>
      <w:divBdr>
        <w:top w:val="none" w:sz="0" w:space="0" w:color="auto"/>
        <w:left w:val="none" w:sz="0" w:space="0" w:color="auto"/>
        <w:bottom w:val="none" w:sz="0" w:space="0" w:color="auto"/>
        <w:right w:val="none" w:sz="0" w:space="0" w:color="auto"/>
      </w:divBdr>
    </w:div>
    <w:div w:id="418064332">
      <w:bodyDiv w:val="1"/>
      <w:marLeft w:val="0"/>
      <w:marRight w:val="0"/>
      <w:marTop w:val="0"/>
      <w:marBottom w:val="0"/>
      <w:divBdr>
        <w:top w:val="none" w:sz="0" w:space="0" w:color="auto"/>
        <w:left w:val="none" w:sz="0" w:space="0" w:color="auto"/>
        <w:bottom w:val="none" w:sz="0" w:space="0" w:color="auto"/>
        <w:right w:val="none" w:sz="0" w:space="0" w:color="auto"/>
      </w:divBdr>
    </w:div>
    <w:div w:id="450242365">
      <w:bodyDiv w:val="1"/>
      <w:marLeft w:val="0"/>
      <w:marRight w:val="0"/>
      <w:marTop w:val="0"/>
      <w:marBottom w:val="0"/>
      <w:divBdr>
        <w:top w:val="none" w:sz="0" w:space="0" w:color="auto"/>
        <w:left w:val="none" w:sz="0" w:space="0" w:color="auto"/>
        <w:bottom w:val="none" w:sz="0" w:space="0" w:color="auto"/>
        <w:right w:val="none" w:sz="0" w:space="0" w:color="auto"/>
      </w:divBdr>
    </w:div>
    <w:div w:id="491413546">
      <w:bodyDiv w:val="1"/>
      <w:marLeft w:val="0"/>
      <w:marRight w:val="0"/>
      <w:marTop w:val="0"/>
      <w:marBottom w:val="0"/>
      <w:divBdr>
        <w:top w:val="none" w:sz="0" w:space="0" w:color="auto"/>
        <w:left w:val="none" w:sz="0" w:space="0" w:color="auto"/>
        <w:bottom w:val="none" w:sz="0" w:space="0" w:color="auto"/>
        <w:right w:val="none" w:sz="0" w:space="0" w:color="auto"/>
      </w:divBdr>
    </w:div>
    <w:div w:id="512568626">
      <w:bodyDiv w:val="1"/>
      <w:marLeft w:val="0"/>
      <w:marRight w:val="0"/>
      <w:marTop w:val="0"/>
      <w:marBottom w:val="0"/>
      <w:divBdr>
        <w:top w:val="none" w:sz="0" w:space="0" w:color="auto"/>
        <w:left w:val="none" w:sz="0" w:space="0" w:color="auto"/>
        <w:bottom w:val="none" w:sz="0" w:space="0" w:color="auto"/>
        <w:right w:val="none" w:sz="0" w:space="0" w:color="auto"/>
      </w:divBdr>
    </w:div>
    <w:div w:id="569540243">
      <w:bodyDiv w:val="1"/>
      <w:marLeft w:val="0"/>
      <w:marRight w:val="0"/>
      <w:marTop w:val="0"/>
      <w:marBottom w:val="0"/>
      <w:divBdr>
        <w:top w:val="none" w:sz="0" w:space="0" w:color="auto"/>
        <w:left w:val="none" w:sz="0" w:space="0" w:color="auto"/>
        <w:bottom w:val="none" w:sz="0" w:space="0" w:color="auto"/>
        <w:right w:val="none" w:sz="0" w:space="0" w:color="auto"/>
      </w:divBdr>
    </w:div>
    <w:div w:id="597710759">
      <w:bodyDiv w:val="1"/>
      <w:marLeft w:val="0"/>
      <w:marRight w:val="0"/>
      <w:marTop w:val="0"/>
      <w:marBottom w:val="0"/>
      <w:divBdr>
        <w:top w:val="none" w:sz="0" w:space="0" w:color="auto"/>
        <w:left w:val="none" w:sz="0" w:space="0" w:color="auto"/>
        <w:bottom w:val="none" w:sz="0" w:space="0" w:color="auto"/>
        <w:right w:val="none" w:sz="0" w:space="0" w:color="auto"/>
      </w:divBdr>
    </w:div>
    <w:div w:id="711619224">
      <w:bodyDiv w:val="1"/>
      <w:marLeft w:val="0"/>
      <w:marRight w:val="0"/>
      <w:marTop w:val="0"/>
      <w:marBottom w:val="0"/>
      <w:divBdr>
        <w:top w:val="none" w:sz="0" w:space="0" w:color="auto"/>
        <w:left w:val="none" w:sz="0" w:space="0" w:color="auto"/>
        <w:bottom w:val="none" w:sz="0" w:space="0" w:color="auto"/>
        <w:right w:val="none" w:sz="0" w:space="0" w:color="auto"/>
      </w:divBdr>
    </w:div>
    <w:div w:id="730545376">
      <w:bodyDiv w:val="1"/>
      <w:marLeft w:val="0"/>
      <w:marRight w:val="0"/>
      <w:marTop w:val="0"/>
      <w:marBottom w:val="0"/>
      <w:divBdr>
        <w:top w:val="none" w:sz="0" w:space="0" w:color="auto"/>
        <w:left w:val="none" w:sz="0" w:space="0" w:color="auto"/>
        <w:bottom w:val="none" w:sz="0" w:space="0" w:color="auto"/>
        <w:right w:val="none" w:sz="0" w:space="0" w:color="auto"/>
      </w:divBdr>
    </w:div>
    <w:div w:id="754788095">
      <w:bodyDiv w:val="1"/>
      <w:marLeft w:val="0"/>
      <w:marRight w:val="0"/>
      <w:marTop w:val="0"/>
      <w:marBottom w:val="0"/>
      <w:divBdr>
        <w:top w:val="none" w:sz="0" w:space="0" w:color="auto"/>
        <w:left w:val="none" w:sz="0" w:space="0" w:color="auto"/>
        <w:bottom w:val="none" w:sz="0" w:space="0" w:color="auto"/>
        <w:right w:val="none" w:sz="0" w:space="0" w:color="auto"/>
      </w:divBdr>
    </w:div>
    <w:div w:id="896743478">
      <w:bodyDiv w:val="1"/>
      <w:marLeft w:val="0"/>
      <w:marRight w:val="0"/>
      <w:marTop w:val="0"/>
      <w:marBottom w:val="0"/>
      <w:divBdr>
        <w:top w:val="none" w:sz="0" w:space="0" w:color="auto"/>
        <w:left w:val="none" w:sz="0" w:space="0" w:color="auto"/>
        <w:bottom w:val="none" w:sz="0" w:space="0" w:color="auto"/>
        <w:right w:val="none" w:sz="0" w:space="0" w:color="auto"/>
      </w:divBdr>
    </w:div>
    <w:div w:id="1045569517">
      <w:bodyDiv w:val="1"/>
      <w:marLeft w:val="0"/>
      <w:marRight w:val="0"/>
      <w:marTop w:val="0"/>
      <w:marBottom w:val="0"/>
      <w:divBdr>
        <w:top w:val="none" w:sz="0" w:space="0" w:color="auto"/>
        <w:left w:val="none" w:sz="0" w:space="0" w:color="auto"/>
        <w:bottom w:val="none" w:sz="0" w:space="0" w:color="auto"/>
        <w:right w:val="none" w:sz="0" w:space="0" w:color="auto"/>
      </w:divBdr>
    </w:div>
    <w:div w:id="1057893438">
      <w:bodyDiv w:val="1"/>
      <w:marLeft w:val="0"/>
      <w:marRight w:val="0"/>
      <w:marTop w:val="0"/>
      <w:marBottom w:val="0"/>
      <w:divBdr>
        <w:top w:val="none" w:sz="0" w:space="0" w:color="auto"/>
        <w:left w:val="none" w:sz="0" w:space="0" w:color="auto"/>
        <w:bottom w:val="none" w:sz="0" w:space="0" w:color="auto"/>
        <w:right w:val="none" w:sz="0" w:space="0" w:color="auto"/>
      </w:divBdr>
    </w:div>
    <w:div w:id="1277786827">
      <w:bodyDiv w:val="1"/>
      <w:marLeft w:val="0"/>
      <w:marRight w:val="0"/>
      <w:marTop w:val="0"/>
      <w:marBottom w:val="0"/>
      <w:divBdr>
        <w:top w:val="none" w:sz="0" w:space="0" w:color="auto"/>
        <w:left w:val="none" w:sz="0" w:space="0" w:color="auto"/>
        <w:bottom w:val="none" w:sz="0" w:space="0" w:color="auto"/>
        <w:right w:val="none" w:sz="0" w:space="0" w:color="auto"/>
      </w:divBdr>
    </w:div>
    <w:div w:id="1332098527">
      <w:bodyDiv w:val="1"/>
      <w:marLeft w:val="0"/>
      <w:marRight w:val="0"/>
      <w:marTop w:val="0"/>
      <w:marBottom w:val="0"/>
      <w:divBdr>
        <w:top w:val="none" w:sz="0" w:space="0" w:color="auto"/>
        <w:left w:val="none" w:sz="0" w:space="0" w:color="auto"/>
        <w:bottom w:val="none" w:sz="0" w:space="0" w:color="auto"/>
        <w:right w:val="none" w:sz="0" w:space="0" w:color="auto"/>
      </w:divBdr>
    </w:div>
    <w:div w:id="1394740026">
      <w:bodyDiv w:val="1"/>
      <w:marLeft w:val="0"/>
      <w:marRight w:val="0"/>
      <w:marTop w:val="0"/>
      <w:marBottom w:val="0"/>
      <w:divBdr>
        <w:top w:val="none" w:sz="0" w:space="0" w:color="auto"/>
        <w:left w:val="none" w:sz="0" w:space="0" w:color="auto"/>
        <w:bottom w:val="none" w:sz="0" w:space="0" w:color="auto"/>
        <w:right w:val="none" w:sz="0" w:space="0" w:color="auto"/>
      </w:divBdr>
    </w:div>
    <w:div w:id="1423992980">
      <w:bodyDiv w:val="1"/>
      <w:marLeft w:val="0"/>
      <w:marRight w:val="0"/>
      <w:marTop w:val="0"/>
      <w:marBottom w:val="0"/>
      <w:divBdr>
        <w:top w:val="none" w:sz="0" w:space="0" w:color="auto"/>
        <w:left w:val="none" w:sz="0" w:space="0" w:color="auto"/>
        <w:bottom w:val="none" w:sz="0" w:space="0" w:color="auto"/>
        <w:right w:val="none" w:sz="0" w:space="0" w:color="auto"/>
      </w:divBdr>
    </w:div>
    <w:div w:id="1459059192">
      <w:bodyDiv w:val="1"/>
      <w:marLeft w:val="0"/>
      <w:marRight w:val="0"/>
      <w:marTop w:val="0"/>
      <w:marBottom w:val="0"/>
      <w:divBdr>
        <w:top w:val="none" w:sz="0" w:space="0" w:color="auto"/>
        <w:left w:val="none" w:sz="0" w:space="0" w:color="auto"/>
        <w:bottom w:val="none" w:sz="0" w:space="0" w:color="auto"/>
        <w:right w:val="none" w:sz="0" w:space="0" w:color="auto"/>
      </w:divBdr>
    </w:div>
    <w:div w:id="1621835453">
      <w:bodyDiv w:val="1"/>
      <w:marLeft w:val="0"/>
      <w:marRight w:val="0"/>
      <w:marTop w:val="0"/>
      <w:marBottom w:val="0"/>
      <w:divBdr>
        <w:top w:val="none" w:sz="0" w:space="0" w:color="auto"/>
        <w:left w:val="none" w:sz="0" w:space="0" w:color="auto"/>
        <w:bottom w:val="none" w:sz="0" w:space="0" w:color="auto"/>
        <w:right w:val="none" w:sz="0" w:space="0" w:color="auto"/>
      </w:divBdr>
    </w:div>
    <w:div w:id="1979915385">
      <w:bodyDiv w:val="1"/>
      <w:marLeft w:val="0"/>
      <w:marRight w:val="0"/>
      <w:marTop w:val="0"/>
      <w:marBottom w:val="0"/>
      <w:divBdr>
        <w:top w:val="none" w:sz="0" w:space="0" w:color="auto"/>
        <w:left w:val="none" w:sz="0" w:space="0" w:color="auto"/>
        <w:bottom w:val="none" w:sz="0" w:space="0" w:color="auto"/>
        <w:right w:val="none" w:sz="0" w:space="0" w:color="auto"/>
      </w:divBdr>
    </w:div>
    <w:div w:id="2026399706">
      <w:bodyDiv w:val="1"/>
      <w:marLeft w:val="0"/>
      <w:marRight w:val="0"/>
      <w:marTop w:val="0"/>
      <w:marBottom w:val="0"/>
      <w:divBdr>
        <w:top w:val="none" w:sz="0" w:space="0" w:color="auto"/>
        <w:left w:val="none" w:sz="0" w:space="0" w:color="auto"/>
        <w:bottom w:val="none" w:sz="0" w:space="0" w:color="auto"/>
        <w:right w:val="none" w:sz="0" w:space="0" w:color="auto"/>
      </w:divBdr>
    </w:div>
    <w:div w:id="2039574562">
      <w:bodyDiv w:val="1"/>
      <w:marLeft w:val="0"/>
      <w:marRight w:val="0"/>
      <w:marTop w:val="0"/>
      <w:marBottom w:val="0"/>
      <w:divBdr>
        <w:top w:val="none" w:sz="0" w:space="0" w:color="auto"/>
        <w:left w:val="none" w:sz="0" w:space="0" w:color="auto"/>
        <w:bottom w:val="none" w:sz="0" w:space="0" w:color="auto"/>
        <w:right w:val="none" w:sz="0" w:space="0" w:color="auto"/>
      </w:divBdr>
    </w:div>
    <w:div w:id="21444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4E73-911D-49EE-982A-C851FEC7C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3061</TotalTime>
  <Pages>4</Pages>
  <Words>7514</Words>
  <Characters>4283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svazaite</dc:creator>
  <cp:lastModifiedBy>Donata Švažaitė</cp:lastModifiedBy>
  <cp:revision>861</cp:revision>
  <cp:lastPrinted>2017-11-30T09:56:00Z</cp:lastPrinted>
  <dcterms:created xsi:type="dcterms:W3CDTF">2014-11-25T15:48:00Z</dcterms:created>
  <dcterms:modified xsi:type="dcterms:W3CDTF">2021-11-26T07:29:00Z</dcterms:modified>
</cp:coreProperties>
</file>