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2D4" w:rsidRPr="0060375D" w:rsidRDefault="006652D4" w:rsidP="0072456A">
      <w:pPr>
        <w:ind w:left="6480"/>
        <w:rPr>
          <w:szCs w:val="24"/>
        </w:rPr>
      </w:pPr>
      <w:bookmarkStart w:id="0" w:name="_GoBack"/>
      <w:bookmarkEnd w:id="0"/>
      <w:r w:rsidRPr="0060375D">
        <w:rPr>
          <w:b/>
          <w:bCs/>
          <w:szCs w:val="24"/>
        </w:rPr>
        <w:t xml:space="preserve">Projekto </w:t>
      </w:r>
    </w:p>
    <w:p w:rsidR="006652D4" w:rsidRPr="0060375D" w:rsidRDefault="006652D4" w:rsidP="0072456A">
      <w:pPr>
        <w:ind w:left="6480"/>
        <w:rPr>
          <w:szCs w:val="24"/>
        </w:rPr>
      </w:pPr>
      <w:r w:rsidRPr="0060375D">
        <w:rPr>
          <w:b/>
          <w:bCs/>
          <w:szCs w:val="24"/>
        </w:rPr>
        <w:t xml:space="preserve">lyginamasis variantas </w:t>
      </w:r>
    </w:p>
    <w:p w:rsidR="00731944" w:rsidRDefault="00731944">
      <w:pPr>
        <w:jc w:val="center"/>
        <w:rPr>
          <w:caps/>
          <w:sz w:val="22"/>
        </w:rPr>
      </w:pPr>
    </w:p>
    <w:p w:rsidR="006652D4" w:rsidRPr="0060375D" w:rsidRDefault="006652D4" w:rsidP="006652D4">
      <w:pPr>
        <w:jc w:val="center"/>
        <w:rPr>
          <w:szCs w:val="24"/>
        </w:rPr>
      </w:pPr>
      <w:r w:rsidRPr="0060375D">
        <w:rPr>
          <w:b/>
          <w:bCs/>
          <w:szCs w:val="24"/>
        </w:rPr>
        <w:t>LIETUVOS RESPUBLIKOS</w:t>
      </w:r>
    </w:p>
    <w:p w:rsidR="006652D4" w:rsidRPr="0060375D" w:rsidRDefault="006652D4" w:rsidP="006652D4">
      <w:pPr>
        <w:jc w:val="center"/>
        <w:rPr>
          <w:szCs w:val="24"/>
        </w:rPr>
      </w:pPr>
      <w:r w:rsidRPr="0060375D">
        <w:rPr>
          <w:b/>
          <w:bCs/>
          <w:szCs w:val="24"/>
        </w:rPr>
        <w:t>PINIGŲ PLOVIMO IR TERORISTŲ FINANSAVIMO PREVENCIJOS ĮSTATYMO NR. VIII-275 2</w:t>
      </w:r>
      <w:r w:rsidR="0087696E">
        <w:rPr>
          <w:b/>
          <w:bCs/>
          <w:szCs w:val="24"/>
        </w:rPr>
        <w:t>,</w:t>
      </w:r>
      <w:r w:rsidRPr="0060375D">
        <w:rPr>
          <w:b/>
          <w:bCs/>
          <w:szCs w:val="24"/>
        </w:rPr>
        <w:t xml:space="preserve"> </w:t>
      </w:r>
      <w:r w:rsidRPr="00B13E59">
        <w:rPr>
          <w:b/>
          <w:bCs/>
          <w:szCs w:val="24"/>
        </w:rPr>
        <w:t>4</w:t>
      </w:r>
      <w:r w:rsidR="0097715E" w:rsidRPr="00B13E59">
        <w:rPr>
          <w:b/>
          <w:bCs/>
          <w:szCs w:val="24"/>
        </w:rPr>
        <w:t>,</w:t>
      </w:r>
      <w:r w:rsidR="001769DA" w:rsidRPr="00B13E59">
        <w:rPr>
          <w:b/>
          <w:bCs/>
          <w:szCs w:val="24"/>
        </w:rPr>
        <w:t xml:space="preserve"> 11, 14,</w:t>
      </w:r>
      <w:r w:rsidR="0097715E" w:rsidRPr="00B13E59">
        <w:rPr>
          <w:b/>
          <w:bCs/>
          <w:szCs w:val="24"/>
        </w:rPr>
        <w:t xml:space="preserve"> 15,</w:t>
      </w:r>
      <w:r w:rsidR="001769DA" w:rsidRPr="00B13E59">
        <w:rPr>
          <w:b/>
          <w:bCs/>
          <w:szCs w:val="24"/>
        </w:rPr>
        <w:t xml:space="preserve"> 36</w:t>
      </w:r>
      <w:r w:rsidRPr="0060375D">
        <w:rPr>
          <w:b/>
          <w:bCs/>
          <w:szCs w:val="24"/>
        </w:rPr>
        <w:t xml:space="preserve"> STRAIPSNIŲ</w:t>
      </w:r>
      <w:r w:rsidR="00F96127">
        <w:rPr>
          <w:b/>
          <w:bCs/>
          <w:szCs w:val="24"/>
        </w:rPr>
        <w:t xml:space="preserve"> </w:t>
      </w:r>
      <w:r w:rsidRPr="0060375D">
        <w:rPr>
          <w:b/>
          <w:bCs/>
          <w:szCs w:val="24"/>
        </w:rPr>
        <w:t xml:space="preserve">PAKEITIMO </w:t>
      </w:r>
    </w:p>
    <w:p w:rsidR="00731944" w:rsidRDefault="006652D4" w:rsidP="006652D4">
      <w:pPr>
        <w:jc w:val="center"/>
        <w:rPr>
          <w:caps/>
        </w:rPr>
      </w:pPr>
      <w:r w:rsidRPr="0060375D">
        <w:rPr>
          <w:b/>
          <w:bCs/>
          <w:szCs w:val="24"/>
        </w:rPr>
        <w:t>ĮSTATYMAS</w:t>
      </w:r>
    </w:p>
    <w:p w:rsidR="00731944" w:rsidRDefault="00731944">
      <w:pPr>
        <w:jc w:val="center"/>
        <w:rPr>
          <w:b/>
          <w:caps/>
        </w:rPr>
      </w:pPr>
    </w:p>
    <w:p w:rsidR="00CA3DFB" w:rsidRPr="008C768C" w:rsidRDefault="00CA3DFB" w:rsidP="00CA3DFB">
      <w:pPr>
        <w:pStyle w:val="tactin"/>
        <w:spacing w:after="0"/>
        <w:jc w:val="center"/>
        <w:rPr>
          <w:color w:val="000000"/>
        </w:rPr>
      </w:pPr>
      <w:r w:rsidRPr="008C768C">
        <w:rPr>
          <w:color w:val="000000"/>
        </w:rPr>
        <w:t xml:space="preserve">2021 m.            d. Nr. </w:t>
      </w:r>
    </w:p>
    <w:p w:rsidR="00CA3DFB" w:rsidRPr="008C768C" w:rsidRDefault="00CA3DFB" w:rsidP="00CA3DFB">
      <w:pPr>
        <w:pStyle w:val="tactin"/>
        <w:spacing w:after="0"/>
        <w:jc w:val="center"/>
        <w:rPr>
          <w:color w:val="000000"/>
        </w:rPr>
      </w:pPr>
      <w:r w:rsidRPr="008C768C">
        <w:rPr>
          <w:color w:val="000000"/>
        </w:rPr>
        <w:t>Vilnius</w:t>
      </w:r>
    </w:p>
    <w:p w:rsidR="00731944" w:rsidRDefault="00731944">
      <w:pPr>
        <w:jc w:val="center"/>
        <w:rPr>
          <w:sz w:val="22"/>
        </w:rPr>
      </w:pPr>
    </w:p>
    <w:p w:rsidR="006652D4" w:rsidRPr="00D62DC5" w:rsidRDefault="006652D4" w:rsidP="000D1BAF">
      <w:pPr>
        <w:ind w:firstLine="709"/>
        <w:jc w:val="both"/>
        <w:rPr>
          <w:b/>
          <w:color w:val="000000"/>
          <w:szCs w:val="24"/>
        </w:rPr>
      </w:pPr>
      <w:r w:rsidRPr="00D62DC5">
        <w:rPr>
          <w:b/>
          <w:color w:val="000000"/>
          <w:szCs w:val="24"/>
        </w:rPr>
        <w:t xml:space="preserve">1 straipsnis. </w:t>
      </w:r>
      <w:r w:rsidRPr="00D62DC5">
        <w:rPr>
          <w:b/>
          <w:bCs/>
          <w:color w:val="000000"/>
          <w:szCs w:val="24"/>
        </w:rPr>
        <w:t>2 straipsnio pakeitimas</w:t>
      </w:r>
    </w:p>
    <w:p w:rsidR="006652D4" w:rsidRPr="006A6ED8" w:rsidRDefault="00EE739F" w:rsidP="00F51AE6">
      <w:pPr>
        <w:ind w:left="709"/>
        <w:jc w:val="both"/>
        <w:rPr>
          <w:bCs/>
          <w:color w:val="000000"/>
        </w:rPr>
      </w:pPr>
      <w:r>
        <w:rPr>
          <w:bCs/>
          <w:color w:val="000000"/>
          <w:szCs w:val="24"/>
        </w:rPr>
        <w:t>1</w:t>
      </w:r>
      <w:r w:rsidR="006A6ED8">
        <w:rPr>
          <w:bCs/>
          <w:color w:val="000000"/>
          <w:szCs w:val="24"/>
        </w:rPr>
        <w:t xml:space="preserve">. </w:t>
      </w:r>
      <w:r w:rsidR="006652D4" w:rsidRPr="00D62DC5">
        <w:rPr>
          <w:bCs/>
          <w:color w:val="000000"/>
          <w:szCs w:val="24"/>
        </w:rPr>
        <w:t>Pakeisti 2 straipsnio 7 dalį ir ją išdėstyti taip:</w:t>
      </w:r>
    </w:p>
    <w:p w:rsidR="006652D4" w:rsidRPr="00D62DC5" w:rsidRDefault="006652D4" w:rsidP="000D1BAF">
      <w:pPr>
        <w:ind w:firstLine="709"/>
        <w:jc w:val="both"/>
        <w:rPr>
          <w:color w:val="000000"/>
          <w:szCs w:val="24"/>
        </w:rPr>
      </w:pPr>
      <w:r w:rsidRPr="00D62DC5">
        <w:rPr>
          <w:color w:val="000000"/>
          <w:szCs w:val="24"/>
        </w:rPr>
        <w:t xml:space="preserve">„7. </w:t>
      </w:r>
      <w:r w:rsidRPr="00D62DC5">
        <w:rPr>
          <w:bCs/>
          <w:color w:val="000000"/>
          <w:szCs w:val="24"/>
        </w:rPr>
        <w:t>Finansų įstaigos</w:t>
      </w:r>
      <w:r w:rsidRPr="00D62DC5">
        <w:rPr>
          <w:color w:val="000000"/>
          <w:szCs w:val="24"/>
        </w:rPr>
        <w:t xml:space="preserve"> – Lietuvos Respublikos finansų įstaigų įstatyme apibrėžtos kredito įstaigos ir finansų įmonės, Lietuvos Respublikos mokėjimo įstaigų įstatyme apibrėžtos mokėjimo įstaigos, Lietuvos Respublikos elektroninių pinigų ir elektroninių pinigų įstaigų įstatyme apibrėžtos elektroninių pinigų įstaigos, Lietuvos Respublikos valiutos keityklos operatorių įstatyme apibrėžti valiutos keityklos operatoriai, Lietuvos Respublikos sutelktinio finansavimo įstatyme apibrėžti sutelktinio finansavimo platformų operatoriai </w:t>
      </w:r>
      <w:r w:rsidRPr="00D62DC5">
        <w:rPr>
          <w:b/>
          <w:color w:val="000000"/>
          <w:szCs w:val="24"/>
        </w:rPr>
        <w:t>arba</w:t>
      </w:r>
      <w:r w:rsidRPr="00D62DC5">
        <w:rPr>
          <w:color w:val="000000"/>
          <w:szCs w:val="24"/>
        </w:rPr>
        <w:t xml:space="preserve"> </w:t>
      </w:r>
      <w:r w:rsidRPr="00D62DC5">
        <w:rPr>
          <w:b/>
          <w:color w:val="000000"/>
          <w:szCs w:val="24"/>
        </w:rPr>
        <w:t xml:space="preserve">2020 m. spalio 7 d. Europos Parlamento ir Tarybos reglamente </w:t>
      </w:r>
      <w:r w:rsidRPr="00D62DC5">
        <w:rPr>
          <w:b/>
          <w:bCs/>
          <w:color w:val="000000"/>
          <w:szCs w:val="24"/>
        </w:rPr>
        <w:t>(ES) 2020/1503</w:t>
      </w:r>
      <w:r w:rsidRPr="00D62DC5">
        <w:rPr>
          <w:b/>
          <w:color w:val="000000"/>
          <w:szCs w:val="24"/>
        </w:rPr>
        <w:t xml:space="preserve"> dėl Europos sutelktinio finansavimo paslaugų verslui teikėjų, kuriuo iš dalies keičiamas Reglamentas (ES) 2017/1129 ir Direktyva (ES) 2019/1937</w:t>
      </w:r>
      <w:r w:rsidR="005761C2">
        <w:rPr>
          <w:b/>
          <w:color w:val="000000"/>
          <w:szCs w:val="24"/>
        </w:rPr>
        <w:t>,</w:t>
      </w:r>
      <w:r w:rsidR="00D62DC5">
        <w:rPr>
          <w:b/>
          <w:color w:val="000000"/>
          <w:szCs w:val="24"/>
        </w:rPr>
        <w:t xml:space="preserve"> </w:t>
      </w:r>
      <w:r w:rsidRPr="00D62DC5">
        <w:rPr>
          <w:b/>
          <w:color w:val="000000"/>
          <w:szCs w:val="24"/>
        </w:rPr>
        <w:t>apibrėžti sutelktinio finansavimo</w:t>
      </w:r>
      <w:r w:rsidRPr="00D62DC5">
        <w:rPr>
          <w:color w:val="000000"/>
          <w:szCs w:val="24"/>
        </w:rPr>
        <w:t xml:space="preserve"> </w:t>
      </w:r>
      <w:r w:rsidRPr="00D62DC5">
        <w:rPr>
          <w:b/>
          <w:color w:val="000000"/>
          <w:szCs w:val="24"/>
        </w:rPr>
        <w:t>paslaugų teikėjai</w:t>
      </w:r>
      <w:r w:rsidRPr="00D62DC5">
        <w:rPr>
          <w:color w:val="000000"/>
          <w:szCs w:val="24"/>
        </w:rPr>
        <w:t>,</w:t>
      </w:r>
      <w:r w:rsidR="00D0582F">
        <w:rPr>
          <w:color w:val="000000"/>
          <w:szCs w:val="24"/>
        </w:rPr>
        <w:t xml:space="preserve"> </w:t>
      </w:r>
      <w:r w:rsidR="00D0582F" w:rsidRPr="00D0582F">
        <w:rPr>
          <w:b/>
          <w:bCs/>
          <w:color w:val="000000"/>
          <w:szCs w:val="24"/>
        </w:rPr>
        <w:t>įsteigti Lietuvos Respublikoje,</w:t>
      </w:r>
      <w:r w:rsidRPr="00D62DC5">
        <w:rPr>
          <w:color w:val="000000"/>
          <w:szCs w:val="24"/>
        </w:rPr>
        <w:t xml:space="preserve"> Lietuvos Respublikos vartojimo kredito įstatyme ir Lietuvos Respublikos su nekilnojamuoju turtu susijusio kredito įstatyme apibrėžti tarpusavio skolinimo platformų operatoriai, Lietuvos Respublikos draudimo įstatyme apibrėžtos draudimo įmonės, vykdančios gyvybės draudimo veiklą, ir draudimo brokerių įmonės, vykdančios su gyvybės draudimu susijusią draudimo tarpininkavimo veiklą, taip pat investicinės kintamojo kapitalo bendrovės ir informuotiesiems investuotojams skirti kolektyvinio investavimo subjektai ir tik šiuos subjektus valdančios valdymo įmonės; šių užsienio finansų įstaigų filialai, įsteigti Lietuvos Respublikoje, taip pat elektroninių pinigų įstaigos ir mokėjimo įstaigos, kurių buveinė yra kitoje Europos Sąjungos valstybėje narėje, teikiančios paslaugas Lietuvos Respublikoje per tarpininkus, fizinius ar juridinius asmenis.“</w:t>
      </w:r>
    </w:p>
    <w:p w:rsidR="006652D4" w:rsidRPr="00D62DC5" w:rsidRDefault="00EE739F" w:rsidP="000D1BAF">
      <w:pPr>
        <w:ind w:firstLine="709"/>
        <w:jc w:val="both"/>
        <w:rPr>
          <w:bCs/>
          <w:color w:val="000000"/>
          <w:szCs w:val="24"/>
        </w:rPr>
      </w:pPr>
      <w:r>
        <w:rPr>
          <w:bCs/>
          <w:color w:val="000000"/>
          <w:szCs w:val="24"/>
        </w:rPr>
        <w:t>2</w:t>
      </w:r>
      <w:r w:rsidR="006652D4" w:rsidRPr="00D62DC5">
        <w:rPr>
          <w:bCs/>
          <w:color w:val="000000"/>
          <w:szCs w:val="24"/>
        </w:rPr>
        <w:t>. Pakeisti 2 straipsnio 7 dalį ir ją išdėstyti taip:</w:t>
      </w:r>
    </w:p>
    <w:p w:rsidR="006652D4" w:rsidRPr="00EE739F" w:rsidRDefault="006652D4" w:rsidP="00EE739F">
      <w:pPr>
        <w:ind w:firstLine="709"/>
        <w:jc w:val="both"/>
        <w:rPr>
          <w:color w:val="000000"/>
          <w:szCs w:val="24"/>
        </w:rPr>
      </w:pPr>
      <w:r w:rsidRPr="00D62DC5">
        <w:rPr>
          <w:color w:val="000000"/>
          <w:szCs w:val="24"/>
        </w:rPr>
        <w:t xml:space="preserve">„7. </w:t>
      </w:r>
      <w:r w:rsidRPr="00D62DC5">
        <w:rPr>
          <w:bCs/>
          <w:color w:val="000000"/>
          <w:szCs w:val="24"/>
        </w:rPr>
        <w:t>Finansų įstaigos</w:t>
      </w:r>
      <w:r w:rsidRPr="00D62DC5">
        <w:rPr>
          <w:color w:val="000000"/>
          <w:szCs w:val="24"/>
        </w:rPr>
        <w:t> – Lietuvos Respublikos finansų įstaigų įstatyme apibrėžtos kredito įstaigos ir finansų įmonės, Lietuvos Respublikos mokėjimo įstaigų įstatyme apibrėžtos mokėjimo įstaigos, Lietuvos Respublikos elektroninių pinigų ir elektroninių pinigų įstaigų įstatyme apibrėžtos elektroninių pinigų įstaigos, Lietuvos Respublikos valiutos keityklos operatorių įstatyme apibrėžti valiutos keityklos operatoriai, </w:t>
      </w:r>
      <w:r w:rsidRPr="00D62DC5">
        <w:rPr>
          <w:strike/>
          <w:color w:val="000000"/>
          <w:szCs w:val="24"/>
        </w:rPr>
        <w:t xml:space="preserve">Lietuvos Respublikos sutelktinio finansavimo įstatyme </w:t>
      </w:r>
      <w:r w:rsidR="004B16E2" w:rsidRPr="00650AF4">
        <w:rPr>
          <w:strike/>
          <w:color w:val="000000"/>
          <w:szCs w:val="24"/>
        </w:rPr>
        <w:t>arba</w:t>
      </w:r>
      <w:r w:rsidR="004B16E2" w:rsidRPr="00FE23D2">
        <w:rPr>
          <w:color w:val="000000"/>
          <w:szCs w:val="24"/>
        </w:rPr>
        <w:t xml:space="preserve"> </w:t>
      </w:r>
      <w:r w:rsidRPr="00650AF4">
        <w:rPr>
          <w:color w:val="000000"/>
          <w:szCs w:val="24"/>
        </w:rPr>
        <w:t xml:space="preserve">2020 m. spalio 7 d. Europos Parlamento ir Tarybos reglamente </w:t>
      </w:r>
      <w:r w:rsidRPr="00650AF4">
        <w:rPr>
          <w:bCs/>
          <w:color w:val="000000"/>
          <w:szCs w:val="24"/>
        </w:rPr>
        <w:t>(ES) 2020/1503</w:t>
      </w:r>
      <w:r w:rsidRPr="00650AF4">
        <w:rPr>
          <w:color w:val="000000"/>
          <w:szCs w:val="24"/>
        </w:rPr>
        <w:t xml:space="preserve"> dėl Europos sutelktinio finansavimo paslaugų verslui teikėjų, kuriuo iš dalies keičiamas Reglamentas (ES) 2017/1129 ir Direktyva (ES) 2019/1937</w:t>
      </w:r>
      <w:r w:rsidR="005761C2">
        <w:rPr>
          <w:color w:val="000000"/>
          <w:szCs w:val="24"/>
        </w:rPr>
        <w:t>,</w:t>
      </w:r>
      <w:r w:rsidRPr="00D62DC5">
        <w:rPr>
          <w:color w:val="000000"/>
          <w:szCs w:val="24"/>
        </w:rPr>
        <w:t xml:space="preserve"> apibrėžti sutelktinio finansavimo </w:t>
      </w:r>
      <w:r w:rsidRPr="00650AF4">
        <w:rPr>
          <w:color w:val="000000"/>
          <w:szCs w:val="24"/>
        </w:rPr>
        <w:t>paslaugų teikėjai</w:t>
      </w:r>
      <w:r w:rsidRPr="00D62DC5">
        <w:rPr>
          <w:color w:val="000000"/>
          <w:szCs w:val="24"/>
        </w:rPr>
        <w:t>,</w:t>
      </w:r>
      <w:r w:rsidR="00D0582F">
        <w:rPr>
          <w:color w:val="000000"/>
          <w:szCs w:val="24"/>
        </w:rPr>
        <w:t xml:space="preserve"> </w:t>
      </w:r>
      <w:r w:rsidR="00D0582F" w:rsidRPr="00D0582F">
        <w:rPr>
          <w:color w:val="000000"/>
          <w:szCs w:val="24"/>
        </w:rPr>
        <w:t>įsteigti Lietuvos Respublikoje,</w:t>
      </w:r>
      <w:r w:rsidRPr="00D62DC5">
        <w:rPr>
          <w:color w:val="000000"/>
          <w:szCs w:val="24"/>
        </w:rPr>
        <w:t xml:space="preserve"> Lietuvos Respublikos vartojimo kredito įstatyme ir Lietuvos Respublikos su nekilnojamuoju turtu susijusio kredito įstatyme apibrėžti tarpusavio</w:t>
      </w:r>
      <w:r w:rsidRPr="006652D4">
        <w:rPr>
          <w:color w:val="000000"/>
          <w:szCs w:val="24"/>
          <w:lang w:val="en-US"/>
        </w:rPr>
        <w:t xml:space="preserve"> </w:t>
      </w:r>
      <w:r w:rsidRPr="00D62DC5">
        <w:rPr>
          <w:color w:val="000000"/>
          <w:szCs w:val="24"/>
        </w:rPr>
        <w:t>skolinimo platformų operatoriai, Lietuvos Respublikos draudimo įstatyme apibrėžtos draudimo įmonės, vykdančios gyvybės draudimo veiklą, ir draudimo brokerių įmonės, vykdančios su gyvybės draudimu susijusią draudimo tarpininkavimo veiklą, taip pat investicinės kintamojo kapitalo bendrovės ir informuotiesiems investuotojams skirti kolektyvinio investavimo subjektai ir tik šiuos subjektus valdančios valdymo įmonės; šių užsienio finansų įstaigų filialai, įsteigti Lietuvos Respublikoje, taip pat elektroninių pinigų įstaigos ir mokėjimo įstaigos, kurių buveinė yra kitoje Europos Sąjungos valstybėje narėje, teikiančios paslaugas Lietuvos Respublikoje per tarpininkus, fizinius ar juridinius asmenis.“</w:t>
      </w:r>
    </w:p>
    <w:p w:rsidR="004F4CF3" w:rsidRDefault="004F4CF3" w:rsidP="000D1BAF">
      <w:pPr>
        <w:ind w:firstLine="709"/>
        <w:jc w:val="both"/>
        <w:rPr>
          <w:b/>
          <w:color w:val="000000"/>
          <w:szCs w:val="24"/>
        </w:rPr>
      </w:pPr>
    </w:p>
    <w:p w:rsidR="006652D4" w:rsidRPr="00D62DC5" w:rsidRDefault="006652D4" w:rsidP="000D1BAF">
      <w:pPr>
        <w:ind w:firstLine="709"/>
        <w:jc w:val="both"/>
        <w:rPr>
          <w:b/>
          <w:color w:val="000000"/>
          <w:szCs w:val="24"/>
        </w:rPr>
      </w:pPr>
      <w:r w:rsidRPr="00D62DC5">
        <w:rPr>
          <w:b/>
          <w:color w:val="000000"/>
          <w:szCs w:val="24"/>
        </w:rPr>
        <w:lastRenderedPageBreak/>
        <w:t xml:space="preserve">2 straipsnis. </w:t>
      </w:r>
      <w:r w:rsidRPr="00D62DC5">
        <w:rPr>
          <w:b/>
          <w:bCs/>
          <w:color w:val="000000"/>
          <w:szCs w:val="24"/>
        </w:rPr>
        <w:t>4 straipsnio pakeitimas</w:t>
      </w:r>
    </w:p>
    <w:p w:rsidR="006652D4" w:rsidRPr="00D62DC5" w:rsidRDefault="006652D4" w:rsidP="000D1BAF">
      <w:pPr>
        <w:ind w:firstLine="709"/>
        <w:jc w:val="both"/>
        <w:rPr>
          <w:bCs/>
          <w:color w:val="000000"/>
          <w:szCs w:val="24"/>
        </w:rPr>
      </w:pPr>
      <w:r w:rsidRPr="00D62DC5">
        <w:rPr>
          <w:bCs/>
          <w:color w:val="000000"/>
          <w:szCs w:val="24"/>
        </w:rPr>
        <w:t>1. Pakeisti 4 straipsnio 1 dalį ir ją išdėstyti taip:</w:t>
      </w:r>
    </w:p>
    <w:p w:rsidR="006652D4" w:rsidRPr="00D62DC5" w:rsidRDefault="006652D4" w:rsidP="000D1BAF">
      <w:pPr>
        <w:ind w:firstLine="709"/>
        <w:jc w:val="both"/>
        <w:rPr>
          <w:bCs/>
          <w:color w:val="000000"/>
          <w:szCs w:val="24"/>
        </w:rPr>
      </w:pPr>
      <w:r w:rsidRPr="00D62DC5">
        <w:rPr>
          <w:color w:val="000000"/>
          <w:szCs w:val="24"/>
        </w:rPr>
        <w:t xml:space="preserve">„1. Lietuvos bankas patvirtina kredito įstaigoms, elektroninių pinigų įstaigoms, mokėjimo įstaigoms, valiutos keityklos operatoriams, sutelktinio finansavimo platformų operatoriams </w:t>
      </w:r>
      <w:r w:rsidRPr="00D62DC5">
        <w:rPr>
          <w:b/>
          <w:color w:val="000000"/>
          <w:szCs w:val="24"/>
        </w:rPr>
        <w:t>arba sutelktinio finansavimo paslaugų teikėjams</w:t>
      </w:r>
      <w:r w:rsidRPr="00D62DC5">
        <w:rPr>
          <w:color w:val="000000"/>
          <w:szCs w:val="24"/>
        </w:rPr>
        <w:t>, tarpusavio skolinimo platformų operatoriams, draudimo įmonėms, vykdančioms gyvybės draudimo veiklą, draudimo brokerių įmonėms, vykdančioms su gyvybės draudimu susijusią draudimo tarpininkavimo veiklą, finansų maklerio įmonėms, valdymo įmonėms, investicinėms bendrovėms, depozitoriumui ir užsienio valstybių šioje dalyje nurodytų subjektų filialams, įsteigtiems Lietuvos Respublikoje, taip pat elektroninių pinigų įstaigoms ir mokėjimo įstaigoms, kurių buveinė yra kitoje valstybėje narėje, teikiančioms paslaugas Lietuvos Respublikoje per tarpininkus, fizinius ar juridinius asmenis,</w:t>
      </w:r>
      <w:r w:rsidRPr="00D62DC5">
        <w:rPr>
          <w:b/>
          <w:bCs/>
          <w:color w:val="000000"/>
          <w:szCs w:val="24"/>
        </w:rPr>
        <w:t> </w:t>
      </w:r>
      <w:r w:rsidRPr="00D62DC5">
        <w:rPr>
          <w:color w:val="000000"/>
          <w:szCs w:val="24"/>
        </w:rPr>
        <w:t>skirtus nurodymus, kuriais siekiama užkirsti kelią pinigų plovimui ir (ar) teroristų finansavimui, prižiūri šių subjektų veiklą, susijusią su pinigų plovimo ir (ar) teroristų finansavimo prevencijos priemonių įgyvendinimu, konsultuoja šiuos subjektus šioje dalyje nurodytų nurodymų įgyvendinimo klausimais.“</w:t>
      </w:r>
    </w:p>
    <w:p w:rsidR="006652D4" w:rsidRPr="00D62DC5" w:rsidRDefault="006652D4" w:rsidP="000D1BAF">
      <w:pPr>
        <w:ind w:firstLine="709"/>
        <w:jc w:val="both"/>
        <w:rPr>
          <w:bCs/>
          <w:color w:val="000000"/>
          <w:szCs w:val="24"/>
        </w:rPr>
      </w:pPr>
      <w:r w:rsidRPr="00D62DC5">
        <w:rPr>
          <w:bCs/>
          <w:color w:val="000000"/>
          <w:szCs w:val="24"/>
        </w:rPr>
        <w:t>2. Pakeisti 4 straipsnio 1 dalį ir ją išdėstyti taip:</w:t>
      </w:r>
    </w:p>
    <w:p w:rsidR="006652D4" w:rsidRDefault="006652D4" w:rsidP="000D1BAF">
      <w:pPr>
        <w:ind w:firstLine="709"/>
        <w:jc w:val="both"/>
        <w:rPr>
          <w:color w:val="000000"/>
          <w:szCs w:val="24"/>
        </w:rPr>
      </w:pPr>
      <w:r w:rsidRPr="00D62DC5">
        <w:rPr>
          <w:color w:val="000000"/>
          <w:szCs w:val="24"/>
        </w:rPr>
        <w:t xml:space="preserve">„1. Lietuvos bankas patvirtina kredito įstaigoms, elektroninių pinigų įstaigoms, mokėjimo įstaigoms, valiutos keityklos operatoriams, </w:t>
      </w:r>
      <w:r w:rsidRPr="00650AF4">
        <w:rPr>
          <w:strike/>
          <w:color w:val="000000"/>
          <w:szCs w:val="24"/>
        </w:rPr>
        <w:t>sutelktinio fin</w:t>
      </w:r>
      <w:r w:rsidR="000C7258" w:rsidRPr="00650AF4">
        <w:rPr>
          <w:strike/>
          <w:color w:val="000000"/>
          <w:szCs w:val="24"/>
        </w:rPr>
        <w:t>ansavimo</w:t>
      </w:r>
      <w:r w:rsidR="000C7258" w:rsidRPr="00D62DC5">
        <w:rPr>
          <w:color w:val="000000"/>
          <w:szCs w:val="24"/>
        </w:rPr>
        <w:t xml:space="preserve"> </w:t>
      </w:r>
      <w:r w:rsidR="000C7258" w:rsidRPr="00D62DC5">
        <w:rPr>
          <w:strike/>
          <w:color w:val="000000"/>
          <w:szCs w:val="24"/>
        </w:rPr>
        <w:t>platformų operatoriams</w:t>
      </w:r>
      <w:r w:rsidRPr="00EA5503">
        <w:rPr>
          <w:strike/>
          <w:color w:val="000000"/>
          <w:szCs w:val="24"/>
        </w:rPr>
        <w:t xml:space="preserve"> </w:t>
      </w:r>
      <w:r w:rsidR="004B16E2" w:rsidRPr="00650AF4">
        <w:rPr>
          <w:strike/>
          <w:color w:val="000000"/>
          <w:szCs w:val="24"/>
        </w:rPr>
        <w:t>arba</w:t>
      </w:r>
      <w:r w:rsidR="004B16E2">
        <w:rPr>
          <w:color w:val="000000"/>
          <w:szCs w:val="24"/>
        </w:rPr>
        <w:t xml:space="preserve"> sutelktinio finansavimo </w:t>
      </w:r>
      <w:r w:rsidRPr="00650AF4">
        <w:rPr>
          <w:color w:val="000000"/>
          <w:szCs w:val="24"/>
        </w:rPr>
        <w:t>paslaugų teikėjams</w:t>
      </w:r>
      <w:r w:rsidRPr="004B16E2">
        <w:rPr>
          <w:color w:val="000000"/>
          <w:szCs w:val="24"/>
        </w:rPr>
        <w:t>,</w:t>
      </w:r>
      <w:r w:rsidRPr="00D62DC5">
        <w:rPr>
          <w:color w:val="000000"/>
          <w:szCs w:val="24"/>
        </w:rPr>
        <w:t> tarpusavio skolinimo platformų operatoriams, draudimo įmonėms, vykdančioms gyvybės draudimo veiklą, draudimo brokerių įmonėms, vykdančioms su gyvybės draudimu susijusią draudimo tarpininkavimo veiklą, finansų maklerio įmonėms, valdymo įmonėms, investicinėms bendrovėms, depozitoriumui ir užsienio valstybių šioje dalyje nurodytų subjektų filialams, įsteigtiems Lietuvos Respublikoje, taip pat elektroninių pinigų įstaigoms ir mokėjimo įstaigoms, kurių buveinė yra kitoje valstybėje narėje, teikiančioms paslaugas Lietuvos Respublikoje per tarpininkus, fizinius ar juridinius asmenis,</w:t>
      </w:r>
      <w:r w:rsidRPr="00D62DC5">
        <w:rPr>
          <w:b/>
          <w:bCs/>
          <w:color w:val="000000"/>
          <w:szCs w:val="24"/>
        </w:rPr>
        <w:t> </w:t>
      </w:r>
      <w:r w:rsidRPr="00D62DC5">
        <w:rPr>
          <w:color w:val="000000"/>
          <w:szCs w:val="24"/>
        </w:rPr>
        <w:t>skirtus nurodymus, kuriais siekiama užkirsti kelią pinigų plovimui ir (ar) teroristų finansavimui, prižiūri šių subjektų veiklą, susijusią su pinigų plovimo ir (ar) teroristų finansavimo prevencijos priemonių įgyvendinimu, konsultuoja šiuos subjektus šioje dalyje nurodytų nurodymų įgyvendinimo klausimais.“</w:t>
      </w:r>
    </w:p>
    <w:p w:rsidR="00C546DF" w:rsidRDefault="00C546DF" w:rsidP="000D1BAF">
      <w:pPr>
        <w:ind w:firstLine="709"/>
        <w:jc w:val="both"/>
        <w:rPr>
          <w:color w:val="000000"/>
          <w:szCs w:val="24"/>
        </w:rPr>
      </w:pPr>
    </w:p>
    <w:p w:rsidR="00C546DF" w:rsidRPr="00885D62" w:rsidRDefault="00C546DF" w:rsidP="000D1BAF">
      <w:pPr>
        <w:ind w:firstLine="709"/>
        <w:jc w:val="both"/>
        <w:rPr>
          <w:color w:val="000000"/>
          <w:szCs w:val="24"/>
        </w:rPr>
      </w:pPr>
      <w:r w:rsidRPr="00885D62">
        <w:rPr>
          <w:b/>
          <w:color w:val="000000"/>
          <w:szCs w:val="24"/>
        </w:rPr>
        <w:t xml:space="preserve">3 straipsnis. </w:t>
      </w:r>
      <w:r w:rsidRPr="00885D62">
        <w:rPr>
          <w:b/>
          <w:bCs/>
          <w:color w:val="000000"/>
          <w:szCs w:val="24"/>
        </w:rPr>
        <w:t>11 straipsnio pakeitimas</w:t>
      </w:r>
    </w:p>
    <w:p w:rsidR="00A95B50" w:rsidRPr="00885D62" w:rsidRDefault="00C546DF" w:rsidP="000D1BAF">
      <w:pPr>
        <w:ind w:firstLine="709"/>
        <w:jc w:val="both"/>
        <w:rPr>
          <w:bCs/>
        </w:rPr>
      </w:pPr>
      <w:r w:rsidRPr="00885D62">
        <w:rPr>
          <w:bCs/>
        </w:rPr>
        <w:t>Pakeisti 11 straipsnio 1 dalies 5 punktą ir jį išdėstyti taip:</w:t>
      </w:r>
    </w:p>
    <w:p w:rsidR="00C546DF" w:rsidRPr="00885D62" w:rsidRDefault="00885D62" w:rsidP="000D1BAF">
      <w:pPr>
        <w:ind w:firstLine="709"/>
        <w:jc w:val="both"/>
        <w:rPr>
          <w:color w:val="000000"/>
        </w:rPr>
      </w:pPr>
      <w:r>
        <w:rPr>
          <w:color w:val="000000"/>
        </w:rPr>
        <w:t>„</w:t>
      </w:r>
      <w:r w:rsidR="00C546DF" w:rsidRPr="00885D62">
        <w:rPr>
          <w:color w:val="000000"/>
        </w:rPr>
        <w:t>5) prieš pradedant naudotis finansų įstaigos ar kito įpareigotojo subjekto paslaugomis, į jo mokėjimo sąskaitą iš kliento vardu kredito</w:t>
      </w:r>
      <w:r w:rsidR="00C546DF" w:rsidRPr="00885D62">
        <w:rPr>
          <w:b/>
          <w:color w:val="000000"/>
        </w:rPr>
        <w:t xml:space="preserve">, </w:t>
      </w:r>
      <w:r w:rsidR="00C546DF" w:rsidRPr="00885D62">
        <w:rPr>
          <w:b/>
          <w:bCs/>
        </w:rPr>
        <w:t>mokėjimo ar elektroninių pinigų</w:t>
      </w:r>
      <w:r w:rsidR="00C546DF" w:rsidRPr="00885D62">
        <w:rPr>
          <w:color w:val="000000"/>
        </w:rPr>
        <w:t xml:space="preserve"> įstaigoje, kuri yra registruota Europos Sąjungos valstybėje narėje arba trečiojoje valstybėje, nustačiusioje šio įstatymo reikalavimams lygiaverčius reikalavimus, ir kompetentingų institucijų prižiūrima dėl šių reikalavimų laikymosi, turimos sąskaitos atliekamas mokėjimo pavedimas ir pateikiama Lietuvos Respublikos teisės aktų nustatyta tvarka patvirtinta popierinė tapatybę patvirtinančio dokumento kopija. Tapatybę patvirtinančio dokumento kopijos tvirtinimo ir pateikimo tvarką nustato Finansinių nusikaltimų tyrimo tarnyba.</w:t>
      </w:r>
      <w:r w:rsidR="00AB0626" w:rsidRPr="00885D62">
        <w:rPr>
          <w:color w:val="000000"/>
        </w:rPr>
        <w:t>“</w:t>
      </w:r>
    </w:p>
    <w:p w:rsidR="00C546DF" w:rsidRPr="00885D62" w:rsidRDefault="00C546DF" w:rsidP="000D1BAF">
      <w:pPr>
        <w:ind w:firstLine="709"/>
        <w:jc w:val="both"/>
        <w:rPr>
          <w:color w:val="000000"/>
        </w:rPr>
      </w:pPr>
    </w:p>
    <w:p w:rsidR="00C546DF" w:rsidRPr="00885D62" w:rsidRDefault="00C546DF" w:rsidP="000D1BAF">
      <w:pPr>
        <w:ind w:firstLine="709"/>
        <w:jc w:val="both"/>
        <w:rPr>
          <w:b/>
          <w:bCs/>
          <w:color w:val="000000"/>
          <w:szCs w:val="24"/>
        </w:rPr>
      </w:pPr>
      <w:r w:rsidRPr="00885D62">
        <w:rPr>
          <w:b/>
          <w:color w:val="000000"/>
          <w:szCs w:val="24"/>
        </w:rPr>
        <w:t xml:space="preserve">4 straipsnis. </w:t>
      </w:r>
      <w:r w:rsidR="00AB0626" w:rsidRPr="00885D62">
        <w:rPr>
          <w:b/>
          <w:bCs/>
          <w:color w:val="000000"/>
          <w:szCs w:val="24"/>
        </w:rPr>
        <w:t>14</w:t>
      </w:r>
      <w:r w:rsidRPr="00885D62">
        <w:rPr>
          <w:b/>
          <w:bCs/>
          <w:color w:val="000000"/>
          <w:szCs w:val="24"/>
        </w:rPr>
        <w:t xml:space="preserve"> straipsnio pakeitimas</w:t>
      </w:r>
    </w:p>
    <w:p w:rsidR="00C546DF" w:rsidRPr="00885D62" w:rsidRDefault="00C546DF" w:rsidP="000D1BAF">
      <w:pPr>
        <w:ind w:firstLine="709"/>
        <w:jc w:val="both"/>
        <w:rPr>
          <w:bCs/>
        </w:rPr>
      </w:pPr>
      <w:r w:rsidRPr="00885D62">
        <w:rPr>
          <w:bCs/>
        </w:rPr>
        <w:t>Pakeisti 14 straipsnio 4</w:t>
      </w:r>
      <w:r w:rsidRPr="00885D62">
        <w:rPr>
          <w:bCs/>
          <w:vertAlign w:val="superscript"/>
        </w:rPr>
        <w:t>1</w:t>
      </w:r>
      <w:r w:rsidRPr="00885D62">
        <w:rPr>
          <w:bCs/>
        </w:rPr>
        <w:t xml:space="preserve"> dalies 7 punktą ir jį išdėstyti taip:</w:t>
      </w:r>
    </w:p>
    <w:p w:rsidR="00C546DF" w:rsidRDefault="00AB0626" w:rsidP="000D1BAF">
      <w:pPr>
        <w:ind w:firstLine="709"/>
        <w:jc w:val="both"/>
        <w:rPr>
          <w:bCs/>
        </w:rPr>
      </w:pPr>
      <w:r w:rsidRPr="00885D62">
        <w:rPr>
          <w:color w:val="000000"/>
        </w:rPr>
        <w:t>„</w:t>
      </w:r>
      <w:r w:rsidR="00C546DF" w:rsidRPr="00885D62">
        <w:rPr>
          <w:color w:val="000000"/>
        </w:rPr>
        <w:t>7) užtikrinti, kad tada, kai klientui atidaroma sąskaita, pirmasis kliento mokėjimas būtų atliekamas iš kredito</w:t>
      </w:r>
      <w:r w:rsidRPr="00885D62">
        <w:rPr>
          <w:b/>
          <w:color w:val="000000"/>
        </w:rPr>
        <w:t xml:space="preserve">, </w:t>
      </w:r>
      <w:r w:rsidRPr="00885D62">
        <w:rPr>
          <w:b/>
          <w:bCs/>
        </w:rPr>
        <w:t>mokėjimo ar elektroninių pinigų</w:t>
      </w:r>
      <w:r w:rsidR="00C546DF" w:rsidRPr="00885D62">
        <w:rPr>
          <w:color w:val="000000"/>
        </w:rPr>
        <w:t xml:space="preserve"> įstaigoje turimos to kliento sąskaitos, kai kredito</w:t>
      </w:r>
      <w:r w:rsidR="00424EC6" w:rsidRPr="003E344E">
        <w:rPr>
          <w:b/>
          <w:color w:val="000000"/>
        </w:rPr>
        <w:t>,</w:t>
      </w:r>
      <w:r w:rsidR="00424EC6" w:rsidRPr="00424EC6">
        <w:rPr>
          <w:b/>
          <w:bCs/>
        </w:rPr>
        <w:t xml:space="preserve"> </w:t>
      </w:r>
      <w:r w:rsidR="00424EC6" w:rsidRPr="00885D62">
        <w:rPr>
          <w:b/>
          <w:bCs/>
        </w:rPr>
        <w:t>mokėjimo ar elektroninių pinigų</w:t>
      </w:r>
      <w:r w:rsidR="00C546DF" w:rsidRPr="00885D62">
        <w:rPr>
          <w:color w:val="000000"/>
        </w:rPr>
        <w:t xml:space="preserve"> įstaiga yra registruota Europos Sąjungos valstybėje narėje arba trečiojoje valstybėje, nustačiusioje šio įstatymo reikalavimams lygiaverčius reikalavimus, ir kompetentingos institucijos prižiūri, kaip ji šių reikalavimų laikosi.</w:t>
      </w:r>
      <w:r w:rsidRPr="00885D62">
        <w:rPr>
          <w:color w:val="000000"/>
        </w:rPr>
        <w:t>“</w:t>
      </w:r>
    </w:p>
    <w:p w:rsidR="00C546DF" w:rsidRDefault="00C546DF" w:rsidP="000D1BAF">
      <w:pPr>
        <w:ind w:firstLine="709"/>
        <w:jc w:val="both"/>
        <w:rPr>
          <w:color w:val="000000"/>
          <w:szCs w:val="24"/>
        </w:rPr>
      </w:pPr>
    </w:p>
    <w:p w:rsidR="00A95B50" w:rsidRPr="00AB0626" w:rsidRDefault="00AB0626" w:rsidP="00A95B50">
      <w:pPr>
        <w:ind w:firstLine="709"/>
        <w:jc w:val="both"/>
        <w:rPr>
          <w:b/>
          <w:bCs/>
          <w:color w:val="000000"/>
          <w:szCs w:val="24"/>
          <w:highlight w:val="yellow"/>
        </w:rPr>
      </w:pPr>
      <w:r w:rsidRPr="00885D62">
        <w:rPr>
          <w:b/>
          <w:color w:val="000000"/>
          <w:szCs w:val="24"/>
        </w:rPr>
        <w:t>5</w:t>
      </w:r>
      <w:r w:rsidR="00A95B50" w:rsidRPr="00885D62">
        <w:rPr>
          <w:b/>
          <w:color w:val="000000"/>
          <w:szCs w:val="24"/>
        </w:rPr>
        <w:t xml:space="preserve"> straipsnis. </w:t>
      </w:r>
      <w:r w:rsidR="00A95B50" w:rsidRPr="00885D62">
        <w:rPr>
          <w:b/>
          <w:bCs/>
          <w:color w:val="000000"/>
          <w:szCs w:val="24"/>
        </w:rPr>
        <w:t>15 straipsnio pakeitimas</w:t>
      </w:r>
    </w:p>
    <w:p w:rsidR="00AB0626" w:rsidRPr="00885D62" w:rsidRDefault="00AB0626" w:rsidP="00A95B50">
      <w:pPr>
        <w:ind w:firstLine="709"/>
        <w:jc w:val="both"/>
        <w:rPr>
          <w:b/>
          <w:bCs/>
          <w:color w:val="000000"/>
          <w:szCs w:val="24"/>
        </w:rPr>
      </w:pPr>
      <w:r w:rsidRPr="00885D62">
        <w:rPr>
          <w:bCs/>
        </w:rPr>
        <w:t>1. Pakeisti 15 straipsnio 1 dalies 10 punktą ir jį išdėstyti taip:</w:t>
      </w:r>
    </w:p>
    <w:p w:rsidR="00AB0626" w:rsidRPr="00E770BB" w:rsidRDefault="00AB0626" w:rsidP="00A95B50">
      <w:pPr>
        <w:ind w:firstLine="709"/>
        <w:jc w:val="both"/>
        <w:rPr>
          <w:b/>
          <w:bCs/>
          <w:color w:val="000000"/>
          <w:szCs w:val="24"/>
        </w:rPr>
      </w:pPr>
      <w:r w:rsidRPr="00885D62">
        <w:rPr>
          <w:color w:val="000000"/>
        </w:rPr>
        <w:lastRenderedPageBreak/>
        <w:t>„10)</w:t>
      </w:r>
      <w:r w:rsidRPr="00885D62">
        <w:rPr>
          <w:b/>
          <w:bCs/>
          <w:color w:val="000000"/>
        </w:rPr>
        <w:t> </w:t>
      </w:r>
      <w:r w:rsidRPr="00885D62">
        <w:rPr>
          <w:color w:val="000000"/>
        </w:rPr>
        <w:t>indėlių, priimamų iš fizinių asmenų, atvejais, kai bendrai per kalendorinius metus priimamų indėlių vertei taikoma 30 000 eurų arba ją atitinkančios sumos užsienio valiuta riba ir sukaupta indėlio, palūkanų ar kita mokėtina suma yra grąžinama tik į kliento kredito</w:t>
      </w:r>
      <w:r w:rsidRPr="00885D62">
        <w:rPr>
          <w:b/>
          <w:color w:val="000000"/>
        </w:rPr>
        <w:t>,</w:t>
      </w:r>
      <w:r w:rsidRPr="00885D62">
        <w:rPr>
          <w:b/>
          <w:bCs/>
        </w:rPr>
        <w:t xml:space="preserve"> mokėjimo ar elektroninių pinigų</w:t>
      </w:r>
      <w:r w:rsidRPr="00885D62">
        <w:rPr>
          <w:color w:val="000000"/>
        </w:rPr>
        <w:t xml:space="preserve"> įstaigoje turimą sąskaitą, iš kurios buvo pervedamos lėšos indėliui laikyti, kaip nurodyta šio straipsnio 2 dalies 2 punkte</w:t>
      </w:r>
      <w:r w:rsidR="00174F37">
        <w:rPr>
          <w:color w:val="000000"/>
        </w:rPr>
        <w:t>;</w:t>
      </w:r>
      <w:r w:rsidRPr="00885D62">
        <w:rPr>
          <w:color w:val="000000"/>
        </w:rPr>
        <w:t>“</w:t>
      </w:r>
      <w:r w:rsidR="00174F37">
        <w:rPr>
          <w:color w:val="000000"/>
        </w:rPr>
        <w:t>.</w:t>
      </w:r>
    </w:p>
    <w:p w:rsidR="00186BCF" w:rsidRPr="00186BCF" w:rsidRDefault="00AB0626" w:rsidP="00186BCF">
      <w:pPr>
        <w:pStyle w:val="Sraopastraipa"/>
        <w:rPr>
          <w:bCs/>
        </w:rPr>
      </w:pPr>
      <w:r>
        <w:rPr>
          <w:rFonts w:ascii="Times New Roman" w:cs="Times New Roman"/>
          <w:bCs/>
        </w:rPr>
        <w:t>2</w:t>
      </w:r>
      <w:r w:rsidR="00523B60" w:rsidRPr="00E770BB">
        <w:rPr>
          <w:rFonts w:ascii="Times New Roman" w:cs="Times New Roman"/>
          <w:bCs/>
        </w:rPr>
        <w:t xml:space="preserve">. </w:t>
      </w:r>
      <w:r w:rsidR="00186BCF" w:rsidRPr="00186BCF">
        <w:rPr>
          <w:bCs/>
        </w:rPr>
        <w:t>Papildyti 15 straipsn</w:t>
      </w:r>
      <w:r w:rsidR="00186BCF">
        <w:rPr>
          <w:bCs/>
        </w:rPr>
        <w:t>io 1 dal</w:t>
      </w:r>
      <w:r w:rsidR="00186BCF">
        <w:rPr>
          <w:bCs/>
        </w:rPr>
        <w:t>į</w:t>
      </w:r>
      <w:r w:rsidR="00186BCF" w:rsidRPr="00186BCF">
        <w:rPr>
          <w:bCs/>
        </w:rPr>
        <w:t xml:space="preserve"> 1</w:t>
      </w:r>
      <w:r w:rsidR="00186BCF">
        <w:rPr>
          <w:bCs/>
        </w:rPr>
        <w:t xml:space="preserve">1 </w:t>
      </w:r>
      <w:r w:rsidR="00186BCF" w:rsidRPr="00220A5C">
        <w:rPr>
          <w:bCs/>
        </w:rPr>
        <w:t>punktu</w:t>
      </w:r>
      <w:r w:rsidR="00186BCF" w:rsidRPr="00186BCF">
        <w:rPr>
          <w:bCs/>
        </w:rPr>
        <w:t>:</w:t>
      </w:r>
    </w:p>
    <w:p w:rsidR="00186BCF" w:rsidRDefault="00186BCF" w:rsidP="00186BCF">
      <w:pPr>
        <w:pStyle w:val="Sraopastraipa"/>
        <w:ind w:left="0" w:firstLine="720"/>
        <w:jc w:val="both"/>
        <w:rPr>
          <w:bCs/>
        </w:rPr>
      </w:pPr>
      <w:r w:rsidRPr="00186BCF">
        <w:rPr>
          <w:bCs/>
        </w:rPr>
        <w:t>„</w:t>
      </w:r>
      <w:r w:rsidRPr="00186BCF">
        <w:rPr>
          <w:b/>
          <w:bCs/>
        </w:rPr>
        <w:t>11) sutelktinio finansavimo paslaug</w:t>
      </w:r>
      <w:r w:rsidRPr="00186BCF">
        <w:rPr>
          <w:b/>
          <w:bCs/>
        </w:rPr>
        <w:t>ų</w:t>
      </w:r>
      <w:r w:rsidRPr="00186BCF">
        <w:rPr>
          <w:b/>
          <w:bCs/>
        </w:rPr>
        <w:t xml:space="preserve"> ir tarpusavio skolinimo paslaug</w:t>
      </w:r>
      <w:r w:rsidRPr="00186BCF">
        <w:rPr>
          <w:b/>
          <w:bCs/>
        </w:rPr>
        <w:t>ų</w:t>
      </w:r>
      <w:r w:rsidRPr="00186BCF">
        <w:rPr>
          <w:b/>
          <w:bCs/>
        </w:rPr>
        <w:t xml:space="preserve"> teikimo atvejais, kai bendra kliento per kalendorinius metus vienoje sutelktinio finansavimo platformoje arba vienoje tarpusavio skolinimo platformoje investuojama suma nevir</w:t>
      </w:r>
      <w:r w:rsidRPr="00186BCF">
        <w:rPr>
          <w:b/>
          <w:bCs/>
        </w:rPr>
        <w:t>š</w:t>
      </w:r>
      <w:r w:rsidRPr="00186BCF">
        <w:rPr>
          <w:b/>
          <w:bCs/>
        </w:rPr>
        <w:t>ija 30</w:t>
      </w:r>
      <w:r w:rsidR="00C0432B">
        <w:rPr>
          <w:b/>
          <w:bCs/>
        </w:rPr>
        <w:t> </w:t>
      </w:r>
      <w:r w:rsidRPr="00186BCF">
        <w:rPr>
          <w:b/>
          <w:bCs/>
        </w:rPr>
        <w:t>000 eur</w:t>
      </w:r>
      <w:r w:rsidRPr="00186BCF">
        <w:rPr>
          <w:b/>
          <w:bCs/>
        </w:rPr>
        <w:t>ų</w:t>
      </w:r>
      <w:r w:rsidRPr="00186BCF">
        <w:rPr>
          <w:b/>
          <w:bCs/>
        </w:rPr>
        <w:t xml:space="preserve"> arba j</w:t>
      </w:r>
      <w:r w:rsidRPr="00186BCF">
        <w:rPr>
          <w:b/>
          <w:bCs/>
        </w:rPr>
        <w:t>ą</w:t>
      </w:r>
      <w:r w:rsidRPr="00186BCF">
        <w:rPr>
          <w:b/>
          <w:bCs/>
        </w:rPr>
        <w:t xml:space="preserve"> atitinkan</w:t>
      </w:r>
      <w:r w:rsidRPr="00186BCF">
        <w:rPr>
          <w:b/>
          <w:bCs/>
        </w:rPr>
        <w:t>č</w:t>
      </w:r>
      <w:r w:rsidRPr="00186BCF">
        <w:rPr>
          <w:b/>
          <w:bCs/>
        </w:rPr>
        <w:t>ios sumos u</w:t>
      </w:r>
      <w:r w:rsidRPr="00186BCF">
        <w:rPr>
          <w:b/>
          <w:bCs/>
        </w:rPr>
        <w:t>ž</w:t>
      </w:r>
      <w:r w:rsidRPr="00186BCF">
        <w:rPr>
          <w:b/>
          <w:bCs/>
        </w:rPr>
        <w:t>sienio valiuta ir sukaupta pal</w:t>
      </w:r>
      <w:r w:rsidRPr="00186BCF">
        <w:rPr>
          <w:b/>
          <w:bCs/>
        </w:rPr>
        <w:t>ū</w:t>
      </w:r>
      <w:r w:rsidRPr="00186BCF">
        <w:rPr>
          <w:b/>
          <w:bCs/>
        </w:rPr>
        <w:t>kan</w:t>
      </w:r>
      <w:r w:rsidRPr="00186BCF">
        <w:rPr>
          <w:b/>
          <w:bCs/>
        </w:rPr>
        <w:t>ų</w:t>
      </w:r>
      <w:r w:rsidRPr="00186BCF">
        <w:rPr>
          <w:b/>
          <w:bCs/>
        </w:rPr>
        <w:t xml:space="preserve"> ar kita mok</w:t>
      </w:r>
      <w:r w:rsidRPr="00186BCF">
        <w:rPr>
          <w:b/>
          <w:bCs/>
        </w:rPr>
        <w:t>ė</w:t>
      </w:r>
      <w:r w:rsidRPr="00186BCF">
        <w:rPr>
          <w:b/>
          <w:bCs/>
        </w:rPr>
        <w:t>tina suma gr</w:t>
      </w:r>
      <w:r w:rsidRPr="00186BCF">
        <w:rPr>
          <w:b/>
          <w:bCs/>
        </w:rPr>
        <w:t>ąž</w:t>
      </w:r>
      <w:r w:rsidRPr="00186BCF">
        <w:rPr>
          <w:b/>
          <w:bCs/>
        </w:rPr>
        <w:t xml:space="preserve">inama tik </w:t>
      </w:r>
      <w:r w:rsidRPr="00186BCF">
        <w:rPr>
          <w:b/>
          <w:bCs/>
        </w:rPr>
        <w:t>į</w:t>
      </w:r>
      <w:r w:rsidRPr="00186BCF">
        <w:rPr>
          <w:b/>
          <w:bCs/>
        </w:rPr>
        <w:t xml:space="preserve"> kliento kredito, mok</w:t>
      </w:r>
      <w:r w:rsidRPr="00186BCF">
        <w:rPr>
          <w:b/>
          <w:bCs/>
        </w:rPr>
        <w:t>ė</w:t>
      </w:r>
      <w:r w:rsidRPr="00186BCF">
        <w:rPr>
          <w:b/>
          <w:bCs/>
        </w:rPr>
        <w:t>jimo ar elektronini</w:t>
      </w:r>
      <w:r w:rsidRPr="00186BCF">
        <w:rPr>
          <w:b/>
          <w:bCs/>
        </w:rPr>
        <w:t>ų</w:t>
      </w:r>
      <w:r w:rsidRPr="00186BCF">
        <w:rPr>
          <w:b/>
          <w:bCs/>
        </w:rPr>
        <w:t xml:space="preserve"> pinig</w:t>
      </w:r>
      <w:r w:rsidRPr="00186BCF">
        <w:rPr>
          <w:b/>
          <w:bCs/>
        </w:rPr>
        <w:t>ų</w:t>
      </w:r>
      <w:r w:rsidRPr="00186BCF">
        <w:rPr>
          <w:b/>
          <w:bCs/>
        </w:rPr>
        <w:t xml:space="preserve"> </w:t>
      </w:r>
      <w:r w:rsidRPr="00186BCF">
        <w:rPr>
          <w:b/>
          <w:bCs/>
        </w:rPr>
        <w:t>į</w:t>
      </w:r>
      <w:r w:rsidRPr="00186BCF">
        <w:rPr>
          <w:b/>
          <w:bCs/>
        </w:rPr>
        <w:t>staigoje turim</w:t>
      </w:r>
      <w:r w:rsidRPr="00186BCF">
        <w:rPr>
          <w:b/>
          <w:bCs/>
        </w:rPr>
        <w:t>ą</w:t>
      </w:r>
      <w:r w:rsidRPr="00186BCF">
        <w:rPr>
          <w:b/>
          <w:bCs/>
        </w:rPr>
        <w:t xml:space="preserve"> s</w:t>
      </w:r>
      <w:r w:rsidRPr="00186BCF">
        <w:rPr>
          <w:b/>
          <w:bCs/>
        </w:rPr>
        <w:t>ą</w:t>
      </w:r>
      <w:r w:rsidRPr="00186BCF">
        <w:rPr>
          <w:b/>
          <w:bCs/>
        </w:rPr>
        <w:t>skait</w:t>
      </w:r>
      <w:r w:rsidRPr="00186BCF">
        <w:rPr>
          <w:b/>
          <w:bCs/>
        </w:rPr>
        <w:t>ą</w:t>
      </w:r>
      <w:r w:rsidRPr="00186BCF">
        <w:rPr>
          <w:b/>
          <w:bCs/>
        </w:rPr>
        <w:t>, i</w:t>
      </w:r>
      <w:r w:rsidRPr="00186BCF">
        <w:rPr>
          <w:b/>
          <w:bCs/>
        </w:rPr>
        <w:t>š</w:t>
      </w:r>
      <w:r w:rsidRPr="00186BCF">
        <w:rPr>
          <w:b/>
          <w:bCs/>
        </w:rPr>
        <w:t xml:space="preserve"> kurios buvo pervedamos l</w:t>
      </w:r>
      <w:r w:rsidRPr="00186BCF">
        <w:rPr>
          <w:b/>
          <w:bCs/>
        </w:rPr>
        <w:t>ėš</w:t>
      </w:r>
      <w:r w:rsidRPr="00186BCF">
        <w:rPr>
          <w:b/>
          <w:bCs/>
        </w:rPr>
        <w:t xml:space="preserve">os, kaip nurodyta </w:t>
      </w:r>
      <w:r w:rsidRPr="00186BCF">
        <w:rPr>
          <w:b/>
          <w:bCs/>
        </w:rPr>
        <w:t>š</w:t>
      </w:r>
      <w:r w:rsidRPr="00186BCF">
        <w:rPr>
          <w:b/>
          <w:bCs/>
        </w:rPr>
        <w:t>io straipsnio 2 dalies 2 punkte</w:t>
      </w:r>
      <w:r w:rsidR="00174F37">
        <w:rPr>
          <w:b/>
          <w:bCs/>
        </w:rPr>
        <w:t>;</w:t>
      </w:r>
      <w:r w:rsidRPr="00186BCF">
        <w:rPr>
          <w:bCs/>
        </w:rPr>
        <w:t>“</w:t>
      </w:r>
      <w:r w:rsidR="00174F37">
        <w:rPr>
          <w:bCs/>
        </w:rPr>
        <w:t>.</w:t>
      </w:r>
    </w:p>
    <w:p w:rsidR="00B7775C" w:rsidRPr="00597B39" w:rsidRDefault="00406589" w:rsidP="00910C51">
      <w:pPr>
        <w:pStyle w:val="tajtip"/>
        <w:shd w:val="clear" w:color="auto" w:fill="FFFFFF"/>
        <w:spacing w:before="0" w:beforeAutospacing="0" w:after="0" w:afterAutospacing="0"/>
        <w:ind w:firstLine="720"/>
        <w:jc w:val="both"/>
        <w:rPr>
          <w:rFonts w:ascii="TimesLT" w:eastAsiaTheme="minorEastAsia" w:cs="TimesLT"/>
          <w:b/>
          <w:bCs/>
          <w:lang w:val="lt-LT" w:eastAsia="lt-LT"/>
        </w:rPr>
      </w:pPr>
      <w:r w:rsidRPr="00597B39">
        <w:rPr>
          <w:bCs/>
        </w:rPr>
        <w:t xml:space="preserve">3. </w:t>
      </w:r>
      <w:proofErr w:type="spellStart"/>
      <w:r w:rsidRPr="00597B39">
        <w:rPr>
          <w:bCs/>
        </w:rPr>
        <w:t>Papildyti</w:t>
      </w:r>
      <w:proofErr w:type="spellEnd"/>
      <w:r w:rsidRPr="00597B39">
        <w:rPr>
          <w:bCs/>
        </w:rPr>
        <w:t xml:space="preserve"> 15 </w:t>
      </w:r>
      <w:proofErr w:type="spellStart"/>
      <w:r w:rsidRPr="00597B39">
        <w:rPr>
          <w:bCs/>
        </w:rPr>
        <w:t>straip</w:t>
      </w:r>
      <w:r w:rsidR="00E4693F" w:rsidRPr="00597B39">
        <w:rPr>
          <w:bCs/>
        </w:rPr>
        <w:t>s</w:t>
      </w:r>
      <w:r w:rsidRPr="00597B39">
        <w:rPr>
          <w:bCs/>
        </w:rPr>
        <w:t>nio</w:t>
      </w:r>
      <w:proofErr w:type="spellEnd"/>
      <w:r w:rsidRPr="00597B39">
        <w:rPr>
          <w:bCs/>
        </w:rPr>
        <w:t xml:space="preserve"> 1 </w:t>
      </w:r>
      <w:proofErr w:type="spellStart"/>
      <w:proofErr w:type="gramStart"/>
      <w:r w:rsidRPr="00597B39">
        <w:rPr>
          <w:bCs/>
        </w:rPr>
        <w:t>dal</w:t>
      </w:r>
      <w:r w:rsidRPr="00597B39">
        <w:rPr>
          <w:rFonts w:asciiTheme="minorHAnsi" w:hAnsiTheme="minorHAnsi"/>
          <w:bCs/>
        </w:rPr>
        <w:t>į</w:t>
      </w:r>
      <w:proofErr w:type="spellEnd"/>
      <w:proofErr w:type="gramEnd"/>
      <w:r w:rsidRPr="00597B39">
        <w:rPr>
          <w:bCs/>
        </w:rPr>
        <w:t xml:space="preserve"> 12 </w:t>
      </w:r>
      <w:proofErr w:type="spellStart"/>
      <w:r w:rsidRPr="00597B39">
        <w:rPr>
          <w:bCs/>
        </w:rPr>
        <w:t>punktu</w:t>
      </w:r>
      <w:proofErr w:type="spellEnd"/>
      <w:r w:rsidRPr="00597B39">
        <w:rPr>
          <w:bCs/>
        </w:rPr>
        <w:t>:</w:t>
      </w:r>
      <w:r w:rsidR="00B7775C" w:rsidRPr="00597B39">
        <w:rPr>
          <w:rFonts w:ascii="TimesLT" w:eastAsiaTheme="minorEastAsia" w:cs="TimesLT"/>
          <w:b/>
          <w:bCs/>
          <w:lang w:val="lt-LT" w:eastAsia="lt-LT"/>
        </w:rPr>
        <w:t xml:space="preserve"> </w:t>
      </w:r>
    </w:p>
    <w:p w:rsidR="00DD667F" w:rsidRDefault="00B7775C" w:rsidP="00DD667F">
      <w:pPr>
        <w:tabs>
          <w:tab w:val="left" w:pos="1134"/>
        </w:tabs>
        <w:ind w:firstLine="720"/>
        <w:jc w:val="both"/>
        <w:rPr>
          <w:rFonts w:ascii="TimesLT" w:eastAsiaTheme="minorEastAsia" w:cs="TimesLT"/>
          <w:bCs/>
          <w:lang w:eastAsia="lt-LT"/>
        </w:rPr>
      </w:pPr>
      <w:r w:rsidRPr="00597B39">
        <w:rPr>
          <w:rFonts w:ascii="TimesLT" w:eastAsiaTheme="minorEastAsia" w:cs="TimesLT"/>
          <w:bCs/>
          <w:lang w:eastAsia="lt-LT"/>
        </w:rPr>
        <w:t>„</w:t>
      </w:r>
      <w:r w:rsidRPr="00597B39">
        <w:rPr>
          <w:rFonts w:ascii="TimesLT" w:eastAsiaTheme="minorEastAsia" w:cs="TimesLT"/>
          <w:b/>
          <w:bCs/>
          <w:lang w:eastAsia="lt-LT"/>
        </w:rPr>
        <w:t>12) elektronini</w:t>
      </w:r>
      <w:r w:rsidRPr="00597B39">
        <w:rPr>
          <w:rFonts w:ascii="TimesLT" w:eastAsiaTheme="minorEastAsia" w:cs="TimesLT"/>
          <w:b/>
          <w:bCs/>
          <w:lang w:eastAsia="lt-LT"/>
        </w:rPr>
        <w:t>ų</w:t>
      </w:r>
      <w:r w:rsidRPr="00597B39">
        <w:rPr>
          <w:rFonts w:ascii="TimesLT" w:eastAsiaTheme="minorEastAsia" w:cs="TimesLT"/>
          <w:b/>
          <w:bCs/>
          <w:lang w:eastAsia="lt-LT"/>
        </w:rPr>
        <w:t xml:space="preserve"> pinig</w:t>
      </w:r>
      <w:r w:rsidRPr="00597B39">
        <w:rPr>
          <w:rFonts w:ascii="TimesLT" w:eastAsiaTheme="minorEastAsia" w:cs="TimesLT"/>
          <w:b/>
          <w:bCs/>
          <w:lang w:eastAsia="lt-LT"/>
        </w:rPr>
        <w:t>ų</w:t>
      </w:r>
      <w:r w:rsidRPr="00597B39">
        <w:rPr>
          <w:rFonts w:ascii="TimesLT" w:eastAsiaTheme="minorEastAsia" w:cs="TimesLT"/>
          <w:b/>
          <w:bCs/>
          <w:lang w:eastAsia="lt-LT"/>
        </w:rPr>
        <w:t xml:space="preserve"> </w:t>
      </w:r>
      <w:r w:rsidR="004F4CF3" w:rsidRPr="00597B39">
        <w:rPr>
          <w:rFonts w:ascii="TimesLT" w:eastAsiaTheme="minorEastAsia" w:cs="TimesLT"/>
          <w:b/>
          <w:bCs/>
          <w:lang w:eastAsia="lt-LT"/>
        </w:rPr>
        <w:t>i</w:t>
      </w:r>
      <w:r w:rsidR="004F4CF3" w:rsidRPr="00597B39">
        <w:rPr>
          <w:rFonts w:ascii="TimesLT" w:eastAsiaTheme="minorEastAsia" w:cs="TimesLT"/>
          <w:b/>
          <w:bCs/>
          <w:lang w:eastAsia="lt-LT"/>
        </w:rPr>
        <w:t>š</w:t>
      </w:r>
      <w:r w:rsidR="004F4CF3" w:rsidRPr="00597B39">
        <w:rPr>
          <w:rFonts w:ascii="TimesLT" w:eastAsiaTheme="minorEastAsia" w:cs="TimesLT"/>
          <w:b/>
          <w:bCs/>
          <w:lang w:eastAsia="lt-LT"/>
        </w:rPr>
        <w:t xml:space="preserve">leidimo </w:t>
      </w:r>
      <w:r w:rsidRPr="00597B39">
        <w:rPr>
          <w:rFonts w:ascii="TimesLT" w:eastAsiaTheme="minorEastAsia" w:cs="TimesLT"/>
          <w:b/>
          <w:bCs/>
          <w:lang w:eastAsia="lt-LT"/>
        </w:rPr>
        <w:t>atvejais, kai per kalendorinius metus i</w:t>
      </w:r>
      <w:r w:rsidRPr="00597B39">
        <w:rPr>
          <w:rFonts w:ascii="TimesLT" w:eastAsiaTheme="minorEastAsia" w:cs="TimesLT"/>
          <w:b/>
          <w:bCs/>
          <w:lang w:eastAsia="lt-LT"/>
        </w:rPr>
        <w:t>š</w:t>
      </w:r>
      <w:r w:rsidRPr="00597B39">
        <w:rPr>
          <w:rFonts w:ascii="TimesLT" w:eastAsiaTheme="minorEastAsia" w:cs="TimesLT"/>
          <w:b/>
          <w:bCs/>
          <w:lang w:eastAsia="lt-LT"/>
        </w:rPr>
        <w:t>leist</w:t>
      </w:r>
      <w:r w:rsidRPr="00597B39">
        <w:rPr>
          <w:rFonts w:ascii="TimesLT" w:eastAsiaTheme="minorEastAsia" w:cs="TimesLT"/>
          <w:b/>
          <w:bCs/>
          <w:lang w:eastAsia="lt-LT"/>
        </w:rPr>
        <w:t>ų</w:t>
      </w:r>
      <w:r w:rsidRPr="00597B39">
        <w:rPr>
          <w:rFonts w:ascii="TimesLT" w:eastAsiaTheme="minorEastAsia" w:cs="TimesLT"/>
          <w:b/>
          <w:bCs/>
          <w:lang w:eastAsia="lt-LT"/>
        </w:rPr>
        <w:t xml:space="preserve"> elektronini</w:t>
      </w:r>
      <w:r w:rsidRPr="00597B39">
        <w:rPr>
          <w:rFonts w:ascii="TimesLT" w:eastAsiaTheme="minorEastAsia" w:cs="TimesLT"/>
          <w:b/>
          <w:bCs/>
          <w:lang w:eastAsia="lt-LT"/>
        </w:rPr>
        <w:t>ų</w:t>
      </w:r>
      <w:r w:rsidRPr="00597B39">
        <w:rPr>
          <w:rFonts w:ascii="TimesLT" w:eastAsiaTheme="minorEastAsia" w:cs="TimesLT"/>
          <w:b/>
          <w:bCs/>
          <w:lang w:eastAsia="lt-LT"/>
        </w:rPr>
        <w:t xml:space="preserve"> pinig</w:t>
      </w:r>
      <w:r w:rsidRPr="00597B39">
        <w:rPr>
          <w:rFonts w:ascii="TimesLT" w:eastAsiaTheme="minorEastAsia" w:cs="TimesLT"/>
          <w:b/>
          <w:bCs/>
          <w:lang w:eastAsia="lt-LT"/>
        </w:rPr>
        <w:t>ų</w:t>
      </w:r>
      <w:r w:rsidRPr="00597B39">
        <w:rPr>
          <w:rFonts w:ascii="TimesLT" w:eastAsiaTheme="minorEastAsia" w:cs="TimesLT"/>
          <w:b/>
          <w:bCs/>
          <w:lang w:eastAsia="lt-LT"/>
        </w:rPr>
        <w:t xml:space="preserve"> bendrai vertei taikoma 1 000 eur</w:t>
      </w:r>
      <w:r w:rsidRPr="00597B39">
        <w:rPr>
          <w:rFonts w:ascii="TimesLT" w:eastAsiaTheme="minorEastAsia" w:cs="TimesLT"/>
          <w:b/>
          <w:bCs/>
          <w:lang w:eastAsia="lt-LT"/>
        </w:rPr>
        <w:t>ų</w:t>
      </w:r>
      <w:r w:rsidRPr="00597B39">
        <w:rPr>
          <w:rFonts w:ascii="TimesLT" w:eastAsiaTheme="minorEastAsia" w:cs="TimesLT"/>
          <w:b/>
          <w:bCs/>
          <w:lang w:eastAsia="lt-LT"/>
        </w:rPr>
        <w:t xml:space="preserve"> arba j</w:t>
      </w:r>
      <w:r w:rsidRPr="00597B39">
        <w:rPr>
          <w:rFonts w:ascii="TimesLT" w:eastAsiaTheme="minorEastAsia" w:cs="TimesLT"/>
          <w:b/>
          <w:bCs/>
          <w:lang w:eastAsia="lt-LT"/>
        </w:rPr>
        <w:t>ą</w:t>
      </w:r>
      <w:r w:rsidRPr="00597B39">
        <w:rPr>
          <w:rFonts w:ascii="TimesLT" w:eastAsiaTheme="minorEastAsia" w:cs="TimesLT"/>
          <w:b/>
          <w:bCs/>
          <w:lang w:eastAsia="lt-LT"/>
        </w:rPr>
        <w:t xml:space="preserve"> atitinkan</w:t>
      </w:r>
      <w:r w:rsidRPr="00597B39">
        <w:rPr>
          <w:rFonts w:ascii="TimesLT" w:eastAsiaTheme="minorEastAsia" w:cs="TimesLT"/>
          <w:b/>
          <w:bCs/>
          <w:lang w:eastAsia="lt-LT"/>
        </w:rPr>
        <w:t>č</w:t>
      </w:r>
      <w:r w:rsidRPr="00597B39">
        <w:rPr>
          <w:rFonts w:ascii="TimesLT" w:eastAsiaTheme="minorEastAsia" w:cs="TimesLT"/>
          <w:b/>
          <w:bCs/>
          <w:lang w:eastAsia="lt-LT"/>
        </w:rPr>
        <w:t>ios sumos u</w:t>
      </w:r>
      <w:r w:rsidRPr="00597B39">
        <w:rPr>
          <w:rFonts w:ascii="TimesLT" w:eastAsiaTheme="minorEastAsia" w:cs="TimesLT"/>
          <w:b/>
          <w:bCs/>
          <w:lang w:eastAsia="lt-LT"/>
        </w:rPr>
        <w:t>ž</w:t>
      </w:r>
      <w:r w:rsidRPr="00597B39">
        <w:rPr>
          <w:rFonts w:ascii="TimesLT" w:eastAsiaTheme="minorEastAsia" w:cs="TimesLT"/>
          <w:b/>
          <w:bCs/>
          <w:lang w:eastAsia="lt-LT"/>
        </w:rPr>
        <w:t>sienio valiuta riba</w:t>
      </w:r>
      <w:r w:rsidR="00B81E03" w:rsidRPr="00597B39">
        <w:rPr>
          <w:rFonts w:ascii="TimesLT" w:eastAsiaTheme="minorEastAsia" w:cs="TimesLT"/>
          <w:b/>
          <w:bCs/>
          <w:lang w:eastAsia="lt-LT"/>
        </w:rPr>
        <w:t>,</w:t>
      </w:r>
      <w:r w:rsidRPr="00597B39">
        <w:rPr>
          <w:rFonts w:ascii="TimesLT" w:eastAsiaTheme="minorEastAsia" w:cs="TimesLT"/>
          <w:b/>
          <w:bCs/>
          <w:lang w:eastAsia="lt-LT"/>
        </w:rPr>
        <w:t xml:space="preserve"> </w:t>
      </w:r>
      <w:r w:rsidR="00B81E03" w:rsidRPr="00597B39">
        <w:rPr>
          <w:rFonts w:ascii="TimesLT" w:eastAsiaTheme="minorEastAsia" w:cs="TimesLT"/>
          <w:b/>
          <w:bCs/>
          <w:lang w:eastAsia="lt-LT"/>
        </w:rPr>
        <w:t>o</w:t>
      </w:r>
      <w:r w:rsidRPr="00597B39">
        <w:rPr>
          <w:rFonts w:ascii="TimesLT" w:eastAsiaTheme="minorEastAsia" w:cs="TimesLT"/>
          <w:b/>
          <w:bCs/>
          <w:lang w:eastAsia="lt-LT"/>
        </w:rPr>
        <w:t xml:space="preserve"> elektronini</w:t>
      </w:r>
      <w:r w:rsidRPr="00597B39">
        <w:rPr>
          <w:rFonts w:ascii="TimesLT" w:eastAsiaTheme="minorEastAsia" w:cs="TimesLT"/>
          <w:b/>
          <w:bCs/>
          <w:lang w:eastAsia="lt-LT"/>
        </w:rPr>
        <w:t>ų</w:t>
      </w:r>
      <w:r w:rsidRPr="00597B39">
        <w:rPr>
          <w:rFonts w:ascii="TimesLT" w:eastAsiaTheme="minorEastAsia" w:cs="TimesLT"/>
          <w:b/>
          <w:bCs/>
          <w:lang w:eastAsia="lt-LT"/>
        </w:rPr>
        <w:t xml:space="preserve"> pinig</w:t>
      </w:r>
      <w:r w:rsidRPr="00597B39">
        <w:rPr>
          <w:rFonts w:ascii="TimesLT" w:eastAsiaTheme="minorEastAsia" w:cs="TimesLT"/>
          <w:b/>
          <w:bCs/>
          <w:lang w:eastAsia="lt-LT"/>
        </w:rPr>
        <w:t>ų</w:t>
      </w:r>
      <w:r w:rsidRPr="00597B39">
        <w:rPr>
          <w:rFonts w:ascii="TimesLT" w:eastAsiaTheme="minorEastAsia" w:cs="TimesLT"/>
          <w:b/>
          <w:bCs/>
          <w:lang w:eastAsia="lt-LT"/>
        </w:rPr>
        <w:t xml:space="preserve"> leidim</w:t>
      </w:r>
      <w:r w:rsidR="00174F37" w:rsidRPr="00597B39">
        <w:rPr>
          <w:rFonts w:ascii="TimesLT" w:eastAsiaTheme="minorEastAsia" w:cs="TimesLT"/>
          <w:b/>
          <w:bCs/>
          <w:lang w:eastAsia="lt-LT"/>
        </w:rPr>
        <w:t>o</w:t>
      </w:r>
      <w:r w:rsidRPr="00597B39">
        <w:rPr>
          <w:rFonts w:ascii="TimesLT" w:eastAsiaTheme="minorEastAsia" w:cs="TimesLT"/>
          <w:b/>
          <w:bCs/>
          <w:lang w:eastAsia="lt-LT"/>
        </w:rPr>
        <w:t xml:space="preserve"> apribo</w:t>
      </w:r>
      <w:r w:rsidR="00174F37" w:rsidRPr="00597B39">
        <w:rPr>
          <w:rFonts w:ascii="TimesLT" w:eastAsiaTheme="minorEastAsia" w:cs="TimesLT"/>
          <w:b/>
          <w:bCs/>
          <w:lang w:eastAsia="lt-LT"/>
        </w:rPr>
        <w:t>jimas taikomas</w:t>
      </w:r>
      <w:r w:rsidRPr="00597B39">
        <w:rPr>
          <w:rFonts w:ascii="TimesLT" w:eastAsiaTheme="minorEastAsia" w:cs="TimesLT"/>
          <w:b/>
          <w:bCs/>
          <w:lang w:eastAsia="lt-LT"/>
        </w:rPr>
        <w:t xml:space="preserve"> i</w:t>
      </w:r>
      <w:r w:rsidRPr="00597B39">
        <w:rPr>
          <w:rFonts w:ascii="TimesLT" w:eastAsiaTheme="minorEastAsia" w:cs="TimesLT"/>
          <w:b/>
          <w:bCs/>
          <w:lang w:eastAsia="lt-LT"/>
        </w:rPr>
        <w:t>š</w:t>
      </w:r>
      <w:r w:rsidRPr="00597B39">
        <w:rPr>
          <w:rFonts w:ascii="TimesLT" w:eastAsiaTheme="minorEastAsia" w:cs="TimesLT"/>
          <w:b/>
          <w:bCs/>
          <w:lang w:eastAsia="lt-LT"/>
        </w:rPr>
        <w:t>imtinai tik elektronin</w:t>
      </w:r>
      <w:r w:rsidRPr="00597B39">
        <w:rPr>
          <w:rFonts w:ascii="TimesLT" w:eastAsiaTheme="minorEastAsia" w:cs="TimesLT"/>
          <w:b/>
          <w:bCs/>
          <w:lang w:eastAsia="lt-LT"/>
        </w:rPr>
        <w:t>ė</w:t>
      </w:r>
      <w:r w:rsidRPr="00597B39">
        <w:rPr>
          <w:rFonts w:ascii="TimesLT" w:eastAsiaTheme="minorEastAsia" w:cs="TimesLT"/>
          <w:b/>
          <w:bCs/>
          <w:lang w:eastAsia="lt-LT"/>
        </w:rPr>
        <w:t>s prekybos platform</w:t>
      </w:r>
      <w:r w:rsidRPr="00597B39">
        <w:rPr>
          <w:rFonts w:ascii="TimesLT" w:eastAsiaTheme="minorEastAsia" w:cs="TimesLT"/>
          <w:b/>
          <w:bCs/>
          <w:lang w:eastAsia="lt-LT"/>
        </w:rPr>
        <w:t>ų</w:t>
      </w:r>
      <w:r w:rsidRPr="00597B39">
        <w:rPr>
          <w:rFonts w:ascii="TimesLT" w:eastAsiaTheme="minorEastAsia" w:cs="TimesLT"/>
          <w:b/>
          <w:bCs/>
          <w:lang w:eastAsia="lt-LT"/>
        </w:rPr>
        <w:t xml:space="preserve"> </w:t>
      </w:r>
      <w:r w:rsidR="00C0432B">
        <w:rPr>
          <w:rFonts w:ascii="TimesLT" w:eastAsiaTheme="minorEastAsia" w:cs="TimesLT"/>
          <w:b/>
          <w:bCs/>
          <w:lang w:eastAsia="lt-LT"/>
        </w:rPr>
        <w:t>–</w:t>
      </w:r>
      <w:r w:rsidR="00DC3411">
        <w:rPr>
          <w:rFonts w:ascii="TimesLT" w:eastAsiaTheme="minorEastAsia" w:cs="TimesLT"/>
          <w:b/>
          <w:bCs/>
          <w:lang w:eastAsia="lt-LT"/>
        </w:rPr>
        <w:t xml:space="preserve"> </w:t>
      </w:r>
      <w:r w:rsidR="00B54675" w:rsidRPr="00597B39">
        <w:rPr>
          <w:b/>
          <w:bCs/>
          <w:szCs w:val="24"/>
        </w:rPr>
        <w:t>interneto svetainių, mobiliųjų įrenginių programų ir kitų taikomųjų programų, skirtų elektroninei prekybai tarp jose registruotų vartotojų vykdyti</w:t>
      </w:r>
      <w:r w:rsidR="00DC3411" w:rsidRPr="00D9265B">
        <w:rPr>
          <w:b/>
          <w:bCs/>
          <w:szCs w:val="24"/>
        </w:rPr>
        <w:t xml:space="preserve">, </w:t>
      </w:r>
      <w:r w:rsidR="00C0432B">
        <w:rPr>
          <w:b/>
          <w:bCs/>
          <w:szCs w:val="24"/>
        </w:rPr>
        <w:t>–</w:t>
      </w:r>
      <w:r w:rsidR="00DC3411">
        <w:rPr>
          <w:bCs/>
          <w:szCs w:val="24"/>
        </w:rPr>
        <w:t xml:space="preserve"> </w:t>
      </w:r>
      <w:r w:rsidRPr="00597B39">
        <w:rPr>
          <w:rFonts w:ascii="TimesLT" w:eastAsiaTheme="minorEastAsia" w:cs="TimesLT"/>
          <w:b/>
          <w:bCs/>
          <w:lang w:eastAsia="lt-LT"/>
        </w:rPr>
        <w:t>vartotoj</w:t>
      </w:r>
      <w:r w:rsidRPr="00597B39">
        <w:rPr>
          <w:rFonts w:ascii="TimesLT" w:eastAsiaTheme="minorEastAsia" w:cs="TimesLT"/>
          <w:b/>
          <w:bCs/>
          <w:lang w:eastAsia="lt-LT"/>
        </w:rPr>
        <w:t>ų</w:t>
      </w:r>
      <w:r w:rsidRPr="00597B39">
        <w:rPr>
          <w:rFonts w:ascii="TimesLT" w:eastAsiaTheme="minorEastAsia" w:cs="TimesLT"/>
          <w:b/>
          <w:bCs/>
          <w:lang w:eastAsia="lt-LT"/>
        </w:rPr>
        <w:t xml:space="preserve"> tarpusavio atsiskaitymams ir sukaupt</w:t>
      </w:r>
      <w:r w:rsidRPr="00597B39">
        <w:rPr>
          <w:rFonts w:ascii="TimesLT" w:eastAsiaTheme="minorEastAsia" w:cs="TimesLT"/>
          <w:b/>
          <w:bCs/>
          <w:lang w:eastAsia="lt-LT"/>
        </w:rPr>
        <w:t>ų</w:t>
      </w:r>
      <w:r w:rsidRPr="00597B39">
        <w:rPr>
          <w:rFonts w:ascii="TimesLT" w:eastAsiaTheme="minorEastAsia" w:cs="TimesLT"/>
          <w:b/>
          <w:bCs/>
          <w:lang w:eastAsia="lt-LT"/>
        </w:rPr>
        <w:t xml:space="preserve"> l</w:t>
      </w:r>
      <w:r w:rsidRPr="00597B39">
        <w:rPr>
          <w:rFonts w:ascii="TimesLT" w:eastAsiaTheme="minorEastAsia" w:cs="TimesLT"/>
          <w:b/>
          <w:bCs/>
          <w:lang w:eastAsia="lt-LT"/>
        </w:rPr>
        <w:t>ėšų</w:t>
      </w:r>
      <w:r w:rsidRPr="00597B39">
        <w:rPr>
          <w:rFonts w:ascii="TimesLT" w:eastAsiaTheme="minorEastAsia" w:cs="TimesLT"/>
          <w:b/>
          <w:bCs/>
          <w:lang w:eastAsia="lt-LT"/>
        </w:rPr>
        <w:t xml:space="preserve"> pervedimas galimas tik </w:t>
      </w:r>
      <w:r w:rsidRPr="00597B39">
        <w:rPr>
          <w:rFonts w:ascii="TimesLT" w:eastAsiaTheme="minorEastAsia" w:cs="TimesLT"/>
          <w:b/>
          <w:bCs/>
          <w:lang w:eastAsia="lt-LT"/>
        </w:rPr>
        <w:t>į</w:t>
      </w:r>
      <w:r w:rsidRPr="00597B39">
        <w:rPr>
          <w:rFonts w:ascii="TimesLT" w:eastAsiaTheme="minorEastAsia" w:cs="TimesLT"/>
          <w:b/>
          <w:bCs/>
          <w:lang w:eastAsia="lt-LT"/>
        </w:rPr>
        <w:t xml:space="preserve"> kliento kredito, mok</w:t>
      </w:r>
      <w:r w:rsidRPr="00597B39">
        <w:rPr>
          <w:rFonts w:ascii="TimesLT" w:eastAsiaTheme="minorEastAsia" w:cs="TimesLT"/>
          <w:b/>
          <w:bCs/>
          <w:lang w:eastAsia="lt-LT"/>
        </w:rPr>
        <w:t>ė</w:t>
      </w:r>
      <w:r w:rsidRPr="00597B39">
        <w:rPr>
          <w:rFonts w:ascii="TimesLT" w:eastAsiaTheme="minorEastAsia" w:cs="TimesLT"/>
          <w:b/>
          <w:bCs/>
          <w:lang w:eastAsia="lt-LT"/>
        </w:rPr>
        <w:t>jimo ar elektronini</w:t>
      </w:r>
      <w:r w:rsidRPr="00597B39">
        <w:rPr>
          <w:rFonts w:ascii="TimesLT" w:eastAsiaTheme="minorEastAsia" w:cs="TimesLT"/>
          <w:b/>
          <w:bCs/>
          <w:lang w:eastAsia="lt-LT"/>
        </w:rPr>
        <w:t>ų</w:t>
      </w:r>
      <w:r w:rsidRPr="00597B39">
        <w:rPr>
          <w:rFonts w:ascii="TimesLT" w:eastAsiaTheme="minorEastAsia" w:cs="TimesLT"/>
          <w:b/>
          <w:bCs/>
          <w:lang w:eastAsia="lt-LT"/>
        </w:rPr>
        <w:t xml:space="preserve"> pinig</w:t>
      </w:r>
      <w:r w:rsidRPr="00597B39">
        <w:rPr>
          <w:rFonts w:ascii="TimesLT" w:eastAsiaTheme="minorEastAsia" w:cs="TimesLT"/>
          <w:b/>
          <w:bCs/>
          <w:lang w:eastAsia="lt-LT"/>
        </w:rPr>
        <w:t>ų</w:t>
      </w:r>
      <w:r w:rsidRPr="00597B39">
        <w:rPr>
          <w:rFonts w:ascii="TimesLT" w:eastAsiaTheme="minorEastAsia" w:cs="TimesLT"/>
          <w:b/>
          <w:bCs/>
          <w:lang w:eastAsia="lt-LT"/>
        </w:rPr>
        <w:t xml:space="preserve"> </w:t>
      </w:r>
      <w:r w:rsidRPr="00597B39">
        <w:rPr>
          <w:rFonts w:ascii="TimesLT" w:eastAsiaTheme="minorEastAsia" w:cs="TimesLT"/>
          <w:b/>
          <w:bCs/>
          <w:lang w:eastAsia="lt-LT"/>
        </w:rPr>
        <w:t>į</w:t>
      </w:r>
      <w:r w:rsidRPr="00597B39">
        <w:rPr>
          <w:rFonts w:ascii="TimesLT" w:eastAsiaTheme="minorEastAsia" w:cs="TimesLT"/>
          <w:b/>
          <w:bCs/>
          <w:lang w:eastAsia="lt-LT"/>
        </w:rPr>
        <w:t>staigoje turim</w:t>
      </w:r>
      <w:r w:rsidRPr="00597B39">
        <w:rPr>
          <w:rFonts w:ascii="TimesLT" w:eastAsiaTheme="minorEastAsia" w:cs="TimesLT"/>
          <w:b/>
          <w:bCs/>
          <w:lang w:eastAsia="lt-LT"/>
        </w:rPr>
        <w:t>ą</w:t>
      </w:r>
      <w:r w:rsidRPr="00597B39">
        <w:rPr>
          <w:rFonts w:ascii="TimesLT" w:eastAsiaTheme="minorEastAsia" w:cs="TimesLT"/>
          <w:b/>
          <w:bCs/>
          <w:lang w:eastAsia="lt-LT"/>
        </w:rPr>
        <w:t xml:space="preserve"> s</w:t>
      </w:r>
      <w:r w:rsidRPr="00597B39">
        <w:rPr>
          <w:rFonts w:ascii="TimesLT" w:eastAsiaTheme="minorEastAsia" w:cs="TimesLT"/>
          <w:b/>
          <w:bCs/>
          <w:lang w:eastAsia="lt-LT"/>
        </w:rPr>
        <w:t>ą</w:t>
      </w:r>
      <w:r w:rsidRPr="00597B39">
        <w:rPr>
          <w:rFonts w:ascii="TimesLT" w:eastAsiaTheme="minorEastAsia" w:cs="TimesLT"/>
          <w:b/>
          <w:bCs/>
          <w:lang w:eastAsia="lt-LT"/>
        </w:rPr>
        <w:t>skait</w:t>
      </w:r>
      <w:r w:rsidRPr="00597B39">
        <w:rPr>
          <w:rFonts w:ascii="TimesLT" w:eastAsiaTheme="minorEastAsia" w:cs="TimesLT"/>
          <w:b/>
          <w:bCs/>
          <w:lang w:eastAsia="lt-LT"/>
        </w:rPr>
        <w:t>ą</w:t>
      </w:r>
      <w:r w:rsidRPr="00597B39">
        <w:rPr>
          <w:rFonts w:ascii="TimesLT" w:eastAsiaTheme="minorEastAsia" w:cs="TimesLT"/>
          <w:b/>
          <w:bCs/>
          <w:lang w:eastAsia="lt-LT"/>
        </w:rPr>
        <w:t>, kai kredito, mok</w:t>
      </w:r>
      <w:r w:rsidRPr="00597B39">
        <w:rPr>
          <w:rFonts w:ascii="TimesLT" w:eastAsiaTheme="minorEastAsia" w:cs="TimesLT"/>
          <w:b/>
          <w:bCs/>
          <w:lang w:eastAsia="lt-LT"/>
        </w:rPr>
        <w:t>ė</w:t>
      </w:r>
      <w:r w:rsidRPr="00597B39">
        <w:rPr>
          <w:rFonts w:ascii="TimesLT" w:eastAsiaTheme="minorEastAsia" w:cs="TimesLT"/>
          <w:b/>
          <w:bCs/>
          <w:lang w:eastAsia="lt-LT"/>
        </w:rPr>
        <w:t>jimo ar elektronini</w:t>
      </w:r>
      <w:r w:rsidRPr="00597B39">
        <w:rPr>
          <w:rFonts w:ascii="TimesLT" w:eastAsiaTheme="minorEastAsia" w:cs="TimesLT"/>
          <w:b/>
          <w:bCs/>
          <w:lang w:eastAsia="lt-LT"/>
        </w:rPr>
        <w:t>ų</w:t>
      </w:r>
      <w:r w:rsidRPr="00597B39">
        <w:rPr>
          <w:rFonts w:ascii="TimesLT" w:eastAsiaTheme="minorEastAsia" w:cs="TimesLT"/>
          <w:b/>
          <w:bCs/>
          <w:lang w:eastAsia="lt-LT"/>
        </w:rPr>
        <w:t xml:space="preserve"> pinig</w:t>
      </w:r>
      <w:r w:rsidRPr="00597B39">
        <w:rPr>
          <w:rFonts w:ascii="TimesLT" w:eastAsiaTheme="minorEastAsia" w:cs="TimesLT"/>
          <w:b/>
          <w:bCs/>
          <w:lang w:eastAsia="lt-LT"/>
        </w:rPr>
        <w:t>ų</w:t>
      </w:r>
      <w:r w:rsidRPr="00597B39">
        <w:rPr>
          <w:rFonts w:ascii="TimesLT" w:eastAsiaTheme="minorEastAsia" w:cs="TimesLT"/>
          <w:b/>
          <w:bCs/>
          <w:lang w:eastAsia="lt-LT"/>
        </w:rPr>
        <w:t xml:space="preserve"> </w:t>
      </w:r>
      <w:r w:rsidRPr="00597B39">
        <w:rPr>
          <w:rFonts w:ascii="TimesLT" w:eastAsiaTheme="minorEastAsia" w:cs="TimesLT"/>
          <w:b/>
          <w:bCs/>
          <w:lang w:eastAsia="lt-LT"/>
        </w:rPr>
        <w:t>į</w:t>
      </w:r>
      <w:r w:rsidRPr="00597B39">
        <w:rPr>
          <w:rFonts w:ascii="TimesLT" w:eastAsiaTheme="minorEastAsia" w:cs="TimesLT"/>
          <w:b/>
          <w:bCs/>
          <w:lang w:eastAsia="lt-LT"/>
        </w:rPr>
        <w:t>staiga yra registruota Europos S</w:t>
      </w:r>
      <w:r w:rsidRPr="00597B39">
        <w:rPr>
          <w:rFonts w:ascii="TimesLT" w:eastAsiaTheme="minorEastAsia" w:cs="TimesLT"/>
          <w:b/>
          <w:bCs/>
          <w:lang w:eastAsia="lt-LT"/>
        </w:rPr>
        <w:t>ą</w:t>
      </w:r>
      <w:r w:rsidRPr="00597B39">
        <w:rPr>
          <w:rFonts w:ascii="TimesLT" w:eastAsiaTheme="minorEastAsia" w:cs="TimesLT"/>
          <w:b/>
          <w:bCs/>
          <w:lang w:eastAsia="lt-LT"/>
        </w:rPr>
        <w:t>jungos valstyb</w:t>
      </w:r>
      <w:r w:rsidRPr="00597B39">
        <w:rPr>
          <w:rFonts w:ascii="TimesLT" w:eastAsiaTheme="minorEastAsia" w:cs="TimesLT"/>
          <w:b/>
          <w:bCs/>
          <w:lang w:eastAsia="lt-LT"/>
        </w:rPr>
        <w:t>ė</w:t>
      </w:r>
      <w:r w:rsidRPr="00597B39">
        <w:rPr>
          <w:rFonts w:ascii="TimesLT" w:eastAsiaTheme="minorEastAsia" w:cs="TimesLT"/>
          <w:b/>
          <w:bCs/>
          <w:lang w:eastAsia="lt-LT"/>
        </w:rPr>
        <w:t>je nar</w:t>
      </w:r>
      <w:r w:rsidRPr="00597B39">
        <w:rPr>
          <w:rFonts w:ascii="TimesLT" w:eastAsiaTheme="minorEastAsia" w:cs="TimesLT"/>
          <w:b/>
          <w:bCs/>
          <w:lang w:eastAsia="lt-LT"/>
        </w:rPr>
        <w:t>ė</w:t>
      </w:r>
      <w:r w:rsidRPr="00597B39">
        <w:rPr>
          <w:rFonts w:ascii="TimesLT" w:eastAsiaTheme="minorEastAsia" w:cs="TimesLT"/>
          <w:b/>
          <w:bCs/>
          <w:lang w:eastAsia="lt-LT"/>
        </w:rPr>
        <w:t>je arba tre</w:t>
      </w:r>
      <w:r w:rsidRPr="00597B39">
        <w:rPr>
          <w:rFonts w:ascii="TimesLT" w:eastAsiaTheme="minorEastAsia" w:cs="TimesLT"/>
          <w:b/>
          <w:bCs/>
          <w:lang w:eastAsia="lt-LT"/>
        </w:rPr>
        <w:t>č</w:t>
      </w:r>
      <w:r w:rsidRPr="00597B39">
        <w:rPr>
          <w:rFonts w:ascii="TimesLT" w:eastAsiaTheme="minorEastAsia" w:cs="TimesLT"/>
          <w:b/>
          <w:bCs/>
          <w:lang w:eastAsia="lt-LT"/>
        </w:rPr>
        <w:t>iojoje valstyb</w:t>
      </w:r>
      <w:r w:rsidRPr="00597B39">
        <w:rPr>
          <w:rFonts w:ascii="TimesLT" w:eastAsiaTheme="minorEastAsia" w:cs="TimesLT"/>
          <w:b/>
          <w:bCs/>
          <w:lang w:eastAsia="lt-LT"/>
        </w:rPr>
        <w:t>ė</w:t>
      </w:r>
      <w:r w:rsidRPr="00597B39">
        <w:rPr>
          <w:rFonts w:ascii="TimesLT" w:eastAsiaTheme="minorEastAsia" w:cs="TimesLT"/>
          <w:b/>
          <w:bCs/>
          <w:lang w:eastAsia="lt-LT"/>
        </w:rPr>
        <w:t>je, nusta</w:t>
      </w:r>
      <w:r w:rsidRPr="00597B39">
        <w:rPr>
          <w:rFonts w:ascii="TimesLT" w:eastAsiaTheme="minorEastAsia" w:cs="TimesLT"/>
          <w:b/>
          <w:bCs/>
          <w:lang w:eastAsia="lt-LT"/>
        </w:rPr>
        <w:t>č</w:t>
      </w:r>
      <w:r w:rsidRPr="00597B39">
        <w:rPr>
          <w:rFonts w:ascii="TimesLT" w:eastAsiaTheme="minorEastAsia" w:cs="TimesLT"/>
          <w:b/>
          <w:bCs/>
          <w:lang w:eastAsia="lt-LT"/>
        </w:rPr>
        <w:t xml:space="preserve">iusioje </w:t>
      </w:r>
      <w:r w:rsidRPr="00597B39">
        <w:rPr>
          <w:rFonts w:ascii="TimesLT" w:eastAsiaTheme="minorEastAsia" w:cs="TimesLT"/>
          <w:b/>
          <w:bCs/>
          <w:lang w:eastAsia="lt-LT"/>
        </w:rPr>
        <w:t>š</w:t>
      </w:r>
      <w:r w:rsidRPr="00597B39">
        <w:rPr>
          <w:rFonts w:ascii="TimesLT" w:eastAsiaTheme="minorEastAsia" w:cs="TimesLT"/>
          <w:b/>
          <w:bCs/>
          <w:lang w:eastAsia="lt-LT"/>
        </w:rPr>
        <w:t xml:space="preserve">io </w:t>
      </w:r>
      <w:r w:rsidRPr="00597B39">
        <w:rPr>
          <w:rFonts w:ascii="TimesLT" w:eastAsiaTheme="minorEastAsia" w:cs="TimesLT"/>
          <w:b/>
          <w:bCs/>
          <w:lang w:eastAsia="lt-LT"/>
        </w:rPr>
        <w:t>į</w:t>
      </w:r>
      <w:r w:rsidRPr="00597B39">
        <w:rPr>
          <w:rFonts w:ascii="TimesLT" w:eastAsiaTheme="minorEastAsia" w:cs="TimesLT"/>
          <w:b/>
          <w:bCs/>
          <w:lang w:eastAsia="lt-LT"/>
        </w:rPr>
        <w:t>statymo reikalavimams lygiaver</w:t>
      </w:r>
      <w:r w:rsidRPr="00597B39">
        <w:rPr>
          <w:rFonts w:ascii="TimesLT" w:eastAsiaTheme="minorEastAsia" w:cs="TimesLT"/>
          <w:b/>
          <w:bCs/>
          <w:lang w:eastAsia="lt-LT"/>
        </w:rPr>
        <w:t>č</w:t>
      </w:r>
      <w:r w:rsidRPr="00597B39">
        <w:rPr>
          <w:rFonts w:ascii="TimesLT" w:eastAsiaTheme="minorEastAsia" w:cs="TimesLT"/>
          <w:b/>
          <w:bCs/>
          <w:lang w:eastAsia="lt-LT"/>
        </w:rPr>
        <w:t>ius reikalavimus, ir kompetentingos institucijos pri</w:t>
      </w:r>
      <w:r w:rsidRPr="00597B39">
        <w:rPr>
          <w:rFonts w:ascii="TimesLT" w:eastAsiaTheme="minorEastAsia" w:cs="TimesLT"/>
          <w:b/>
          <w:bCs/>
          <w:lang w:eastAsia="lt-LT"/>
        </w:rPr>
        <w:t>ž</w:t>
      </w:r>
      <w:r w:rsidRPr="00597B39">
        <w:rPr>
          <w:rFonts w:ascii="TimesLT" w:eastAsiaTheme="minorEastAsia" w:cs="TimesLT"/>
          <w:b/>
          <w:bCs/>
          <w:lang w:eastAsia="lt-LT"/>
        </w:rPr>
        <w:t>i</w:t>
      </w:r>
      <w:r w:rsidRPr="00597B39">
        <w:rPr>
          <w:rFonts w:ascii="TimesLT" w:eastAsiaTheme="minorEastAsia" w:cs="TimesLT"/>
          <w:b/>
          <w:bCs/>
          <w:lang w:eastAsia="lt-LT"/>
        </w:rPr>
        <w:t>ū</w:t>
      </w:r>
      <w:r w:rsidRPr="00597B39">
        <w:rPr>
          <w:rFonts w:ascii="TimesLT" w:eastAsiaTheme="minorEastAsia" w:cs="TimesLT"/>
          <w:b/>
          <w:bCs/>
          <w:lang w:eastAsia="lt-LT"/>
        </w:rPr>
        <w:t xml:space="preserve">ri, kaip ji </w:t>
      </w:r>
      <w:r w:rsidRPr="00597B39">
        <w:rPr>
          <w:rFonts w:ascii="TimesLT" w:eastAsiaTheme="minorEastAsia" w:cs="TimesLT"/>
          <w:b/>
          <w:bCs/>
          <w:lang w:eastAsia="lt-LT"/>
        </w:rPr>
        <w:t>š</w:t>
      </w:r>
      <w:r w:rsidRPr="00597B39">
        <w:rPr>
          <w:rFonts w:ascii="TimesLT" w:eastAsiaTheme="minorEastAsia" w:cs="TimesLT"/>
          <w:b/>
          <w:bCs/>
          <w:lang w:eastAsia="lt-LT"/>
        </w:rPr>
        <w:t>i</w:t>
      </w:r>
      <w:r w:rsidRPr="00597B39">
        <w:rPr>
          <w:rFonts w:ascii="TimesLT" w:eastAsiaTheme="minorEastAsia" w:cs="TimesLT"/>
          <w:b/>
          <w:bCs/>
          <w:lang w:eastAsia="lt-LT"/>
        </w:rPr>
        <w:t>ų</w:t>
      </w:r>
      <w:r w:rsidRPr="00597B39">
        <w:rPr>
          <w:rFonts w:ascii="TimesLT" w:eastAsiaTheme="minorEastAsia" w:cs="TimesLT"/>
          <w:b/>
          <w:bCs/>
          <w:lang w:eastAsia="lt-LT"/>
        </w:rPr>
        <w:t xml:space="preserve"> reikalavim</w:t>
      </w:r>
      <w:r w:rsidRPr="00597B39">
        <w:rPr>
          <w:rFonts w:ascii="TimesLT" w:eastAsiaTheme="minorEastAsia" w:cs="TimesLT"/>
          <w:b/>
          <w:bCs/>
          <w:lang w:eastAsia="lt-LT"/>
        </w:rPr>
        <w:t>ų</w:t>
      </w:r>
      <w:r w:rsidRPr="00597B39">
        <w:rPr>
          <w:rFonts w:ascii="TimesLT" w:eastAsiaTheme="minorEastAsia" w:cs="TimesLT"/>
          <w:b/>
          <w:bCs/>
          <w:lang w:eastAsia="lt-LT"/>
        </w:rPr>
        <w:t xml:space="preserve"> laikosi, i</w:t>
      </w:r>
      <w:r w:rsidRPr="00597B39">
        <w:rPr>
          <w:rFonts w:ascii="TimesLT" w:eastAsiaTheme="minorEastAsia" w:cs="TimesLT"/>
          <w:b/>
          <w:bCs/>
          <w:lang w:eastAsia="lt-LT"/>
        </w:rPr>
        <w:t>š</w:t>
      </w:r>
      <w:r w:rsidRPr="00597B39">
        <w:rPr>
          <w:rFonts w:ascii="TimesLT" w:eastAsiaTheme="minorEastAsia" w:cs="TimesLT"/>
          <w:b/>
          <w:bCs/>
          <w:lang w:eastAsia="lt-LT"/>
        </w:rPr>
        <w:t>skyrus atvejus, kai tais pa</w:t>
      </w:r>
      <w:r w:rsidRPr="00597B39">
        <w:rPr>
          <w:rFonts w:ascii="TimesLT" w:eastAsiaTheme="minorEastAsia" w:cs="TimesLT"/>
          <w:b/>
          <w:bCs/>
          <w:lang w:eastAsia="lt-LT"/>
        </w:rPr>
        <w:t>č</w:t>
      </w:r>
      <w:r w:rsidRPr="00597B39">
        <w:rPr>
          <w:rFonts w:ascii="TimesLT" w:eastAsiaTheme="minorEastAsia" w:cs="TimesLT"/>
          <w:b/>
          <w:bCs/>
          <w:lang w:eastAsia="lt-LT"/>
        </w:rPr>
        <w:t>iais kalendoriniais metais elektronini</w:t>
      </w:r>
      <w:r w:rsidRPr="00597B39">
        <w:rPr>
          <w:rFonts w:ascii="TimesLT" w:eastAsiaTheme="minorEastAsia" w:cs="TimesLT"/>
          <w:b/>
          <w:bCs/>
          <w:lang w:eastAsia="lt-LT"/>
        </w:rPr>
        <w:t>ų</w:t>
      </w:r>
      <w:r w:rsidRPr="00597B39">
        <w:rPr>
          <w:rFonts w:ascii="TimesLT" w:eastAsiaTheme="minorEastAsia" w:cs="TimesLT"/>
          <w:b/>
          <w:bCs/>
          <w:lang w:eastAsia="lt-LT"/>
        </w:rPr>
        <w:t xml:space="preserve"> pinig</w:t>
      </w:r>
      <w:r w:rsidRPr="00597B39">
        <w:rPr>
          <w:rFonts w:ascii="TimesLT" w:eastAsiaTheme="minorEastAsia" w:cs="TimesLT"/>
          <w:b/>
          <w:bCs/>
          <w:lang w:eastAsia="lt-LT"/>
        </w:rPr>
        <w:t>ų</w:t>
      </w:r>
      <w:r w:rsidRPr="00597B39">
        <w:rPr>
          <w:rFonts w:ascii="TimesLT" w:eastAsiaTheme="minorEastAsia" w:cs="TimesLT"/>
          <w:b/>
          <w:bCs/>
          <w:lang w:eastAsia="lt-LT"/>
        </w:rPr>
        <w:t xml:space="preserve"> tur</w:t>
      </w:r>
      <w:r w:rsidRPr="00597B39">
        <w:rPr>
          <w:rFonts w:ascii="TimesLT" w:eastAsiaTheme="minorEastAsia" w:cs="TimesLT"/>
          <w:b/>
          <w:bCs/>
          <w:lang w:eastAsia="lt-LT"/>
        </w:rPr>
        <w:t>ė</w:t>
      </w:r>
      <w:r w:rsidRPr="00597B39">
        <w:rPr>
          <w:rFonts w:ascii="TimesLT" w:eastAsiaTheme="minorEastAsia" w:cs="TimesLT"/>
          <w:b/>
          <w:bCs/>
          <w:lang w:eastAsia="lt-LT"/>
        </w:rPr>
        <w:t>tojo pra</w:t>
      </w:r>
      <w:r w:rsidRPr="00597B39">
        <w:rPr>
          <w:rFonts w:ascii="TimesLT" w:eastAsiaTheme="minorEastAsia" w:cs="TimesLT"/>
          <w:b/>
          <w:bCs/>
          <w:lang w:eastAsia="lt-LT"/>
        </w:rPr>
        <w:t>š</w:t>
      </w:r>
      <w:r w:rsidRPr="00597B39">
        <w:rPr>
          <w:rFonts w:ascii="TimesLT" w:eastAsiaTheme="minorEastAsia" w:cs="TimesLT"/>
          <w:b/>
          <w:bCs/>
          <w:lang w:eastAsia="lt-LT"/>
        </w:rPr>
        <w:t>ymu i</w:t>
      </w:r>
      <w:r w:rsidRPr="00597B39">
        <w:rPr>
          <w:rFonts w:ascii="TimesLT" w:eastAsiaTheme="minorEastAsia" w:cs="TimesLT"/>
          <w:b/>
          <w:bCs/>
          <w:lang w:eastAsia="lt-LT"/>
        </w:rPr>
        <w:t>š</w:t>
      </w:r>
      <w:r w:rsidRPr="00597B39">
        <w:rPr>
          <w:rFonts w:ascii="TimesLT" w:eastAsiaTheme="minorEastAsia" w:cs="TimesLT"/>
          <w:b/>
          <w:bCs/>
          <w:lang w:eastAsia="lt-LT"/>
        </w:rPr>
        <w:t>perkama 500 eur</w:t>
      </w:r>
      <w:r w:rsidRPr="00597B39">
        <w:rPr>
          <w:rFonts w:ascii="TimesLT" w:eastAsiaTheme="minorEastAsia" w:cs="TimesLT"/>
          <w:b/>
          <w:bCs/>
          <w:lang w:eastAsia="lt-LT"/>
        </w:rPr>
        <w:t>ų</w:t>
      </w:r>
      <w:r w:rsidRPr="00597B39">
        <w:rPr>
          <w:rFonts w:ascii="TimesLT" w:eastAsiaTheme="minorEastAsia" w:cs="TimesLT"/>
          <w:b/>
          <w:bCs/>
          <w:lang w:eastAsia="lt-LT"/>
        </w:rPr>
        <w:t xml:space="preserve"> arba j</w:t>
      </w:r>
      <w:r w:rsidRPr="00597B39">
        <w:rPr>
          <w:rFonts w:ascii="TimesLT" w:eastAsiaTheme="minorEastAsia" w:cs="TimesLT"/>
          <w:b/>
          <w:bCs/>
          <w:lang w:eastAsia="lt-LT"/>
        </w:rPr>
        <w:t>ą</w:t>
      </w:r>
      <w:r w:rsidRPr="00597B39">
        <w:rPr>
          <w:rFonts w:ascii="TimesLT" w:eastAsiaTheme="minorEastAsia" w:cs="TimesLT"/>
          <w:b/>
          <w:bCs/>
          <w:lang w:eastAsia="lt-LT"/>
        </w:rPr>
        <w:t xml:space="preserve"> atitinkanti suma u</w:t>
      </w:r>
      <w:r w:rsidRPr="00597B39">
        <w:rPr>
          <w:rFonts w:ascii="TimesLT" w:eastAsiaTheme="minorEastAsia" w:cs="TimesLT"/>
          <w:b/>
          <w:bCs/>
          <w:lang w:eastAsia="lt-LT"/>
        </w:rPr>
        <w:t>ž</w:t>
      </w:r>
      <w:r w:rsidRPr="00597B39">
        <w:rPr>
          <w:rFonts w:ascii="TimesLT" w:eastAsiaTheme="minorEastAsia" w:cs="TimesLT"/>
          <w:b/>
          <w:bCs/>
          <w:lang w:eastAsia="lt-LT"/>
        </w:rPr>
        <w:t>sienio valiuta ar didesn</w:t>
      </w:r>
      <w:r w:rsidRPr="00597B39">
        <w:rPr>
          <w:rFonts w:ascii="TimesLT" w:eastAsiaTheme="minorEastAsia" w:cs="TimesLT"/>
          <w:b/>
          <w:bCs/>
          <w:lang w:eastAsia="lt-LT"/>
        </w:rPr>
        <w:t>ė</w:t>
      </w:r>
      <w:r w:rsidRPr="00597B39">
        <w:rPr>
          <w:rFonts w:ascii="TimesLT" w:eastAsiaTheme="minorEastAsia" w:cs="TimesLT"/>
          <w:b/>
          <w:bCs/>
          <w:lang w:eastAsia="lt-LT"/>
        </w:rPr>
        <w:t xml:space="preserve"> suma grynaisiais pinigais.</w:t>
      </w:r>
      <w:r w:rsidR="00DD667F" w:rsidRPr="00D31F17">
        <w:rPr>
          <w:rFonts w:ascii="TimesLT" w:eastAsiaTheme="minorEastAsia" w:cs="TimesLT"/>
          <w:bCs/>
          <w:lang w:eastAsia="lt-LT"/>
        </w:rPr>
        <w:t>“</w:t>
      </w:r>
      <w:r w:rsidR="00DD667F">
        <w:rPr>
          <w:rFonts w:ascii="TimesLT" w:eastAsiaTheme="minorEastAsia" w:cs="TimesLT"/>
          <w:b/>
          <w:bCs/>
          <w:lang w:eastAsia="lt-LT"/>
        </w:rPr>
        <w:t xml:space="preserve"> </w:t>
      </w:r>
    </w:p>
    <w:p w:rsidR="00E770BB" w:rsidRPr="00EE739F" w:rsidRDefault="00BF5978" w:rsidP="00DD667F">
      <w:pPr>
        <w:tabs>
          <w:tab w:val="left" w:pos="1134"/>
        </w:tabs>
        <w:ind w:firstLine="720"/>
        <w:jc w:val="both"/>
        <w:rPr>
          <w:bCs/>
        </w:rPr>
      </w:pPr>
      <w:r>
        <w:rPr>
          <w:bCs/>
        </w:rPr>
        <w:t>4</w:t>
      </w:r>
      <w:r w:rsidR="00EE739F">
        <w:rPr>
          <w:bCs/>
        </w:rPr>
        <w:t xml:space="preserve">. </w:t>
      </w:r>
      <w:r w:rsidR="00FE6370" w:rsidRPr="00EE739F">
        <w:rPr>
          <w:bCs/>
        </w:rPr>
        <w:t>Pakeisti 15 straipsnio 2 dalies 2 punktą ir jį išdėstyti taip:</w:t>
      </w:r>
    </w:p>
    <w:p w:rsidR="00523B60" w:rsidRDefault="00523B60" w:rsidP="00FD6910">
      <w:pPr>
        <w:pStyle w:val="Sraopastraipa"/>
        <w:ind w:left="0" w:firstLine="709"/>
        <w:jc w:val="both"/>
        <w:rPr>
          <w:rFonts w:ascii="Times New Roman" w:cs="Times New Roman"/>
          <w:bCs/>
        </w:rPr>
      </w:pPr>
      <w:r w:rsidRPr="00E770BB">
        <w:rPr>
          <w:rFonts w:ascii="Times New Roman" w:cs="Times New Roman"/>
          <w:bCs/>
        </w:rPr>
        <w:t>„2) užtikrinti, kad pirmasis kliento mokėjimas būtų atliekamas iš kredito</w:t>
      </w:r>
      <w:r w:rsidRPr="00AB0626">
        <w:rPr>
          <w:rFonts w:ascii="Times New Roman" w:cs="Times New Roman"/>
          <w:b/>
          <w:bCs/>
        </w:rPr>
        <w:t>,</w:t>
      </w:r>
      <w:r w:rsidRPr="00E770BB">
        <w:rPr>
          <w:rFonts w:ascii="Times New Roman" w:cs="Times New Roman"/>
          <w:bCs/>
        </w:rPr>
        <w:t xml:space="preserve"> </w:t>
      </w:r>
      <w:r w:rsidR="00FD6910">
        <w:rPr>
          <w:rFonts w:ascii="Times New Roman" w:cs="Times New Roman"/>
          <w:b/>
          <w:bCs/>
        </w:rPr>
        <w:t xml:space="preserve">mokėjimo ar </w:t>
      </w:r>
      <w:r w:rsidRPr="00E770BB">
        <w:rPr>
          <w:rFonts w:ascii="Times New Roman" w:cs="Times New Roman"/>
          <w:b/>
          <w:bCs/>
        </w:rPr>
        <w:t>elektroninių pinigų</w:t>
      </w:r>
      <w:r w:rsidRPr="00E770BB">
        <w:rPr>
          <w:rFonts w:ascii="Times New Roman" w:cs="Times New Roman"/>
          <w:bCs/>
        </w:rPr>
        <w:t xml:space="preserve"> įstaigoje turimos sąskaitos, kai kredito, </w:t>
      </w:r>
      <w:r w:rsidRPr="00E770BB">
        <w:rPr>
          <w:rFonts w:ascii="Times New Roman" w:cs="Times New Roman"/>
          <w:b/>
          <w:bCs/>
        </w:rPr>
        <w:t>mokėjimo ar elektroninių pinigų</w:t>
      </w:r>
      <w:r w:rsidRPr="00E770BB">
        <w:rPr>
          <w:rFonts w:ascii="Times New Roman" w:cs="Times New Roman"/>
          <w:bCs/>
        </w:rPr>
        <w:t xml:space="preserve"> įstaiga yra registruota Europos Sąjungos valstybėje narėje arba trečiojoje valstybėje, nustačiusioje šio įstatymo reikalavimams lygiaverčius reikalavimus, ir kompetentingos institucijos prižiūri, kaip ji šių reikalavimų laikosi.“</w:t>
      </w:r>
    </w:p>
    <w:p w:rsidR="00220A5C" w:rsidRPr="00DD667F" w:rsidRDefault="00BF5978" w:rsidP="00FD6910">
      <w:pPr>
        <w:pStyle w:val="Sraopastraipa"/>
        <w:ind w:left="0" w:firstLine="709"/>
        <w:jc w:val="both"/>
        <w:rPr>
          <w:rFonts w:ascii="Times New Roman" w:cs="Times New Roman"/>
          <w:bCs/>
        </w:rPr>
      </w:pPr>
      <w:r w:rsidRPr="00DD667F">
        <w:rPr>
          <w:rFonts w:ascii="Times New Roman" w:cs="Times New Roman"/>
          <w:bCs/>
        </w:rPr>
        <w:t>5</w:t>
      </w:r>
      <w:r w:rsidR="00220A5C" w:rsidRPr="00DD667F">
        <w:rPr>
          <w:rFonts w:ascii="Times New Roman" w:cs="Times New Roman"/>
          <w:bCs/>
        </w:rPr>
        <w:t xml:space="preserve">. Pakeisti 15 straipsnio 3 </w:t>
      </w:r>
      <w:r w:rsidR="00F21460" w:rsidRPr="00DD667F">
        <w:rPr>
          <w:rFonts w:ascii="Times New Roman" w:cs="Times New Roman"/>
          <w:bCs/>
        </w:rPr>
        <w:t>dalį</w:t>
      </w:r>
      <w:r w:rsidR="00220A5C" w:rsidRPr="00DD667F">
        <w:rPr>
          <w:rFonts w:ascii="Times New Roman" w:cs="Times New Roman"/>
          <w:bCs/>
        </w:rPr>
        <w:t xml:space="preserve"> ir j</w:t>
      </w:r>
      <w:r w:rsidR="00F21460" w:rsidRPr="00DD667F">
        <w:rPr>
          <w:rFonts w:ascii="Times New Roman" w:cs="Times New Roman"/>
          <w:bCs/>
        </w:rPr>
        <w:t>ą</w:t>
      </w:r>
      <w:r w:rsidR="00220A5C" w:rsidRPr="00DD667F">
        <w:rPr>
          <w:rFonts w:ascii="Times New Roman" w:cs="Times New Roman"/>
          <w:bCs/>
        </w:rPr>
        <w:t xml:space="preserve"> išdėstyti taip:</w:t>
      </w:r>
    </w:p>
    <w:p w:rsidR="00B7775C" w:rsidRPr="00220A5C" w:rsidRDefault="00B7775C" w:rsidP="00910C51">
      <w:pPr>
        <w:pStyle w:val="Sraopastraipa"/>
        <w:ind w:left="0" w:firstLine="709"/>
        <w:jc w:val="both"/>
        <w:rPr>
          <w:rFonts w:ascii="Times New Roman" w:cs="Times New Roman"/>
          <w:color w:val="000000"/>
        </w:rPr>
      </w:pPr>
      <w:r w:rsidRPr="00DD667F">
        <w:rPr>
          <w:rFonts w:ascii="Times New Roman" w:cs="Times New Roman"/>
          <w:color w:val="000000"/>
        </w:rPr>
        <w:t xml:space="preserve">„3. </w:t>
      </w:r>
      <w:r w:rsidRPr="00DD667F">
        <w:t>Taikydami supaprastint</w:t>
      </w:r>
      <w:r w:rsidRPr="00DD667F">
        <w:t>ą</w:t>
      </w:r>
      <w:r w:rsidRPr="00DD667F">
        <w:t xml:space="preserve"> kliento tapatyb</w:t>
      </w:r>
      <w:r w:rsidRPr="00DD667F">
        <w:t>ė</w:t>
      </w:r>
      <w:r w:rsidRPr="00DD667F">
        <w:t>s nustatym</w:t>
      </w:r>
      <w:r w:rsidRPr="00DD667F">
        <w:t>ą</w:t>
      </w:r>
      <w:r w:rsidRPr="00DD667F">
        <w:t xml:space="preserve"> </w:t>
      </w:r>
      <w:r w:rsidRPr="00DD667F">
        <w:t>š</w:t>
      </w:r>
      <w:r w:rsidRPr="00DD667F">
        <w:t>io straipsnio</w:t>
      </w:r>
      <w:r w:rsidR="00174F37" w:rsidRPr="00DD667F">
        <w:rPr>
          <w:rFonts w:ascii="Times New Roman" w:cs="Times New Roman"/>
        </w:rPr>
        <w:t xml:space="preserve"> </w:t>
      </w:r>
      <w:r w:rsidRPr="00DD667F">
        <w:t>1</w:t>
      </w:r>
      <w:r w:rsidR="00174F37" w:rsidRPr="00DD667F">
        <w:rPr>
          <w:rFonts w:ascii="Times New Roman" w:cs="Times New Roman"/>
        </w:rPr>
        <w:t xml:space="preserve"> </w:t>
      </w:r>
      <w:r w:rsidRPr="00DD667F">
        <w:t>dalies</w:t>
      </w:r>
      <w:r w:rsidR="00174F37" w:rsidRPr="00DD667F">
        <w:rPr>
          <w:rFonts w:ascii="Times New Roman" w:cs="Times New Roman"/>
        </w:rPr>
        <w:t xml:space="preserve"> </w:t>
      </w:r>
      <w:r w:rsidRPr="00DD667F">
        <w:t>2</w:t>
      </w:r>
      <w:r w:rsidR="00174F37" w:rsidRPr="00DD667F">
        <w:rPr>
          <w:rFonts w:ascii="Times New Roman" w:cs="Times New Roman"/>
        </w:rPr>
        <w:t xml:space="preserve"> </w:t>
      </w:r>
      <w:r w:rsidRPr="00DD667F">
        <w:t xml:space="preserve">ir </w:t>
      </w:r>
      <w:r w:rsidRPr="00DD667F">
        <w:rPr>
          <w:b/>
        </w:rPr>
        <w:t>12</w:t>
      </w:r>
      <w:r w:rsidRPr="00DD667F">
        <w:t xml:space="preserve"> punkt</w:t>
      </w:r>
      <w:r w:rsidR="00372460" w:rsidRPr="00372460">
        <w:rPr>
          <w:b/>
        </w:rPr>
        <w:t>uos</w:t>
      </w:r>
      <w:r w:rsidR="00372460">
        <w:t>e</w:t>
      </w:r>
      <w:r w:rsidRPr="00DD667F">
        <w:t xml:space="preserve"> nustatytais atvejais, finans</w:t>
      </w:r>
      <w:r w:rsidRPr="00DD667F">
        <w:t>ų</w:t>
      </w:r>
      <w:r w:rsidRPr="00DD667F">
        <w:t xml:space="preserve"> </w:t>
      </w:r>
      <w:r w:rsidRPr="00DD667F">
        <w:t>į</w:t>
      </w:r>
      <w:r w:rsidRPr="00DD667F">
        <w:t xml:space="preserve">staigos ir kiti </w:t>
      </w:r>
      <w:r w:rsidRPr="00DD667F">
        <w:t>į</w:t>
      </w:r>
      <w:r w:rsidRPr="00DD667F">
        <w:t>pareigotieji subjektai, nustatydami kliento ir naudos gav</w:t>
      </w:r>
      <w:r w:rsidRPr="00DD667F">
        <w:t>ė</w:t>
      </w:r>
      <w:r w:rsidRPr="00DD667F">
        <w:t>jo tapatyb</w:t>
      </w:r>
      <w:r w:rsidRPr="00DD667F">
        <w:t>ę</w:t>
      </w:r>
      <w:r w:rsidRPr="00DD667F">
        <w:t xml:space="preserve">, gali nukrypti nuo </w:t>
      </w:r>
      <w:r w:rsidRPr="00DD667F">
        <w:t>š</w:t>
      </w:r>
      <w:r w:rsidRPr="00DD667F">
        <w:t xml:space="preserve">io </w:t>
      </w:r>
      <w:r w:rsidRPr="00DD667F">
        <w:t>į</w:t>
      </w:r>
      <w:r w:rsidRPr="00DD667F">
        <w:t>statymo</w:t>
      </w:r>
      <w:r w:rsidR="00174F37" w:rsidRPr="00DD667F">
        <w:rPr>
          <w:rFonts w:ascii="Times New Roman" w:cs="Times New Roman"/>
        </w:rPr>
        <w:t xml:space="preserve"> </w:t>
      </w:r>
      <w:r w:rsidRPr="00DD667F">
        <w:t>10 ir</w:t>
      </w:r>
      <w:r w:rsidR="00174F37" w:rsidRPr="00DD667F">
        <w:rPr>
          <w:rFonts w:ascii="Times New Roman" w:cs="Times New Roman"/>
        </w:rPr>
        <w:t xml:space="preserve"> </w:t>
      </w:r>
      <w:r w:rsidRPr="00DD667F">
        <w:t>12</w:t>
      </w:r>
      <w:r w:rsidR="00174F37" w:rsidRPr="00DD667F">
        <w:rPr>
          <w:rFonts w:ascii="Times New Roman" w:cs="Times New Roman"/>
        </w:rPr>
        <w:t xml:space="preserve"> </w:t>
      </w:r>
      <w:r w:rsidRPr="00DD667F">
        <w:t>straipsni</w:t>
      </w:r>
      <w:r w:rsidRPr="00DD667F">
        <w:t>ų</w:t>
      </w:r>
      <w:r w:rsidRPr="00DD667F">
        <w:t xml:space="preserve"> nuostat</w:t>
      </w:r>
      <w:r w:rsidRPr="00DD667F">
        <w:t>ų</w:t>
      </w:r>
      <w:r w:rsidRPr="00DD667F">
        <w:t xml:space="preserve"> ir privalo</w:t>
      </w:r>
      <w:r w:rsidR="00174F37" w:rsidRPr="00DD667F">
        <w:rPr>
          <w:rFonts w:ascii="Times New Roman" w:cs="Times New Roman"/>
        </w:rPr>
        <w:t xml:space="preserve"> </w:t>
      </w:r>
      <w:r w:rsidR="00F75195" w:rsidRPr="00DD667F">
        <w:rPr>
          <w:rFonts w:ascii="Times New Roman" w:cs="Times New Roman"/>
        </w:rPr>
        <w:t>t</w:t>
      </w:r>
      <w:r w:rsidRPr="00DD667F">
        <w:rPr>
          <w:rFonts w:ascii="Times New Roman" w:cs="Times New Roman"/>
        </w:rPr>
        <w:t>ik</w:t>
      </w:r>
      <w:r w:rsidR="00F75195" w:rsidRPr="00DD667F">
        <w:rPr>
          <w:rFonts w:ascii="Times New Roman" w:cs="Times New Roman"/>
        </w:rPr>
        <w:t xml:space="preserve"> </w:t>
      </w:r>
      <w:r w:rsidRPr="00DD667F">
        <w:rPr>
          <w:rFonts w:ascii="Times New Roman" w:cs="Times New Roman"/>
        </w:rPr>
        <w:t>gauti šio įstatymo</w:t>
      </w:r>
      <w:r w:rsidR="00174F37" w:rsidRPr="00DD667F">
        <w:rPr>
          <w:rFonts w:ascii="Times New Roman" w:cs="Times New Roman"/>
        </w:rPr>
        <w:t xml:space="preserve"> </w:t>
      </w:r>
      <w:r w:rsidRPr="00DD667F">
        <w:rPr>
          <w:rFonts w:ascii="Times New Roman" w:cs="Times New Roman"/>
        </w:rPr>
        <w:t>10</w:t>
      </w:r>
      <w:r w:rsidR="00174F37" w:rsidRPr="00DD667F">
        <w:rPr>
          <w:rFonts w:ascii="Times New Roman" w:cs="Times New Roman"/>
        </w:rPr>
        <w:t xml:space="preserve"> </w:t>
      </w:r>
      <w:r w:rsidRPr="00DD667F">
        <w:rPr>
          <w:rFonts w:ascii="Times New Roman" w:cs="Times New Roman"/>
        </w:rPr>
        <w:t>straipsnio</w:t>
      </w:r>
      <w:r w:rsidR="00174F37" w:rsidRPr="00DD667F">
        <w:rPr>
          <w:rFonts w:ascii="Times New Roman" w:cs="Times New Roman"/>
        </w:rPr>
        <w:t xml:space="preserve"> </w:t>
      </w:r>
      <w:r w:rsidRPr="00DD667F">
        <w:rPr>
          <w:rFonts w:ascii="Times New Roman" w:cs="Times New Roman"/>
        </w:rPr>
        <w:t>1</w:t>
      </w:r>
      <w:r w:rsidR="00174F37" w:rsidRPr="00DD667F">
        <w:rPr>
          <w:rFonts w:ascii="Times New Roman" w:cs="Times New Roman"/>
        </w:rPr>
        <w:t xml:space="preserve"> </w:t>
      </w:r>
      <w:r w:rsidRPr="00DD667F">
        <w:rPr>
          <w:rFonts w:ascii="Times New Roman" w:cs="Times New Roman"/>
        </w:rPr>
        <w:t>dalies</w:t>
      </w:r>
      <w:r w:rsidR="00174F37" w:rsidRPr="00DD667F">
        <w:rPr>
          <w:rFonts w:ascii="Times New Roman" w:cs="Times New Roman"/>
        </w:rPr>
        <w:t xml:space="preserve"> </w:t>
      </w:r>
      <w:r w:rsidRPr="00DD667F">
        <w:rPr>
          <w:rFonts w:ascii="Times New Roman" w:cs="Times New Roman"/>
        </w:rPr>
        <w:t>1,</w:t>
      </w:r>
      <w:r w:rsidR="00174F37" w:rsidRPr="00DD667F">
        <w:rPr>
          <w:rFonts w:ascii="Times New Roman" w:cs="Times New Roman"/>
        </w:rPr>
        <w:t xml:space="preserve"> </w:t>
      </w:r>
      <w:r w:rsidRPr="00DD667F">
        <w:rPr>
          <w:rFonts w:ascii="Times New Roman" w:cs="Times New Roman"/>
        </w:rPr>
        <w:t>2,</w:t>
      </w:r>
      <w:r w:rsidR="00174F37" w:rsidRPr="00DD667F">
        <w:rPr>
          <w:rFonts w:ascii="Times New Roman" w:cs="Times New Roman"/>
        </w:rPr>
        <w:t xml:space="preserve"> </w:t>
      </w:r>
      <w:r w:rsidRPr="00DD667F">
        <w:rPr>
          <w:rFonts w:ascii="Times New Roman" w:cs="Times New Roman"/>
        </w:rPr>
        <w:t>3</w:t>
      </w:r>
      <w:r w:rsidR="00174F37" w:rsidRPr="00DD667F">
        <w:rPr>
          <w:rFonts w:ascii="Times New Roman" w:cs="Times New Roman"/>
        </w:rPr>
        <w:t xml:space="preserve"> </w:t>
      </w:r>
      <w:r w:rsidRPr="00DD667F">
        <w:rPr>
          <w:rFonts w:ascii="Times New Roman" w:cs="Times New Roman"/>
        </w:rPr>
        <w:t>punktuose</w:t>
      </w:r>
      <w:r w:rsidR="00F75195" w:rsidRPr="00DD667F">
        <w:rPr>
          <w:rFonts w:ascii="Times New Roman" w:cs="Times New Roman"/>
        </w:rPr>
        <w:t xml:space="preserve"> </w:t>
      </w:r>
      <w:r w:rsidRPr="00DD667F">
        <w:rPr>
          <w:rFonts w:ascii="Times New Roman" w:cs="Times New Roman"/>
        </w:rPr>
        <w:t>ir</w:t>
      </w:r>
      <w:r w:rsidR="00174F37" w:rsidRPr="00DD667F">
        <w:rPr>
          <w:rFonts w:ascii="Times New Roman" w:cs="Times New Roman"/>
        </w:rPr>
        <w:t xml:space="preserve"> </w:t>
      </w:r>
      <w:r w:rsidRPr="00DD667F">
        <w:rPr>
          <w:rFonts w:ascii="Times New Roman" w:cs="Times New Roman"/>
        </w:rPr>
        <w:t>10</w:t>
      </w:r>
      <w:r w:rsidR="00174F37" w:rsidRPr="00DD667F">
        <w:rPr>
          <w:rFonts w:ascii="Times New Roman" w:cs="Times New Roman"/>
        </w:rPr>
        <w:t xml:space="preserve"> </w:t>
      </w:r>
      <w:r w:rsidRPr="00DD667F">
        <w:rPr>
          <w:rFonts w:ascii="Times New Roman" w:cs="Times New Roman"/>
        </w:rPr>
        <w:t>straipsnio</w:t>
      </w:r>
      <w:r w:rsidR="00174F37" w:rsidRPr="00DD667F">
        <w:rPr>
          <w:rFonts w:ascii="Times New Roman" w:cs="Times New Roman"/>
        </w:rPr>
        <w:t xml:space="preserve"> </w:t>
      </w:r>
      <w:r w:rsidRPr="00DD667F">
        <w:rPr>
          <w:rFonts w:ascii="Times New Roman" w:cs="Times New Roman"/>
        </w:rPr>
        <w:t>2</w:t>
      </w:r>
      <w:r w:rsidR="00174F37" w:rsidRPr="00DD667F">
        <w:rPr>
          <w:rFonts w:ascii="Times New Roman" w:cs="Times New Roman"/>
        </w:rPr>
        <w:t xml:space="preserve"> </w:t>
      </w:r>
      <w:r w:rsidRPr="00DD667F">
        <w:rPr>
          <w:rFonts w:ascii="Times New Roman" w:cs="Times New Roman"/>
        </w:rPr>
        <w:t>dalies</w:t>
      </w:r>
      <w:r w:rsidR="00174F37" w:rsidRPr="00DD667F">
        <w:rPr>
          <w:rFonts w:ascii="Times New Roman" w:cs="Times New Roman"/>
        </w:rPr>
        <w:t xml:space="preserve"> </w:t>
      </w:r>
      <w:r w:rsidRPr="00DD667F">
        <w:rPr>
          <w:rFonts w:ascii="Times New Roman" w:cs="Times New Roman"/>
        </w:rPr>
        <w:t>1,</w:t>
      </w:r>
      <w:r w:rsidR="00174F37" w:rsidRPr="00DD667F">
        <w:rPr>
          <w:rFonts w:ascii="Times New Roman" w:cs="Times New Roman"/>
        </w:rPr>
        <w:t xml:space="preserve"> </w:t>
      </w:r>
      <w:r w:rsidRPr="00DD667F">
        <w:rPr>
          <w:rFonts w:ascii="Times New Roman" w:cs="Times New Roman"/>
        </w:rPr>
        <w:t>2,</w:t>
      </w:r>
      <w:r w:rsidR="00174F37" w:rsidRPr="00DD667F">
        <w:rPr>
          <w:rFonts w:ascii="Times New Roman" w:cs="Times New Roman"/>
        </w:rPr>
        <w:t xml:space="preserve"> </w:t>
      </w:r>
      <w:r w:rsidRPr="00DD667F">
        <w:rPr>
          <w:rFonts w:ascii="Times New Roman" w:cs="Times New Roman"/>
        </w:rPr>
        <w:t>3</w:t>
      </w:r>
      <w:r w:rsidR="00174F37" w:rsidRPr="00DD667F">
        <w:rPr>
          <w:rFonts w:ascii="Times New Roman" w:cs="Times New Roman"/>
        </w:rPr>
        <w:t xml:space="preserve"> </w:t>
      </w:r>
      <w:r w:rsidRPr="00DD667F">
        <w:rPr>
          <w:rFonts w:ascii="Times New Roman" w:cs="Times New Roman"/>
        </w:rPr>
        <w:t>punktuose nurodytus duomenis</w:t>
      </w:r>
      <w:r w:rsidRPr="00DD667F">
        <w:rPr>
          <w:rFonts w:ascii="Times New Roman" w:cs="Times New Roman"/>
          <w:color w:val="000000"/>
        </w:rPr>
        <w:t>.“</w:t>
      </w:r>
    </w:p>
    <w:p w:rsidR="00AB0626" w:rsidRDefault="00AB0626" w:rsidP="00FD6910">
      <w:pPr>
        <w:pStyle w:val="Sraopastraipa"/>
        <w:ind w:left="0" w:firstLine="709"/>
        <w:jc w:val="both"/>
        <w:rPr>
          <w:rFonts w:ascii="Times New Roman" w:cs="Times New Roman"/>
          <w:bCs/>
        </w:rPr>
      </w:pPr>
    </w:p>
    <w:p w:rsidR="00AB0626" w:rsidRPr="00885D62" w:rsidRDefault="00AB0626" w:rsidP="00AB0626">
      <w:pPr>
        <w:ind w:firstLine="709"/>
        <w:jc w:val="both"/>
        <w:rPr>
          <w:b/>
          <w:bCs/>
          <w:color w:val="000000"/>
          <w:szCs w:val="24"/>
        </w:rPr>
      </w:pPr>
      <w:r w:rsidRPr="00885D62">
        <w:rPr>
          <w:b/>
          <w:bCs/>
          <w:color w:val="000000"/>
          <w:szCs w:val="24"/>
        </w:rPr>
        <w:t>6 straipsnis. 36 straipsnio pakeitimas</w:t>
      </w:r>
    </w:p>
    <w:p w:rsidR="00AB0626" w:rsidRPr="00885D62" w:rsidRDefault="00AB0626" w:rsidP="00AB0626">
      <w:pPr>
        <w:ind w:firstLine="709"/>
        <w:jc w:val="both"/>
        <w:rPr>
          <w:bCs/>
          <w:color w:val="000000"/>
          <w:szCs w:val="24"/>
        </w:rPr>
      </w:pPr>
      <w:r w:rsidRPr="00885D62">
        <w:rPr>
          <w:bCs/>
          <w:color w:val="000000"/>
          <w:szCs w:val="24"/>
        </w:rPr>
        <w:t>Pakeisti 36 straipsnio 1 dalies 5 punktą ir jį išdėstyti taip:</w:t>
      </w:r>
    </w:p>
    <w:p w:rsidR="00AB0626" w:rsidRPr="00AB0626" w:rsidRDefault="00AB0626" w:rsidP="00FD6910">
      <w:pPr>
        <w:pStyle w:val="Sraopastraipa"/>
        <w:ind w:left="0" w:firstLine="709"/>
        <w:jc w:val="both"/>
        <w:rPr>
          <w:rFonts w:ascii="Times New Roman" w:cs="Times New Roman"/>
          <w:bCs/>
        </w:rPr>
      </w:pPr>
      <w:r w:rsidRPr="00885D62">
        <w:rPr>
          <w:rFonts w:ascii="Times New Roman" w:cs="Times New Roman"/>
          <w:color w:val="000000"/>
        </w:rPr>
        <w:t>„5) laikinas teisės finansų įstaigoms ir kitiems įpareigotiesiems subjektams disponuoti lėšomis, esančiomis sąskaitose kredito</w:t>
      </w:r>
      <w:r w:rsidRPr="00885D62">
        <w:rPr>
          <w:rFonts w:ascii="Times New Roman" w:cs="Times New Roman"/>
          <w:b/>
          <w:color w:val="000000"/>
        </w:rPr>
        <w:t xml:space="preserve">, </w:t>
      </w:r>
      <w:r w:rsidRPr="00885D62">
        <w:rPr>
          <w:rFonts w:ascii="Times New Roman" w:cs="Times New Roman"/>
          <w:b/>
          <w:bCs/>
        </w:rPr>
        <w:t>mokėjimo ar elektroninių pinigų</w:t>
      </w:r>
      <w:r w:rsidRPr="00885D62">
        <w:rPr>
          <w:rFonts w:ascii="Times New Roman" w:cs="Times New Roman"/>
          <w:color w:val="000000"/>
        </w:rPr>
        <w:t xml:space="preserve"> įstaigose, ir (ar) kitu turtu apribojimas;“</w:t>
      </w:r>
      <w:r w:rsidR="00885D62">
        <w:rPr>
          <w:rFonts w:ascii="Times New Roman" w:cs="Times New Roman"/>
          <w:color w:val="000000"/>
        </w:rPr>
        <w:t>.</w:t>
      </w:r>
    </w:p>
    <w:p w:rsidR="00A85B64" w:rsidRPr="00A85B64" w:rsidRDefault="00A85B64" w:rsidP="00F51AE6">
      <w:pPr>
        <w:jc w:val="both"/>
        <w:rPr>
          <w:bCs/>
          <w:color w:val="000000"/>
          <w:szCs w:val="24"/>
        </w:rPr>
      </w:pPr>
      <w:bookmarkStart w:id="1" w:name="part_060a45a3a82b4e6983e431c5a2e5558c"/>
      <w:bookmarkStart w:id="2" w:name="part_1900d62481224b019a7f4b007d76ba56"/>
      <w:bookmarkStart w:id="3" w:name="part_66bdbdae1e5f4992b9096ecb33eaf585"/>
      <w:bookmarkStart w:id="4" w:name="part_e2bab3a2ef804dae98de47c3934e4bd0"/>
      <w:bookmarkEnd w:id="1"/>
      <w:bookmarkEnd w:id="2"/>
      <w:bookmarkEnd w:id="3"/>
      <w:bookmarkEnd w:id="4"/>
    </w:p>
    <w:p w:rsidR="006652D4" w:rsidRPr="00D62DC5" w:rsidRDefault="00F96734" w:rsidP="000D1BAF">
      <w:pPr>
        <w:ind w:firstLine="709"/>
        <w:jc w:val="both"/>
        <w:rPr>
          <w:b/>
          <w:bCs/>
          <w:i/>
          <w:color w:val="000000"/>
          <w:szCs w:val="24"/>
        </w:rPr>
      </w:pPr>
      <w:r>
        <w:rPr>
          <w:b/>
          <w:bCs/>
          <w:color w:val="000000"/>
          <w:szCs w:val="24"/>
        </w:rPr>
        <w:t>7</w:t>
      </w:r>
      <w:r w:rsidR="00F96127">
        <w:rPr>
          <w:b/>
          <w:bCs/>
          <w:color w:val="000000"/>
          <w:szCs w:val="24"/>
        </w:rPr>
        <w:t xml:space="preserve"> </w:t>
      </w:r>
      <w:r w:rsidR="006652D4" w:rsidRPr="00D62DC5">
        <w:rPr>
          <w:b/>
          <w:bCs/>
          <w:color w:val="000000"/>
          <w:szCs w:val="24"/>
        </w:rPr>
        <w:t xml:space="preserve">straipsnis. Įstatymo įsigaliojimas </w:t>
      </w:r>
    </w:p>
    <w:p w:rsidR="00731944" w:rsidRPr="00D62DC5" w:rsidRDefault="006652D4" w:rsidP="00356496">
      <w:pPr>
        <w:ind w:firstLine="709"/>
        <w:jc w:val="both"/>
        <w:rPr>
          <w:color w:val="000000"/>
          <w:szCs w:val="24"/>
        </w:rPr>
      </w:pPr>
      <w:r w:rsidRPr="00D62DC5">
        <w:rPr>
          <w:color w:val="000000"/>
          <w:szCs w:val="24"/>
        </w:rPr>
        <w:t xml:space="preserve">Šio įstatymo 1 straipsnio </w:t>
      </w:r>
      <w:r w:rsidR="001769DA">
        <w:rPr>
          <w:color w:val="000000"/>
          <w:szCs w:val="24"/>
        </w:rPr>
        <w:t>2</w:t>
      </w:r>
      <w:r w:rsidRPr="00D62DC5">
        <w:rPr>
          <w:color w:val="000000"/>
          <w:szCs w:val="24"/>
        </w:rPr>
        <w:t xml:space="preserve"> dalis</w:t>
      </w:r>
      <w:r w:rsidR="001769DA">
        <w:rPr>
          <w:color w:val="000000"/>
          <w:szCs w:val="24"/>
        </w:rPr>
        <w:t xml:space="preserve"> ir </w:t>
      </w:r>
      <w:r w:rsidRPr="00D62DC5">
        <w:rPr>
          <w:color w:val="000000"/>
          <w:szCs w:val="24"/>
        </w:rPr>
        <w:t xml:space="preserve">2 straipsnio 2 dalis įsigalioja 2022 m. lapkričio 10 d. </w:t>
      </w:r>
    </w:p>
    <w:p w:rsidR="00731944" w:rsidRDefault="00731944" w:rsidP="000D1BAF">
      <w:pPr>
        <w:ind w:firstLine="709"/>
        <w:jc w:val="both"/>
        <w:rPr>
          <w:i/>
          <w:szCs w:val="24"/>
        </w:rPr>
      </w:pPr>
    </w:p>
    <w:p w:rsidR="00731944" w:rsidRDefault="006027BE" w:rsidP="000D1BAF">
      <w:pPr>
        <w:ind w:firstLine="709"/>
        <w:jc w:val="both"/>
        <w:rPr>
          <w:i/>
          <w:szCs w:val="24"/>
        </w:rPr>
      </w:pPr>
      <w:r>
        <w:rPr>
          <w:i/>
          <w:szCs w:val="24"/>
        </w:rPr>
        <w:t>Skelbiu šį Lietuvos Respublikos Seimo priimtą įstatymą.</w:t>
      </w:r>
    </w:p>
    <w:p w:rsidR="00731944" w:rsidRDefault="00731944" w:rsidP="00CA3DFB">
      <w:pPr>
        <w:rPr>
          <w:i/>
          <w:szCs w:val="24"/>
        </w:rPr>
      </w:pPr>
    </w:p>
    <w:p w:rsidR="00731944" w:rsidRPr="00D62DC5" w:rsidRDefault="006027BE" w:rsidP="00584AA1">
      <w:pPr>
        <w:tabs>
          <w:tab w:val="right" w:pos="9356"/>
        </w:tabs>
      </w:pPr>
      <w:r w:rsidRPr="00D62DC5">
        <w:t>Respublikos Prezidentas</w:t>
      </w:r>
      <w:r w:rsidRPr="00D62DC5">
        <w:rPr>
          <w:caps/>
        </w:rPr>
        <w:tab/>
      </w:r>
    </w:p>
    <w:sectPr w:rsidR="00731944" w:rsidRPr="00D62DC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6E" w:rsidRDefault="00D0766E">
      <w:pPr>
        <w:rPr>
          <w:rFonts w:ascii="TimesLT" w:hAnsi="TimesLT"/>
          <w:lang w:val="en-US"/>
        </w:rPr>
      </w:pPr>
      <w:r>
        <w:rPr>
          <w:rFonts w:ascii="TimesLT" w:hAnsi="TimesLT"/>
          <w:lang w:val="en-US"/>
        </w:rPr>
        <w:separator/>
      </w:r>
    </w:p>
  </w:endnote>
  <w:endnote w:type="continuationSeparator" w:id="0">
    <w:p w:rsidR="00D0766E" w:rsidRDefault="00D0766E">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44" w:rsidRDefault="006027BE">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731944" w:rsidRDefault="00731944">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44" w:rsidRDefault="00731944">
    <w:pPr>
      <w:framePr w:wrap="auto" w:vAnchor="text" w:hAnchor="margin" w:xAlign="center" w:y="1"/>
      <w:tabs>
        <w:tab w:val="center" w:pos="4320"/>
        <w:tab w:val="right" w:pos="8640"/>
      </w:tabs>
      <w:spacing w:line="360" w:lineRule="auto"/>
      <w:ind w:firstLine="720"/>
      <w:jc w:val="both"/>
      <w:rPr>
        <w:rFonts w:ascii="TimesLT" w:hAnsi="TimesLT"/>
      </w:rPr>
    </w:pPr>
  </w:p>
  <w:p w:rsidR="00731944" w:rsidRDefault="00731944">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44" w:rsidRDefault="00731944">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6E" w:rsidRDefault="00D0766E">
      <w:pPr>
        <w:rPr>
          <w:rFonts w:ascii="TimesLT" w:hAnsi="TimesLT"/>
          <w:lang w:val="en-US"/>
        </w:rPr>
      </w:pPr>
      <w:r>
        <w:rPr>
          <w:rFonts w:ascii="TimesLT" w:hAnsi="TimesLT"/>
          <w:lang w:val="en-US"/>
        </w:rPr>
        <w:separator/>
      </w:r>
    </w:p>
  </w:footnote>
  <w:footnote w:type="continuationSeparator" w:id="0">
    <w:p w:rsidR="00D0766E" w:rsidRDefault="00D0766E">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44" w:rsidRDefault="006027BE">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731944" w:rsidRDefault="00731944">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44" w:rsidRDefault="006027BE">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31F17">
      <w:rPr>
        <w:noProof/>
        <w:szCs w:val="24"/>
        <w:lang w:val="en-US"/>
      </w:rPr>
      <w:t>3</w:t>
    </w:r>
    <w:r>
      <w:rPr>
        <w:szCs w:val="24"/>
        <w:lang w:val="en-US"/>
      </w:rPr>
      <w:fldChar w:fldCharType="end"/>
    </w:r>
  </w:p>
  <w:p w:rsidR="00731944" w:rsidRDefault="00731944">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944" w:rsidRDefault="00731944">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F08B7"/>
    <w:multiLevelType w:val="hybridMultilevel"/>
    <w:tmpl w:val="0EF41E3E"/>
    <w:lvl w:ilvl="0" w:tplc="7E121A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3BEB767F"/>
    <w:multiLevelType w:val="hybridMultilevel"/>
    <w:tmpl w:val="6856386E"/>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8D37FB5"/>
    <w:multiLevelType w:val="hybridMultilevel"/>
    <w:tmpl w:val="2940C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06771"/>
    <w:rsid w:val="00016260"/>
    <w:rsid w:val="00042DD7"/>
    <w:rsid w:val="00051276"/>
    <w:rsid w:val="000701B9"/>
    <w:rsid w:val="00080790"/>
    <w:rsid w:val="000820E5"/>
    <w:rsid w:val="000876A8"/>
    <w:rsid w:val="000A2075"/>
    <w:rsid w:val="000C7258"/>
    <w:rsid w:val="000C7AA9"/>
    <w:rsid w:val="000C7D92"/>
    <w:rsid w:val="000D1BAF"/>
    <w:rsid w:val="000E352B"/>
    <w:rsid w:val="00107244"/>
    <w:rsid w:val="00113027"/>
    <w:rsid w:val="001201BB"/>
    <w:rsid w:val="00124E01"/>
    <w:rsid w:val="0013175D"/>
    <w:rsid w:val="0017330F"/>
    <w:rsid w:val="00174F37"/>
    <w:rsid w:val="001769DA"/>
    <w:rsid w:val="00186BCF"/>
    <w:rsid w:val="001A24A8"/>
    <w:rsid w:val="001D081C"/>
    <w:rsid w:val="00220A5C"/>
    <w:rsid w:val="00260882"/>
    <w:rsid w:val="00356496"/>
    <w:rsid w:val="00357B85"/>
    <w:rsid w:val="00372460"/>
    <w:rsid w:val="003E344E"/>
    <w:rsid w:val="00406589"/>
    <w:rsid w:val="00424EC6"/>
    <w:rsid w:val="0044184B"/>
    <w:rsid w:val="00444D35"/>
    <w:rsid w:val="00486435"/>
    <w:rsid w:val="004B16E2"/>
    <w:rsid w:val="004F4CF3"/>
    <w:rsid w:val="00523AEB"/>
    <w:rsid w:val="00523B60"/>
    <w:rsid w:val="00562235"/>
    <w:rsid w:val="005761C2"/>
    <w:rsid w:val="00584AA1"/>
    <w:rsid w:val="00596C45"/>
    <w:rsid w:val="00597B39"/>
    <w:rsid w:val="005B3A05"/>
    <w:rsid w:val="005B44AB"/>
    <w:rsid w:val="005C3076"/>
    <w:rsid w:val="005D7C2A"/>
    <w:rsid w:val="005F17F2"/>
    <w:rsid w:val="005F32CD"/>
    <w:rsid w:val="006027BE"/>
    <w:rsid w:val="0061359D"/>
    <w:rsid w:val="00650AF4"/>
    <w:rsid w:val="00663154"/>
    <w:rsid w:val="006652D4"/>
    <w:rsid w:val="00677B04"/>
    <w:rsid w:val="00696D9F"/>
    <w:rsid w:val="006A6ED8"/>
    <w:rsid w:val="006F3B0D"/>
    <w:rsid w:val="00701C13"/>
    <w:rsid w:val="00702040"/>
    <w:rsid w:val="0072456A"/>
    <w:rsid w:val="00731944"/>
    <w:rsid w:val="007A7916"/>
    <w:rsid w:val="007D0296"/>
    <w:rsid w:val="007D2E80"/>
    <w:rsid w:val="00824494"/>
    <w:rsid w:val="00871CE5"/>
    <w:rsid w:val="0087696E"/>
    <w:rsid w:val="00885888"/>
    <w:rsid w:val="00885D62"/>
    <w:rsid w:val="008B15B7"/>
    <w:rsid w:val="008D2491"/>
    <w:rsid w:val="008E0BAD"/>
    <w:rsid w:val="008E1BBA"/>
    <w:rsid w:val="008F465D"/>
    <w:rsid w:val="00910C51"/>
    <w:rsid w:val="0097715E"/>
    <w:rsid w:val="00A47015"/>
    <w:rsid w:val="00A5354E"/>
    <w:rsid w:val="00A576FB"/>
    <w:rsid w:val="00A6669D"/>
    <w:rsid w:val="00A85B64"/>
    <w:rsid w:val="00A95B50"/>
    <w:rsid w:val="00AB0626"/>
    <w:rsid w:val="00B13E59"/>
    <w:rsid w:val="00B54675"/>
    <w:rsid w:val="00B7775C"/>
    <w:rsid w:val="00B81E03"/>
    <w:rsid w:val="00B964DD"/>
    <w:rsid w:val="00BB5DC7"/>
    <w:rsid w:val="00BF5978"/>
    <w:rsid w:val="00C03699"/>
    <w:rsid w:val="00C0432B"/>
    <w:rsid w:val="00C11690"/>
    <w:rsid w:val="00C3564A"/>
    <w:rsid w:val="00C546DF"/>
    <w:rsid w:val="00C731F1"/>
    <w:rsid w:val="00C96869"/>
    <w:rsid w:val="00CA3DFB"/>
    <w:rsid w:val="00CA6F25"/>
    <w:rsid w:val="00CE4242"/>
    <w:rsid w:val="00CE763A"/>
    <w:rsid w:val="00D0582F"/>
    <w:rsid w:val="00D0766E"/>
    <w:rsid w:val="00D13995"/>
    <w:rsid w:val="00D31F17"/>
    <w:rsid w:val="00D3229C"/>
    <w:rsid w:val="00D47E81"/>
    <w:rsid w:val="00D6157F"/>
    <w:rsid w:val="00D62DC5"/>
    <w:rsid w:val="00D90DE0"/>
    <w:rsid w:val="00D9265B"/>
    <w:rsid w:val="00D96E65"/>
    <w:rsid w:val="00DC3411"/>
    <w:rsid w:val="00DD667F"/>
    <w:rsid w:val="00DD66D6"/>
    <w:rsid w:val="00E4693F"/>
    <w:rsid w:val="00E755F8"/>
    <w:rsid w:val="00E770BB"/>
    <w:rsid w:val="00E8131A"/>
    <w:rsid w:val="00E871DE"/>
    <w:rsid w:val="00E93D3D"/>
    <w:rsid w:val="00EA5503"/>
    <w:rsid w:val="00EE739F"/>
    <w:rsid w:val="00F1426E"/>
    <w:rsid w:val="00F21460"/>
    <w:rsid w:val="00F34F15"/>
    <w:rsid w:val="00F51AE6"/>
    <w:rsid w:val="00F524EA"/>
    <w:rsid w:val="00F75195"/>
    <w:rsid w:val="00F96127"/>
    <w:rsid w:val="00F96734"/>
    <w:rsid w:val="00FA22B1"/>
    <w:rsid w:val="00FC3B9D"/>
    <w:rsid w:val="00FD6910"/>
    <w:rsid w:val="00FE11ED"/>
    <w:rsid w:val="00FE23D2"/>
    <w:rsid w:val="00FE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652D4"/>
    <w:rPr>
      <w:rFonts w:ascii="Tahoma" w:hAnsi="Tahoma" w:cs="Tahoma"/>
      <w:sz w:val="16"/>
      <w:szCs w:val="16"/>
    </w:rPr>
  </w:style>
  <w:style w:type="character" w:customStyle="1" w:styleId="DebesliotekstasDiagrama">
    <w:name w:val="Debesėlio tekstas Diagrama"/>
    <w:basedOn w:val="Numatytasispastraiposriftas"/>
    <w:link w:val="Debesliotekstas"/>
    <w:rsid w:val="006652D4"/>
    <w:rPr>
      <w:rFonts w:ascii="Tahoma" w:hAnsi="Tahoma" w:cs="Tahoma"/>
      <w:sz w:val="16"/>
      <w:szCs w:val="16"/>
    </w:rPr>
  </w:style>
  <w:style w:type="character" w:styleId="Komentaronuoroda">
    <w:name w:val="annotation reference"/>
    <w:basedOn w:val="Numatytasispastraiposriftas"/>
    <w:rsid w:val="00584AA1"/>
    <w:rPr>
      <w:sz w:val="16"/>
      <w:szCs w:val="16"/>
    </w:rPr>
  </w:style>
  <w:style w:type="paragraph" w:styleId="Komentarotekstas">
    <w:name w:val="annotation text"/>
    <w:basedOn w:val="prastasis"/>
    <w:link w:val="KomentarotekstasDiagrama"/>
    <w:rsid w:val="00584AA1"/>
    <w:rPr>
      <w:sz w:val="20"/>
    </w:rPr>
  </w:style>
  <w:style w:type="character" w:customStyle="1" w:styleId="KomentarotekstasDiagrama">
    <w:name w:val="Komentaro tekstas Diagrama"/>
    <w:basedOn w:val="Numatytasispastraiposriftas"/>
    <w:link w:val="Komentarotekstas"/>
    <w:rsid w:val="00584AA1"/>
    <w:rPr>
      <w:sz w:val="20"/>
    </w:rPr>
  </w:style>
  <w:style w:type="paragraph" w:styleId="Komentarotema">
    <w:name w:val="annotation subject"/>
    <w:basedOn w:val="Komentarotekstas"/>
    <w:next w:val="Komentarotekstas"/>
    <w:link w:val="KomentarotemaDiagrama"/>
    <w:rsid w:val="00584AA1"/>
    <w:rPr>
      <w:b/>
      <w:bCs/>
    </w:rPr>
  </w:style>
  <w:style w:type="character" w:customStyle="1" w:styleId="KomentarotemaDiagrama">
    <w:name w:val="Komentaro tema Diagrama"/>
    <w:basedOn w:val="KomentarotekstasDiagrama"/>
    <w:link w:val="Komentarotema"/>
    <w:rsid w:val="00584AA1"/>
    <w:rPr>
      <w:b/>
      <w:bCs/>
      <w:sz w:val="20"/>
    </w:rPr>
  </w:style>
  <w:style w:type="paragraph" w:styleId="Pataisymai">
    <w:name w:val="Revision"/>
    <w:hidden/>
    <w:rsid w:val="00CA3DFB"/>
  </w:style>
  <w:style w:type="paragraph" w:customStyle="1" w:styleId="tactin">
    <w:name w:val="tactin"/>
    <w:basedOn w:val="prastasis"/>
    <w:rsid w:val="00CA3DFB"/>
    <w:pPr>
      <w:spacing w:after="150"/>
    </w:pPr>
    <w:rPr>
      <w:szCs w:val="24"/>
      <w:lang w:eastAsia="lt-LT" w:bidi="my-MM"/>
    </w:rPr>
  </w:style>
  <w:style w:type="paragraph" w:styleId="Sraopastraipa">
    <w:name w:val="List Paragraph"/>
    <w:basedOn w:val="prastasis"/>
    <w:uiPriority w:val="34"/>
    <w:qFormat/>
    <w:rsid w:val="00FE6370"/>
    <w:pPr>
      <w:ind w:left="720"/>
      <w:contextualSpacing/>
    </w:pPr>
    <w:rPr>
      <w:rFonts w:ascii="TimesLT" w:eastAsiaTheme="minorEastAsia" w:cs="TimesLT"/>
      <w:szCs w:val="24"/>
      <w:lang w:eastAsia="lt-LT"/>
    </w:rPr>
  </w:style>
  <w:style w:type="paragraph" w:customStyle="1" w:styleId="tajtip">
    <w:name w:val="tajtip"/>
    <w:basedOn w:val="prastasis"/>
    <w:rsid w:val="00220A5C"/>
    <w:pPr>
      <w:spacing w:before="100" w:beforeAutospacing="1" w:after="100" w:afterAutospacing="1"/>
    </w:pPr>
    <w:rPr>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652D4"/>
    <w:rPr>
      <w:rFonts w:ascii="Tahoma" w:hAnsi="Tahoma" w:cs="Tahoma"/>
      <w:sz w:val="16"/>
      <w:szCs w:val="16"/>
    </w:rPr>
  </w:style>
  <w:style w:type="character" w:customStyle="1" w:styleId="DebesliotekstasDiagrama">
    <w:name w:val="Debesėlio tekstas Diagrama"/>
    <w:basedOn w:val="Numatytasispastraiposriftas"/>
    <w:link w:val="Debesliotekstas"/>
    <w:rsid w:val="006652D4"/>
    <w:rPr>
      <w:rFonts w:ascii="Tahoma" w:hAnsi="Tahoma" w:cs="Tahoma"/>
      <w:sz w:val="16"/>
      <w:szCs w:val="16"/>
    </w:rPr>
  </w:style>
  <w:style w:type="character" w:styleId="Komentaronuoroda">
    <w:name w:val="annotation reference"/>
    <w:basedOn w:val="Numatytasispastraiposriftas"/>
    <w:rsid w:val="00584AA1"/>
    <w:rPr>
      <w:sz w:val="16"/>
      <w:szCs w:val="16"/>
    </w:rPr>
  </w:style>
  <w:style w:type="paragraph" w:styleId="Komentarotekstas">
    <w:name w:val="annotation text"/>
    <w:basedOn w:val="prastasis"/>
    <w:link w:val="KomentarotekstasDiagrama"/>
    <w:rsid w:val="00584AA1"/>
    <w:rPr>
      <w:sz w:val="20"/>
    </w:rPr>
  </w:style>
  <w:style w:type="character" w:customStyle="1" w:styleId="KomentarotekstasDiagrama">
    <w:name w:val="Komentaro tekstas Diagrama"/>
    <w:basedOn w:val="Numatytasispastraiposriftas"/>
    <w:link w:val="Komentarotekstas"/>
    <w:rsid w:val="00584AA1"/>
    <w:rPr>
      <w:sz w:val="20"/>
    </w:rPr>
  </w:style>
  <w:style w:type="paragraph" w:styleId="Komentarotema">
    <w:name w:val="annotation subject"/>
    <w:basedOn w:val="Komentarotekstas"/>
    <w:next w:val="Komentarotekstas"/>
    <w:link w:val="KomentarotemaDiagrama"/>
    <w:rsid w:val="00584AA1"/>
    <w:rPr>
      <w:b/>
      <w:bCs/>
    </w:rPr>
  </w:style>
  <w:style w:type="character" w:customStyle="1" w:styleId="KomentarotemaDiagrama">
    <w:name w:val="Komentaro tema Diagrama"/>
    <w:basedOn w:val="KomentarotekstasDiagrama"/>
    <w:link w:val="Komentarotema"/>
    <w:rsid w:val="00584AA1"/>
    <w:rPr>
      <w:b/>
      <w:bCs/>
      <w:sz w:val="20"/>
    </w:rPr>
  </w:style>
  <w:style w:type="paragraph" w:styleId="Pataisymai">
    <w:name w:val="Revision"/>
    <w:hidden/>
    <w:rsid w:val="00CA3DFB"/>
  </w:style>
  <w:style w:type="paragraph" w:customStyle="1" w:styleId="tactin">
    <w:name w:val="tactin"/>
    <w:basedOn w:val="prastasis"/>
    <w:rsid w:val="00CA3DFB"/>
    <w:pPr>
      <w:spacing w:after="150"/>
    </w:pPr>
    <w:rPr>
      <w:szCs w:val="24"/>
      <w:lang w:eastAsia="lt-LT" w:bidi="my-MM"/>
    </w:rPr>
  </w:style>
  <w:style w:type="paragraph" w:styleId="Sraopastraipa">
    <w:name w:val="List Paragraph"/>
    <w:basedOn w:val="prastasis"/>
    <w:uiPriority w:val="34"/>
    <w:qFormat/>
    <w:rsid w:val="00FE6370"/>
    <w:pPr>
      <w:ind w:left="720"/>
      <w:contextualSpacing/>
    </w:pPr>
    <w:rPr>
      <w:rFonts w:ascii="TimesLT" w:eastAsiaTheme="minorEastAsia" w:cs="TimesLT"/>
      <w:szCs w:val="24"/>
      <w:lang w:eastAsia="lt-LT"/>
    </w:rPr>
  </w:style>
  <w:style w:type="paragraph" w:customStyle="1" w:styleId="tajtip">
    <w:name w:val="tajtip"/>
    <w:basedOn w:val="prastasis"/>
    <w:rsid w:val="00220A5C"/>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798">
      <w:bodyDiv w:val="1"/>
      <w:marLeft w:val="0"/>
      <w:marRight w:val="0"/>
      <w:marTop w:val="0"/>
      <w:marBottom w:val="0"/>
      <w:divBdr>
        <w:top w:val="none" w:sz="0" w:space="0" w:color="auto"/>
        <w:left w:val="none" w:sz="0" w:space="0" w:color="auto"/>
        <w:bottom w:val="none" w:sz="0" w:space="0" w:color="auto"/>
        <w:right w:val="none" w:sz="0" w:space="0" w:color="auto"/>
      </w:divBdr>
    </w:div>
    <w:div w:id="536092082">
      <w:bodyDiv w:val="1"/>
      <w:marLeft w:val="0"/>
      <w:marRight w:val="0"/>
      <w:marTop w:val="0"/>
      <w:marBottom w:val="0"/>
      <w:divBdr>
        <w:top w:val="none" w:sz="0" w:space="0" w:color="auto"/>
        <w:left w:val="none" w:sz="0" w:space="0" w:color="auto"/>
        <w:bottom w:val="none" w:sz="0" w:space="0" w:color="auto"/>
        <w:right w:val="none" w:sz="0" w:space="0" w:color="auto"/>
      </w:divBdr>
    </w:div>
    <w:div w:id="1404134801">
      <w:bodyDiv w:val="1"/>
      <w:marLeft w:val="0"/>
      <w:marRight w:val="0"/>
      <w:marTop w:val="0"/>
      <w:marBottom w:val="0"/>
      <w:divBdr>
        <w:top w:val="none" w:sz="0" w:space="0" w:color="auto"/>
        <w:left w:val="none" w:sz="0" w:space="0" w:color="auto"/>
        <w:bottom w:val="none" w:sz="0" w:space="0" w:color="auto"/>
        <w:right w:val="none" w:sz="0" w:space="0" w:color="auto"/>
      </w:divBdr>
      <w:divsChild>
        <w:div w:id="61098837">
          <w:marLeft w:val="0"/>
          <w:marRight w:val="0"/>
          <w:marTop w:val="0"/>
          <w:marBottom w:val="0"/>
          <w:divBdr>
            <w:top w:val="none" w:sz="0" w:space="0" w:color="auto"/>
            <w:left w:val="none" w:sz="0" w:space="0" w:color="auto"/>
            <w:bottom w:val="none" w:sz="0" w:space="0" w:color="auto"/>
            <w:right w:val="none" w:sz="0" w:space="0" w:color="auto"/>
          </w:divBdr>
        </w:div>
        <w:div w:id="99956828">
          <w:marLeft w:val="0"/>
          <w:marRight w:val="0"/>
          <w:marTop w:val="0"/>
          <w:marBottom w:val="0"/>
          <w:divBdr>
            <w:top w:val="none" w:sz="0" w:space="0" w:color="auto"/>
            <w:left w:val="none" w:sz="0" w:space="0" w:color="auto"/>
            <w:bottom w:val="none" w:sz="0" w:space="0" w:color="auto"/>
            <w:right w:val="none" w:sz="0" w:space="0" w:color="auto"/>
          </w:divBdr>
        </w:div>
        <w:div w:id="236090422">
          <w:marLeft w:val="0"/>
          <w:marRight w:val="0"/>
          <w:marTop w:val="0"/>
          <w:marBottom w:val="0"/>
          <w:divBdr>
            <w:top w:val="none" w:sz="0" w:space="0" w:color="auto"/>
            <w:left w:val="none" w:sz="0" w:space="0" w:color="auto"/>
            <w:bottom w:val="none" w:sz="0" w:space="0" w:color="auto"/>
            <w:right w:val="none" w:sz="0" w:space="0" w:color="auto"/>
          </w:divBdr>
        </w:div>
        <w:div w:id="314645956">
          <w:marLeft w:val="0"/>
          <w:marRight w:val="0"/>
          <w:marTop w:val="0"/>
          <w:marBottom w:val="0"/>
          <w:divBdr>
            <w:top w:val="none" w:sz="0" w:space="0" w:color="auto"/>
            <w:left w:val="none" w:sz="0" w:space="0" w:color="auto"/>
            <w:bottom w:val="none" w:sz="0" w:space="0" w:color="auto"/>
            <w:right w:val="none" w:sz="0" w:space="0" w:color="auto"/>
          </w:divBdr>
        </w:div>
        <w:div w:id="702826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379C-CB8E-409D-B990-3FD80B49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7084</Words>
  <Characters>4038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11100</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2021-12-06T08:09:00Z</dcterms:created>
  <dc:creator>„Windows“ vartotojas</dc:creator>
  <cp:lastModifiedBy>Neringa Černiauskė</cp:lastModifiedBy>
  <cp:lastPrinted>2020-05-21T13:32:00Z</cp:lastPrinted>
  <dcterms:modified xsi:type="dcterms:W3CDTF">2021-12-06T09:35:00Z</dcterms:modified>
  <cp:revision>4</cp:revision>
</cp:coreProperties>
</file>