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47" w:tblpY="-752"/>
        <w:tblW w:w="9776" w:type="dxa"/>
        <w:tblLook w:val="04A0" w:firstRow="1" w:lastRow="0" w:firstColumn="1" w:lastColumn="0" w:noHBand="0" w:noVBand="1"/>
      </w:tblPr>
      <w:tblGrid>
        <w:gridCol w:w="4414"/>
        <w:gridCol w:w="1400"/>
        <w:gridCol w:w="1524"/>
        <w:gridCol w:w="2438"/>
      </w:tblGrid>
      <w:tr w:rsidR="008E5DF8" w:rsidRPr="008E5DF8" w:rsidTr="00A362A0">
        <w:trPr>
          <w:trHeight w:val="583"/>
        </w:trPr>
        <w:tc>
          <w:tcPr>
            <w:tcW w:w="4414" w:type="dxa"/>
            <w:tcBorders>
              <w:top w:val="single" w:sz="4" w:space="0" w:color="FFFFFF"/>
              <w:left w:val="single" w:sz="4" w:space="0" w:color="FFFFFF"/>
              <w:bottom w:val="single" w:sz="4" w:space="0" w:color="FFFFFF"/>
              <w:right w:val="single" w:sz="4" w:space="0" w:color="FFFFFF"/>
            </w:tcBorders>
            <w:shd w:val="clear" w:color="auto" w:fill="auto"/>
          </w:tcPr>
          <w:p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sz w:val="21"/>
                <w:szCs w:val="21"/>
                <w:lang w:val="lt-LT"/>
              </w:rPr>
            </w:pPr>
            <w:bookmarkStart w:id="0" w:name="_Hlk55572305"/>
            <w:r w:rsidRPr="008E5DF8">
              <w:rPr>
                <w:rFonts w:ascii="Arial" w:hAnsi="Arial" w:cs="Arial"/>
                <w:sz w:val="21"/>
                <w:szCs w:val="21"/>
                <w:lang w:val="lt-LT"/>
              </w:rPr>
              <w:t>Lietuvos Respublikos energetikos ministerijai</w:t>
            </w:r>
          </w:p>
          <w:p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sz w:val="21"/>
                <w:szCs w:val="21"/>
                <w:lang w:val="lt-LT"/>
              </w:rPr>
            </w:pPr>
            <w:r w:rsidRPr="008E5DF8">
              <w:rPr>
                <w:rFonts w:ascii="Arial" w:hAnsi="Arial" w:cs="Arial"/>
                <w:sz w:val="21"/>
                <w:szCs w:val="21"/>
                <w:lang w:val="lt-LT"/>
              </w:rPr>
              <w:t xml:space="preserve">El. p.: </w:t>
            </w:r>
            <w:bookmarkStart w:id="1" w:name="_Hlk55572554"/>
            <w:r w:rsidRPr="008E5DF8">
              <w:rPr>
                <w:rFonts w:ascii="Arial" w:hAnsi="Arial" w:cs="Arial"/>
              </w:rPr>
              <w:fldChar w:fldCharType="begin"/>
            </w:r>
            <w:r w:rsidRPr="008E5DF8">
              <w:rPr>
                <w:rFonts w:ascii="Arial" w:hAnsi="Arial" w:cs="Arial"/>
              </w:rPr>
              <w:instrText xml:space="preserve"> HYPERLINK "mailto:info@enmin.lt" </w:instrText>
            </w:r>
            <w:r w:rsidRPr="008E5DF8">
              <w:rPr>
                <w:rFonts w:ascii="Arial" w:hAnsi="Arial" w:cs="Arial"/>
              </w:rPr>
              <w:fldChar w:fldCharType="separate"/>
            </w:r>
            <w:r w:rsidRPr="008E5DF8">
              <w:rPr>
                <w:rFonts w:ascii="Arial" w:hAnsi="Arial" w:cs="Arial"/>
                <w:color w:val="0563C1" w:themeColor="hyperlink"/>
                <w:sz w:val="21"/>
                <w:szCs w:val="21"/>
                <w:u w:val="single"/>
              </w:rPr>
              <w:t>info@enmin.lt</w:t>
            </w:r>
            <w:r w:rsidRPr="008E5DF8">
              <w:rPr>
                <w:rFonts w:ascii="Arial" w:hAnsi="Arial" w:cs="Arial"/>
                <w:color w:val="0563C1" w:themeColor="hyperlink"/>
                <w:sz w:val="21"/>
                <w:szCs w:val="21"/>
                <w:u w:val="single"/>
              </w:rPr>
              <w:fldChar w:fldCharType="end"/>
            </w:r>
            <w:r w:rsidRPr="008E5DF8">
              <w:rPr>
                <w:rFonts w:ascii="Arial" w:hAnsi="Arial" w:cs="Arial"/>
                <w:sz w:val="21"/>
                <w:szCs w:val="21"/>
                <w:lang w:val="lt-LT"/>
              </w:rPr>
              <w:t xml:space="preserve"> </w:t>
            </w:r>
            <w:bookmarkEnd w:id="1"/>
          </w:p>
          <w:bookmarkEnd w:id="0"/>
          <w:p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sz w:val="21"/>
                <w:szCs w:val="21"/>
                <w:lang w:val="lt-LT"/>
              </w:rPr>
            </w:pPr>
          </w:p>
          <w:p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i/>
                <w:iCs/>
                <w:sz w:val="21"/>
                <w:szCs w:val="21"/>
                <w:lang w:val="lt-LT"/>
              </w:rPr>
            </w:pPr>
            <w:r w:rsidRPr="008E5DF8">
              <w:rPr>
                <w:rFonts w:ascii="Arial" w:hAnsi="Arial" w:cs="Arial"/>
                <w:i/>
                <w:iCs/>
                <w:sz w:val="21"/>
                <w:szCs w:val="21"/>
                <w:lang w:val="lt-LT"/>
              </w:rPr>
              <w:t>Kopija:</w:t>
            </w:r>
          </w:p>
          <w:p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120"/>
              <w:contextualSpacing/>
              <w:rPr>
                <w:rFonts w:ascii="Arial" w:hAnsi="Arial" w:cs="Arial"/>
                <w:i/>
                <w:iCs/>
                <w:sz w:val="21"/>
                <w:szCs w:val="21"/>
                <w:lang w:val="lt-LT"/>
              </w:rPr>
            </w:pPr>
          </w:p>
        </w:tc>
        <w:tc>
          <w:tcPr>
            <w:tcW w:w="1400" w:type="dxa"/>
            <w:tcBorders>
              <w:top w:val="single" w:sz="4" w:space="0" w:color="FFFFFF"/>
              <w:left w:val="single" w:sz="4" w:space="0" w:color="FFFFFF"/>
              <w:bottom w:val="single" w:sz="4" w:space="0" w:color="FFFFFF"/>
              <w:right w:val="single" w:sz="4" w:space="0" w:color="FFFFFF"/>
            </w:tcBorders>
          </w:tcPr>
          <w:p w:rsidR="008E5DF8" w:rsidRPr="008E5DF8" w:rsidRDefault="008E5DF8" w:rsidP="008E5DF8">
            <w:pPr>
              <w:widowControl w:val="0"/>
              <w:autoSpaceDE w:val="0"/>
              <w:autoSpaceDN w:val="0"/>
              <w:adjustRightInd w:val="0"/>
              <w:spacing w:after="120" w:line="480" w:lineRule="auto"/>
              <w:contextualSpacing/>
              <w:jc w:val="right"/>
              <w:textAlignment w:val="center"/>
              <w:rPr>
                <w:rFonts w:ascii="Arial" w:hAnsi="Arial" w:cs="Arial"/>
                <w:sz w:val="21"/>
                <w:szCs w:val="21"/>
                <w:lang w:val="lt-LT"/>
              </w:rPr>
            </w:pPr>
          </w:p>
        </w:tc>
        <w:tc>
          <w:tcPr>
            <w:tcW w:w="1524" w:type="dxa"/>
            <w:tcBorders>
              <w:top w:val="single" w:sz="4" w:space="0" w:color="FFFFFF"/>
              <w:left w:val="single" w:sz="4" w:space="0" w:color="FFFFFF"/>
              <w:bottom w:val="single" w:sz="4" w:space="0" w:color="FFFFFF"/>
              <w:right w:val="single" w:sz="4" w:space="0" w:color="FFFFFF"/>
            </w:tcBorders>
            <w:shd w:val="clear" w:color="auto" w:fill="auto"/>
          </w:tcPr>
          <w:p w:rsidR="008E5DF8" w:rsidRPr="008E5DF8"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r w:rsidRPr="008E5DF8">
              <w:rPr>
                <w:rFonts w:ascii="Arial" w:hAnsi="Arial" w:cs="Arial"/>
                <w:sz w:val="21"/>
                <w:szCs w:val="21"/>
                <w:lang w:val="lt-LT"/>
              </w:rPr>
              <w:t>2020-11-09</w:t>
            </w:r>
          </w:p>
          <w:p w:rsidR="008E5DF8" w:rsidRPr="008E5DF8"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p>
        </w:tc>
        <w:tc>
          <w:tcPr>
            <w:tcW w:w="2438" w:type="dxa"/>
            <w:tcBorders>
              <w:top w:val="single" w:sz="4" w:space="0" w:color="FFFFFF"/>
              <w:left w:val="single" w:sz="4" w:space="0" w:color="FFFFFF"/>
              <w:bottom w:val="single" w:sz="4" w:space="0" w:color="FFFFFF"/>
              <w:right w:val="single" w:sz="4" w:space="0" w:color="FFFFFF"/>
            </w:tcBorders>
          </w:tcPr>
          <w:p w:rsidR="008E5DF8" w:rsidRPr="008E5DF8"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r w:rsidRPr="008E5DF8">
              <w:rPr>
                <w:rFonts w:ascii="Arial" w:hAnsi="Arial" w:cs="Arial"/>
                <w:sz w:val="21"/>
                <w:szCs w:val="21"/>
                <w:lang w:val="lt-LT"/>
              </w:rPr>
              <w:t xml:space="preserve">Nr. </w:t>
            </w:r>
          </w:p>
          <w:p w:rsidR="008E5DF8" w:rsidRPr="008E5DF8" w:rsidRDefault="008E5DF8" w:rsidP="008E5DF8">
            <w:pPr>
              <w:widowControl w:val="0"/>
              <w:suppressAutoHyphens/>
              <w:autoSpaceDE w:val="0"/>
              <w:autoSpaceDN w:val="0"/>
              <w:adjustRightInd w:val="0"/>
              <w:spacing w:after="120"/>
              <w:contextualSpacing/>
              <w:textAlignment w:val="center"/>
              <w:rPr>
                <w:rFonts w:ascii="Arial" w:hAnsi="Arial" w:cs="Arial"/>
                <w:sz w:val="21"/>
                <w:szCs w:val="21"/>
                <w:lang w:val="lt-LT"/>
              </w:rPr>
            </w:pPr>
          </w:p>
        </w:tc>
      </w:tr>
    </w:tbl>
    <w:p w:rsidR="008E5DF8" w:rsidRPr="008E5DF8" w:rsidRDefault="008E5DF8" w:rsidP="008E5DF8">
      <w:pPr>
        <w:spacing w:after="120"/>
        <w:contextualSpacing/>
        <w:rPr>
          <w:rFonts w:ascii="Arial" w:hAnsi="Arial" w:cs="Arial"/>
          <w:sz w:val="21"/>
          <w:szCs w:val="21"/>
          <w:lang w:val="lt-LT"/>
        </w:rPr>
      </w:pPr>
      <w:r w:rsidRPr="008E5DF8">
        <w:rPr>
          <w:rFonts w:ascii="Arial" w:hAnsi="Arial" w:cs="Arial"/>
          <w:sz w:val="21"/>
          <w:szCs w:val="21"/>
          <w:lang w:val="lt-LT"/>
        </w:rPr>
        <w:t>Lietuvos Respublikos finansų ministerijai</w:t>
      </w:r>
    </w:p>
    <w:p w:rsidR="008E5DF8" w:rsidRPr="008E5DF8" w:rsidRDefault="008E5DF8" w:rsidP="008E5DF8">
      <w:pPr>
        <w:spacing w:after="120"/>
        <w:contextualSpacing/>
        <w:rPr>
          <w:rFonts w:ascii="Arial" w:hAnsi="Arial" w:cs="Arial"/>
          <w:color w:val="0563C1" w:themeColor="hyperlink"/>
          <w:u w:val="single"/>
        </w:rPr>
      </w:pPr>
      <w:r w:rsidRPr="008E5DF8">
        <w:rPr>
          <w:rFonts w:ascii="Arial" w:hAnsi="Arial" w:cs="Arial"/>
          <w:sz w:val="21"/>
          <w:szCs w:val="21"/>
          <w:lang w:val="lt-LT"/>
        </w:rPr>
        <w:t xml:space="preserve">El. p.: </w:t>
      </w:r>
      <w:hyperlink r:id="rId11" w:history="1">
        <w:r w:rsidRPr="008E5DF8">
          <w:rPr>
            <w:rFonts w:ascii="Arial" w:hAnsi="Arial" w:cs="Arial"/>
            <w:color w:val="0563C1" w:themeColor="hyperlink"/>
            <w:sz w:val="21"/>
            <w:szCs w:val="21"/>
            <w:u w:val="single"/>
          </w:rPr>
          <w:t>finmin@finmin.lt</w:t>
        </w:r>
      </w:hyperlink>
      <w:r w:rsidRPr="008E5DF8">
        <w:rPr>
          <w:rFonts w:ascii="Arial" w:hAnsi="Arial" w:cs="Arial"/>
          <w:sz w:val="21"/>
          <w:szCs w:val="21"/>
          <w:lang w:val="lt-LT"/>
        </w:rPr>
        <w:t xml:space="preserve"> </w:t>
      </w:r>
    </w:p>
    <w:p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color w:val="2F5496"/>
          <w:sz w:val="21"/>
          <w:szCs w:val="21"/>
          <w:lang w:val="lt-LT"/>
        </w:rPr>
      </w:pPr>
    </w:p>
    <w:p w:rsidR="008E5DF8" w:rsidRPr="008E5DF8" w:rsidRDefault="008E5DF8" w:rsidP="008E5DF8">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color w:val="2F5496"/>
          <w:sz w:val="21"/>
          <w:szCs w:val="21"/>
          <w:lang w:val="lt-LT"/>
        </w:rPr>
      </w:pPr>
    </w:p>
    <w:p w:rsidR="008E5DF8" w:rsidRPr="008E5DF8" w:rsidRDefault="008E5DF8" w:rsidP="008E5DF8">
      <w:pPr>
        <w:jc w:val="both"/>
        <w:rPr>
          <w:rFonts w:ascii="Arial" w:hAnsi="Arial" w:cs="Arial"/>
          <w:b/>
          <w:bCs/>
          <w:sz w:val="21"/>
          <w:szCs w:val="21"/>
          <w:lang w:val="lt-LT" w:eastAsia="lt-LT"/>
        </w:rPr>
      </w:pPr>
      <w:bookmarkStart w:id="2" w:name="_Hlk50554923"/>
      <w:r w:rsidRPr="008E5DF8">
        <w:rPr>
          <w:rFonts w:ascii="Arial" w:hAnsi="Arial" w:cs="Arial"/>
          <w:b/>
          <w:bCs/>
          <w:sz w:val="21"/>
          <w:szCs w:val="21"/>
          <w:lang w:val="lt-LT" w:eastAsia="lt-LT"/>
        </w:rPr>
        <w:t>DĖL LIETUVOS RESPUBLIKOS SUSKYSTINTŲ GAMTINIŲ DUJŲ TERMINALO ĮSTATYMO NR. XI-2053 11 STRAIPSNIO PAKEITIMO ĮSTATYMO PROJEKTO</w:t>
      </w:r>
    </w:p>
    <w:bookmarkEnd w:id="2"/>
    <w:p w:rsidR="008E5DF8" w:rsidRPr="008E5DF8" w:rsidRDefault="008E5DF8" w:rsidP="008E5DF8">
      <w:pPr>
        <w:jc w:val="both"/>
        <w:rPr>
          <w:rFonts w:ascii="Arial" w:eastAsia="Calibri" w:hAnsi="Arial" w:cs="Arial"/>
          <w:sz w:val="21"/>
          <w:szCs w:val="21"/>
          <w:lang w:val="lt-LT"/>
        </w:rPr>
      </w:pPr>
    </w:p>
    <w:p w:rsidR="008E5DF8" w:rsidRPr="008E5DF8" w:rsidRDefault="008E5DF8" w:rsidP="008E5DF8">
      <w:pPr>
        <w:spacing w:before="120" w:after="120"/>
        <w:ind w:firstLine="720"/>
        <w:jc w:val="both"/>
        <w:rPr>
          <w:rFonts w:ascii="Arial" w:eastAsia="Calibri" w:hAnsi="Arial" w:cs="Arial"/>
          <w:sz w:val="21"/>
          <w:szCs w:val="21"/>
          <w:lang w:val="lt-LT"/>
        </w:rPr>
      </w:pPr>
      <w:r w:rsidRPr="008E5DF8">
        <w:rPr>
          <w:rFonts w:ascii="Arial" w:eastAsia="Calibri" w:hAnsi="Arial" w:cs="Arial"/>
          <w:sz w:val="21"/>
          <w:szCs w:val="21"/>
          <w:lang w:val="lt-LT"/>
        </w:rPr>
        <w:t xml:space="preserve">UAB „Ignitis“ (toliau – </w:t>
      </w:r>
      <w:r w:rsidRPr="008E5DF8">
        <w:rPr>
          <w:rFonts w:ascii="Arial" w:eastAsia="Calibri" w:hAnsi="Arial" w:cs="Arial"/>
          <w:b/>
          <w:bCs/>
          <w:sz w:val="21"/>
          <w:szCs w:val="21"/>
          <w:lang w:val="lt-LT"/>
        </w:rPr>
        <w:t>Bendrovė</w:t>
      </w:r>
      <w:r w:rsidRPr="008E5DF8">
        <w:rPr>
          <w:rFonts w:ascii="Arial" w:eastAsia="Calibri" w:hAnsi="Arial" w:cs="Arial"/>
          <w:sz w:val="21"/>
          <w:szCs w:val="21"/>
          <w:lang w:val="lt-LT"/>
        </w:rPr>
        <w:t xml:space="preserve">) įvertino šiuo metu Lietuvos Respublikos energetikos ministerijos (toliau – </w:t>
      </w:r>
      <w:r w:rsidRPr="008E5DF8">
        <w:rPr>
          <w:rFonts w:ascii="Arial" w:eastAsia="Calibri" w:hAnsi="Arial" w:cs="Arial"/>
          <w:b/>
          <w:bCs/>
          <w:sz w:val="21"/>
          <w:szCs w:val="21"/>
          <w:lang w:val="lt-LT"/>
        </w:rPr>
        <w:t>Energetikos ministerija</w:t>
      </w:r>
      <w:r w:rsidRPr="008E5DF8">
        <w:rPr>
          <w:rFonts w:ascii="Arial" w:eastAsia="Calibri" w:hAnsi="Arial" w:cs="Arial"/>
          <w:sz w:val="21"/>
          <w:szCs w:val="21"/>
          <w:lang w:val="lt-LT"/>
        </w:rPr>
        <w:t xml:space="preserve">) išvadoms gauti pateiktą Lietuvos Respublikos suskystintų gamtinių dujų terminalo įstatymo Nr. XI-2053 11 straipsnio pakeitimo įstatymo projektą (toliau – </w:t>
      </w:r>
      <w:r w:rsidRPr="008E5DF8">
        <w:rPr>
          <w:rFonts w:ascii="Arial" w:eastAsia="Calibri" w:hAnsi="Arial" w:cs="Arial"/>
          <w:b/>
          <w:bCs/>
          <w:sz w:val="21"/>
          <w:szCs w:val="21"/>
          <w:lang w:val="lt-LT"/>
        </w:rPr>
        <w:t>Projektas</w:t>
      </w:r>
      <w:r w:rsidRPr="008E5DF8">
        <w:rPr>
          <w:rFonts w:ascii="Arial" w:eastAsia="Calibri" w:hAnsi="Arial" w:cs="Arial"/>
          <w:sz w:val="21"/>
          <w:szCs w:val="21"/>
          <w:lang w:val="lt-LT"/>
        </w:rPr>
        <w:t xml:space="preserve">), kuriuo siekiama reglamentuoti, kad nuo 2021 m. sausio 1 d. pagrįstomis paskirtojo tiekėjo sąnaudomis bus laikomas ne didesnis kaip 10 procentų skirtumas tarp paskirtojo tiekėjo už suskystintų gamtinių dujų (toliau – </w:t>
      </w:r>
      <w:r w:rsidRPr="008E5DF8">
        <w:rPr>
          <w:rFonts w:ascii="Arial" w:eastAsia="Calibri" w:hAnsi="Arial" w:cs="Arial"/>
          <w:b/>
          <w:bCs/>
          <w:sz w:val="21"/>
          <w:szCs w:val="21"/>
          <w:lang w:val="lt-LT"/>
        </w:rPr>
        <w:t>SGD</w:t>
      </w:r>
      <w:r w:rsidRPr="008E5DF8">
        <w:rPr>
          <w:rFonts w:ascii="Arial" w:eastAsia="Calibri" w:hAnsi="Arial" w:cs="Arial"/>
          <w:sz w:val="21"/>
          <w:szCs w:val="21"/>
          <w:lang w:val="lt-LT"/>
        </w:rPr>
        <w:t>) terminalo būtinojo kiekio įsigijimą mokėtinos kainos ir vidutinės gamtinių dujų importo į Lietuvos Respubliką kainos.</w:t>
      </w:r>
    </w:p>
    <w:p w:rsidR="008E5DF8" w:rsidRPr="008E5DF8" w:rsidRDefault="008E5DF8" w:rsidP="008E5DF8">
      <w:pPr>
        <w:spacing w:before="120" w:after="120"/>
        <w:ind w:firstLine="720"/>
        <w:jc w:val="both"/>
        <w:rPr>
          <w:rFonts w:ascii="Arial" w:eastAsia="Calibri" w:hAnsi="Arial" w:cs="Arial"/>
          <w:sz w:val="21"/>
          <w:szCs w:val="21"/>
          <w:lang w:val="lt-LT"/>
        </w:rPr>
      </w:pPr>
      <w:r w:rsidRPr="008E5DF8">
        <w:rPr>
          <w:rFonts w:ascii="Arial" w:eastAsia="Calibri" w:hAnsi="Arial" w:cs="Arial"/>
          <w:sz w:val="21"/>
          <w:szCs w:val="21"/>
          <w:lang w:val="lt-LT"/>
        </w:rPr>
        <w:t>Bendrovė</w:t>
      </w:r>
      <w:r w:rsidR="004C5DC1">
        <w:rPr>
          <w:rFonts w:ascii="Arial" w:eastAsia="Calibri" w:hAnsi="Arial" w:cs="Arial"/>
          <w:sz w:val="21"/>
          <w:szCs w:val="21"/>
          <w:lang w:val="lt-LT"/>
        </w:rPr>
        <w:t>,</w:t>
      </w:r>
      <w:r w:rsidRPr="008E5DF8">
        <w:rPr>
          <w:rFonts w:ascii="Arial" w:eastAsia="Calibri" w:hAnsi="Arial" w:cs="Arial"/>
          <w:sz w:val="21"/>
          <w:szCs w:val="21"/>
          <w:lang w:val="lt-LT"/>
        </w:rPr>
        <w:t xml:space="preserve"> susipažinusi su Projektu, nepritaria Projekte pateiktam Lietuvos Respublikos suskystintų gamtinių dujų terminalo įstatymo (toliau – </w:t>
      </w:r>
      <w:r w:rsidRPr="008E5DF8">
        <w:rPr>
          <w:rFonts w:ascii="Arial" w:eastAsia="Calibri" w:hAnsi="Arial" w:cs="Arial"/>
          <w:b/>
          <w:bCs/>
          <w:sz w:val="21"/>
          <w:szCs w:val="21"/>
          <w:lang w:val="lt-LT"/>
        </w:rPr>
        <w:t>SGDTĮ</w:t>
      </w:r>
      <w:r w:rsidRPr="008E5DF8">
        <w:rPr>
          <w:rFonts w:ascii="Arial" w:eastAsia="Calibri" w:hAnsi="Arial" w:cs="Arial"/>
          <w:sz w:val="21"/>
          <w:szCs w:val="21"/>
          <w:lang w:val="lt-LT"/>
        </w:rPr>
        <w:t>) pakeitimui dėl žemiau nurodytų priežasčių.</w:t>
      </w:r>
    </w:p>
    <w:p w:rsidR="008E5DF8" w:rsidRPr="008E5DF8" w:rsidRDefault="008E5DF8" w:rsidP="00D315E3">
      <w:pPr>
        <w:pStyle w:val="ListParagraph"/>
        <w:numPr>
          <w:ilvl w:val="0"/>
          <w:numId w:val="28"/>
        </w:numPr>
        <w:spacing w:before="120" w:after="120"/>
        <w:ind w:left="1208" w:hanging="357"/>
        <w:contextualSpacing w:val="0"/>
        <w:jc w:val="both"/>
        <w:rPr>
          <w:rFonts w:ascii="Arial" w:hAnsi="Arial" w:cs="Arial"/>
          <w:b/>
          <w:bCs/>
          <w:sz w:val="21"/>
          <w:szCs w:val="21"/>
        </w:rPr>
      </w:pPr>
      <w:r w:rsidRPr="008E5DF8">
        <w:rPr>
          <w:rFonts w:ascii="Arial" w:hAnsi="Arial" w:cs="Arial"/>
          <w:b/>
          <w:bCs/>
          <w:sz w:val="21"/>
          <w:szCs w:val="21"/>
        </w:rPr>
        <w:t>Paskirtojo tiekimo funkcijos vykdymas yra visuotinės ekonominės svarbos paslaugos teikimas, už kurį privalo būti visiškai atlyginta</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SGDTĮ 11 straipsnio 1 dalyje nustatyta, kad SGD terminalo būtinojo kiekio tiekimą užtikrina paskirtasis tiekėjas. SGDTĮ 2 straipsnio 3 dalis reglamentuoja, kad SGD terminalo būtinasis kiekis yra Lietuvos Respublikos Vyriausybės (toliau – </w:t>
      </w:r>
      <w:r w:rsidRPr="008E5DF8">
        <w:rPr>
          <w:rFonts w:ascii="Arial" w:hAnsi="Arial" w:cs="Arial"/>
          <w:b/>
          <w:bCs/>
          <w:sz w:val="21"/>
          <w:szCs w:val="21"/>
          <w:lang w:val="lt-LT"/>
        </w:rPr>
        <w:t>Vyriausybė</w:t>
      </w:r>
      <w:r w:rsidRPr="008E5DF8">
        <w:rPr>
          <w:rFonts w:ascii="Arial" w:hAnsi="Arial" w:cs="Arial"/>
          <w:sz w:val="21"/>
          <w:szCs w:val="21"/>
          <w:lang w:val="lt-LT"/>
        </w:rPr>
        <w:t xml:space="preserve">) nustatyta tvarka apskaičiuotas, suderintas su Valstybine energetikos reguliavimo taryba (toliau – </w:t>
      </w:r>
      <w:r w:rsidRPr="008E5DF8">
        <w:rPr>
          <w:rFonts w:ascii="Arial" w:hAnsi="Arial" w:cs="Arial"/>
          <w:b/>
          <w:bCs/>
          <w:sz w:val="21"/>
          <w:szCs w:val="21"/>
          <w:lang w:val="lt-LT"/>
        </w:rPr>
        <w:t>Taryba</w:t>
      </w:r>
      <w:r w:rsidRPr="008E5DF8">
        <w:rPr>
          <w:rFonts w:ascii="Arial" w:hAnsi="Arial" w:cs="Arial"/>
          <w:sz w:val="21"/>
          <w:szCs w:val="21"/>
          <w:lang w:val="lt-LT"/>
        </w:rPr>
        <w:t>) ir Vyriausybės patvirtintas SGD terminalo būtinajai veiklai užtikrinti reikalingas minimalus metinis dujinamų gamtinių dujų kiekis, kuris pagrįstai reikalingas SGD terminalo dujinimo technologijos procesui ir SGD terminalo techninės būklės, leidžiančios atsiradus poreikiui pradėti dujinimą ir tiekti gamtines dujas į perdavimo sistemą po to, kai SGD terminalo dujinimo procesas nebuvo vykdomas, užtikrinimui palaikyti.</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SGD terminalo būtinojo kiekio tiekimas nėra paprasta eilinė komercinė veikla, o yra speciali, valstybės užsakymu pavesta vykdyti </w:t>
      </w:r>
      <w:r w:rsidRPr="008E5DF8">
        <w:rPr>
          <w:rFonts w:ascii="Arial" w:hAnsi="Arial" w:cs="Arial"/>
          <w:sz w:val="21"/>
          <w:szCs w:val="21"/>
          <w:u w:val="single"/>
          <w:lang w:val="lt-LT"/>
        </w:rPr>
        <w:t>visuotinės ekonominės svarbos paslauga</w:t>
      </w:r>
      <w:r w:rsidRPr="008E5DF8">
        <w:rPr>
          <w:rFonts w:ascii="Arial" w:hAnsi="Arial" w:cs="Arial"/>
          <w:sz w:val="21"/>
          <w:szCs w:val="21"/>
          <w:lang w:val="lt-LT"/>
        </w:rPr>
        <w:t>, kurią atlikti, vadovaujantis SGDTĮ 11 straipsnio 1 dalyje nustatyto konkurso būdu, buvo pavesta Bendrovei, t. y. Energetikos ministro 2014 m. vasario 10 d. įsakymu UAB LITGAS (kurio teisių perėmėjas jį reorganizavus prijungimo būdu yra Bendrovė) konkurso būdu buvo išrinktas paskirtuoju tiekėju užtikrinti būtinojo kiekio tiekimą 10 metų laikotarpiui nuo SGD terminalo eksploatavimo pradžios (iki 2024 m. gruodžio 31 d.).</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Kadangi vien SGD terminalo infrastruktūros sukūrimas neužtikrina SGD terminalo veikimo, todėl Lietuvoje buvo įgyvendintas paskirtojo tiekimo modelis. Bendrovė, kaip paskirtasis tiekėjas, teikia visuotinės ekonominės svarbos paslaugą ir yra įpareigota tiekti SGD terminalo būtinąjį kiekį iki 2024 metų pabaigos, kuris yra būtinas ir reikalingas SGD terminalo veikimui parengties režimu (SGD terminalo atvėsinimui iki temperatūros, kuriai esant SGD terminalas visada gali toliau perduoti dujas į perdavimo sistemą ir priimti naujus krovinius), o tam reikalinga, kad paskirasis tiekėjas į SGD terminalą patiektų bent </w:t>
      </w:r>
      <w:r w:rsidRPr="008E5DF8">
        <w:rPr>
          <w:rFonts w:ascii="Arial" w:hAnsi="Arial" w:cs="Arial"/>
          <w:sz w:val="21"/>
          <w:szCs w:val="21"/>
          <w:lang w:val="lt-LT"/>
        </w:rPr>
        <w:lastRenderedPageBreak/>
        <w:t>325 mln. kub. metrų gamtinių dujų per metus. Tą yra patvirtinusi tiek AB „Klaipėdos nafta“, kuri yra SGD terminalo operatorius, 2020 m. gegužės 18 d. rašte dėl būtinojo kiekio nustatymo, adresuotame Energetikos ministerijai, tiek ir Taryba, kuri savo 2020 m. gegužės 13 d. raštu Nr. R2-(D)-2693 suderino SGD terminalo būtinąjį kiekį liekančiam 2021-2024 metų pradinio SGD terminalo eksploatavimo laikotarpiui bei pažymėjo, kad nėra duomenų, kuriais vadovaujantis Taryba turėtų pagrindą nustatyti kitokį SGD terminalo būtinąjį kiekį liekančiam 2021-2024 metų pradinio SGD terminalo eksploatavimo laikotarpiui, nei šiuo metu nustatytas SGD terminalo būtinasis kiekis, t. y. 325 mln. kub. metrų gamtinių dujų per metus (4 SGD laivai per metus).</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Pažymėtina, kad SGD terminalas negali veikti be paskirtojo tiekimo, vykdomo Bendrovės iki 2024 metų, nes SGD metinių pajėgumų užsakymai nėra pakankami stabiliai SGD terminalo veiklai užtikrinti. Kiti rinkos dalyviai, tiekiantys dujas per SGD terminalą, net ir užsisakę metinius pajėgumus SGD terminale, rinkoje susiklosčius palankioms sąlygoms visada gali nukreipti SGD krovinius į kitus SGD pristatymo taškus ir nepristatyti užsakytų SGD krovinių, kas atitinkamai sukeltų grėsmę tinkamai SGD terminalo veiklai. Dėl šios priežasties yra būtinas nuolatinis paskirtojo tiekimo SGD kiekių tiekimas metų bėgyje, nepriklausomai nuo gamtinių dujų pasiūlos ir paklausos Lietuvos rinkoje.</w:t>
      </w:r>
    </w:p>
    <w:p w:rsidR="008E5DF8" w:rsidRPr="008E5DF8" w:rsidRDefault="008E5DF8" w:rsidP="008E5DF8">
      <w:pPr>
        <w:spacing w:before="120" w:after="120"/>
        <w:ind w:firstLine="720"/>
        <w:jc w:val="both"/>
        <w:rPr>
          <w:rFonts w:ascii="Arial" w:hAnsi="Arial" w:cs="Arial"/>
          <w:sz w:val="21"/>
          <w:szCs w:val="21"/>
          <w:u w:val="single"/>
          <w:lang w:val="lt-LT"/>
        </w:rPr>
      </w:pPr>
      <w:r w:rsidRPr="008E5DF8">
        <w:rPr>
          <w:rFonts w:ascii="Arial" w:hAnsi="Arial" w:cs="Arial"/>
          <w:sz w:val="21"/>
          <w:szCs w:val="21"/>
          <w:lang w:val="lt-LT"/>
        </w:rPr>
        <w:t>Tiek Europos Komisija</w:t>
      </w:r>
      <w:r w:rsidRPr="008E5DF8">
        <w:rPr>
          <w:rFonts w:ascii="Arial" w:hAnsi="Arial" w:cs="Arial"/>
          <w:sz w:val="21"/>
          <w:szCs w:val="21"/>
          <w:vertAlign w:val="superscript"/>
          <w:lang w:val="lt-LT"/>
        </w:rPr>
        <w:footnoteReference w:id="1"/>
      </w:r>
      <w:r w:rsidRPr="008E5DF8">
        <w:rPr>
          <w:rFonts w:ascii="Arial" w:hAnsi="Arial" w:cs="Arial"/>
          <w:sz w:val="21"/>
          <w:szCs w:val="21"/>
          <w:lang w:val="lt-LT"/>
        </w:rPr>
        <w:t>, suderindama valstybės pagalbą paskirtajam tiekėjui, tiek ir nacionaliniai Lietuvos teismai</w:t>
      </w:r>
      <w:r w:rsidRPr="008E5DF8">
        <w:rPr>
          <w:rFonts w:ascii="Arial" w:hAnsi="Arial" w:cs="Arial"/>
          <w:sz w:val="21"/>
          <w:szCs w:val="21"/>
          <w:vertAlign w:val="superscript"/>
          <w:lang w:val="lt-LT"/>
        </w:rPr>
        <w:footnoteReference w:id="2"/>
      </w:r>
      <w:r w:rsidRPr="008E5DF8">
        <w:rPr>
          <w:rFonts w:ascii="Arial" w:hAnsi="Arial" w:cs="Arial"/>
          <w:sz w:val="21"/>
          <w:szCs w:val="21"/>
          <w:lang w:val="lt-LT"/>
        </w:rPr>
        <w:t xml:space="preserve"> savo jurisprudencijoje aiškiai nurodo, kad </w:t>
      </w:r>
      <w:bookmarkStart w:id="3" w:name="_Hlk55296812"/>
      <w:r w:rsidRPr="008E5DF8">
        <w:rPr>
          <w:rFonts w:ascii="Arial" w:hAnsi="Arial" w:cs="Arial"/>
          <w:sz w:val="21"/>
          <w:szCs w:val="21"/>
          <w:lang w:val="lt-LT"/>
        </w:rPr>
        <w:t xml:space="preserve">visuotinės ekonominės svarbos paslauga </w:t>
      </w:r>
      <w:bookmarkEnd w:id="3"/>
      <w:r w:rsidRPr="008E5DF8">
        <w:rPr>
          <w:rFonts w:ascii="Arial" w:hAnsi="Arial" w:cs="Arial"/>
          <w:sz w:val="21"/>
          <w:szCs w:val="21"/>
          <w:lang w:val="lt-LT"/>
        </w:rPr>
        <w:t xml:space="preserve">yra tokia, paslauga, kurios įmonė nevykdytų siekdama tik komercinių tikslų. Iš Sutarties dėl Europos Sąjungos veikimo 106 straipsnio 2 dalies yra aišku, kad įmonės, kurioms pavesta teikti visuotinės ekonominės svarbos paslaugas, yra įmonės, kurioms pavesta speciali užduotis. </w:t>
      </w:r>
      <w:r w:rsidRPr="008E5DF8">
        <w:rPr>
          <w:rFonts w:ascii="Arial" w:hAnsi="Arial" w:cs="Arial"/>
          <w:sz w:val="21"/>
          <w:szCs w:val="21"/>
          <w:u w:val="single"/>
          <w:lang w:val="lt-LT"/>
        </w:rPr>
        <w:t xml:space="preserve">Specialios viešosios paslaugos užduoties pavedimas apima paslaugų, kurių įmonė neprisiimtų arba prisiimtų ne tokiu pat mastu ar ne tokiomis pat sąlygomis, jei paisytų savo komercinio intereso, teikimą. </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Kadangi SGD būtinojo kiekio paskirtasis tiekimas, atliekamas Bendrovės, yra visuotinės ekonominės svarbos paslauga, kuri nebūtų vykdoma rinkos dalyvių įprastomis sąlygomis, nes tokių paslaugų vykdymas savaime yra sukeliantis nuostolį tokią paslaugą vykdančiai bendrovei, SGDTĮ (tiek šiuo metu nuo 2019 m. sausio 1 d. galiojančioje redakcijoje, tiek nuo 2016 m. sausio 1 d. iki 2018 m. gruodžio 31 d. galiojusioje redakcijoje) 11 straipsnio pagrindu paskirtajam tiekėjui už šios visuotinės ekonominės svarbos paslaugos teikimą yra kompensuojamos šios SGD terminalo būtinojo kiekio tiekimo pagrįstos sąnaudos:</w:t>
      </w:r>
    </w:p>
    <w:p w:rsidR="008E5DF8" w:rsidRPr="008E5DF8" w:rsidRDefault="008E5DF8" w:rsidP="008E5DF8">
      <w:pPr>
        <w:numPr>
          <w:ilvl w:val="0"/>
          <w:numId w:val="27"/>
        </w:numPr>
        <w:spacing w:before="120" w:after="120" w:line="259" w:lineRule="auto"/>
        <w:jc w:val="both"/>
        <w:rPr>
          <w:rFonts w:ascii="Arial" w:eastAsia="Calibri" w:hAnsi="Arial" w:cs="Arial"/>
          <w:sz w:val="21"/>
          <w:szCs w:val="21"/>
          <w:lang w:val="lt-LT"/>
        </w:rPr>
      </w:pPr>
      <w:r w:rsidRPr="008E5DF8">
        <w:rPr>
          <w:rFonts w:ascii="Arial" w:eastAsia="Calibri" w:hAnsi="Arial" w:cs="Arial"/>
          <w:sz w:val="21"/>
          <w:szCs w:val="21"/>
          <w:lang w:val="lt-LT"/>
        </w:rPr>
        <w:t xml:space="preserve">skirtumas tarp paskirtojo tiekėjo už būtinojo kiekio įsigijimą mokėtinos kainos ir VERT nustatytos vidutinės svertinės gamtinių dujų importo į Lietuvos Respubliką kainos (toliau – vidutinė rinkos kaina), </w:t>
      </w:r>
    </w:p>
    <w:p w:rsidR="008E5DF8" w:rsidRPr="008E5DF8" w:rsidRDefault="008E5DF8" w:rsidP="008E5DF8">
      <w:pPr>
        <w:numPr>
          <w:ilvl w:val="0"/>
          <w:numId w:val="27"/>
        </w:numPr>
        <w:spacing w:before="120" w:after="120" w:line="259" w:lineRule="auto"/>
        <w:jc w:val="both"/>
        <w:rPr>
          <w:rFonts w:ascii="Arial" w:eastAsia="Calibri" w:hAnsi="Arial" w:cs="Arial"/>
          <w:sz w:val="21"/>
          <w:szCs w:val="21"/>
          <w:lang w:val="lt-LT"/>
        </w:rPr>
      </w:pPr>
      <w:r w:rsidRPr="008E5DF8">
        <w:rPr>
          <w:rFonts w:ascii="Arial" w:eastAsia="Calibri" w:hAnsi="Arial" w:cs="Arial"/>
          <w:sz w:val="21"/>
          <w:szCs w:val="21"/>
          <w:lang w:val="lt-LT"/>
        </w:rPr>
        <w:t xml:space="preserve">SGD terminale technologinėms reikmėms sunaudoto SGD kiekio sąnaudos ir </w:t>
      </w:r>
    </w:p>
    <w:p w:rsidR="008E5DF8" w:rsidRPr="008E5DF8" w:rsidRDefault="008E5DF8" w:rsidP="008E5DF8">
      <w:pPr>
        <w:numPr>
          <w:ilvl w:val="0"/>
          <w:numId w:val="27"/>
        </w:numPr>
        <w:spacing w:before="120" w:after="120" w:line="259" w:lineRule="auto"/>
        <w:jc w:val="both"/>
        <w:rPr>
          <w:rFonts w:ascii="Arial" w:eastAsia="Calibri" w:hAnsi="Arial" w:cs="Arial"/>
          <w:sz w:val="21"/>
          <w:szCs w:val="21"/>
          <w:lang w:val="lt-LT"/>
        </w:rPr>
      </w:pPr>
      <w:r w:rsidRPr="008E5DF8">
        <w:rPr>
          <w:rFonts w:ascii="Arial" w:eastAsia="Calibri" w:hAnsi="Arial" w:cs="Arial"/>
          <w:sz w:val="21"/>
          <w:szCs w:val="21"/>
          <w:lang w:val="lt-LT"/>
        </w:rPr>
        <w:t>būtinojo kiekio tiekimo ilgalaikės garantijos finansavimo sąnaudos.</w:t>
      </w:r>
    </w:p>
    <w:p w:rsidR="008E5DF8" w:rsidRPr="008E5DF8" w:rsidRDefault="008E5DF8" w:rsidP="008E5DF8">
      <w:pPr>
        <w:spacing w:before="120" w:after="120"/>
        <w:ind w:firstLine="720"/>
        <w:jc w:val="both"/>
        <w:rPr>
          <w:rFonts w:ascii="Arial" w:hAnsi="Arial" w:cs="Arial"/>
          <w:b/>
          <w:bCs/>
          <w:sz w:val="21"/>
          <w:szCs w:val="21"/>
          <w:lang w:val="lt-LT"/>
        </w:rPr>
      </w:pPr>
      <w:r w:rsidRPr="008E5DF8">
        <w:rPr>
          <w:rFonts w:ascii="Arial" w:hAnsi="Arial" w:cs="Arial"/>
          <w:sz w:val="21"/>
          <w:szCs w:val="21"/>
          <w:lang w:val="lt-LT"/>
        </w:rPr>
        <w:t xml:space="preserve">SGDTĮ 11 straipsnio 4 dalis aiškiai nustato, kad aukščiau nurodytos SGD terminalo būtinojo kiekio tiekimo pagrįstos sąnaudos yra laikomos sąnaudomis, kurias </w:t>
      </w:r>
      <w:r w:rsidRPr="008E5DF8">
        <w:rPr>
          <w:rFonts w:ascii="Arial" w:hAnsi="Arial" w:cs="Arial"/>
          <w:sz w:val="21"/>
          <w:szCs w:val="21"/>
          <w:u w:val="single"/>
          <w:lang w:val="lt-LT"/>
        </w:rPr>
        <w:t>išskirtinai patiria</w:t>
      </w:r>
      <w:r w:rsidRPr="008E5DF8">
        <w:rPr>
          <w:rFonts w:ascii="Arial" w:hAnsi="Arial" w:cs="Arial"/>
          <w:sz w:val="21"/>
          <w:szCs w:val="21"/>
          <w:lang w:val="lt-LT"/>
        </w:rPr>
        <w:t xml:space="preserve"> paskirtasis tiekėjas dėl šio SGD terminalo būtinojo kiekio tiekimo į SGD terminalą veiklos vykdymo </w:t>
      </w:r>
      <w:r w:rsidRPr="008E5DF8">
        <w:rPr>
          <w:rFonts w:ascii="Arial" w:hAnsi="Arial" w:cs="Arial"/>
          <w:b/>
          <w:bCs/>
          <w:sz w:val="21"/>
          <w:szCs w:val="21"/>
          <w:lang w:val="lt-LT"/>
        </w:rPr>
        <w:t>ir dėl kurių paskirtasis tiekėjas negali veikti tokiomis pačiomis rinkos sąlygomis kaip bet kuri kita gamtinių dujų tiekimo įmonė.</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SGDTĮ 5 straipsnio 2 dalis nustato, kad SGD terminalo SGD terminalo eksploatavimo ir būtinojo kiekio tiekimo sąnaudos Tarybos nustatyta tvarka įtraukiamos į gamtinių dujų tiekimo saugumo papildomą dedamąją prie dujų perdavimo kainos.</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Taigi, už</w:t>
      </w:r>
      <w:r w:rsidRPr="008E5DF8">
        <w:rPr>
          <w:rFonts w:ascii="Arial" w:hAnsi="Arial" w:cs="Arial"/>
          <w:b/>
          <w:bCs/>
          <w:sz w:val="21"/>
          <w:szCs w:val="21"/>
          <w:lang w:val="lt-LT"/>
        </w:rPr>
        <w:t xml:space="preserve"> </w:t>
      </w:r>
      <w:r w:rsidRPr="008E5DF8">
        <w:rPr>
          <w:rFonts w:ascii="Arial" w:hAnsi="Arial" w:cs="Arial"/>
          <w:sz w:val="21"/>
          <w:szCs w:val="21"/>
          <w:lang w:val="lt-LT"/>
        </w:rPr>
        <w:t xml:space="preserve">visuotinės ekonominės svarbos paslaugos vykdymą privalo būti visiškai atlyginta, ką ir numato šiuo metu galiojanti SGDTĮ redakcija, atitinkanti tiek Europos Sąjungos teisę, tiek Lietuvos teismų praktiką. Todėl bet koks SGD terminalo būtinojo kiekio tiekimo pagrįstų sąnaudų kompensavimo modelio </w:t>
      </w:r>
      <w:r w:rsidRPr="008E5DF8">
        <w:rPr>
          <w:rFonts w:ascii="Arial" w:hAnsi="Arial" w:cs="Arial"/>
          <w:sz w:val="21"/>
          <w:szCs w:val="21"/>
          <w:lang w:val="lt-LT"/>
        </w:rPr>
        <w:lastRenderedPageBreak/>
        <w:t xml:space="preserve">keitimas yra galimas tik tokia apimtimi ir tokiu būdu, kuris užtikrintų, kad būtų kompensuojamos visos Bendrovės dėl paskirtojo tiekimo patirtos pagrįstos sąnaudos, o ne nustatyta subjektyvi proporcinė jų dalis. </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Projektu teikiamas SGDTĮ pakeitimas, kuriuo </w:t>
      </w:r>
      <w:r w:rsidRPr="008E5DF8">
        <w:rPr>
          <w:rFonts w:ascii="Arial" w:eastAsia="Calibri" w:hAnsi="Arial" w:cs="Arial"/>
          <w:sz w:val="21"/>
          <w:szCs w:val="21"/>
          <w:lang w:val="lt-LT"/>
        </w:rPr>
        <w:t xml:space="preserve">siekiama reglamentuoti, kad nuo 2021 m. sausio 1 d. pagrįstomis paskirtojo tiekėjo sąnaudomis bus laikomas ne didesnis kaip 10 procentų skirtumas tarp paskirtojo tiekėjo už SGD terminalo būtinojo kiekio įsigijimą mokėtinos kainos ir vidutinės gamtinių dujų importo į Lietuvos Respubliką kainos, prieštarauja pačiam </w:t>
      </w:r>
      <w:r w:rsidRPr="008E5DF8">
        <w:rPr>
          <w:rFonts w:ascii="Arial" w:hAnsi="Arial" w:cs="Arial"/>
          <w:sz w:val="21"/>
          <w:szCs w:val="21"/>
          <w:lang w:val="lt-LT"/>
        </w:rPr>
        <w:t>visuotinės ekonominės svarbos paslaugos vykdymo principui.</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Galiausiai, nėra pateikta objektyvių duomenų bei teisinio pagrindimo, kodėl pasirinkta būtent </w:t>
      </w:r>
      <w:r w:rsidRPr="008E5DF8">
        <w:rPr>
          <w:rFonts w:ascii="Arial" w:eastAsia="Calibri" w:hAnsi="Arial" w:cs="Arial"/>
          <w:sz w:val="21"/>
          <w:szCs w:val="21"/>
          <w:lang w:val="lt-LT"/>
        </w:rPr>
        <w:t>10 procentų skirtumas tarp paskirtojo tiekėjo už SGD terminalo būtinojo kiekio įsigijimą mokėtinos kainos ir vidutinės gamtinių dujų importo į Lietuvos Respubliką kainos.</w:t>
      </w:r>
    </w:p>
    <w:p w:rsidR="008E5DF8" w:rsidRPr="008E5DF8" w:rsidRDefault="008E5DF8" w:rsidP="008E5DF8">
      <w:pPr>
        <w:ind w:firstLine="720"/>
        <w:jc w:val="both"/>
        <w:rPr>
          <w:rFonts w:ascii="Arial" w:eastAsia="Calibri" w:hAnsi="Arial" w:cs="Arial"/>
          <w:sz w:val="21"/>
          <w:szCs w:val="21"/>
          <w:lang w:val="lt-LT"/>
        </w:rPr>
      </w:pPr>
      <w:r w:rsidRPr="008E5DF8">
        <w:rPr>
          <w:rFonts w:ascii="Arial" w:eastAsia="Calibri" w:hAnsi="Arial" w:cs="Arial"/>
          <w:sz w:val="21"/>
          <w:szCs w:val="21"/>
          <w:lang w:val="lt-LT"/>
        </w:rPr>
        <w:t xml:space="preserve">Be to, Projektu siūloma išbraukti SGDTĮ 11 straipsnio 4 dalyje </w:t>
      </w:r>
      <w:r w:rsidRPr="008E5DF8">
        <w:rPr>
          <w:rFonts w:ascii="Arial" w:eastAsia="Calibri" w:hAnsi="Arial" w:cs="Arial"/>
          <w:i/>
          <w:iCs/>
          <w:sz w:val="21"/>
          <w:szCs w:val="21"/>
          <w:lang w:val="lt-LT"/>
        </w:rPr>
        <w:t>„dėl kurių paskirtasis tiekėjas negali veikti tokiomis pačiomis rinkos sąlygomis kaip bet kuri kita gamtinių dujų tiekimo įmonė“</w:t>
      </w:r>
      <w:r w:rsidRPr="008E5DF8">
        <w:rPr>
          <w:rFonts w:ascii="Arial" w:eastAsia="Calibri" w:hAnsi="Arial" w:cs="Arial"/>
          <w:sz w:val="21"/>
          <w:szCs w:val="21"/>
          <w:lang w:val="lt-LT"/>
        </w:rPr>
        <w:t xml:space="preserve"> sakinį. Tačiau šis sakinys apibrėžia patį paskirtojo tiekimo funkcijos išskirtinumą ir apibrėžia paskirtojo tiekimo visuotinės ekonominės svarbos paslaugos požymius, kurie nėra jokia apimtimi pasikeitę ir kurių keitimui nėra atsiradę jokio teisinio pagrindo. </w:t>
      </w:r>
    </w:p>
    <w:p w:rsidR="008E5DF8" w:rsidRPr="008E5DF8" w:rsidRDefault="008E5DF8" w:rsidP="008E5DF8">
      <w:pPr>
        <w:rPr>
          <w:rFonts w:ascii="Arial" w:eastAsia="Calibri" w:hAnsi="Arial" w:cs="Arial"/>
          <w:sz w:val="21"/>
          <w:szCs w:val="21"/>
          <w:lang w:val="lt-LT"/>
        </w:rPr>
      </w:pPr>
    </w:p>
    <w:p w:rsidR="008E5DF8" w:rsidRPr="008E5DF8" w:rsidRDefault="008E5DF8" w:rsidP="00D315E3">
      <w:pPr>
        <w:pStyle w:val="ListParagraph"/>
        <w:numPr>
          <w:ilvl w:val="0"/>
          <w:numId w:val="28"/>
        </w:numPr>
        <w:spacing w:before="120" w:after="120"/>
        <w:ind w:left="1208" w:hanging="357"/>
        <w:contextualSpacing w:val="0"/>
        <w:jc w:val="both"/>
        <w:rPr>
          <w:rFonts w:ascii="Arial" w:hAnsi="Arial" w:cs="Arial"/>
          <w:b/>
          <w:bCs/>
          <w:sz w:val="21"/>
          <w:szCs w:val="21"/>
        </w:rPr>
      </w:pPr>
      <w:r w:rsidRPr="008E5DF8">
        <w:rPr>
          <w:rFonts w:ascii="Arial" w:hAnsi="Arial" w:cs="Arial"/>
          <w:b/>
          <w:bCs/>
          <w:sz w:val="21"/>
          <w:szCs w:val="21"/>
        </w:rPr>
        <w:t>Valstybės pagalba Bendrovei dėl paskirtojo tiekimo visuotinės ekonominės svarbos paslaugos vykdymo yra suderinta su Europos Komisija ir pagalbos apimtis neturi būti keičiama</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2018 m. spalio 31 d. Europos Komisijos priėmė sprendimą dėl valstybės pagalbos SGD terminalui Lietuvoje pakeitimo byloje Nr. SA.44678 (2018/N) (toliau – </w:t>
      </w:r>
      <w:r w:rsidRPr="008E5DF8">
        <w:rPr>
          <w:rFonts w:ascii="Arial" w:hAnsi="Arial" w:cs="Arial"/>
          <w:b/>
          <w:bCs/>
          <w:sz w:val="21"/>
          <w:szCs w:val="21"/>
          <w:lang w:val="lt-LT"/>
        </w:rPr>
        <w:t>EK sprendimas</w:t>
      </w:r>
      <w:r w:rsidRPr="008E5DF8">
        <w:rPr>
          <w:rFonts w:ascii="Arial" w:hAnsi="Arial" w:cs="Arial"/>
          <w:sz w:val="21"/>
          <w:szCs w:val="21"/>
          <w:lang w:val="lt-LT"/>
        </w:rPr>
        <w:t>), kuriuo konstatavo, kad tam, kad gamtinių dujų tiekimas Lietuvoje būtų saugus, SGD terminalas turi veikti nepertraukiamai, taigi į jį turi būti nuolat tiekiamos ir pakartotinai dujinamos suskystintos gamtinės dujos. Atitinkamai Bendrovė yra įpareigota teikti visuotinės ekonominės svarbos paslaugą, t. y. užtikrinti, kad į Klaipėdos SGD terminalą būtų tiekiamas būtinasis suskystintų gamtinių dujų kiekis, o už tai Bendrovei Lietuvos valstybė skirtų kompensaciją išlaidoms, patirtoms vykdant šį įpareigojimą, atlyginti.</w:t>
      </w:r>
      <w:r w:rsidRPr="008E5DF8">
        <w:rPr>
          <w:rFonts w:ascii="Arial" w:hAnsi="Arial" w:cs="Arial"/>
          <w:sz w:val="21"/>
          <w:szCs w:val="21"/>
          <w:vertAlign w:val="superscript"/>
          <w:lang w:val="lt-LT"/>
        </w:rPr>
        <w:footnoteReference w:id="3"/>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Taigi, visos aplinkybės – paskirtojo tiekimo būtinumas užtikrinant SGD terminalo veiklą, SGD terminalo būtinojo kiekio tiekimo pagrįstos sąnaudos, kurias patiria Bendrovė, tokių sąnaudų apimtis bei pagrįstumas buvo nuosekliai ir atidžiai įvertintos Europos Komisijos, kuri labai aiškiai EK sprendime konstatavo, kad paskirtajam tiekėjui mokama kompensacija yra minimali:</w:t>
      </w:r>
    </w:p>
    <w:p w:rsidR="008E5DF8" w:rsidRPr="008E5DF8" w:rsidRDefault="008E5DF8" w:rsidP="008E5DF8">
      <w:pPr>
        <w:spacing w:before="120" w:after="120"/>
        <w:ind w:firstLine="720"/>
        <w:jc w:val="both"/>
        <w:rPr>
          <w:rFonts w:ascii="Arial" w:hAnsi="Arial" w:cs="Arial"/>
          <w:i/>
          <w:sz w:val="21"/>
          <w:szCs w:val="21"/>
          <w:lang w:val="lt-LT"/>
        </w:rPr>
      </w:pPr>
      <w:r w:rsidRPr="008E5DF8">
        <w:rPr>
          <w:rFonts w:ascii="Arial" w:hAnsi="Arial" w:cs="Arial"/>
          <w:i/>
          <w:iCs/>
          <w:sz w:val="21"/>
          <w:szCs w:val="21"/>
          <w:lang w:val="lt-LT"/>
        </w:rPr>
        <w:t>„(224)</w:t>
      </w:r>
      <w:r w:rsidRPr="008E5DF8">
        <w:rPr>
          <w:rFonts w:ascii="Arial" w:hAnsi="Arial" w:cs="Arial"/>
          <w:i/>
          <w:iCs/>
          <w:sz w:val="21"/>
          <w:szCs w:val="21"/>
          <w:lang w:val="lt-LT"/>
        </w:rPr>
        <w:tab/>
        <w:t xml:space="preserve">Atsižvelgdama į išdėstytą informaciją, Komisija daro išvadą, kad pagalba LITGAS </w:t>
      </w:r>
      <w:r w:rsidRPr="008E5DF8">
        <w:rPr>
          <w:rFonts w:ascii="Arial" w:hAnsi="Arial" w:cs="Arial"/>
          <w:i/>
          <w:iCs/>
          <w:sz w:val="21"/>
          <w:szCs w:val="21"/>
          <w:u w:val="single"/>
          <w:lang w:val="lt-LT"/>
        </w:rPr>
        <w:t>nelemia kompensacijos permokos</w:t>
      </w:r>
      <w:r w:rsidRPr="008E5DF8">
        <w:rPr>
          <w:rFonts w:ascii="Arial" w:hAnsi="Arial" w:cs="Arial"/>
          <w:i/>
          <w:iCs/>
          <w:sz w:val="21"/>
          <w:szCs w:val="21"/>
          <w:lang w:val="lt-LT"/>
        </w:rPr>
        <w:t>.“</w:t>
      </w:r>
    </w:p>
    <w:p w:rsidR="008E5DF8" w:rsidRPr="008E5DF8" w:rsidRDefault="008E5DF8" w:rsidP="008E5DF8">
      <w:pPr>
        <w:spacing w:before="120" w:after="120"/>
        <w:ind w:firstLine="720"/>
        <w:jc w:val="both"/>
        <w:rPr>
          <w:rFonts w:ascii="Arial" w:eastAsia="Calibri" w:hAnsi="Arial" w:cs="Arial"/>
          <w:sz w:val="21"/>
          <w:szCs w:val="21"/>
          <w:lang w:val="lt-LT"/>
        </w:rPr>
      </w:pPr>
      <w:r w:rsidRPr="008E5DF8">
        <w:rPr>
          <w:rFonts w:ascii="Arial" w:hAnsi="Arial" w:cs="Arial"/>
          <w:sz w:val="21"/>
          <w:szCs w:val="21"/>
          <w:lang w:val="lt-LT"/>
        </w:rPr>
        <w:t>Bendrovė dar kartą pažymi, kad šiuo metu galiojančioje SGDTĮ redakcijoje nurodytos SGD terminalo būtinojo kiekio tiekimo sąnaudos, už kurias kompensuojama Bendrovei dėl visuotinės ekonominės svarbos paslaugos</w:t>
      </w:r>
      <w:r w:rsidRPr="008E5DF8" w:rsidDel="00EB430B">
        <w:rPr>
          <w:rFonts w:ascii="Arial" w:hAnsi="Arial" w:cs="Arial"/>
          <w:sz w:val="21"/>
          <w:szCs w:val="21"/>
          <w:lang w:val="lt-LT"/>
        </w:rPr>
        <w:t xml:space="preserve"> </w:t>
      </w:r>
      <w:r w:rsidRPr="008E5DF8">
        <w:rPr>
          <w:rFonts w:ascii="Arial" w:hAnsi="Arial" w:cs="Arial"/>
          <w:sz w:val="21"/>
          <w:szCs w:val="21"/>
          <w:lang w:val="lt-LT"/>
        </w:rPr>
        <w:t>teikimo yra minimalios ir būtinos vykdant paskirtojo tiekimo veiklą, todėl jų mažinimas, kaip tai siūloma Projekte, prieštarautų EK sprendime padarytoms išvadoms, nes</w:t>
      </w:r>
      <w:r w:rsidRPr="008E5DF8">
        <w:rPr>
          <w:rFonts w:ascii="Arial" w:eastAsia="Calibri" w:hAnsi="Arial" w:cs="Arial"/>
          <w:sz w:val="21"/>
          <w:szCs w:val="21"/>
          <w:lang w:val="lt-LT"/>
        </w:rPr>
        <w:t xml:space="preserve"> jau dabar nustatytas minimalus teisėtas kompensacijos dydis.</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Be to, Projekte ir jį lydinčiuose dokumentuose nėra numatyta, kad Projektas ar jo koncepcija iki jo įsigaliojimo derinti su Europos Komisija, nors, jei keičiasi EK sprendime nurodytos prielaidos, turi būti gaunamas naujas Europos Komisijos leidimas (kuris sudaro išimtį iš bendro Sutarties dėl Europos Sąjungos veikimo 107 str. numatomo draudimo teikti valstybės pagalbą).</w:t>
      </w:r>
    </w:p>
    <w:p w:rsidR="008E5DF8" w:rsidRPr="008E5DF8" w:rsidRDefault="008E5DF8" w:rsidP="008E5DF8">
      <w:pPr>
        <w:spacing w:before="120" w:after="120"/>
        <w:ind w:firstLine="720"/>
        <w:jc w:val="both"/>
        <w:rPr>
          <w:rFonts w:ascii="Arial" w:hAnsi="Arial" w:cs="Arial"/>
          <w:sz w:val="21"/>
          <w:szCs w:val="21"/>
          <w:lang w:val="lt-LT"/>
        </w:rPr>
      </w:pPr>
    </w:p>
    <w:p w:rsidR="008E5DF8" w:rsidRPr="008E5DF8" w:rsidRDefault="008E5DF8" w:rsidP="00D315E3">
      <w:pPr>
        <w:pStyle w:val="ListParagraph"/>
        <w:numPr>
          <w:ilvl w:val="0"/>
          <w:numId w:val="28"/>
        </w:numPr>
        <w:spacing w:before="120" w:after="120"/>
        <w:ind w:left="1208" w:hanging="357"/>
        <w:contextualSpacing w:val="0"/>
        <w:jc w:val="both"/>
        <w:rPr>
          <w:rFonts w:ascii="Arial" w:hAnsi="Arial" w:cs="Arial"/>
          <w:b/>
          <w:bCs/>
          <w:sz w:val="21"/>
          <w:szCs w:val="21"/>
        </w:rPr>
      </w:pPr>
      <w:r w:rsidRPr="008E5DF8">
        <w:rPr>
          <w:rFonts w:ascii="Arial" w:hAnsi="Arial" w:cs="Arial"/>
          <w:b/>
          <w:bCs/>
          <w:sz w:val="21"/>
          <w:szCs w:val="21"/>
        </w:rPr>
        <w:lastRenderedPageBreak/>
        <w:t>Paskirtojo tiekimo visuotinės ekonominės svarbos paslaugos vykdymui buvo sudaryta sutartis dėl SGD tiekimo, kurios sąlygoms sudarant sutartį pritarė visuotinės ekonominės svarbos paslaugos užsakovas</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Bendrovė, kaip paskirtasis tiekėjas, SGD terminalo būtinąjį kiekį įsigyja iš Equinor ASA (iki pavadinimo pakeitimo Statoil ASA) ilgalaikės SGD tiekimo sutarties pagrindu (toliau – </w:t>
      </w:r>
      <w:r w:rsidRPr="008E5DF8">
        <w:rPr>
          <w:rFonts w:ascii="Arial" w:hAnsi="Arial" w:cs="Arial"/>
          <w:b/>
          <w:bCs/>
          <w:sz w:val="21"/>
          <w:szCs w:val="21"/>
          <w:lang w:val="lt-LT"/>
        </w:rPr>
        <w:t>Sutartis</w:t>
      </w:r>
      <w:r w:rsidRPr="008E5DF8">
        <w:rPr>
          <w:rFonts w:ascii="Arial" w:hAnsi="Arial" w:cs="Arial"/>
          <w:sz w:val="21"/>
          <w:szCs w:val="21"/>
          <w:lang w:val="lt-LT"/>
        </w:rPr>
        <w:t>), o skirtumas tarp paskirtojo tiekėjo už SGD terminalo būtinojo kiekio įsigijimą pagal Sutartį mokėtinos kainos ir vidutinės gamtinių dujų importo į Lietuvos Respubliką kainos yra kompensuojamas SGDTĮ 11 straipsnio 4 dalies pagrindu, kurį siūloma keisti Projektu.</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b/>
          <w:bCs/>
          <w:sz w:val="21"/>
          <w:szCs w:val="21"/>
          <w:lang w:val="lt-LT"/>
        </w:rPr>
        <w:t>Pirma</w:t>
      </w:r>
      <w:r w:rsidRPr="008E5DF8">
        <w:rPr>
          <w:rFonts w:ascii="Arial" w:hAnsi="Arial" w:cs="Arial"/>
          <w:sz w:val="21"/>
          <w:szCs w:val="21"/>
          <w:lang w:val="lt-LT"/>
        </w:rPr>
        <w:t>, Sutartis buvo sudaryta ne dėl įprastos komercinės Bendrovės gamtinių dujų tiekimo veiklos, o būtent dėl paskirtojo tiekimo veiklos įgyvendinimo užtikrinant visuotinės ekonominės svarbos paslaugas teikimą. Siekiant suderinti Sutarties sąlygas su visuotinės ekonominės svarbos paslaugos užsakovu – Lietuvos valstybe, veikiančia per Vyriausybę, tiek sudarant Sutartį 2014 metais, tiek 2016 metais ją keičiant, apie Sutarties sąlygas ir derybas buvo informuota tiek Energetikos ministerija, tiek Vyriausybė. Tai užtikrino, kad Sutarties sąlygos (įskaitant jos sąlygas dėl kainų, kiekių, terminų bei kitų sąlygų) būtų priimtinos ir žinomos visuotinės ekonominės svarbos paslaugos užsakovui, t. y. Lietuvos valstybei, veikiančiai per Vyriausybę.</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Prieš sudarant Sutartį esminės Sutarties sąlygos 2014 m. gegužės 26 d. buvo pristatytos Vyriausybės pasitarime, kurio metu Vyriausybė priėmė protokolinį nutarimą Nr. VPA-14, kuriuo Lietuvos Respublikos finansų ministerijai tiesiogiai ar per „Lietuvos energija“, UAB (po juridinio asmens pavadinimo pakeitimo – AB „Ignitis grupė“) pavesta priimti būtinus sprendimus ir atlikti reikiamus veiksmus, kad paskirtasis tiekėjas, laikydamasi Vyriausybės pasitarime pristatytų pagrindinių sąlygų, užbaigtų ilgalaikės SGD tiekimo sutarties 5,98 TWh/metus kiekiui (6 SGD kroviniai) su Equinor ASA derinimą ir pasirašytų minėtą Sutartį. </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2015 m. lapkričio 17 d. Lietuvos Respublikos Seimas (toliau – </w:t>
      </w:r>
      <w:r w:rsidRPr="008E5DF8">
        <w:rPr>
          <w:rFonts w:ascii="Arial" w:hAnsi="Arial" w:cs="Arial"/>
          <w:b/>
          <w:bCs/>
          <w:sz w:val="21"/>
          <w:szCs w:val="21"/>
          <w:lang w:val="lt-LT"/>
        </w:rPr>
        <w:t>Seimas</w:t>
      </w:r>
      <w:r w:rsidRPr="008E5DF8">
        <w:rPr>
          <w:rFonts w:ascii="Arial" w:hAnsi="Arial" w:cs="Arial"/>
          <w:sz w:val="21"/>
          <w:szCs w:val="21"/>
          <w:lang w:val="lt-LT"/>
        </w:rPr>
        <w:t>), priimdamas SGDTĮ pakeitimus, kuriais buvo keičiamas paskirtojo tiekimo veiklos modelis ir buvo nustatyta visuotinės ekonominės paslaugos vykdymas paskirtajam tiekėjui bei kompensacija už tai, priėmė protokolinį nutarimą Nr. SPP-293, kuriuo pasiūlė Vyriausybei išnagrinėti galimybę peržiūrėti Sutarties nuostatas ir iš naujo dėl jų derėtis. </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Bendrovė vykdydama Seimo protokolinį nutarimą Nr. SPP-293, su Equinor ASA susiderėjo dėl Sutarties pakeitimo, kurio sąlygos buvo pristatytos Vyriausybei, o Vyriausybė 2015 m. gruodžio 23 d. protokoliniu nutarimu Nr. VPA-13 pritarė pagrindinėms Sutarties keitimo nuostatoms ir pavedė Lietuvos Respublikos finansų ministerijai tiesiogiai ar per „Lietuvos energija“, UAB (po juridinio asmens pavadinimo pakeitimo – AB „Ignitis grupė“) atlikti reikiamus veiksmus, kad Bendrovė užbaigtų pakeitimų derinimą su Equinor ASA ir pasirašytų Sutarties pakeitimus. </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color w:val="000000"/>
          <w:sz w:val="21"/>
          <w:szCs w:val="21"/>
          <w:shd w:val="clear" w:color="auto" w:fill="FFFFFF"/>
          <w:lang w:val="lt-LT"/>
        </w:rPr>
        <w:t xml:space="preserve">Pažymėtina, kad apie planuojamus Sutarties pakeitimus taip pat buvo informuota ir Energetikos ministerija, kuri savo 2016 m. vasario 9 d. rašte Nr. (7.5-04)3-303 nurodė, kad, Energetikos ministerijos nuomone, Sutarties keitimas yra vykdomas laikantis Vyriausybės 2012 m. spalio 16 d. nutarimo Nr. 1268 Dėl Suskystintų gamtinių dujų, atgabenamų į suskystintų gamtinių dujų terminalą, pirkimo tvarkos aprašo 41 punkto nuostatų, t. y. Energetikos ministerija patvirtino, kad Sutarties keitimas galimas ir nepažeidžia Suskystintų gamtinių dujų, atgabenamų į suskystintų gamtinių dujų terminalą, pirkimo tvarkos aprašo nuostatų. Tiek Sutartis, tiek Sutarties keitimas buvo sudaromi griežtai laikantis šio nurodyto aprašo. </w:t>
      </w:r>
    </w:p>
    <w:p w:rsidR="008E5DF8" w:rsidRPr="008E5DF8" w:rsidRDefault="008E5DF8" w:rsidP="008E5DF8">
      <w:pPr>
        <w:spacing w:before="120" w:after="120"/>
        <w:ind w:left="60" w:firstLine="660"/>
        <w:jc w:val="both"/>
        <w:textAlignment w:val="baseline"/>
        <w:rPr>
          <w:rFonts w:ascii="Arial" w:hAnsi="Arial" w:cs="Arial"/>
          <w:sz w:val="21"/>
          <w:szCs w:val="21"/>
          <w:lang w:val="lt-LT"/>
        </w:rPr>
      </w:pPr>
      <w:r w:rsidRPr="008E5DF8">
        <w:rPr>
          <w:rFonts w:ascii="Arial" w:hAnsi="Arial" w:cs="Arial"/>
          <w:sz w:val="21"/>
          <w:szCs w:val="21"/>
          <w:lang w:val="lt-LT"/>
        </w:rPr>
        <w:t>2016 m. vasario 19 d. Sutarties pakeitimai buvo pasirašyti sąlygomis, patvirtintomis Vyriausybės protokoliniu nutarimu: sumažintas metinis Sutarties tiekimo kiekis nuo 5,98 TWh/metus iki 3,87 TWh/metus gamtinių dujų (nuo 6 iki 4 SGD krovinių), Sutarties terminas pratęstas nuo 2019 iki 2024 m., o taip pat persiderėta SGD kainos formulė (kaina ženkliai sumažėjo). </w:t>
      </w:r>
      <w:r w:rsidRPr="008E5DF8">
        <w:rPr>
          <w:rFonts w:ascii="Arial" w:hAnsi="Arial" w:cs="Arial"/>
          <w:sz w:val="21"/>
          <w:szCs w:val="21"/>
          <w:lang w:val="lt-LT" w:eastAsia="lt-LT"/>
        </w:rPr>
        <w:t xml:space="preserve">Siekiant užtikrinti pastovų SGD terminalo papildymą dujomis, Sutartyje numatytas nustatytas tiekimo grafikas, pagal kurį keturi SGD kroviniai (vienas krovinys apytiksliai sudaro </w:t>
      </w:r>
      <w:r w:rsidRPr="008E5DF8">
        <w:rPr>
          <w:rFonts w:ascii="Arial" w:hAnsi="Arial" w:cs="Arial"/>
          <w:sz w:val="21"/>
          <w:szCs w:val="21"/>
          <w:lang w:eastAsia="lt-LT"/>
        </w:rPr>
        <w:t>1 TWh</w:t>
      </w:r>
      <w:r w:rsidRPr="008E5DF8">
        <w:rPr>
          <w:rFonts w:ascii="Arial" w:hAnsi="Arial" w:cs="Arial"/>
          <w:sz w:val="21"/>
          <w:szCs w:val="21"/>
          <w:lang w:val="lt-LT" w:eastAsia="lt-LT"/>
        </w:rPr>
        <w:t>) per metus (kas ketvirtį) reguliariai pristatomi į SGD terminalą.</w:t>
      </w:r>
    </w:p>
    <w:p w:rsidR="008E5DF8" w:rsidRPr="008E5DF8" w:rsidRDefault="008E5DF8" w:rsidP="008E5DF8">
      <w:pPr>
        <w:spacing w:before="120" w:after="120"/>
        <w:ind w:left="60" w:firstLine="660"/>
        <w:jc w:val="both"/>
        <w:textAlignment w:val="baseline"/>
        <w:rPr>
          <w:rFonts w:ascii="Arial" w:hAnsi="Arial" w:cs="Arial"/>
          <w:sz w:val="21"/>
          <w:szCs w:val="21"/>
          <w:lang w:val="lt-LT"/>
        </w:rPr>
      </w:pPr>
      <w:r w:rsidRPr="008E5DF8">
        <w:rPr>
          <w:rFonts w:ascii="Arial" w:hAnsi="Arial" w:cs="Arial"/>
          <w:sz w:val="21"/>
          <w:szCs w:val="21"/>
          <w:lang w:val="lt-LT"/>
        </w:rPr>
        <w:lastRenderedPageBreak/>
        <w:t xml:space="preserve">Taigi, Bendrovė visada informavo paskirtojo tiekimo </w:t>
      </w:r>
      <w:r w:rsidRPr="008E5DF8">
        <w:rPr>
          <w:rFonts w:ascii="Arial" w:hAnsi="Arial" w:cs="Arial"/>
          <w:b/>
          <w:bCs/>
          <w:sz w:val="21"/>
          <w:szCs w:val="21"/>
          <w:lang w:val="lt-LT" w:eastAsia="lt-LT"/>
        </w:rPr>
        <w:t>visuotinės ekonominės svarbos paslaugos užsakovą, t. y. Vyriausybę, apie Sutartį ir jos sąlygas, o užsakovas pritarė Sutarties sąlygoms Vyriausybės protokoliniais nutarimais</w:t>
      </w:r>
      <w:r w:rsidRPr="008E5DF8">
        <w:rPr>
          <w:rFonts w:ascii="Arial" w:hAnsi="Arial" w:cs="Arial"/>
          <w:sz w:val="21"/>
          <w:szCs w:val="21"/>
          <w:lang w:val="lt-LT"/>
        </w:rPr>
        <w:t xml:space="preserve"> bei pavedimais Bendrovės akcininkui sudaryti Sutartį, o vėliau jos keitimą. </w:t>
      </w:r>
    </w:p>
    <w:p w:rsidR="008E5DF8" w:rsidRPr="008E5DF8" w:rsidRDefault="008E5DF8" w:rsidP="008E5DF8">
      <w:pPr>
        <w:spacing w:before="120" w:after="120"/>
        <w:ind w:left="60" w:firstLine="660"/>
        <w:jc w:val="both"/>
        <w:textAlignment w:val="baseline"/>
        <w:rPr>
          <w:rFonts w:ascii="Arial" w:hAnsi="Arial" w:cs="Arial"/>
          <w:sz w:val="21"/>
          <w:szCs w:val="21"/>
          <w:lang w:val="lt-LT"/>
        </w:rPr>
      </w:pPr>
      <w:r w:rsidRPr="008E5DF8">
        <w:rPr>
          <w:rFonts w:ascii="Arial" w:hAnsi="Arial" w:cs="Arial"/>
          <w:b/>
          <w:bCs/>
          <w:sz w:val="21"/>
          <w:szCs w:val="21"/>
          <w:lang w:val="lt-LT"/>
        </w:rPr>
        <w:t>Antra</w:t>
      </w:r>
      <w:r w:rsidRPr="008E5DF8">
        <w:rPr>
          <w:rFonts w:ascii="Arial" w:hAnsi="Arial" w:cs="Arial"/>
          <w:sz w:val="21"/>
          <w:szCs w:val="21"/>
          <w:lang w:val="lt-LT"/>
        </w:rPr>
        <w:t>, Lietuvos valstybė visada oficialiai teigė, kad Sutarties kaina yra geriausia konkurso kaina, o Sutarties vykdymas iki 2024 metų yra būtinas SGD terminalo veiklai.</w:t>
      </w:r>
    </w:p>
    <w:p w:rsidR="008E5DF8" w:rsidRPr="008E5DF8" w:rsidRDefault="008E5DF8" w:rsidP="008E5DF8">
      <w:pPr>
        <w:spacing w:before="120" w:after="120"/>
        <w:ind w:left="60" w:firstLine="660"/>
        <w:jc w:val="both"/>
        <w:textAlignment w:val="baseline"/>
        <w:rPr>
          <w:rFonts w:ascii="Arial" w:hAnsi="Arial" w:cs="Arial"/>
          <w:sz w:val="21"/>
          <w:szCs w:val="21"/>
          <w:lang w:val="lt-LT"/>
        </w:rPr>
      </w:pPr>
      <w:r w:rsidRPr="008E5DF8">
        <w:rPr>
          <w:rFonts w:ascii="Arial" w:hAnsi="Arial" w:cs="Arial"/>
          <w:sz w:val="21"/>
          <w:szCs w:val="21"/>
          <w:lang w:val="lt-LT"/>
        </w:rPr>
        <w:t>Tai patvirtina EK sprendimas, kuriame užfiksuota oficiali Lietuvos valstybės pozicija dėl Sutarties:</w:t>
      </w:r>
    </w:p>
    <w:p w:rsidR="008E5DF8" w:rsidRPr="008E5DF8" w:rsidRDefault="008E5DF8" w:rsidP="008E5DF8">
      <w:pPr>
        <w:spacing w:before="120" w:after="120"/>
        <w:ind w:left="60" w:firstLine="660"/>
        <w:jc w:val="both"/>
        <w:textAlignment w:val="baseline"/>
        <w:rPr>
          <w:rFonts w:ascii="Arial" w:hAnsi="Arial" w:cs="Arial"/>
          <w:i/>
          <w:iCs/>
          <w:sz w:val="21"/>
          <w:szCs w:val="21"/>
          <w:lang w:val="lt-LT"/>
        </w:rPr>
      </w:pPr>
      <w:r w:rsidRPr="008E5DF8">
        <w:rPr>
          <w:rFonts w:ascii="Arial" w:hAnsi="Arial" w:cs="Arial"/>
          <w:i/>
          <w:iCs/>
          <w:sz w:val="21"/>
          <w:szCs w:val="21"/>
          <w:lang w:val="lt-LT"/>
        </w:rPr>
        <w:t>„(76)</w:t>
      </w:r>
      <w:r w:rsidRPr="008E5DF8">
        <w:rPr>
          <w:rFonts w:ascii="Arial" w:hAnsi="Arial" w:cs="Arial"/>
          <w:i/>
          <w:iCs/>
          <w:sz w:val="21"/>
          <w:szCs w:val="21"/>
          <w:lang w:val="lt-LT"/>
        </w:rPr>
        <w:tab/>
        <w:t>Lietuvos valdžios institucijos toliau laiko ilgalaikę tiekimo sutartį su „Statoil“ reikalinga priemone, padėsiančia užtikrinti reguliarų SGD tiekimą į SGD terminalą.“</w:t>
      </w:r>
    </w:p>
    <w:p w:rsidR="008E5DF8" w:rsidRPr="008E5DF8" w:rsidRDefault="008E5DF8" w:rsidP="008E5DF8">
      <w:pPr>
        <w:spacing w:before="120" w:after="120"/>
        <w:ind w:left="60" w:firstLine="660"/>
        <w:jc w:val="both"/>
        <w:textAlignment w:val="baseline"/>
        <w:rPr>
          <w:rFonts w:ascii="Arial" w:hAnsi="Arial" w:cs="Arial"/>
          <w:i/>
          <w:iCs/>
          <w:sz w:val="21"/>
          <w:szCs w:val="21"/>
          <w:lang w:val="lt-LT"/>
        </w:rPr>
      </w:pPr>
      <w:r w:rsidRPr="008E5DF8">
        <w:rPr>
          <w:rFonts w:ascii="Arial" w:hAnsi="Arial" w:cs="Arial"/>
          <w:i/>
          <w:iCs/>
          <w:sz w:val="21"/>
          <w:szCs w:val="21"/>
          <w:lang w:val="lt-LT"/>
        </w:rPr>
        <w:t>„(100)</w:t>
      </w:r>
      <w:r w:rsidRPr="008E5DF8">
        <w:rPr>
          <w:rFonts w:ascii="Arial" w:hAnsi="Arial" w:cs="Arial"/>
          <w:i/>
          <w:iCs/>
          <w:sz w:val="21"/>
          <w:szCs w:val="21"/>
          <w:lang w:val="lt-LT"/>
        </w:rPr>
        <w:tab/>
        <w:t>Lietuvos valdžios institucijos pabrėžia, kad su „</w:t>
      </w:r>
      <w:r w:rsidRPr="008E5DF8">
        <w:rPr>
          <w:rFonts w:ascii="Arial" w:hAnsi="Arial" w:cs="Arial"/>
          <w:b/>
          <w:bCs/>
          <w:i/>
          <w:iCs/>
          <w:sz w:val="21"/>
          <w:szCs w:val="21"/>
          <w:lang w:val="lt-LT"/>
        </w:rPr>
        <w:t>Statoil“ sudarytoje sutartyje numatyta geriausia kaina</w:t>
      </w:r>
      <w:r w:rsidRPr="008E5DF8">
        <w:rPr>
          <w:rFonts w:ascii="Arial" w:hAnsi="Arial" w:cs="Arial"/>
          <w:i/>
          <w:iCs/>
          <w:sz w:val="21"/>
          <w:szCs w:val="21"/>
          <w:lang w:val="lt-LT"/>
        </w:rPr>
        <w:t>, palyginti su kitais konkurso procedūros metu gautais pasiūlymais.“</w:t>
      </w:r>
    </w:p>
    <w:p w:rsidR="008E5DF8" w:rsidRPr="008E5DF8" w:rsidRDefault="008E5DF8" w:rsidP="008E5DF8">
      <w:pPr>
        <w:spacing w:before="120" w:after="120"/>
        <w:ind w:left="60" w:firstLine="660"/>
        <w:jc w:val="both"/>
        <w:textAlignment w:val="baseline"/>
        <w:rPr>
          <w:rFonts w:ascii="Arial" w:hAnsi="Arial" w:cs="Arial"/>
          <w:i/>
          <w:iCs/>
          <w:sz w:val="21"/>
          <w:szCs w:val="21"/>
          <w:lang w:val="lt-LT"/>
        </w:rPr>
      </w:pPr>
      <w:r w:rsidRPr="008E5DF8">
        <w:rPr>
          <w:rFonts w:ascii="Arial" w:hAnsi="Arial" w:cs="Arial"/>
          <w:i/>
          <w:iCs/>
          <w:sz w:val="21"/>
          <w:szCs w:val="21"/>
          <w:lang w:val="lt-LT"/>
        </w:rPr>
        <w:t>„(144)</w:t>
      </w:r>
      <w:r w:rsidRPr="008E5DF8">
        <w:rPr>
          <w:rFonts w:ascii="Arial" w:hAnsi="Arial" w:cs="Arial"/>
          <w:i/>
          <w:iCs/>
          <w:sz w:val="21"/>
          <w:szCs w:val="21"/>
          <w:lang w:val="lt-LT"/>
        </w:rPr>
        <w:tab/>
        <w:t>Komisija pažymi, kad [paskirtojo tiekimo] pavedimo trukmė yra susijusi su sutarties su „Statoil“ dėl SGD privalomo kiekio tiekimo, kuri baigs galioti 2024 m., trukme.“</w:t>
      </w:r>
    </w:p>
    <w:p w:rsidR="008E5DF8" w:rsidRPr="008E5DF8" w:rsidRDefault="008E5DF8" w:rsidP="008E5DF8">
      <w:pPr>
        <w:spacing w:before="120" w:after="120"/>
        <w:ind w:left="60" w:firstLine="660"/>
        <w:jc w:val="both"/>
        <w:textAlignment w:val="baseline"/>
        <w:rPr>
          <w:rFonts w:ascii="Arial" w:hAnsi="Arial" w:cs="Arial"/>
          <w:sz w:val="21"/>
          <w:szCs w:val="21"/>
          <w:lang w:val="lt-LT"/>
        </w:rPr>
      </w:pPr>
      <w:r w:rsidRPr="008E5DF8">
        <w:rPr>
          <w:rFonts w:ascii="Arial" w:hAnsi="Arial" w:cs="Arial"/>
          <w:sz w:val="21"/>
          <w:szCs w:val="21"/>
          <w:lang w:val="lt-LT"/>
        </w:rPr>
        <w:t>Faktą, kad Sutartis buvo sudaryta konkurencingomis sąlygomis Vyriausybė taip pat yra patvirtinusi spaudos komentaruose:</w:t>
      </w:r>
    </w:p>
    <w:p w:rsidR="008E5DF8" w:rsidRPr="008E5DF8" w:rsidRDefault="008E5DF8" w:rsidP="008E5DF8">
      <w:pPr>
        <w:spacing w:before="120" w:after="120"/>
        <w:ind w:left="60" w:firstLine="660"/>
        <w:jc w:val="both"/>
        <w:textAlignment w:val="baseline"/>
        <w:rPr>
          <w:rFonts w:ascii="Arial" w:hAnsi="Arial" w:cs="Arial"/>
          <w:i/>
          <w:iCs/>
          <w:sz w:val="21"/>
          <w:szCs w:val="21"/>
          <w:lang w:val="lt-LT"/>
        </w:rPr>
      </w:pPr>
      <w:r w:rsidRPr="008E5DF8">
        <w:rPr>
          <w:rFonts w:ascii="Arial" w:hAnsi="Arial" w:cs="Arial"/>
          <w:i/>
          <w:iCs/>
          <w:sz w:val="21"/>
          <w:szCs w:val="21"/>
          <w:lang w:val="lt-LT"/>
        </w:rPr>
        <w:t>„Sudarant šią sutartį (2014 m. rugpjūtį), Lietuva išsiderėjo konkurencingas sąlygas, bet stebim pokyčius pasaulyje. Radikaliai pasikeitusios kainos, jos smarkiai krito, dėl to pernai pabaigoje Vyriausybė ėmėsi iniciatyvos peržiūrėti dujų tiekimo sąlygas“.</w:t>
      </w:r>
      <w:r w:rsidRPr="008E5DF8">
        <w:rPr>
          <w:rFonts w:ascii="Arial" w:hAnsi="Arial" w:cs="Arial"/>
          <w:i/>
          <w:iCs/>
          <w:sz w:val="21"/>
          <w:szCs w:val="21"/>
          <w:vertAlign w:val="superscript"/>
          <w:lang w:val="lt-LT"/>
        </w:rPr>
        <w:footnoteReference w:id="4"/>
      </w:r>
    </w:p>
    <w:p w:rsidR="008E5DF8" w:rsidRPr="008E5DF8" w:rsidRDefault="008E5DF8" w:rsidP="008E5DF8">
      <w:pPr>
        <w:spacing w:before="120" w:after="120"/>
        <w:ind w:left="60" w:firstLine="660"/>
        <w:jc w:val="both"/>
        <w:textAlignment w:val="baseline"/>
        <w:rPr>
          <w:rFonts w:ascii="Arial" w:hAnsi="Arial" w:cs="Arial"/>
          <w:i/>
          <w:iCs/>
          <w:sz w:val="21"/>
          <w:szCs w:val="21"/>
          <w:lang w:val="lt-LT"/>
        </w:rPr>
      </w:pPr>
      <w:r w:rsidRPr="008E5DF8">
        <w:rPr>
          <w:rFonts w:ascii="Arial" w:hAnsi="Arial" w:cs="Arial"/>
          <w:i/>
          <w:iCs/>
          <w:sz w:val="21"/>
          <w:szCs w:val="21"/>
          <w:lang w:val="lt-LT"/>
        </w:rPr>
        <w:t>„Geros naujienos – „Litgas“ derybose su „Statoil“ dėl SkGD tiekimo, manau, pasiektas Lietuvai svarbus susitarimas. Jis leis maždaug ketvirtadaliu sumažinti dujų tiekimo sąnaudas“, – spaudos konferencijoje sakė premjeras Algirdas Butkevičius.</w:t>
      </w:r>
    </w:p>
    <w:p w:rsidR="008E5DF8" w:rsidRPr="008E5DF8" w:rsidRDefault="008E5DF8" w:rsidP="008E5DF8">
      <w:pPr>
        <w:spacing w:before="120" w:after="120"/>
        <w:ind w:left="60" w:firstLine="660"/>
        <w:jc w:val="both"/>
        <w:textAlignment w:val="baseline"/>
        <w:rPr>
          <w:rFonts w:ascii="Arial" w:hAnsi="Arial" w:cs="Arial"/>
          <w:i/>
          <w:iCs/>
          <w:sz w:val="21"/>
          <w:szCs w:val="21"/>
          <w:lang w:val="lt-LT"/>
        </w:rPr>
      </w:pPr>
      <w:r w:rsidRPr="008E5DF8">
        <w:rPr>
          <w:rFonts w:ascii="Arial" w:hAnsi="Arial" w:cs="Arial"/>
          <w:i/>
          <w:iCs/>
          <w:sz w:val="21"/>
          <w:szCs w:val="21"/>
          <w:lang w:val="lt-LT"/>
        </w:rPr>
        <w:t>Jis pranešė, kad sutarta dėl kainos formulės pakeitimo ir „Statoil“ dujų kaina priartinta prie vamzdžiais tiekiamų dujų kainos. Tai leis išlaidas sumažinti 25%, arba 25,5 mln. Eur per metus. Rokas Masiulis, energetikos ministras pridėjo, kad pagal suderėtą naują sutartį kai kurios Lietuvai siūlomos SkGD gali būti netgi pigesnės nei „Gazprom“ siūlomos dujos.“</w:t>
      </w:r>
      <w:r w:rsidRPr="008E5DF8">
        <w:rPr>
          <w:rFonts w:ascii="Arial" w:hAnsi="Arial" w:cs="Arial"/>
          <w:i/>
          <w:iCs/>
          <w:sz w:val="21"/>
          <w:szCs w:val="21"/>
          <w:vertAlign w:val="superscript"/>
          <w:lang w:val="lt-LT"/>
        </w:rPr>
        <w:footnoteReference w:id="5"/>
      </w:r>
    </w:p>
    <w:p w:rsidR="008E5DF8" w:rsidRPr="008E5DF8" w:rsidRDefault="008E5DF8" w:rsidP="008E5DF8">
      <w:pPr>
        <w:spacing w:before="120" w:after="120"/>
        <w:ind w:left="60" w:firstLine="660"/>
        <w:jc w:val="both"/>
        <w:textAlignment w:val="baseline"/>
        <w:rPr>
          <w:rFonts w:ascii="Arial" w:hAnsi="Arial" w:cs="Arial"/>
          <w:sz w:val="21"/>
          <w:szCs w:val="21"/>
          <w:lang w:val="lt-LT"/>
        </w:rPr>
      </w:pPr>
      <w:r w:rsidRPr="008E5DF8">
        <w:rPr>
          <w:rFonts w:ascii="Arial" w:hAnsi="Arial" w:cs="Arial"/>
          <w:sz w:val="21"/>
          <w:szCs w:val="21"/>
          <w:lang w:val="lt-LT"/>
        </w:rPr>
        <w:t xml:space="preserve">Taigi, valstybė oficialiai yra pripažinusi, kad yra įgyvendinta SGDTĮ 11 straipsnio 2 dalimi paskirtajam tiekėjui nustatyta prievolė – ekonomiškai naudingiausiu būdu įsigyti SGD terminalo būtinąjį kiekį. Ši aplinkybė yra vertinama Sutarties sudarymo dėl SGD įsigijimo metu, o ne vertinant Sutarties kainas </w:t>
      </w:r>
      <w:r w:rsidRPr="008E5DF8">
        <w:rPr>
          <w:rFonts w:ascii="Arial" w:hAnsi="Arial" w:cs="Arial"/>
          <w:i/>
          <w:iCs/>
          <w:sz w:val="21"/>
          <w:szCs w:val="21"/>
          <w:lang w:val="lt-LT"/>
        </w:rPr>
        <w:t>ex post</w:t>
      </w:r>
      <w:r w:rsidRPr="008E5DF8">
        <w:rPr>
          <w:rFonts w:ascii="Arial" w:hAnsi="Arial" w:cs="Arial"/>
          <w:sz w:val="21"/>
          <w:szCs w:val="21"/>
          <w:lang w:val="lt-LT"/>
        </w:rPr>
        <w:t>, kai Sutartis jau yra sudaryta ir kainos jau užfiksuotos Sutartyje. Teisinis reguliavimas nėra ir negali būti taikomas</w:t>
      </w:r>
      <w:r w:rsidR="00C06796">
        <w:rPr>
          <w:rFonts w:ascii="Arial" w:hAnsi="Arial" w:cs="Arial"/>
          <w:sz w:val="21"/>
          <w:szCs w:val="21"/>
          <w:lang w:val="lt-LT"/>
        </w:rPr>
        <w:t xml:space="preserve"> bei kuriamas</w:t>
      </w:r>
      <w:r w:rsidRPr="008E5DF8">
        <w:rPr>
          <w:rFonts w:ascii="Arial" w:hAnsi="Arial" w:cs="Arial"/>
          <w:sz w:val="21"/>
          <w:szCs w:val="21"/>
          <w:lang w:val="lt-LT"/>
        </w:rPr>
        <w:t xml:space="preserve"> retrospektyviai.</w:t>
      </w:r>
    </w:p>
    <w:p w:rsidR="008E5DF8" w:rsidRPr="008E5DF8" w:rsidRDefault="008E5DF8" w:rsidP="008E5DF8">
      <w:pPr>
        <w:spacing w:before="120" w:after="120"/>
        <w:ind w:left="60" w:firstLine="660"/>
        <w:jc w:val="both"/>
        <w:textAlignment w:val="baseline"/>
        <w:rPr>
          <w:rFonts w:ascii="Arial" w:hAnsi="Arial" w:cs="Arial"/>
          <w:i/>
          <w:iCs/>
          <w:sz w:val="21"/>
          <w:szCs w:val="21"/>
          <w:lang w:val="lt-LT"/>
        </w:rPr>
      </w:pPr>
      <w:r w:rsidRPr="008E5DF8">
        <w:rPr>
          <w:rFonts w:ascii="Arial" w:hAnsi="Arial" w:cs="Arial"/>
          <w:b/>
          <w:bCs/>
          <w:sz w:val="21"/>
          <w:szCs w:val="21"/>
          <w:lang w:val="lt-LT"/>
        </w:rPr>
        <w:t>Trečia</w:t>
      </w:r>
      <w:r w:rsidRPr="008E5DF8">
        <w:rPr>
          <w:rFonts w:ascii="Arial" w:hAnsi="Arial" w:cs="Arial"/>
          <w:sz w:val="21"/>
          <w:szCs w:val="21"/>
          <w:lang w:val="lt-LT"/>
        </w:rPr>
        <w:t xml:space="preserve">, Sutarties kaina tiesiogiai priklauso nuo pasaulinių dujų indeksų kainų, kurie nuolat kinta. Sutartis yra ilgalaikis SGD tiekimo kontraktas, tačiau šios Sutarties dujų kainą Energetikos ministerijos šiuo metu neapgrįstai bandoma lyginti su neatidėliotinų sandorių (SPOT) rinkos dujų kainomis, kurios pastaraisiais metais nusmuko iki rekordinių žemumų. </w:t>
      </w:r>
    </w:p>
    <w:p w:rsidR="008E5DF8" w:rsidRPr="008E5DF8" w:rsidRDefault="008E5DF8" w:rsidP="008E5DF8">
      <w:pPr>
        <w:spacing w:before="120" w:after="120"/>
        <w:ind w:left="60" w:firstLine="660"/>
        <w:jc w:val="both"/>
        <w:textAlignment w:val="baseline"/>
        <w:rPr>
          <w:rFonts w:ascii="Arial" w:hAnsi="Arial" w:cs="Arial"/>
          <w:sz w:val="21"/>
          <w:szCs w:val="21"/>
          <w:lang w:val="lt-LT"/>
        </w:rPr>
      </w:pPr>
      <w:r w:rsidRPr="008E5DF8">
        <w:rPr>
          <w:rFonts w:ascii="Arial" w:hAnsi="Arial" w:cs="Arial"/>
          <w:sz w:val="21"/>
          <w:szCs w:val="21"/>
          <w:lang w:val="lt-LT"/>
        </w:rPr>
        <w:t>Todėl Sutarties kainos dydis dėl pasikeitusių pasaulinių dujų indeksų kainų neturi būti sprendžiamas Projektu, nes natūralu, kad vienais periodais (tokiu kaip šis), Sutarties kaina yra didesnė nei neatidėliotinų sandorių rinkos kaina, o tokia kainų svyravimo rizika Vyriausybei, sudarant Sutarties keitimą, buvo priimtina.</w:t>
      </w:r>
    </w:p>
    <w:p w:rsidR="008E5DF8" w:rsidRPr="008E5DF8" w:rsidRDefault="008E5DF8" w:rsidP="008E5DF8">
      <w:pPr>
        <w:spacing w:before="120" w:after="120"/>
        <w:ind w:left="60" w:firstLine="660"/>
        <w:jc w:val="both"/>
        <w:textAlignment w:val="baseline"/>
        <w:rPr>
          <w:rFonts w:ascii="Arial" w:hAnsi="Arial" w:cs="Arial"/>
          <w:sz w:val="21"/>
          <w:szCs w:val="21"/>
          <w:lang w:val="lt-LT" w:eastAsia="lt-LT"/>
        </w:rPr>
      </w:pPr>
      <w:r w:rsidRPr="008E5DF8">
        <w:rPr>
          <w:rFonts w:ascii="Arial" w:hAnsi="Arial" w:cs="Arial"/>
          <w:sz w:val="21"/>
          <w:szCs w:val="21"/>
          <w:lang w:val="lt-LT"/>
        </w:rPr>
        <w:t>Taigi, Bendrovė būdama paskirtojo tiekimo visuotinės ekonominės svarbos paslaugos vykdytoja ir būdama atsakinga už Sutarties įsipareigojimų prieš Equinor ASA vykdymą, turi teisę į visišką Sutartimi prisiimtų įsipareigojimų vykdymo kompensaciją, kurios dydis negali būti sumažintas Projektu</w:t>
      </w:r>
      <w:r w:rsidRPr="008E5DF8">
        <w:rPr>
          <w:rFonts w:ascii="Arial" w:hAnsi="Arial" w:cs="Arial"/>
          <w:sz w:val="21"/>
          <w:szCs w:val="21"/>
          <w:lang w:val="lt-LT" w:eastAsia="lt-LT"/>
        </w:rPr>
        <w:t xml:space="preserve">. Sutartis </w:t>
      </w:r>
      <w:r w:rsidRPr="008E5DF8">
        <w:rPr>
          <w:rFonts w:ascii="Arial" w:hAnsi="Arial" w:cs="Arial"/>
          <w:sz w:val="21"/>
          <w:szCs w:val="21"/>
          <w:lang w:val="lt-LT" w:eastAsia="lt-LT"/>
        </w:rPr>
        <w:lastRenderedPageBreak/>
        <w:t>buvo sudaryta konkurencinga kaina</w:t>
      </w:r>
      <w:r w:rsidRPr="008E5DF8" w:rsidDel="003C7920">
        <w:rPr>
          <w:rFonts w:ascii="Arial" w:hAnsi="Arial" w:cs="Arial"/>
          <w:sz w:val="21"/>
          <w:szCs w:val="21"/>
          <w:lang w:val="lt-LT" w:eastAsia="lt-LT"/>
        </w:rPr>
        <w:t xml:space="preserve"> </w:t>
      </w:r>
      <w:r w:rsidRPr="008E5DF8">
        <w:rPr>
          <w:rFonts w:ascii="Arial" w:hAnsi="Arial" w:cs="Arial"/>
          <w:sz w:val="21"/>
          <w:szCs w:val="21"/>
          <w:lang w:val="lt-LT" w:eastAsia="lt-LT"/>
        </w:rPr>
        <w:t xml:space="preserve">Vyriausybės, kaip </w:t>
      </w:r>
      <w:r w:rsidRPr="008E5DF8">
        <w:rPr>
          <w:rFonts w:ascii="Arial" w:hAnsi="Arial" w:cs="Arial"/>
          <w:sz w:val="21"/>
          <w:szCs w:val="21"/>
          <w:lang w:val="lt-LT"/>
        </w:rPr>
        <w:t xml:space="preserve">visuotinės ekonominės svarbos paslaugos užsakovo, </w:t>
      </w:r>
      <w:r w:rsidRPr="008E5DF8">
        <w:rPr>
          <w:rFonts w:ascii="Arial" w:hAnsi="Arial" w:cs="Arial"/>
          <w:sz w:val="21"/>
          <w:szCs w:val="21"/>
          <w:lang w:val="lt-LT" w:eastAsia="lt-LT"/>
        </w:rPr>
        <w:t>pritarimu bei pavedimu.</w:t>
      </w:r>
    </w:p>
    <w:p w:rsidR="008E5DF8" w:rsidRPr="008E5DF8" w:rsidRDefault="008E5DF8" w:rsidP="00D315E3">
      <w:pPr>
        <w:pStyle w:val="ListParagraph"/>
        <w:numPr>
          <w:ilvl w:val="0"/>
          <w:numId w:val="28"/>
        </w:numPr>
        <w:spacing w:before="120" w:after="120"/>
        <w:ind w:left="1208" w:hanging="357"/>
        <w:contextualSpacing w:val="0"/>
        <w:jc w:val="both"/>
        <w:rPr>
          <w:rFonts w:ascii="Arial" w:hAnsi="Arial" w:cs="Arial"/>
          <w:b/>
          <w:bCs/>
          <w:sz w:val="21"/>
          <w:szCs w:val="21"/>
        </w:rPr>
      </w:pPr>
      <w:bookmarkStart w:id="4" w:name="_Hlk55321160"/>
      <w:r w:rsidRPr="008E5DF8">
        <w:rPr>
          <w:rFonts w:ascii="Arial" w:hAnsi="Arial" w:cs="Arial"/>
          <w:b/>
          <w:bCs/>
          <w:sz w:val="21"/>
          <w:szCs w:val="21"/>
        </w:rPr>
        <w:t>Projektu pažeidžiami Bendrovės teisėti lūkesčiai</w:t>
      </w:r>
    </w:p>
    <w:p w:rsidR="008E5DF8" w:rsidRPr="008E5DF8" w:rsidRDefault="008E5DF8" w:rsidP="008E5DF8">
      <w:pPr>
        <w:spacing w:before="120" w:after="120"/>
        <w:ind w:left="60" w:firstLine="660"/>
        <w:jc w:val="both"/>
        <w:textAlignment w:val="baseline"/>
        <w:rPr>
          <w:rFonts w:ascii="Arial" w:hAnsi="Arial" w:cs="Arial"/>
          <w:color w:val="000000" w:themeColor="text1"/>
          <w:sz w:val="21"/>
          <w:szCs w:val="21"/>
          <w:lang w:val="lt-LT"/>
        </w:rPr>
      </w:pPr>
      <w:r w:rsidRPr="008E5DF8">
        <w:rPr>
          <w:rFonts w:ascii="Arial" w:hAnsi="Arial" w:cs="Arial"/>
          <w:color w:val="000000" w:themeColor="text1"/>
          <w:sz w:val="21"/>
          <w:szCs w:val="21"/>
          <w:lang w:val="lt-LT"/>
        </w:rPr>
        <w:t xml:space="preserve">Kaip nurodyta aukščiau, Sutartis sudaryta užtikrinant paskirtojo tiekėjo </w:t>
      </w:r>
      <w:r w:rsidRPr="008E5DF8">
        <w:rPr>
          <w:rFonts w:ascii="Arial" w:hAnsi="Arial" w:cs="Arial"/>
          <w:color w:val="000000" w:themeColor="text1"/>
          <w:sz w:val="21"/>
          <w:szCs w:val="21"/>
          <w:lang w:val="lt-LT" w:eastAsia="lt-LT"/>
        </w:rPr>
        <w:t>visuotinės ekonominės svarbos paslaugos</w:t>
      </w:r>
      <w:r w:rsidRPr="008E5DF8">
        <w:rPr>
          <w:rFonts w:ascii="Arial" w:hAnsi="Arial" w:cs="Arial"/>
          <w:b/>
          <w:bCs/>
          <w:color w:val="000000" w:themeColor="text1"/>
          <w:sz w:val="21"/>
          <w:szCs w:val="21"/>
          <w:lang w:val="lt-LT" w:eastAsia="lt-LT"/>
        </w:rPr>
        <w:t xml:space="preserve"> </w:t>
      </w:r>
      <w:r w:rsidRPr="008E5DF8">
        <w:rPr>
          <w:rFonts w:ascii="Arial" w:hAnsi="Arial" w:cs="Arial"/>
          <w:color w:val="000000" w:themeColor="text1"/>
          <w:sz w:val="21"/>
          <w:szCs w:val="21"/>
          <w:lang w:val="lt-LT"/>
        </w:rPr>
        <w:t>vykdymą, už kurios vykdymą turi būti visiškai kompensuojama.</w:t>
      </w:r>
    </w:p>
    <w:p w:rsidR="008E5DF8" w:rsidRPr="008E5DF8" w:rsidRDefault="008E5DF8" w:rsidP="008E5DF8">
      <w:pPr>
        <w:spacing w:before="120" w:after="120"/>
        <w:ind w:left="60" w:firstLine="660"/>
        <w:jc w:val="both"/>
        <w:textAlignment w:val="baseline"/>
        <w:rPr>
          <w:rFonts w:ascii="Arial" w:hAnsi="Arial" w:cs="Arial"/>
          <w:color w:val="000000" w:themeColor="text1"/>
          <w:sz w:val="21"/>
          <w:szCs w:val="21"/>
          <w:lang w:val="lt-LT"/>
        </w:rPr>
      </w:pPr>
      <w:r w:rsidRPr="008E5DF8">
        <w:rPr>
          <w:rFonts w:ascii="Arial" w:hAnsi="Arial" w:cs="Arial"/>
          <w:color w:val="000000" w:themeColor="text1"/>
          <w:sz w:val="21"/>
          <w:szCs w:val="21"/>
          <w:lang w:val="lt-LT"/>
        </w:rPr>
        <w:t xml:space="preserve">Neatsiejami teisinės valstybės principo elementai yra teisėtų lūkesčių apsauga, teisinis tikrumas ir teisinis saugumas. </w:t>
      </w:r>
      <w:r w:rsidRPr="008E5DF8">
        <w:rPr>
          <w:rFonts w:ascii="Arial" w:hAnsi="Arial" w:cs="Arial"/>
          <w:color w:val="000000" w:themeColor="text1"/>
          <w:sz w:val="21"/>
          <w:szCs w:val="21"/>
          <w:lang w:val="lt-LT" w:eastAsia="lt-LT"/>
        </w:rPr>
        <w:t>Teisėtų lūkesčių apsaugos principas suponuoja valstybės, taip pat valstybės valdžią įgyvendinančių bei kitų valstybės institucijų pareigą laikytis valstybės prisiimtų įsipareigojimų. Šis principas taip pat reiškia įgytų teisių apsaugą, t. y. asmenys turi teisę pagrįstai tikėtis, kad jų pagal galiojančius įstatymus ar kitus teisės aktus, neprieštaraujančius Konstitucijai, įgytos teisės bus išlaikytos nustatytą laiką ir galės būti realiai įgyvendinamos.</w:t>
      </w:r>
      <w:r w:rsidRPr="008E5DF8">
        <w:rPr>
          <w:rFonts w:ascii="Arial" w:hAnsi="Arial" w:cs="Arial"/>
          <w:color w:val="000000" w:themeColor="text1"/>
          <w:sz w:val="21"/>
          <w:szCs w:val="21"/>
          <w:vertAlign w:val="superscript"/>
          <w:lang w:val="lt-LT" w:eastAsia="lt-LT"/>
        </w:rPr>
        <w:footnoteReference w:id="6"/>
      </w:r>
    </w:p>
    <w:p w:rsidR="008E5DF8" w:rsidRPr="008E5DF8" w:rsidRDefault="008E5DF8" w:rsidP="008E5DF8">
      <w:pPr>
        <w:spacing w:before="120" w:after="120"/>
        <w:ind w:left="60" w:firstLine="660"/>
        <w:jc w:val="both"/>
        <w:textAlignment w:val="baseline"/>
        <w:rPr>
          <w:rFonts w:ascii="Arial" w:hAnsi="Arial" w:cs="Arial"/>
          <w:color w:val="000000" w:themeColor="text1"/>
          <w:sz w:val="21"/>
          <w:szCs w:val="21"/>
          <w:lang w:val="lt-LT" w:eastAsia="lt-LT"/>
        </w:rPr>
      </w:pPr>
      <w:r w:rsidRPr="008E5DF8">
        <w:rPr>
          <w:rFonts w:ascii="Arial" w:hAnsi="Arial" w:cs="Arial"/>
          <w:color w:val="000000" w:themeColor="text1"/>
          <w:sz w:val="21"/>
          <w:szCs w:val="21"/>
          <w:lang w:val="lt-LT"/>
        </w:rPr>
        <w:t xml:space="preserve">Bendrovė, vykdydama visuotinės ekonominės svarbos paslaugą ir dėl to sudarydama Sutartį bei jos pakeitimą, kuriam buvo pritarta Vyriausybės protokoliniu nutarimu, turėjo ir turi vienareikšmiškai pagrįstą bei teisėtą lūkestį, kad valstybė, kaip visuotinės ekonominės svarbos paslaugos užsakovas, užtikrins ir laikysis įstatymu prisiimtų įsipareigojimų dėl SGD terminalo būtinojo kiekio tiekimo pagrįstų sąnaudų visiško kompensavimo visą paskirtojo tiekimo laikotarpį, t. y. iki 2024 metų pabaigos. Atliekant Sutarties pakeitimą 2016 metais galiojęs ir vėliau pakeistas SGDTĮ užtikrino, kad Bendrovei buvo, yra ir bus kompensuojamas skirtumas tarp </w:t>
      </w:r>
      <w:r w:rsidRPr="008E5DF8">
        <w:rPr>
          <w:rFonts w:ascii="Arial" w:hAnsi="Arial" w:cs="Arial"/>
          <w:color w:val="000000" w:themeColor="text1"/>
          <w:sz w:val="21"/>
          <w:szCs w:val="21"/>
          <w:lang w:val="lt-LT" w:eastAsia="lt-LT"/>
        </w:rPr>
        <w:t xml:space="preserve">SGD terminalo būtinojo kiekio įsigijimą pagal Sutartį mokėtiną kainą ir vidutinės gamtinių dujų importo į Lietuvos Respubliką kainos (reguliavimo laikotarpiu nuo 2019 m. sausio 1 d.) ir </w:t>
      </w:r>
      <w:r w:rsidRPr="008E5DF8">
        <w:rPr>
          <w:rFonts w:ascii="Arial" w:hAnsi="Arial" w:cs="Arial"/>
          <w:color w:val="000000" w:themeColor="text1"/>
          <w:sz w:val="21"/>
          <w:szCs w:val="21"/>
          <w:lang w:val="lt-LT"/>
        </w:rPr>
        <w:t xml:space="preserve">skirtumas tarp </w:t>
      </w:r>
      <w:r w:rsidRPr="008E5DF8">
        <w:rPr>
          <w:rFonts w:ascii="Arial" w:hAnsi="Arial" w:cs="Arial"/>
          <w:color w:val="000000" w:themeColor="text1"/>
          <w:sz w:val="21"/>
          <w:szCs w:val="21"/>
          <w:lang w:val="lt-LT" w:eastAsia="lt-LT"/>
        </w:rPr>
        <w:t>SGD terminalo būtinojo kiekio įsigijimą pagal Sutartį mokėtiną kainą ir Tarybos</w:t>
      </w:r>
      <w:r w:rsidRPr="008E5DF8">
        <w:rPr>
          <w:rFonts w:ascii="Arial" w:hAnsi="Arial" w:cs="Arial"/>
          <w:color w:val="000000" w:themeColor="text1"/>
          <w:lang w:val="lt-LT" w:eastAsia="lt-LT"/>
        </w:rPr>
        <w:t xml:space="preserve"> </w:t>
      </w:r>
      <w:r w:rsidRPr="008E5DF8">
        <w:rPr>
          <w:rFonts w:ascii="Arial" w:hAnsi="Arial" w:cs="Arial"/>
          <w:color w:val="000000" w:themeColor="text1"/>
          <w:sz w:val="21"/>
          <w:szCs w:val="21"/>
          <w:lang w:val="lt-LT" w:eastAsia="lt-LT"/>
        </w:rPr>
        <w:t>nustatytos gamtinių dujų rinkos kainos (reguliavimo laikotarpiu nuo 2016 m. sausio 1 d. iki 2018 m. gruodžio 31 d.).</w:t>
      </w:r>
    </w:p>
    <w:p w:rsidR="008E5DF8" w:rsidRPr="008E5DF8" w:rsidRDefault="008E5DF8" w:rsidP="008E5DF8">
      <w:pPr>
        <w:spacing w:before="120" w:after="120"/>
        <w:ind w:left="60" w:firstLine="660"/>
        <w:jc w:val="both"/>
        <w:textAlignment w:val="baseline"/>
        <w:rPr>
          <w:rFonts w:ascii="Arial" w:hAnsi="Arial" w:cs="Arial"/>
          <w:color w:val="000000" w:themeColor="text1"/>
          <w:sz w:val="21"/>
          <w:szCs w:val="21"/>
          <w:lang w:val="lt-LT" w:eastAsia="lt-LT"/>
        </w:rPr>
      </w:pPr>
      <w:r w:rsidRPr="008E5DF8">
        <w:rPr>
          <w:rFonts w:ascii="Arial" w:hAnsi="Arial" w:cs="Arial"/>
          <w:color w:val="000000" w:themeColor="text1"/>
          <w:sz w:val="21"/>
          <w:szCs w:val="21"/>
          <w:lang w:val="lt-LT" w:eastAsia="lt-LT"/>
        </w:rPr>
        <w:t>Jeigu Bendrovė būtų turėjusi informaciją, kad toks valstybės įsipareigojimas ir visuotinės ekonominės svarbos paslaugos apimtis bus vienašališkai keičiamas Sutarties galiojimo laikotarpiu, Bendrovė būtų kitaip vertinusi Sutarties persirašymo galimybes ir apskritai paskirtojo tiekimo veiklos vykdymą. Tačiau Vyriausybės veiksmai Bendrovei derantis dėl Sutarties sąlygų, t. y. pavedimų Sudaryti sutartį davimas susipažinus su Sutarties ir jos keitimo esminėmis sąlygomis, o vėliau ir EK sprendimas, garantavo Energetikos ministerijos kaip institucijos ir jos specialistų, Vyriausybės ir pačios valstybės, priėmusios SGDTĮ, įsipareigojimų prieš Bendrovę prisiėmimą bei padėjo stiprų pagrindą teisėtam Bendrovės lūkesčiui dėl jų laikymosi.</w:t>
      </w:r>
    </w:p>
    <w:p w:rsidR="008E5DF8" w:rsidRPr="008E5DF8" w:rsidRDefault="008E5DF8" w:rsidP="008E5DF8">
      <w:pPr>
        <w:spacing w:before="120" w:after="120"/>
        <w:ind w:left="60" w:firstLine="660"/>
        <w:jc w:val="both"/>
        <w:textAlignment w:val="baseline"/>
        <w:rPr>
          <w:rFonts w:ascii="Arial" w:hAnsi="Arial" w:cs="Arial"/>
          <w:color w:val="000000" w:themeColor="text1"/>
          <w:sz w:val="21"/>
          <w:szCs w:val="21"/>
          <w:lang w:val="lt-LT" w:eastAsia="lt-LT"/>
        </w:rPr>
      </w:pPr>
      <w:r w:rsidRPr="008E5DF8">
        <w:rPr>
          <w:rFonts w:ascii="Arial" w:hAnsi="Arial" w:cs="Arial"/>
          <w:color w:val="000000" w:themeColor="text1"/>
          <w:sz w:val="21"/>
          <w:szCs w:val="21"/>
          <w:lang w:val="lt-LT" w:eastAsia="lt-LT"/>
        </w:rPr>
        <w:t>Ne Bendrovė, bet SGDTĮ ir jį įgyvendinančius teisės aktus priėmusios ir derinusios institucijos nustatė paskirtojo tiekimo veiklos apimtis, modelį bei kompensavimo Bendrovei faktą ir tvarką, o Bendrovė visiškai pagrįstai tikisi, kad prisiimtų įsipareigojimų turi būti laikomasi, o jei nuo jų bus nukrypta, tai bus daroma teisėtu būdu ir Bendrovei dėl to bus teisingai kompensuota.</w:t>
      </w:r>
    </w:p>
    <w:p w:rsidR="008E5DF8" w:rsidRPr="008E5DF8" w:rsidRDefault="008E5DF8" w:rsidP="008E5DF8">
      <w:pPr>
        <w:spacing w:before="120" w:after="120"/>
        <w:ind w:left="60" w:firstLine="660"/>
        <w:jc w:val="both"/>
        <w:textAlignment w:val="baseline"/>
        <w:rPr>
          <w:rFonts w:ascii="Arial" w:hAnsi="Arial" w:cs="Arial"/>
          <w:color w:val="000000" w:themeColor="text1"/>
          <w:sz w:val="21"/>
          <w:szCs w:val="21"/>
          <w:lang w:val="lt-LT"/>
        </w:rPr>
      </w:pPr>
      <w:r w:rsidRPr="008E5DF8">
        <w:rPr>
          <w:rFonts w:ascii="Arial" w:hAnsi="Arial" w:cs="Arial"/>
          <w:color w:val="000000" w:themeColor="text1"/>
          <w:sz w:val="21"/>
          <w:szCs w:val="21"/>
          <w:lang w:val="lt-LT" w:eastAsia="lt-LT"/>
        </w:rPr>
        <w:t>Pažymėtina, kad Konstitucinis Teismas aiškiai yra konstatavęs, kad negalima nustatyti tokio teisinio reguliavimo, kuris įsiterptų į jau pasibaigusius teisinius santykius; toks reguliavimas, kuris galėtų pakeisti teisės normas, kai reguliuojami santykiai jau yra užbaigti, sudarytų prielaidas paneigti asmenų teisėtus lūkesčius, teisinį tikrumą ir teisinį saugumą, konstitucinį teisingumo principą.</w:t>
      </w:r>
      <w:r w:rsidRPr="008E5DF8">
        <w:rPr>
          <w:rFonts w:ascii="Arial" w:hAnsi="Arial" w:cs="Arial"/>
          <w:color w:val="000000" w:themeColor="text1"/>
          <w:sz w:val="21"/>
          <w:szCs w:val="21"/>
          <w:vertAlign w:val="superscript"/>
          <w:lang w:val="lt-LT" w:eastAsia="lt-LT"/>
        </w:rPr>
        <w:footnoteReference w:id="7"/>
      </w:r>
      <w:r w:rsidRPr="008E5DF8">
        <w:rPr>
          <w:rFonts w:ascii="Arial" w:hAnsi="Arial" w:cs="Arial"/>
          <w:color w:val="000000" w:themeColor="text1"/>
          <w:sz w:val="21"/>
          <w:szCs w:val="21"/>
          <w:lang w:val="lt-LT" w:eastAsia="lt-LT"/>
        </w:rPr>
        <w:t xml:space="preserve"> O taip pat tai, kad </w:t>
      </w:r>
      <w:r w:rsidRPr="008E5DF8">
        <w:rPr>
          <w:rFonts w:ascii="Arial" w:hAnsi="Arial" w:cs="Arial"/>
          <w:color w:val="000000" w:themeColor="text1"/>
          <w:sz w:val="21"/>
          <w:szCs w:val="21"/>
          <w:lang w:val="lt-LT"/>
        </w:rPr>
        <w:t>asmenys, kurie pagal įstatymą įgijo tam tikras teises, turi teisę pagrįstai tikėtis, kad šios teisės nustatytą laiką bus išlaikytos ir įgyvendinamos, o jeigu teisinis reguliavimas būtų iš esmės pakeistas, įstatymų leidėjas privalėtų nustatyti teisingą susidariusių praradimų kompensavimo mechanizmą asmenims.</w:t>
      </w:r>
      <w:r w:rsidRPr="008E5DF8">
        <w:rPr>
          <w:rFonts w:ascii="Arial" w:hAnsi="Arial" w:cs="Arial"/>
          <w:color w:val="000000" w:themeColor="text1"/>
          <w:sz w:val="21"/>
          <w:szCs w:val="21"/>
          <w:vertAlign w:val="superscript"/>
          <w:lang w:val="lt-LT"/>
        </w:rPr>
        <w:footnoteReference w:id="8"/>
      </w:r>
    </w:p>
    <w:p w:rsidR="008E5DF8" w:rsidRPr="008E5DF8" w:rsidRDefault="008E5DF8" w:rsidP="008E5DF8">
      <w:pPr>
        <w:spacing w:before="120" w:after="120"/>
        <w:ind w:left="60" w:firstLine="660"/>
        <w:jc w:val="both"/>
        <w:textAlignment w:val="baseline"/>
        <w:rPr>
          <w:rFonts w:ascii="Arial" w:hAnsi="Arial" w:cs="Arial"/>
          <w:color w:val="000000" w:themeColor="text1"/>
          <w:sz w:val="21"/>
          <w:szCs w:val="21"/>
          <w:lang w:val="lt-LT"/>
        </w:rPr>
      </w:pPr>
      <w:r w:rsidRPr="008E5DF8">
        <w:rPr>
          <w:rFonts w:ascii="Arial" w:hAnsi="Arial" w:cs="Arial"/>
          <w:color w:val="000000" w:themeColor="text1"/>
          <w:sz w:val="21"/>
          <w:szCs w:val="21"/>
          <w:lang w:val="lt-LT"/>
        </w:rPr>
        <w:t xml:space="preserve">Taigi, teisinės valstybės principas įpareigoja Energetikos ministeriją bei kitas valstybės institucijas, įskaitant ir Seimą, užtikrinti teisinio reguliavimo tikrumą ir tęstinumą, vykdyti įstatymu prisiimtus įsipareigojimus. Kadangi Sutartis jau yra sudaryta, o kompensacija už paskirtojo tiekimo SGD terminalo būtinojo tiekimo pagrįstas sąnaudas Bendrovei jau nustatyta šiuo metu galiojančioje SGDTĮ </w:t>
      </w:r>
      <w:r w:rsidRPr="008E5DF8">
        <w:rPr>
          <w:rFonts w:ascii="Arial" w:hAnsi="Arial" w:cs="Arial"/>
          <w:color w:val="000000" w:themeColor="text1"/>
          <w:sz w:val="21"/>
          <w:szCs w:val="21"/>
          <w:lang w:val="lt-LT"/>
        </w:rPr>
        <w:lastRenderedPageBreak/>
        <w:t>11 straipsnio 4 dalies redakcijoje, tai Projektu siūlomas teisinio reguliavimo pokytis būtų intervencija į jau pasibaigusius teisinius santykius, t. y. į kompensaciją dėl Bendrovės jau sudarytos (ir su valstybės institucijomis suderintos) Sutarties, kurios vykdymo vienašališkai keisti Bendrovė neturi teisės, t. y. Sutarties pokyčiai nepriklauso išskirtinai tik nuo Bendrovės valios, o tam reikalinga ir Equinor ASA valia.</w:t>
      </w:r>
    </w:p>
    <w:p w:rsidR="008E5DF8" w:rsidRPr="008E5DF8" w:rsidRDefault="008E5DF8" w:rsidP="008E5DF8">
      <w:pPr>
        <w:spacing w:before="120" w:after="120"/>
        <w:ind w:left="60" w:firstLine="660"/>
        <w:jc w:val="both"/>
        <w:textAlignment w:val="baseline"/>
        <w:rPr>
          <w:rFonts w:ascii="Arial" w:hAnsi="Arial" w:cs="Arial"/>
          <w:sz w:val="21"/>
          <w:szCs w:val="21"/>
          <w:lang w:val="lt-LT"/>
        </w:rPr>
      </w:pPr>
      <w:r w:rsidRPr="008E5DF8">
        <w:rPr>
          <w:rFonts w:ascii="Arial" w:hAnsi="Arial" w:cs="Arial"/>
          <w:sz w:val="21"/>
          <w:szCs w:val="21"/>
          <w:lang w:val="lt-LT"/>
        </w:rPr>
        <w:t>Teisės aktų keitimo intervencija į susiklosčiusius santykius, kaip nurodo Konstitucinis Teismas, galėtų būti vykdoma tik tuo atveju, jei Bendrovei būtų užtikrintas visų Bendrovės susidariusių praradimų dėl tokio Projekto įgyvendinimo kompensavimo mechanizmas. Tačiau Projekte nėra nustatyta jokio kompensavimo mechanizmo, o priešingai – Projekte aiškinamajame rašte nurodoma, kad Bendrovė / Bendrovės akcininkas – AB „Ignitis grupė“ turėtų prisiimti visas tokio Projekto įgyvendinimo neigiamas pasekmes.</w:t>
      </w:r>
    </w:p>
    <w:p w:rsidR="008E5DF8" w:rsidRPr="008E5DF8" w:rsidRDefault="008E5DF8" w:rsidP="008E5DF8">
      <w:pPr>
        <w:spacing w:before="120" w:after="120"/>
        <w:ind w:left="60" w:firstLine="660"/>
        <w:jc w:val="both"/>
        <w:textAlignment w:val="baseline"/>
        <w:rPr>
          <w:rFonts w:ascii="Arial" w:hAnsi="Arial" w:cs="Arial"/>
          <w:sz w:val="21"/>
          <w:szCs w:val="21"/>
          <w:lang w:val="lt-LT"/>
        </w:rPr>
      </w:pPr>
      <w:r w:rsidRPr="008E5DF8">
        <w:rPr>
          <w:rFonts w:ascii="Arial" w:hAnsi="Arial" w:cs="Arial"/>
          <w:sz w:val="21"/>
          <w:szCs w:val="21"/>
          <w:lang w:val="lt-LT"/>
        </w:rPr>
        <w:t>Todėl, Projektas turėtų būti atmestas kaip prieštaraujantis teisėtų lūkesčių ir teisinės valstybės principams.</w:t>
      </w:r>
      <w:r w:rsidRPr="008E5DF8">
        <w:rPr>
          <w:rFonts w:ascii="Arial" w:hAnsi="Arial" w:cs="Arial"/>
          <w:lang w:val="lt-LT" w:eastAsia="lt-LT"/>
        </w:rPr>
        <w:t xml:space="preserve"> </w:t>
      </w:r>
    </w:p>
    <w:bookmarkEnd w:id="4"/>
    <w:p w:rsidR="008E5DF8" w:rsidRPr="008E5DF8" w:rsidRDefault="008E5DF8" w:rsidP="00D315E3">
      <w:pPr>
        <w:pStyle w:val="ListParagraph"/>
        <w:numPr>
          <w:ilvl w:val="0"/>
          <w:numId w:val="28"/>
        </w:numPr>
        <w:spacing w:before="120" w:after="120"/>
        <w:ind w:left="1208" w:hanging="357"/>
        <w:contextualSpacing w:val="0"/>
        <w:jc w:val="both"/>
        <w:rPr>
          <w:rFonts w:ascii="Arial" w:hAnsi="Arial" w:cs="Arial"/>
          <w:b/>
          <w:bCs/>
          <w:sz w:val="21"/>
          <w:szCs w:val="21"/>
        </w:rPr>
      </w:pPr>
      <w:r w:rsidRPr="008E5DF8">
        <w:rPr>
          <w:rFonts w:ascii="Arial" w:hAnsi="Arial" w:cs="Arial"/>
          <w:b/>
          <w:bCs/>
          <w:sz w:val="21"/>
          <w:szCs w:val="21"/>
        </w:rPr>
        <w:t>Projektu būtų sukelti nuostoliai Bendrovei ir jos akcininkams</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Priėmus projektą, Bendrovė, užuot gavusi kompensaciją dėl </w:t>
      </w:r>
      <w:r w:rsidRPr="008E5DF8">
        <w:rPr>
          <w:rFonts w:ascii="Arial" w:hAnsi="Arial" w:cs="Arial"/>
          <w:color w:val="000000" w:themeColor="text1"/>
          <w:sz w:val="21"/>
          <w:szCs w:val="21"/>
          <w:lang w:val="lt-LT"/>
        </w:rPr>
        <w:t>visuotinės ekonominės svarbos paslaugos</w:t>
      </w:r>
      <w:r w:rsidRPr="008E5DF8">
        <w:rPr>
          <w:rFonts w:ascii="Arial" w:hAnsi="Arial" w:cs="Arial"/>
          <w:b/>
          <w:bCs/>
          <w:color w:val="000000" w:themeColor="text1"/>
          <w:sz w:val="21"/>
          <w:szCs w:val="21"/>
          <w:lang w:val="lt-LT"/>
        </w:rPr>
        <w:t xml:space="preserve"> </w:t>
      </w:r>
      <w:r w:rsidRPr="008E5DF8">
        <w:rPr>
          <w:rFonts w:ascii="Arial" w:hAnsi="Arial" w:cs="Arial"/>
          <w:color w:val="000000" w:themeColor="text1"/>
          <w:sz w:val="21"/>
          <w:szCs w:val="21"/>
          <w:lang w:val="lt-LT"/>
        </w:rPr>
        <w:t>vykdymo,</w:t>
      </w:r>
      <w:r w:rsidRPr="008E5DF8">
        <w:rPr>
          <w:rFonts w:ascii="Arial" w:hAnsi="Arial" w:cs="Arial"/>
          <w:sz w:val="21"/>
          <w:szCs w:val="21"/>
          <w:lang w:val="lt-LT"/>
        </w:rPr>
        <w:t xml:space="preserve"> patirtų reikšmingus finansinius nuostolius bei potencialiai be finansinės pagalbos nebeturėtų galimybės toliau vykdyti paskirtojo tiekėjo veiklos bei susidurtų su likvidumo problemomis. Bendrovė vykdo gamtinių dujų, elektros energijos tiekimą buitiniams vartotojams Lietuvoje ir verslo klientams Baltijos šalyse. Dėl likvidumo problemų Bendrovė atitinkamai susidurtų su finansinėmis problemomis tęsti ir šias veiklas.</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 xml:space="preserve">Bendrovės vertinimais ir skaičiavimais, jeigu Projektu siūlomos nuostatos būtų priimtos, Bendrovė dėl to per 2021-2024 m. laikotarpį apytiksliai patirtų apie 52-60 mln. Eur finansinio nuostolio, t. y. 13-15 mln. Eur kiekvienais metais, kai tuo tarpu Bendrovės koreguota EBITDA 2019 metais buvo 6,8 mln. Eur. </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Kilus sunkumų Bendrovei užtikrinti veiklos tęstinumą, kyla reali rizika nacionalinio saugumo tikslams energetikos srityje, nes Bendrovė yra antros kategorijos nacionaliniam saugumui užtikrinti svarbi įmonė.</w:t>
      </w:r>
    </w:p>
    <w:p w:rsidR="008E5DF8" w:rsidRPr="008E5DF8" w:rsidRDefault="008E5DF8" w:rsidP="00D315E3">
      <w:pPr>
        <w:pStyle w:val="ListParagraph"/>
        <w:numPr>
          <w:ilvl w:val="0"/>
          <w:numId w:val="28"/>
        </w:numPr>
        <w:spacing w:before="120" w:after="120"/>
        <w:ind w:left="1208" w:hanging="357"/>
        <w:contextualSpacing w:val="0"/>
        <w:jc w:val="both"/>
        <w:rPr>
          <w:rFonts w:ascii="Arial" w:hAnsi="Arial" w:cs="Arial"/>
          <w:b/>
          <w:bCs/>
          <w:sz w:val="21"/>
          <w:szCs w:val="21"/>
        </w:rPr>
      </w:pPr>
      <w:r w:rsidRPr="008E5DF8">
        <w:rPr>
          <w:rFonts w:ascii="Arial" w:hAnsi="Arial" w:cs="Arial"/>
          <w:b/>
          <w:bCs/>
          <w:sz w:val="21"/>
          <w:szCs w:val="21"/>
        </w:rPr>
        <w:t>Projekto priėmimas pakenktų EK sprendimo galiojimui</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Projekto priėmimas sukeltų didžiulę grėsmę EK sprendimo teisėtumui. Kai kurie rinkos dalyviai nuo pat SGDTĮ priėmimo visomis įmanomomis teisinėmis priemonėmis siekia užginčyti SGD terminalo veiklos modelį. Atitinkamai EK sprendimas yra apskųstas</w:t>
      </w:r>
      <w:r w:rsidRPr="008E5DF8">
        <w:rPr>
          <w:rFonts w:ascii="Arial" w:hAnsi="Arial" w:cs="Arial"/>
        </w:rPr>
        <w:t xml:space="preserve"> </w:t>
      </w:r>
      <w:r w:rsidRPr="008E5DF8">
        <w:rPr>
          <w:rFonts w:ascii="Arial" w:hAnsi="Arial" w:cs="Arial"/>
          <w:sz w:val="21"/>
          <w:szCs w:val="21"/>
          <w:lang w:val="lt-LT"/>
        </w:rPr>
        <w:t>Europos Sąjungos Bendrajam Teisme (bylos Nr. T 193/19) siekiant EK sprendimo panaikinimo Europos Sąjungos instituciniuose teismuose.</w:t>
      </w:r>
    </w:p>
    <w:p w:rsidR="008E5DF8" w:rsidRPr="008E5DF8" w:rsidRDefault="008E5DF8" w:rsidP="008E5DF8">
      <w:pPr>
        <w:spacing w:before="120" w:after="120"/>
        <w:ind w:firstLine="720"/>
        <w:jc w:val="both"/>
        <w:rPr>
          <w:rFonts w:ascii="Arial" w:hAnsi="Arial" w:cs="Arial"/>
          <w:sz w:val="21"/>
          <w:szCs w:val="21"/>
          <w:lang w:val="lt-LT"/>
        </w:rPr>
      </w:pPr>
      <w:r w:rsidRPr="008E5DF8">
        <w:rPr>
          <w:rFonts w:ascii="Arial" w:hAnsi="Arial" w:cs="Arial"/>
          <w:sz w:val="21"/>
          <w:szCs w:val="21"/>
          <w:lang w:val="lt-LT"/>
        </w:rPr>
        <w:t>Projekto priėmimas ir dažnai keičiamas paskirtojo tiekimo kompensavimo modelis sukurtų papildomų argumentų rinkos dalyviams byloje prieš EK.</w:t>
      </w:r>
    </w:p>
    <w:p w:rsidR="008E5DF8" w:rsidRPr="00C06796" w:rsidRDefault="008E5DF8" w:rsidP="008E5DF8">
      <w:pPr>
        <w:spacing w:before="120" w:after="120" w:line="276" w:lineRule="auto"/>
        <w:ind w:firstLine="720"/>
        <w:jc w:val="both"/>
        <w:rPr>
          <w:rFonts w:ascii="Arial" w:eastAsia="Calibri" w:hAnsi="Arial" w:cs="Arial"/>
          <w:b/>
          <w:bCs/>
          <w:sz w:val="21"/>
          <w:szCs w:val="21"/>
          <w:lang w:val="lt-LT"/>
        </w:rPr>
      </w:pPr>
      <w:r w:rsidRPr="008E5DF8">
        <w:rPr>
          <w:rFonts w:ascii="Arial" w:eastAsia="Calibri" w:hAnsi="Arial" w:cs="Arial"/>
          <w:b/>
          <w:bCs/>
          <w:sz w:val="21"/>
          <w:szCs w:val="21"/>
          <w:lang w:val="lt-LT"/>
        </w:rPr>
        <w:t xml:space="preserve">Atsižvelgiant į visas aukščiau nurodytas priežastis, bei tai, kad Bendrovė tinkamai vykdo paskirtojo tiekimo </w:t>
      </w:r>
      <w:r w:rsidRPr="008E5DF8">
        <w:rPr>
          <w:rFonts w:ascii="Arial" w:hAnsi="Arial" w:cs="Arial"/>
          <w:b/>
          <w:bCs/>
          <w:color w:val="000000" w:themeColor="text1"/>
          <w:sz w:val="21"/>
          <w:szCs w:val="21"/>
          <w:lang w:val="lt-LT"/>
        </w:rPr>
        <w:t xml:space="preserve">visuotinės ekonominės svarbos paslaugas, už kurių teikimą privalo būti </w:t>
      </w:r>
      <w:r w:rsidR="00C06796">
        <w:rPr>
          <w:rFonts w:ascii="Arial" w:hAnsi="Arial" w:cs="Arial"/>
          <w:b/>
          <w:bCs/>
          <w:color w:val="000000" w:themeColor="text1"/>
          <w:sz w:val="21"/>
          <w:szCs w:val="21"/>
          <w:lang w:val="lt-LT"/>
        </w:rPr>
        <w:t xml:space="preserve">visiškai </w:t>
      </w:r>
      <w:r w:rsidRPr="008E5DF8">
        <w:rPr>
          <w:rFonts w:ascii="Arial" w:hAnsi="Arial" w:cs="Arial"/>
          <w:b/>
          <w:bCs/>
          <w:color w:val="000000" w:themeColor="text1"/>
          <w:sz w:val="21"/>
          <w:szCs w:val="21"/>
          <w:lang w:val="lt-LT"/>
        </w:rPr>
        <w:t>atlyginta</w:t>
      </w:r>
      <w:r w:rsidRPr="008E5DF8">
        <w:rPr>
          <w:rFonts w:ascii="Arial" w:eastAsia="Calibri" w:hAnsi="Arial" w:cs="Arial"/>
          <w:b/>
          <w:bCs/>
          <w:sz w:val="21"/>
          <w:szCs w:val="21"/>
          <w:lang w:val="lt-LT"/>
        </w:rPr>
        <w:t xml:space="preserve">, </w:t>
      </w:r>
      <w:r w:rsidRPr="008E5DF8">
        <w:rPr>
          <w:rFonts w:ascii="Arial" w:eastAsia="Calibri" w:hAnsi="Arial" w:cs="Arial"/>
          <w:b/>
          <w:bCs/>
          <w:sz w:val="21"/>
          <w:szCs w:val="21"/>
          <w:u w:val="single"/>
          <w:lang w:val="lt-LT"/>
        </w:rPr>
        <w:t>Bendrovė dar kartą pažymi, kad nepritaria Projekte numatytiems SGDTĮ pakeitimams bei ragina Energetikos ministeriją jų atsisakyti</w:t>
      </w:r>
      <w:r w:rsidRPr="008E5DF8">
        <w:rPr>
          <w:rFonts w:ascii="Arial" w:eastAsia="Calibri" w:hAnsi="Arial" w:cs="Arial"/>
          <w:b/>
          <w:bCs/>
          <w:sz w:val="21"/>
          <w:szCs w:val="21"/>
          <w:lang w:val="lt-LT"/>
        </w:rPr>
        <w:t xml:space="preserve"> kaip pažeidžiančius valstybės įsipareigojimus Bendrovei bei sukeliančius realią riziką Bendrovės veiklos tęstinumui. Bendrovė pažymi, kad priėmus Projektą, Bendrovė būtų priversta vertinti Bendrovei sukeltos žalos atlyginimo klausimą teisminiu keliu</w:t>
      </w:r>
      <w:bookmarkStart w:id="5" w:name="_GoBack"/>
      <w:bookmarkEnd w:id="5"/>
      <w:r w:rsidRPr="008E5DF8">
        <w:rPr>
          <w:rFonts w:ascii="Arial" w:eastAsia="Calibri" w:hAnsi="Arial" w:cs="Arial"/>
          <w:b/>
          <w:bCs/>
          <w:sz w:val="21"/>
          <w:szCs w:val="21"/>
          <w:lang w:val="lt-LT"/>
        </w:rPr>
        <w:t>.</w:t>
      </w:r>
    </w:p>
    <w:p w:rsidR="008E5DF8" w:rsidRPr="00C06796" w:rsidRDefault="008E5DF8" w:rsidP="008E5DF8">
      <w:pPr>
        <w:contextualSpacing/>
        <w:jc w:val="both"/>
        <w:rPr>
          <w:rFonts w:ascii="Arial" w:eastAsiaTheme="minorHAnsi" w:hAnsi="Arial" w:cs="Arial"/>
          <w:sz w:val="21"/>
          <w:szCs w:val="21"/>
          <w:lang w:val="lt-LT"/>
        </w:rPr>
      </w:pPr>
    </w:p>
    <w:p w:rsidR="008E5DF8" w:rsidRPr="008E5DF8" w:rsidRDefault="008E5DF8" w:rsidP="008E5DF8">
      <w:pPr>
        <w:contextualSpacing/>
        <w:jc w:val="both"/>
        <w:rPr>
          <w:rFonts w:ascii="Arial" w:eastAsiaTheme="minorHAnsi" w:hAnsi="Arial" w:cs="Arial"/>
          <w:sz w:val="21"/>
          <w:szCs w:val="21"/>
          <w:lang w:val="lt-LT"/>
        </w:rPr>
      </w:pPr>
    </w:p>
    <w:p w:rsidR="008E5DF8" w:rsidRPr="008E5DF8" w:rsidRDefault="008E5DF8" w:rsidP="008E5DF8">
      <w:pPr>
        <w:jc w:val="both"/>
        <w:rPr>
          <w:rFonts w:ascii="Arial" w:hAnsi="Arial" w:cs="Arial"/>
          <w:sz w:val="21"/>
          <w:szCs w:val="21"/>
          <w:lang w:val="lt-LT"/>
        </w:rPr>
      </w:pPr>
      <w:r w:rsidRPr="008E5DF8">
        <w:rPr>
          <w:rFonts w:ascii="Arial" w:hAnsi="Arial" w:cs="Arial"/>
          <w:sz w:val="21"/>
          <w:szCs w:val="21"/>
          <w:lang w:val="lt-LT"/>
        </w:rPr>
        <w:t>Generalinis direktorius</w:t>
      </w:r>
      <w:r w:rsidRPr="008E5DF8">
        <w:rPr>
          <w:rFonts w:ascii="Arial" w:hAnsi="Arial" w:cs="Arial"/>
          <w:sz w:val="21"/>
          <w:szCs w:val="21"/>
          <w:lang w:val="lt-LT"/>
        </w:rPr>
        <w:tab/>
      </w:r>
      <w:r w:rsidRPr="008E5DF8">
        <w:rPr>
          <w:rFonts w:ascii="Arial" w:hAnsi="Arial" w:cs="Arial"/>
          <w:sz w:val="21"/>
          <w:szCs w:val="21"/>
          <w:lang w:val="lt-LT"/>
        </w:rPr>
        <w:tab/>
      </w:r>
      <w:r w:rsidRPr="008E5DF8">
        <w:rPr>
          <w:rFonts w:ascii="Arial" w:hAnsi="Arial" w:cs="Arial"/>
          <w:sz w:val="21"/>
          <w:szCs w:val="21"/>
          <w:lang w:val="lt-LT"/>
        </w:rPr>
        <w:tab/>
      </w:r>
      <w:r w:rsidRPr="008E5DF8">
        <w:rPr>
          <w:rFonts w:ascii="Arial" w:hAnsi="Arial" w:cs="Arial"/>
          <w:sz w:val="21"/>
          <w:szCs w:val="21"/>
          <w:lang w:val="lt-LT"/>
        </w:rPr>
        <w:tab/>
      </w:r>
      <w:r w:rsidRPr="008E5DF8">
        <w:rPr>
          <w:rFonts w:ascii="Arial" w:hAnsi="Arial" w:cs="Arial"/>
          <w:sz w:val="21"/>
          <w:szCs w:val="21"/>
          <w:lang w:val="lt-LT"/>
        </w:rPr>
        <w:tab/>
      </w:r>
      <w:r w:rsidRPr="008E5DF8">
        <w:rPr>
          <w:rFonts w:ascii="Arial" w:hAnsi="Arial" w:cs="Arial"/>
          <w:sz w:val="21"/>
          <w:szCs w:val="21"/>
          <w:lang w:val="lt-LT"/>
        </w:rPr>
        <w:tab/>
      </w:r>
      <w:r w:rsidRPr="008E5DF8">
        <w:rPr>
          <w:rFonts w:ascii="Arial" w:hAnsi="Arial" w:cs="Arial"/>
          <w:sz w:val="21"/>
          <w:szCs w:val="21"/>
          <w:lang w:val="lt-LT"/>
        </w:rPr>
        <w:tab/>
      </w:r>
      <w:r w:rsidRPr="008E5DF8">
        <w:rPr>
          <w:rFonts w:ascii="Arial" w:hAnsi="Arial" w:cs="Arial"/>
          <w:sz w:val="21"/>
          <w:szCs w:val="21"/>
          <w:lang w:val="lt-LT"/>
        </w:rPr>
        <w:tab/>
        <w:t>Darius Montvil</w:t>
      </w:r>
      <w:r w:rsidRPr="00C06796">
        <w:rPr>
          <w:rFonts w:ascii="Arial" w:hAnsi="Arial" w:cs="Arial"/>
          <w:sz w:val="21"/>
          <w:szCs w:val="21"/>
          <w:lang w:val="lt-LT"/>
        </w:rPr>
        <w:t>a</w:t>
      </w:r>
    </w:p>
    <w:p w:rsidR="008E5DF8" w:rsidRPr="008E5DF8" w:rsidRDefault="008E5DF8" w:rsidP="008E5DF8">
      <w:pPr>
        <w:contextualSpacing/>
        <w:jc w:val="both"/>
        <w:rPr>
          <w:rFonts w:ascii="Arial" w:hAnsi="Arial" w:cs="Arial"/>
          <w:sz w:val="21"/>
          <w:szCs w:val="21"/>
          <w:lang w:val="lt-LT"/>
        </w:rPr>
      </w:pPr>
    </w:p>
    <w:p w:rsidR="00C06796" w:rsidRPr="008E5DF8" w:rsidRDefault="00C06796" w:rsidP="008E5DF8">
      <w:pPr>
        <w:contextualSpacing/>
        <w:jc w:val="both"/>
        <w:rPr>
          <w:rFonts w:ascii="Arial" w:hAnsi="Arial" w:cs="Arial"/>
          <w:sz w:val="21"/>
          <w:szCs w:val="21"/>
          <w:lang w:val="lt-LT"/>
        </w:rPr>
      </w:pPr>
    </w:p>
    <w:p w:rsidR="00AE1F71" w:rsidRPr="00C06796" w:rsidRDefault="008E5DF8" w:rsidP="008E5DF8">
      <w:pPr>
        <w:contextualSpacing/>
        <w:jc w:val="both"/>
        <w:rPr>
          <w:rFonts w:ascii="Arial" w:hAnsi="Arial" w:cs="Arial"/>
          <w:sz w:val="20"/>
          <w:szCs w:val="20"/>
          <w:lang w:val="lt-LT"/>
        </w:rPr>
      </w:pPr>
      <w:r w:rsidRPr="008E5DF8">
        <w:rPr>
          <w:rFonts w:ascii="Arial" w:hAnsi="Arial" w:cs="Arial"/>
          <w:sz w:val="20"/>
          <w:szCs w:val="20"/>
          <w:lang w:val="lt-LT"/>
        </w:rPr>
        <w:t xml:space="preserve">Justas Jacikas, tel. + 370 699 32874, el. p. </w:t>
      </w:r>
      <w:hyperlink r:id="rId12" w:history="1">
        <w:r w:rsidRPr="008E5DF8">
          <w:rPr>
            <w:rFonts w:ascii="Arial" w:hAnsi="Arial" w:cs="Arial"/>
            <w:color w:val="0563C1" w:themeColor="hyperlink"/>
            <w:sz w:val="20"/>
            <w:szCs w:val="20"/>
            <w:u w:val="single"/>
            <w:lang w:val="lt-LT"/>
          </w:rPr>
          <w:t>justas.jacikas@ignitis.lt</w:t>
        </w:r>
      </w:hyperlink>
      <w:r w:rsidRPr="008E5DF8">
        <w:rPr>
          <w:rFonts w:ascii="Arial" w:hAnsi="Arial" w:cs="Arial"/>
          <w:sz w:val="20"/>
          <w:szCs w:val="20"/>
          <w:lang w:val="lt-LT"/>
        </w:rPr>
        <w:t xml:space="preserve"> </w:t>
      </w:r>
    </w:p>
    <w:sectPr w:rsidR="00AE1F71" w:rsidRPr="00C06796" w:rsidSect="008329FC">
      <w:headerReference w:type="even" r:id="rId13"/>
      <w:headerReference w:type="default" r:id="rId14"/>
      <w:footerReference w:type="even" r:id="rId15"/>
      <w:footerReference w:type="default" r:id="rId16"/>
      <w:headerReference w:type="first" r:id="rId17"/>
      <w:footerReference w:type="first" r:id="rId18"/>
      <w:pgSz w:w="11900" w:h="16840"/>
      <w:pgMar w:top="1701" w:right="1134" w:bottom="2268" w:left="1134"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ECF" w:rsidRDefault="005C1ECF" w:rsidP="000C042A">
      <w:r>
        <w:separator/>
      </w:r>
    </w:p>
  </w:endnote>
  <w:endnote w:type="continuationSeparator" w:id="0">
    <w:p w:rsidR="005C1ECF" w:rsidRDefault="005C1ECF"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DF8" w:rsidRDefault="008E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034574660"/>
      <w:docPartObj>
        <w:docPartGallery w:val="Page Numbers (Bottom of Page)"/>
        <w:docPartUnique/>
      </w:docPartObj>
    </w:sdtPr>
    <w:sdtContent>
      <w:p w:rsidR="008E5DF8" w:rsidRPr="008E5DF8" w:rsidRDefault="008E5DF8">
        <w:pPr>
          <w:pStyle w:val="Footer"/>
          <w:jc w:val="center"/>
          <w:rPr>
            <w:rFonts w:ascii="Arial" w:hAnsi="Arial" w:cs="Arial"/>
            <w:sz w:val="20"/>
            <w:szCs w:val="20"/>
          </w:rPr>
        </w:pPr>
        <w:r w:rsidRPr="008E5DF8">
          <w:rPr>
            <w:rFonts w:ascii="Arial" w:hAnsi="Arial" w:cs="Arial"/>
            <w:sz w:val="20"/>
            <w:szCs w:val="20"/>
          </w:rPr>
          <w:fldChar w:fldCharType="begin"/>
        </w:r>
        <w:r w:rsidRPr="008E5DF8">
          <w:rPr>
            <w:rFonts w:ascii="Arial" w:hAnsi="Arial" w:cs="Arial"/>
            <w:sz w:val="20"/>
            <w:szCs w:val="20"/>
          </w:rPr>
          <w:instrText>PAGE   \* MERGEFORMAT</w:instrText>
        </w:r>
        <w:r w:rsidRPr="008E5DF8">
          <w:rPr>
            <w:rFonts w:ascii="Arial" w:hAnsi="Arial" w:cs="Arial"/>
            <w:sz w:val="20"/>
            <w:szCs w:val="20"/>
          </w:rPr>
          <w:fldChar w:fldCharType="separate"/>
        </w:r>
        <w:r w:rsidRPr="008E5DF8">
          <w:rPr>
            <w:rFonts w:ascii="Arial" w:hAnsi="Arial" w:cs="Arial"/>
            <w:sz w:val="20"/>
            <w:szCs w:val="20"/>
            <w:lang w:val="lt-LT"/>
          </w:rPr>
          <w:t>2</w:t>
        </w:r>
        <w:r w:rsidRPr="008E5DF8">
          <w:rPr>
            <w:rFonts w:ascii="Arial" w:hAnsi="Arial" w:cs="Arial"/>
            <w:sz w:val="20"/>
            <w:szCs w:val="20"/>
          </w:rPr>
          <w:fldChar w:fldCharType="end"/>
        </w:r>
      </w:p>
    </w:sdtContent>
  </w:sdt>
  <w:p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9FC" w:rsidRDefault="008329FC" w:rsidP="008329FC">
    <w:pPr>
      <w:pStyle w:val="Header"/>
      <w:tabs>
        <w:tab w:val="left" w:pos="-284"/>
      </w:tabs>
      <w:ind w:left="-2665"/>
    </w:pPr>
  </w:p>
  <w:p w:rsidR="008329FC" w:rsidRDefault="008329FC" w:rsidP="008329FC"/>
  <w:p w:rsidR="008329FC" w:rsidRDefault="008329FC" w:rsidP="008329FC">
    <w:pPr>
      <w:pStyle w:val="Footer"/>
    </w:pPr>
  </w:p>
  <w:p w:rsidR="008329FC" w:rsidRDefault="008329FC" w:rsidP="008329FC"/>
  <w:p w:rsidR="008329FC" w:rsidRPr="00EB4427" w:rsidRDefault="008329FC" w:rsidP="008329FC">
    <w:pPr>
      <w:pStyle w:val="Footer"/>
      <w:ind w:left="3960"/>
      <w:rPr>
        <w:rFonts w:ascii="Arial" w:hAnsi="Arial" w:cs="Times New Roman (Body CS)"/>
        <w:color w:val="595959" w:themeColor="text1" w:themeTint="A6"/>
        <w:sz w:val="16"/>
      </w:rPr>
    </w:pP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5680" behindDoc="0" locked="0" layoutInCell="1" allowOverlap="1" wp14:anchorId="49DFF14C" wp14:editId="2F38DC0F">
              <wp:simplePos x="0" y="0"/>
              <wp:positionH relativeFrom="margin">
                <wp:posOffset>4937760</wp:posOffset>
              </wp:positionH>
              <wp:positionV relativeFrom="paragraph">
                <wp:posOffset>-104775</wp:posOffset>
              </wp:positionV>
              <wp:extent cx="1362075" cy="6572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62075" cy="657225"/>
                      </a:xfrm>
                      <a:prstGeom prst="rect">
                        <a:avLst/>
                      </a:prstGeom>
                      <a:noFill/>
                      <a:ln w="6350">
                        <a:noFill/>
                      </a:ln>
                    </wps:spPr>
                    <wps:txbx>
                      <w:txbxContent>
                        <w:p w:rsidR="008329FC" w:rsidRDefault="008329FC"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303383884</w:t>
                          </w:r>
                        </w:p>
                        <w:p w:rsidR="008329FC" w:rsidRPr="00CD6CA1" w:rsidRDefault="008329FC"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PVM mokėtojo kodas LT100008860617</w:t>
                          </w:r>
                        </w:p>
                        <w:p w:rsidR="008329FC" w:rsidRDefault="008329FC" w:rsidP="008329FC"/>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FF14C" id="_x0000_t202" coordsize="21600,21600" o:spt="202" path="m,l,21600r21600,l21600,xe">
              <v:stroke joinstyle="miter"/>
              <v:path gradientshapeok="t" o:connecttype="rect"/>
            </v:shapetype>
            <v:shape id="Text Box 13" o:spid="_x0000_s1028" type="#_x0000_t202" style="position:absolute;left:0;text-align:left;margin-left:388.8pt;margin-top:-8.25pt;width:107.25pt;height:51.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SUPTMgIAAFoEAAAOAAAAZHJzL2Uyb0RvYy54bWysVFFv2jAQfp+0/2D5fSSEQTtEqFgrpkmo rQRTn43jQKTE59mGhP36fXaAVt2epvFgznfnO3/fd87srmtqdlTWVaRzPhyknCktqaj0Luc/NstP t5w5L3QhatIq5yfl+N3844dZa6Yqoz3VhbIMRbSbtibne+/NNEmc3KtGuAEZpREsyTbCY2t3SWFF i+pNnWRpOklasoWxJJVz8D70QT6P9ctSSf9Ulk55Vuccd/NxtXHdhjWZz8R0Z4XZV/J8DfEPt2hE pdH0WupBeMEOtvqjVFNJS45KP5DUJFSWlVQRA9AM03do1nthVMQCcpy50uT+X1n5eHy2rCqg3Ygz LRpotFGdZ1+pY3CBn9a4KdLWBom+gx+5F7+DM8DuStuEfwBiiIPp05XdUE2GQ6NJlt6MOZOITcY3 WTYOZZLX08Y6/01Rw4KRcwv1IqniuHK+T72khGaallVdRwVrzVoUHY3TeOAaQfFao0fA0N81WL7b dhFzdsGxpeIEeJb6AXFGLivcYSWcfxYWEwFEmHL/hKWsCb3obHG2J/vrb/6QD6EQ5azFhOXc/TwI qzirv2tI+CXFDyMZN58nt2Fj30a2fQRMIaIPzT1hiId4T0ZGM+T7+mKWlpoXPIZF6IqQ0BK9c+4v 5r3v5x6PSarFIiZhCI3wK702MpQOrAaGN92LsOYsg4eAj3SZRTF9p0af2+uxOHgqqyhV4Lln9Uw/ BjiKfX5s4YW83ces10/C/DcAAAD//wMAUEsDBBQABgAIAAAAIQCbteky4AAAAAoBAAAPAAAAZHJz L2Rvd25yZXYueG1sTI9BT4NAEIXvJv6HzZh4axcwQkGWRo1eTIy2NfE6ZadAZGeR3VL6711Pepy8 L+99U65n04uJRtdZVhAvIxDEtdUdNwo+ds+LFQjnkTX2lknBmRysq8uLEgttT7yhaesbEUrYFaig 9X4opHR1Swbd0g7EITvY0aAP59hIPeIplJteJlGUSoMdh4UWB3psqf7aHo2C15cb/JwPVH8/2Lfp Pdnlm/OTVur6ar6/A+Fp9n8w/OoHdaiC094eWTvRK8iyLA2ogkWc3oIIRJ4nMYi9glUWgaxK+f+F 6gcAAP//AwBQSwECLQAUAAYACAAAACEAtoM4kv4AAADhAQAAEwAAAAAAAAAAAAAAAAAAAAAAW0Nv bnRlbnRfVHlwZXNdLnhtbFBLAQItABQABgAIAAAAIQA4/SH/1gAAAJQBAAALAAAAAAAAAAAAAAAA AC8BAABfcmVscy8ucmVsc1BLAQItABQABgAIAAAAIQDpSUPTMgIAAFoEAAAOAAAAAAAAAAAAAAAA AC4CAABkcnMvZTJvRG9jLnhtbFBLAQItABQABgAIAAAAIQCbteky4AAAAAoBAAAPAAAAAAAAAAAA AAAAAIwEAABkcnMvZG93bnJldi54bWxQSwUGAAAAAAQABADzAAAAmQUAAAAA " filled="f" stroked="f" strokeweight=".5pt">
              <v:textbox inset="2.5mm,1.3mm,2.5mm">
                <w:txbxContent>
                  <w:p w:rsidR="008329FC" w:rsidRDefault="008329FC"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Juridinio asmens kodas 303383884</w:t>
                    </w:r>
                  </w:p>
                  <w:p w:rsidR="008329FC" w:rsidRPr="00CD6CA1" w:rsidRDefault="008329FC" w:rsidP="008329FC">
                    <w:pPr>
                      <w:rPr>
                        <w:rFonts w:ascii="Basetica Bold" w:hAnsi="Basetica Bold" w:cs="Arial"/>
                        <w:color w:val="000000"/>
                        <w:sz w:val="16"/>
                        <w:szCs w:val="16"/>
                        <w:shd w:val="clear" w:color="auto" w:fill="FFFFFF"/>
                      </w:rPr>
                    </w:pPr>
                    <w:r>
                      <w:rPr>
                        <w:rFonts w:ascii="Basetica Bold" w:hAnsi="Basetica Bold" w:cs="Arial"/>
                        <w:color w:val="000000"/>
                        <w:sz w:val="16"/>
                        <w:szCs w:val="16"/>
                        <w:shd w:val="clear" w:color="auto" w:fill="FFFFFF"/>
                      </w:rPr>
                      <w:t>PVM mokėtojo kodas LT100008860617</w:t>
                    </w:r>
                  </w:p>
                  <w:p w:rsidR="008329FC" w:rsidRDefault="008329FC" w:rsidP="008329FC"/>
                </w:txbxContent>
              </v:textbox>
              <w10:wrap anchorx="margin"/>
            </v:shape>
          </w:pict>
        </mc:Fallback>
      </mc:AlternateContent>
    </w: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752" behindDoc="0" locked="0" layoutInCell="1" allowOverlap="1" wp14:anchorId="335EF10F" wp14:editId="5C529C79">
              <wp:simplePos x="0" y="0"/>
              <wp:positionH relativeFrom="column">
                <wp:posOffset>3194721</wp:posOffset>
              </wp:positionH>
              <wp:positionV relativeFrom="paragraph">
                <wp:posOffset>-104159</wp:posOffset>
              </wp:positionV>
              <wp:extent cx="1257300" cy="6572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rsidR="008329FC" w:rsidRDefault="00D315E3" w:rsidP="008329FC">
                          <w:pPr>
                            <w:rPr>
                              <w:rFonts w:ascii="Basetica Bold" w:eastAsiaTheme="minorHAnsi" w:hAnsi="Basetica Bold" w:cs="Arial"/>
                              <w:color w:val="000000"/>
                              <w:sz w:val="16"/>
                              <w:szCs w:val="16"/>
                              <w:lang w:val="en-GB"/>
                            </w:rPr>
                          </w:pPr>
                          <w:hyperlink r:id="rId1" w:history="1">
                            <w:r w:rsidR="008329FC" w:rsidRPr="00C35ED1">
                              <w:rPr>
                                <w:rFonts w:ascii="Basetica Bold" w:eastAsiaTheme="minorHAnsi" w:hAnsi="Basetica Bold" w:cs="Arial"/>
                                <w:color w:val="000000"/>
                                <w:sz w:val="16"/>
                                <w:szCs w:val="16"/>
                                <w:lang w:val="en-GB"/>
                              </w:rPr>
                              <w:t>e.ignitis.lt</w:t>
                            </w:r>
                          </w:hyperlink>
                        </w:p>
                        <w:p w:rsidR="008329FC" w:rsidRDefault="00D315E3" w:rsidP="008329FC">
                          <w:pPr>
                            <w:rPr>
                              <w:rFonts w:ascii="Basetica Bold" w:eastAsiaTheme="minorHAnsi" w:hAnsi="Basetica Bold" w:cs="Arial"/>
                              <w:color w:val="000000"/>
                              <w:sz w:val="16"/>
                              <w:szCs w:val="16"/>
                              <w:lang w:val="en-GB"/>
                            </w:rPr>
                          </w:pPr>
                          <w:hyperlink r:id="rId2" w:history="1">
                            <w:r w:rsidR="008329FC" w:rsidRPr="00C35ED1">
                              <w:rPr>
                                <w:rFonts w:ascii="Basetica Bold" w:eastAsiaTheme="minorHAnsi" w:hAnsi="Basetica Bold" w:cs="Arial"/>
                                <w:color w:val="000000"/>
                                <w:sz w:val="16"/>
                                <w:szCs w:val="16"/>
                                <w:lang w:val="en-GB"/>
                              </w:rPr>
                              <w:t>www.ignitis.lt</w:t>
                            </w:r>
                          </w:hyperlink>
                        </w:p>
                        <w:p w:rsidR="008329FC" w:rsidRPr="00670BF9" w:rsidRDefault="008329FC" w:rsidP="008329FC">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EF10F" id="Text Box 14" o:spid="_x0000_s1029" type="#_x0000_t202" style="position:absolute;left:0;text-align:left;margin-left:251.55pt;margin-top:-8.2pt;width:99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DreeMQIAAFoEAAAOAAAAZHJzL2Uyb0RvYy54bWysVN9v2jAQfp+0/8Hy+0iAQltEqFgrpklV WwmmPhvHIZESn2cbEvbX77MDtOr2NI0Hc74734/vu8v8rmtqdlDWVaQzPhyknCktKa/0LuM/Nqsv N5w5L3QuatIq40fl+N3i86d5a2ZqRCXVubIMQbSbtSbjpfdmliROlqoRbkBGaRgLso3wuNpdklvR InpTJ6M0nSYt2dxYkso5aB96I1/E+EWhpH8uCqc8qzOO2nw8bTy34UwWczHbWWHKSp7KEP9QRSMq jaSXUA/CC7a31R+hmkpaclT4gaQmoaKopIo9oJth+qGbdSmMir0AHGcuMLn/F1Y+HV4sq3Jwd8WZ Fg042qjOs6/UMaiAT2vcDG5rA0ffQQ/fs95BGdruCtuEfzTEYAfSxwu6IZoMj0aT63EKk4RtOrke jSYhTPL22ljnvylqWBAybsFeBFUcHp3vXc8uIZmmVVXXkcFasxZBx5M0PrhYELzWyBF66GsNku+2 Xex5fO5jS/kR7VnqB8QZuapQw6Nw/kVYTATKxpT7ZxxFTchFJ4mzkuyvv+mDP4iClbMWE5Zx93Mv rOKs/q5B4W2KH0YyXq6mN+Fi31u2vQVIwaL3zT1hiIfYJyOjGPx9fRYLS80rlmEZssIktETujPuz eO/7uccySbVcRicMoRH+Ua+NDKEDqgHhTfcqrDnR4EHgE51nUcw+sNH79nws956KKlIVcO5RPcGP AY5kn5YtbMj7e/R6+yQsfgMAAP//AwBQSwMEFAAGAAgAAAAhAG/8YEjhAAAACgEAAA8AAABkcnMv ZG93bnJldi54bWxMj01PwzAMhu9I/IfISNy2NBtsozSdAMEFaYJ9SLt6jddWNE5psq7794QTHG0/ ev282XKwjeip87VjDWqcgCAunKm51LDbvo0WIHxANtg4Jg0X8rDMr68yTI0785r6TShFDGGfooYq hDaV0hcVWfRj1xLH29F1FkMcu1KaDs8x3DZykiQzabHm+KHCll4qKr42J6th9T7F/XCk4vvZffSf k+3D+vJqtL69GZ4eQQQawh8Mv/pRHfLodHAnNl40Gu6TqYqohpGa3YGIxDxRcXPQsJgrkHkm/1fI fwAAAP//AwBQSwECLQAUAAYACAAAACEAtoM4kv4AAADhAQAAEwAAAAAAAAAAAAAAAAAAAAAAW0Nv bnRlbnRfVHlwZXNdLnhtbFBLAQItABQABgAIAAAAIQA4/SH/1gAAAJQBAAALAAAAAAAAAAAAAAAA AC8BAABfcmVscy8ucmVsc1BLAQItABQABgAIAAAAIQAKDreeMQIAAFoEAAAOAAAAAAAAAAAAAAAA AC4CAABkcnMvZTJvRG9jLnhtbFBLAQItABQABgAIAAAAIQBv/GBI4QAAAAoBAAAPAAAAAAAAAAAA AAAAAIsEAABkcnMvZG93bnJldi54bWxQSwUGAAAAAAQABADzAAAAmQUAAAAA " filled="f" stroked="f" strokeweight=".5pt">
              <v:textbox inset="2.5mm,1.3mm,2.5mm">
                <w:txbxContent>
                  <w:p w:rsidR="008329FC" w:rsidRDefault="00D315E3" w:rsidP="008329FC">
                    <w:pPr>
                      <w:rPr>
                        <w:rFonts w:ascii="Basetica Bold" w:eastAsiaTheme="minorHAnsi" w:hAnsi="Basetica Bold" w:cs="Arial"/>
                        <w:color w:val="000000"/>
                        <w:sz w:val="16"/>
                        <w:szCs w:val="16"/>
                        <w:lang w:val="en-GB"/>
                      </w:rPr>
                    </w:pPr>
                    <w:hyperlink r:id="rId3" w:history="1">
                      <w:r w:rsidR="008329FC" w:rsidRPr="00C35ED1">
                        <w:rPr>
                          <w:rFonts w:ascii="Basetica Bold" w:eastAsiaTheme="minorHAnsi" w:hAnsi="Basetica Bold" w:cs="Arial"/>
                          <w:color w:val="000000"/>
                          <w:sz w:val="16"/>
                          <w:szCs w:val="16"/>
                          <w:lang w:val="en-GB"/>
                        </w:rPr>
                        <w:t>e.ignitis.lt</w:t>
                      </w:r>
                    </w:hyperlink>
                  </w:p>
                  <w:p w:rsidR="008329FC" w:rsidRDefault="00D315E3" w:rsidP="008329FC">
                    <w:pPr>
                      <w:rPr>
                        <w:rFonts w:ascii="Basetica Bold" w:eastAsiaTheme="minorHAnsi" w:hAnsi="Basetica Bold" w:cs="Arial"/>
                        <w:color w:val="000000"/>
                        <w:sz w:val="16"/>
                        <w:szCs w:val="16"/>
                        <w:lang w:val="en-GB"/>
                      </w:rPr>
                    </w:pPr>
                    <w:hyperlink r:id="rId4" w:history="1">
                      <w:r w:rsidR="008329FC" w:rsidRPr="00C35ED1">
                        <w:rPr>
                          <w:rFonts w:ascii="Basetica Bold" w:eastAsiaTheme="minorHAnsi" w:hAnsi="Basetica Bold" w:cs="Arial"/>
                          <w:color w:val="000000"/>
                          <w:sz w:val="16"/>
                          <w:szCs w:val="16"/>
                          <w:lang w:val="en-GB"/>
                        </w:rPr>
                        <w:t>www.ignitis.lt</w:t>
                      </w:r>
                    </w:hyperlink>
                  </w:p>
                  <w:p w:rsidR="008329FC" w:rsidRPr="00670BF9" w:rsidRDefault="008329FC" w:rsidP="008329FC">
                    <w:pPr>
                      <w:rPr>
                        <w:lang w:val="lt-LT"/>
                      </w:rPr>
                    </w:pPr>
                  </w:p>
                </w:txbxContent>
              </v:textbox>
            </v:shape>
          </w:pict>
        </mc:Fallback>
      </mc:AlternateContent>
    </w: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704" behindDoc="0" locked="0" layoutInCell="1" allowOverlap="1" wp14:anchorId="6849A77F" wp14:editId="6CAB8F4C">
              <wp:simplePos x="0" y="0"/>
              <wp:positionH relativeFrom="column">
                <wp:posOffset>1546896</wp:posOffset>
              </wp:positionH>
              <wp:positionV relativeFrom="paragraph">
                <wp:posOffset>-106680</wp:posOffset>
              </wp:positionV>
              <wp:extent cx="1257300" cy="658495"/>
              <wp:effectExtent l="0" t="0" r="0" b="1905"/>
              <wp:wrapNone/>
              <wp:docPr id="15" name="Text Box 15"/>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rsidR="008329FC" w:rsidRPr="00CD6CA1" w:rsidRDefault="008329FC" w:rsidP="008329FC">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5 232 77 00</w:t>
                          </w:r>
                        </w:p>
                        <w:p w:rsidR="008329FC" w:rsidRPr="00CD6CA1" w:rsidRDefault="008329FC" w:rsidP="008329FC">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info</w:t>
                          </w:r>
                          <w:r w:rsidRPr="00CD6CA1">
                            <w:rPr>
                              <w:rFonts w:ascii="Basetica Bold" w:eastAsiaTheme="minorHAnsi" w:hAnsi="Basetica Bold" w:cs="Arial"/>
                              <w:color w:val="000000"/>
                              <w:sz w:val="16"/>
                              <w:szCs w:val="16"/>
                              <w:lang w:val="en-GB"/>
                            </w:rPr>
                            <w:t>@ignitis.lt</w:t>
                          </w:r>
                        </w:p>
                        <w:p w:rsidR="008329FC" w:rsidRPr="00C35ED1" w:rsidRDefault="008329FC" w:rsidP="008329FC">
                          <w:pPr>
                            <w:rPr>
                              <w:rFonts w:ascii="Basetica Bold" w:hAnsi="Basetica Bold"/>
                              <w:sz w:val="16"/>
                              <w:szCs w:val="16"/>
                              <w:lang w:val="en-GB"/>
                            </w:rPr>
                          </w:pPr>
                        </w:p>
                        <w:p w:rsidR="008329FC" w:rsidRPr="00D30736" w:rsidRDefault="008329FC" w:rsidP="008329FC">
                          <w:pPr>
                            <w:spacing w:line="276" w:lineRule="auto"/>
                            <w:rPr>
                              <w:rFonts w:ascii="Arial" w:hAnsi="Arial" w:cs="Arial"/>
                              <w:color w:val="000000" w:themeColor="text1"/>
                              <w:sz w:val="16"/>
                              <w:szCs w:val="16"/>
                              <w:shd w:val="clear" w:color="auto" w:fill="FFFFFF"/>
                            </w:rPr>
                          </w:pPr>
                        </w:p>
                        <w:p w:rsidR="008329FC" w:rsidRPr="00A55B8F" w:rsidRDefault="008329FC" w:rsidP="008329FC">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9A77F" id="Text Box 15" o:spid="_x0000_s1030" type="#_x0000_t202" style="position:absolute;left:0;text-align:left;margin-left:121.8pt;margin-top:-8.4pt;width:99pt;height:5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9D82LgIAAFoEAAAOAAAAZHJzL2Uyb0RvYy54bWysVN9v2jAQfp+0/8Hy+0igwCgiVKwV06Sq rQRVn43jQKTE59mGhP31++wARd2epvFgzvfLd993l9ldW1fsoKwrSWe830s5U1pSXuptxl/Xyy8T zpwXOhcVaZXxo3L8bv7506wxUzWgHVW5sgxJtJs2JuM77800SZzcqVq4HhmlYSzI1sLjardJbkWD 7HWVDNJ0nDRkc2NJKuegfeiMfB7zF4WS/rkonPKsyjhq8/G08dyEM5nPxHRrhdmV8lSG+IcqalFq PHpJ9SC8YHtb/pGqLqUlR4XvSaoTKopSqtgDuumnH7pZ7YRRsReA48wFJvf/0sqnw4tlZQ7uRpxp UYOjtWo9+0Ytgwr4NMZN4bYycPQt9PA96x2Uoe22sHX4R0MMdiB9vKAbsskQNBh9vUlhkrCNR5Ph bUyfvEcb6/x3RTULQsYt2IugisOj86gErmeX8JimZVlVkcFKswZJb0ZpDLhYEFFpBIYeulqD5NtN G3senvvYUH5Ee5a6AXFGLkvU8CicfxEWE4GyMeX+GUdREd6ik8TZjuyvv+mDP4iClbMGE5Zx93Mv rOKs+qFB4W2KH0YyXobjSbjYa8vm2qL39T1hiPvYJyOjGPx9dRYLS/UblmERXoVJaIm3M+7P4r3v 5h7LJNViEZ0whEb4R70yMqQOqAaE1+2bsOZEgweBT3SeRTH9wEbn2/Gx2HsqykhVwLlD9QQ/Bjgy eFq2sCHX9+j1/kmY/wYAAP//AwBQSwMEFAAGAAgAAAAhAGn5p5vhAAAACgEAAA8AAABkcnMvZG93 bnJldi54bWxMj8FOwzAMhu9IvENkJG5b2lFVW6k7ITTECbENDuOWNaYtNEnXZG3h6TEnONr+9Pv7 8/VkWjFQ7xtnEeJ5BIJs6XRjK4TXl4fZEoQPymrVOksIX+RhXVxe5CrTbrQ7GvahEhxifaYQ6hC6 TEpf1mSUn7uOLN/eXW9U4LGvpO7VyOGmlYsoSqVRjeUPterovqbyc382CB+bznw/HcbnbXx628jy MR225oR4fTXd3YIINIU/GH71WR0Kdjq6s9VetAiL5CZlFGEWp9yBiSSJeXNEWKYrkEUu/1cofgAA AP//AwBQSwECLQAUAAYACAAAACEAtoM4kv4AAADhAQAAEwAAAAAAAAAAAAAAAAAAAAAAW0NvbnRl bnRfVHlwZXNdLnhtbFBLAQItABQABgAIAAAAIQA4/SH/1gAAAJQBAAALAAAAAAAAAAAAAAAAAC8B AABfcmVscy8ucmVsc1BLAQItABQABgAIAAAAIQBa9D82LgIAAFoEAAAOAAAAAAAAAAAAAAAAAC4C AABkcnMvZTJvRG9jLnhtbFBLAQItABQABgAIAAAAIQBp+aeb4QAAAAoBAAAPAAAAAAAAAAAAAAAA AIgEAABkcnMvZG93bnJldi54bWxQSwUGAAAAAAQABADzAAAAlgUAAAAA " filled="f" stroked="f" strokeweight=".5pt">
              <v:textbox inset="2.5mm,1.3mm,2.5mm,1.3mm">
                <w:txbxContent>
                  <w:p w:rsidR="008329FC" w:rsidRPr="00CD6CA1" w:rsidRDefault="008329FC" w:rsidP="008329FC">
                    <w:pPr>
                      <w:spacing w:line="276" w:lineRule="auto"/>
                      <w:rPr>
                        <w:rFonts w:ascii="Basetica Bold" w:hAnsi="Basetica Bold" w:cs="Arial"/>
                        <w:color w:val="000000" w:themeColor="text1"/>
                        <w:sz w:val="16"/>
                        <w:szCs w:val="16"/>
                        <w:shd w:val="clear" w:color="auto" w:fill="FFFFFF"/>
                      </w:rPr>
                    </w:pPr>
                    <w:r w:rsidRPr="00CD6CA1">
                      <w:rPr>
                        <w:rFonts w:ascii="Basetica Bold" w:eastAsiaTheme="minorHAnsi" w:hAnsi="Basetica Bold" w:cs="Arial"/>
                        <w:color w:val="000000"/>
                        <w:sz w:val="16"/>
                        <w:szCs w:val="16"/>
                        <w:lang w:val="en-GB"/>
                      </w:rPr>
                      <w:t xml:space="preserve">+370 </w:t>
                    </w:r>
                    <w:r>
                      <w:rPr>
                        <w:rFonts w:ascii="Basetica Bold" w:eastAsiaTheme="minorHAnsi" w:hAnsi="Basetica Bold" w:cs="Arial"/>
                        <w:color w:val="000000"/>
                        <w:sz w:val="16"/>
                        <w:szCs w:val="16"/>
                        <w:lang w:val="en-GB"/>
                      </w:rPr>
                      <w:t>5 232 77 00</w:t>
                    </w:r>
                  </w:p>
                  <w:p w:rsidR="008329FC" w:rsidRPr="00CD6CA1" w:rsidRDefault="008329FC" w:rsidP="008329FC">
                    <w:pPr>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info</w:t>
                    </w:r>
                    <w:r w:rsidRPr="00CD6CA1">
                      <w:rPr>
                        <w:rFonts w:ascii="Basetica Bold" w:eastAsiaTheme="minorHAnsi" w:hAnsi="Basetica Bold" w:cs="Arial"/>
                        <w:color w:val="000000"/>
                        <w:sz w:val="16"/>
                        <w:szCs w:val="16"/>
                        <w:lang w:val="en-GB"/>
                      </w:rPr>
                      <w:t>@ignitis.lt</w:t>
                    </w:r>
                  </w:p>
                  <w:p w:rsidR="008329FC" w:rsidRPr="00C35ED1" w:rsidRDefault="008329FC" w:rsidP="008329FC">
                    <w:pPr>
                      <w:rPr>
                        <w:rFonts w:ascii="Basetica Bold" w:hAnsi="Basetica Bold"/>
                        <w:sz w:val="16"/>
                        <w:szCs w:val="16"/>
                        <w:lang w:val="en-GB"/>
                      </w:rPr>
                    </w:pPr>
                  </w:p>
                  <w:p w:rsidR="008329FC" w:rsidRPr="00D30736" w:rsidRDefault="008329FC" w:rsidP="008329FC">
                    <w:pPr>
                      <w:spacing w:line="276" w:lineRule="auto"/>
                      <w:rPr>
                        <w:rFonts w:ascii="Arial" w:hAnsi="Arial" w:cs="Arial"/>
                        <w:color w:val="000000" w:themeColor="text1"/>
                        <w:sz w:val="16"/>
                        <w:szCs w:val="16"/>
                        <w:shd w:val="clear" w:color="auto" w:fill="FFFFFF"/>
                      </w:rPr>
                    </w:pPr>
                  </w:p>
                  <w:p w:rsidR="008329FC" w:rsidRPr="00A55B8F" w:rsidRDefault="008329FC" w:rsidP="008329FC">
                    <w:pPr>
                      <w:spacing w:line="276" w:lineRule="auto"/>
                      <w:ind w:right="2931"/>
                      <w:rPr>
                        <w:rFonts w:ascii="Arial" w:hAnsi="Arial" w:cs="Times New Roman (Body CS)"/>
                        <w:color w:val="000000"/>
                        <w:sz w:val="16"/>
                        <w:szCs w:val="16"/>
                      </w:rPr>
                    </w:pPr>
                  </w:p>
                </w:txbxContent>
              </v:textbox>
            </v:shape>
          </w:pict>
        </mc:Fallback>
      </mc:AlternateContent>
    </w:r>
    <w:r>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7728" behindDoc="0" locked="0" layoutInCell="1" allowOverlap="1" wp14:anchorId="0CA5407D" wp14:editId="3AA7A1D9">
              <wp:simplePos x="0" y="0"/>
              <wp:positionH relativeFrom="column">
                <wp:posOffset>-152400</wp:posOffset>
              </wp:positionH>
              <wp:positionV relativeFrom="paragraph">
                <wp:posOffset>-102870</wp:posOffset>
              </wp:positionV>
              <wp:extent cx="1257300" cy="77279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rsidR="008329FC"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UAB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p>
                        <w:p w:rsidR="008329FC" w:rsidRPr="00CD6CA1"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rsidR="008329FC" w:rsidRPr="00FF2354"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5407D" id="Text Box 16" o:spid="_x0000_s1031" type="#_x0000_t202" style="position:absolute;left:0;text-align:left;margin-left:-12pt;margin-top:-8.1pt;width:99pt;height:6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iI2ULQIAAFoEAAAOAAAAZHJzL2Uyb0RvYy54bWysVEtvGjEQvlfqf7B8L7uQAsmKJaKJqCpF SSSIcjZem13J9ri2YZf++o69vJT2VJWDGc98ntc3s7P7TiuyF843YEo6HOSUCMOhasy2pG/r5Zdb SnxgpmIKjCjpQXh6P//8adbaQoygBlUJR9CJ8UVrS1qHYIss87wWmvkBWGHQKMFpFvDqtlnlWIve tcpGeT7JWnCVdcCF96h97I10nvxLKXh4kdKLQFRJMbeQTpfOTTyz+YwVW8ds3fBjGuwfstCsMRj0 7OqRBUZ2rvnDlW64Aw8yDDjoDKRsuEg1YDXD/EM1q5pZkWrB5nh7bpP/f2758/7VkaZC7iaUGKaR o7XoAvkGHUEV9qe1vkDYyiIwdKhH7EnvURnL7qTT8R8LImjHTh/O3Y3eeHw0Gk9vcjRxtE2no+nd OLrJLq+t8+G7AE2iUFKH7KWmsv2TDz30BInBDCwbpRKDypC2pJObcZ4enC3oXBmMEWvoc41S6DZd qjklEDUbqA5YnoN+QLzlywZzeGI+vDKHE4Fp45SHFzykAowFR4mSGtyvv+kjHolCKyUtTlhJ/c8d c4IS9cMghXc5/nAk0+Xr5DZe3LVlc20xO/0AOMRD3CfLkxjxQZ1E6UC/4zIsYlQ0McMxdknDSXwI /dzjMnGxWCQQDqFl4cmsLI+uY1djh9fdO3P2SENAAp/hNIus+MBGj+35WOwCyCZRdenqsf04wIns 47LFDbm+J9TlkzD/DQAA//8DAFBLAwQUAAYACAAAACEA5lY3b+AAAAALAQAADwAAAGRycy9kb3du cmV2LnhtbEyPQU+DQBCF7yb+h82YeGsXiEWDLI0xNZ6MbfWgty07AsrOUnYL6K93OOntzczLm+/l 68m2YsDeN44UxMsIBFLpTEOVgteXh8UNCB80Gd06QgXf6GFdnJ/lOjNupB0O+1AJDiGfaQV1CF0m pS9rtNovXYfEtw/XWx147Ctpej1yuG1lEkWptLoh/lDrDu9rLL/2J6vgc9PZn6e38XkbH983snxM h609KnV5Md3dggg4hT8zzPiMDgUzHdyJjBetgkVyxV0CizhNQMyO63lzYBGtViCLXP7vUPwCAAD/ /wMAUEsBAi0AFAAGAAgAAAAhALaDOJL+AAAA4QEAABMAAAAAAAAAAAAAAAAAAAAAAFtDb250ZW50 X1R5cGVzXS54bWxQSwECLQAUAAYACAAAACEAOP0h/9YAAACUAQAACwAAAAAAAAAAAAAAAAAvAQAA X3JlbHMvLnJlbHNQSwECLQAUAAYACAAAACEADoiNlC0CAABaBAAADgAAAAAAAAAAAAAAAAAuAgAA ZHJzL2Uyb0RvYy54bWxQSwECLQAUAAYACAAAACEA5lY3b+AAAAALAQAADwAAAAAAAAAAAAAAAACH BAAAZHJzL2Rvd25yZXYueG1sUEsFBgAAAAAEAAQA8wAAAJQFAAAAAA== " filled="f" stroked="f" strokeweight=".5pt">
              <v:textbox inset="2.5mm,1.3mm,2.5mm,1.3mm">
                <w:txbxContent>
                  <w:p w:rsidR="008329FC"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 xml:space="preserve">UAB </w:t>
                    </w:r>
                    <w:r>
                      <w:rPr>
                        <w:rFonts w:ascii="Basetica Bold" w:eastAsiaTheme="minorHAnsi" w:hAnsi="Basetica Bold" w:cs="Arial"/>
                        <w:color w:val="000000"/>
                        <w:sz w:val="16"/>
                        <w:szCs w:val="16"/>
                        <w:lang w:val="lt-LT"/>
                      </w:rPr>
                      <w:t>„</w:t>
                    </w:r>
                    <w:r>
                      <w:rPr>
                        <w:rFonts w:ascii="Basetica Bold" w:eastAsiaTheme="minorHAnsi" w:hAnsi="Basetica Bold" w:cs="Arial"/>
                        <w:color w:val="000000"/>
                        <w:sz w:val="16"/>
                        <w:szCs w:val="16"/>
                        <w:lang w:val="en-GB"/>
                      </w:rPr>
                      <w:t>Ignitis”</w:t>
                    </w:r>
                  </w:p>
                  <w:p w:rsidR="008329FC" w:rsidRPr="00CD6CA1"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Žvejų g.</w:t>
                    </w:r>
                    <w:r w:rsidRPr="00CD6CA1">
                      <w:rPr>
                        <w:rFonts w:ascii="Basetica Bold" w:eastAsiaTheme="minorHAnsi" w:hAnsi="Basetica Bold" w:cs="Arial"/>
                        <w:color w:val="000000"/>
                        <w:sz w:val="16"/>
                        <w:szCs w:val="16"/>
                        <w:lang w:val="en-GB"/>
                      </w:rPr>
                      <w:t xml:space="preserve"> 14, </w:t>
                    </w:r>
                    <w:r>
                      <w:rPr>
                        <w:rFonts w:ascii="Basetica Bold" w:eastAsiaTheme="minorHAnsi" w:hAnsi="Basetica Bold" w:cs="Arial"/>
                        <w:color w:val="000000"/>
                        <w:sz w:val="16"/>
                        <w:szCs w:val="16"/>
                        <w:lang w:val="en-GB"/>
                      </w:rPr>
                      <w:t>LT-09310</w:t>
                    </w:r>
                  </w:p>
                  <w:p w:rsidR="008329FC" w:rsidRPr="00FF2354" w:rsidRDefault="008329FC" w:rsidP="008329FC">
                    <w:pPr>
                      <w:spacing w:line="276" w:lineRule="auto"/>
                      <w:rPr>
                        <w:rFonts w:ascii="Basetica Bold" w:eastAsiaTheme="minorHAnsi" w:hAnsi="Basetica Bold" w:cs="Arial"/>
                        <w:color w:val="000000"/>
                        <w:sz w:val="16"/>
                        <w:szCs w:val="16"/>
                        <w:lang w:val="en-GB"/>
                      </w:rPr>
                    </w:pPr>
                    <w:r>
                      <w:rPr>
                        <w:rFonts w:ascii="Basetica Bold" w:eastAsiaTheme="minorHAnsi" w:hAnsi="Basetica Bold" w:cs="Arial"/>
                        <w:color w:val="000000"/>
                        <w:sz w:val="16"/>
                        <w:szCs w:val="16"/>
                        <w:lang w:val="en-GB"/>
                      </w:rPr>
                      <w:t>Vilnius, Lietuva</w:t>
                    </w:r>
                  </w:p>
                </w:txbxContent>
              </v:textbox>
            </v:shape>
          </w:pict>
        </mc:Fallback>
      </mc:AlternateContent>
    </w:r>
  </w:p>
  <w:p w:rsidR="008329FC" w:rsidRPr="008329FC" w:rsidRDefault="008329FC" w:rsidP="0083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ECF" w:rsidRDefault="005C1ECF" w:rsidP="000C042A">
      <w:r>
        <w:separator/>
      </w:r>
    </w:p>
  </w:footnote>
  <w:footnote w:type="continuationSeparator" w:id="0">
    <w:p w:rsidR="005C1ECF" w:rsidRDefault="005C1ECF" w:rsidP="000C042A">
      <w:r>
        <w:continuationSeparator/>
      </w:r>
    </w:p>
  </w:footnote>
  <w:footnote w:id="1">
    <w:p w:rsidR="008E5DF8" w:rsidRPr="004716B0" w:rsidRDefault="008E5DF8" w:rsidP="008E5DF8">
      <w:pPr>
        <w:pStyle w:val="FootnoteText"/>
        <w:jc w:val="both"/>
        <w:rPr>
          <w:rFonts w:ascii="Arial" w:hAnsi="Arial" w:cs="Arial"/>
          <w:sz w:val="16"/>
          <w:szCs w:val="16"/>
        </w:rPr>
      </w:pPr>
      <w:r w:rsidRPr="004716B0">
        <w:rPr>
          <w:rStyle w:val="FootnoteReference"/>
          <w:rFonts w:ascii="Arial" w:hAnsi="Arial" w:cs="Arial"/>
          <w:sz w:val="16"/>
          <w:szCs w:val="16"/>
        </w:rPr>
        <w:footnoteRef/>
      </w:r>
      <w:r w:rsidRPr="004716B0">
        <w:rPr>
          <w:rFonts w:ascii="Arial" w:hAnsi="Arial" w:cs="Arial"/>
          <w:sz w:val="16"/>
          <w:szCs w:val="16"/>
        </w:rPr>
        <w:t xml:space="preserve"> 2018 m. spalio 31 d. Europos Komisijos sprendimas dėl valstybės pagalbos SGD terminalui Lietuvoje pakeitimo byloje Nr. SA.44678 (2018/N), 121 pastraipa.</w:t>
      </w:r>
    </w:p>
  </w:footnote>
  <w:footnote w:id="2">
    <w:p w:rsidR="008E5DF8" w:rsidRPr="004716B0" w:rsidRDefault="008E5DF8" w:rsidP="008E5DF8">
      <w:pPr>
        <w:pStyle w:val="FootnoteText"/>
        <w:jc w:val="both"/>
        <w:rPr>
          <w:rFonts w:ascii="Arial" w:hAnsi="Arial" w:cs="Arial"/>
          <w:sz w:val="16"/>
          <w:szCs w:val="16"/>
        </w:rPr>
      </w:pPr>
      <w:r w:rsidRPr="004716B0">
        <w:rPr>
          <w:rStyle w:val="FootnoteReference"/>
          <w:rFonts w:ascii="Arial" w:hAnsi="Arial" w:cs="Arial"/>
          <w:sz w:val="16"/>
          <w:szCs w:val="16"/>
        </w:rPr>
        <w:footnoteRef/>
      </w:r>
      <w:r w:rsidRPr="004716B0">
        <w:rPr>
          <w:rFonts w:ascii="Arial" w:hAnsi="Arial" w:cs="Arial"/>
          <w:sz w:val="16"/>
          <w:szCs w:val="16"/>
        </w:rPr>
        <w:t xml:space="preserve"> </w:t>
      </w:r>
      <w:r w:rsidRPr="004716B0">
        <w:rPr>
          <w:rFonts w:ascii="Arial" w:hAnsi="Arial" w:cs="Arial"/>
          <w:sz w:val="16"/>
          <w:szCs w:val="16"/>
        </w:rPr>
        <w:t>Lietuvos vyriausiojo administracinio teismo 2017 m. gruodžio 7 d. nutartis administracinė byloje Nr. A-686-525/2017.</w:t>
      </w:r>
    </w:p>
    <w:p w:rsidR="008E5DF8" w:rsidRPr="004716B0" w:rsidRDefault="008E5DF8" w:rsidP="008E5DF8">
      <w:pPr>
        <w:pStyle w:val="FootnoteText"/>
        <w:rPr>
          <w:rFonts w:ascii="Arial" w:hAnsi="Arial" w:cs="Arial"/>
          <w:sz w:val="16"/>
          <w:szCs w:val="16"/>
        </w:rPr>
      </w:pPr>
    </w:p>
  </w:footnote>
  <w:footnote w:id="3">
    <w:p w:rsidR="008E5DF8" w:rsidRPr="0029457A" w:rsidRDefault="008E5DF8" w:rsidP="008E5DF8">
      <w:pPr>
        <w:pStyle w:val="FootnoteText"/>
        <w:rPr>
          <w:rFonts w:ascii="Arial" w:hAnsi="Arial" w:cs="Arial"/>
          <w:sz w:val="16"/>
          <w:szCs w:val="16"/>
        </w:rPr>
      </w:pPr>
      <w:r w:rsidRPr="0029457A">
        <w:rPr>
          <w:rStyle w:val="FootnoteReference"/>
          <w:rFonts w:ascii="Arial" w:hAnsi="Arial" w:cs="Arial"/>
          <w:sz w:val="16"/>
          <w:szCs w:val="16"/>
        </w:rPr>
        <w:footnoteRef/>
      </w:r>
      <w:r w:rsidRPr="0029457A">
        <w:rPr>
          <w:rFonts w:ascii="Arial" w:hAnsi="Arial" w:cs="Arial"/>
          <w:sz w:val="16"/>
          <w:szCs w:val="16"/>
        </w:rPr>
        <w:t xml:space="preserve"> </w:t>
      </w:r>
      <w:hyperlink r:id="rId1" w:history="1">
        <w:r w:rsidRPr="0029457A">
          <w:rPr>
            <w:rStyle w:val="Hyperlink"/>
            <w:rFonts w:ascii="Arial" w:hAnsi="Arial" w:cs="Arial"/>
            <w:sz w:val="16"/>
            <w:szCs w:val="16"/>
          </w:rPr>
          <w:t>https://ec.europa.eu/commission/presscorner/detail/lt/IP_18_6266</w:t>
        </w:r>
      </w:hyperlink>
      <w:r w:rsidRPr="0029457A">
        <w:rPr>
          <w:rFonts w:ascii="Arial" w:hAnsi="Arial" w:cs="Arial"/>
          <w:sz w:val="16"/>
          <w:szCs w:val="16"/>
        </w:rPr>
        <w:t xml:space="preserve"> </w:t>
      </w:r>
    </w:p>
  </w:footnote>
  <w:footnote w:id="4">
    <w:p w:rsidR="008E5DF8" w:rsidRPr="0029457A" w:rsidRDefault="008E5DF8" w:rsidP="008E5DF8">
      <w:pPr>
        <w:pStyle w:val="FootnoteText"/>
        <w:rPr>
          <w:rFonts w:ascii="Arial" w:hAnsi="Arial" w:cs="Arial"/>
          <w:sz w:val="16"/>
          <w:szCs w:val="16"/>
        </w:rPr>
      </w:pPr>
      <w:r w:rsidRPr="0029457A">
        <w:rPr>
          <w:rStyle w:val="FootnoteReference"/>
          <w:rFonts w:ascii="Arial" w:hAnsi="Arial" w:cs="Arial"/>
          <w:sz w:val="16"/>
          <w:szCs w:val="16"/>
        </w:rPr>
        <w:footnoteRef/>
      </w:r>
      <w:r w:rsidRPr="0029457A">
        <w:rPr>
          <w:rFonts w:ascii="Arial" w:hAnsi="Arial" w:cs="Arial"/>
          <w:sz w:val="16"/>
          <w:szCs w:val="16"/>
        </w:rPr>
        <w:t xml:space="preserve"> </w:t>
      </w:r>
      <w:hyperlink r:id="rId2" w:history="1">
        <w:r w:rsidR="004F1D64" w:rsidRPr="001512FC">
          <w:rPr>
            <w:rStyle w:val="Hyperlink"/>
            <w:rFonts w:ascii="Arial" w:hAnsi="Arial" w:cs="Arial"/>
            <w:sz w:val="16"/>
            <w:szCs w:val="16"/>
          </w:rPr>
          <w:t>https://www.15min.lt/verslas/naujiena/energetika/nauja-duju-tiekimo-sutartis-su-statoil-energijos-vartotojai-sutaupys-milijonus-664-571961</w:t>
        </w:r>
      </w:hyperlink>
      <w:r w:rsidR="004F1D64">
        <w:rPr>
          <w:rFonts w:ascii="Arial" w:hAnsi="Arial" w:cs="Arial"/>
          <w:sz w:val="16"/>
          <w:szCs w:val="16"/>
        </w:rPr>
        <w:t xml:space="preserve"> </w:t>
      </w:r>
    </w:p>
  </w:footnote>
  <w:footnote w:id="5">
    <w:p w:rsidR="008E5DF8" w:rsidRDefault="008E5DF8" w:rsidP="008E5DF8">
      <w:pPr>
        <w:pStyle w:val="FootnoteText"/>
      </w:pPr>
      <w:r w:rsidRPr="0029457A">
        <w:rPr>
          <w:rStyle w:val="FootnoteReference"/>
          <w:rFonts w:ascii="Arial" w:hAnsi="Arial" w:cs="Arial"/>
          <w:sz w:val="16"/>
          <w:szCs w:val="16"/>
        </w:rPr>
        <w:footnoteRef/>
      </w:r>
      <w:r w:rsidRPr="0029457A">
        <w:rPr>
          <w:rFonts w:ascii="Arial" w:hAnsi="Arial" w:cs="Arial"/>
          <w:sz w:val="16"/>
          <w:szCs w:val="16"/>
        </w:rPr>
        <w:t xml:space="preserve"> </w:t>
      </w:r>
      <w:hyperlink r:id="rId3" w:history="1">
        <w:r w:rsidR="004F1D64" w:rsidRPr="001512FC">
          <w:rPr>
            <w:rStyle w:val="Hyperlink"/>
            <w:rFonts w:ascii="Arial" w:hAnsi="Arial" w:cs="Arial"/>
            <w:sz w:val="16"/>
            <w:szCs w:val="16"/>
          </w:rPr>
          <w:t>https://www.vz.lt/sektoriai/energetika/2016/01/25/lietuva-persiderejo-su-statoil-del-skgd-tiekimo</w:t>
        </w:r>
      </w:hyperlink>
      <w:r w:rsidR="004F1D64">
        <w:rPr>
          <w:rFonts w:ascii="Arial" w:hAnsi="Arial" w:cs="Arial"/>
          <w:sz w:val="16"/>
          <w:szCs w:val="16"/>
        </w:rPr>
        <w:t xml:space="preserve"> </w:t>
      </w:r>
    </w:p>
  </w:footnote>
  <w:footnote w:id="6">
    <w:p w:rsidR="008E5DF8" w:rsidRPr="004716B0" w:rsidRDefault="008E5DF8" w:rsidP="008E5DF8">
      <w:pPr>
        <w:pStyle w:val="FootnoteText"/>
        <w:rPr>
          <w:rFonts w:ascii="Arial" w:hAnsi="Arial" w:cs="Arial"/>
          <w:sz w:val="16"/>
          <w:szCs w:val="16"/>
        </w:rPr>
      </w:pPr>
      <w:r w:rsidRPr="004716B0">
        <w:rPr>
          <w:rStyle w:val="FootnoteReference"/>
          <w:rFonts w:ascii="Arial" w:hAnsi="Arial" w:cs="Arial"/>
          <w:sz w:val="16"/>
          <w:szCs w:val="16"/>
        </w:rPr>
        <w:footnoteRef/>
      </w:r>
      <w:r w:rsidRPr="004716B0">
        <w:rPr>
          <w:rFonts w:ascii="Arial" w:hAnsi="Arial" w:cs="Arial"/>
          <w:sz w:val="16"/>
          <w:szCs w:val="16"/>
        </w:rPr>
        <w:t xml:space="preserve"> </w:t>
      </w:r>
      <w:r w:rsidRPr="004716B0">
        <w:rPr>
          <w:rFonts w:ascii="Arial" w:hAnsi="Arial" w:cs="Arial"/>
          <w:sz w:val="16"/>
          <w:szCs w:val="16"/>
        </w:rPr>
        <w:t>Konstitucinio Teismo 2008 m. gruodžio 24 d., 2009 m. rugsėjo 2 d., 2010 m. vasario 3 d. nutarimai.</w:t>
      </w:r>
    </w:p>
  </w:footnote>
  <w:footnote w:id="7">
    <w:p w:rsidR="008E5DF8" w:rsidRPr="004716B0" w:rsidRDefault="008E5DF8" w:rsidP="008E5DF8">
      <w:pPr>
        <w:pStyle w:val="FootnoteText"/>
        <w:rPr>
          <w:rFonts w:ascii="Arial" w:hAnsi="Arial" w:cs="Arial"/>
          <w:sz w:val="16"/>
          <w:szCs w:val="16"/>
        </w:rPr>
      </w:pPr>
      <w:r w:rsidRPr="004716B0">
        <w:rPr>
          <w:rStyle w:val="FootnoteReference"/>
          <w:rFonts w:ascii="Arial" w:hAnsi="Arial" w:cs="Arial"/>
          <w:sz w:val="16"/>
          <w:szCs w:val="16"/>
        </w:rPr>
        <w:footnoteRef/>
      </w:r>
      <w:r w:rsidRPr="004716B0">
        <w:rPr>
          <w:rFonts w:ascii="Arial" w:hAnsi="Arial" w:cs="Arial"/>
          <w:sz w:val="16"/>
          <w:szCs w:val="16"/>
        </w:rPr>
        <w:t xml:space="preserve"> </w:t>
      </w:r>
      <w:r w:rsidRPr="004716B0">
        <w:rPr>
          <w:rFonts w:ascii="Arial" w:hAnsi="Arial" w:cs="Arial"/>
          <w:sz w:val="16"/>
          <w:szCs w:val="16"/>
        </w:rPr>
        <w:t>Konstitucinio Teismo 2007 m. lapkričio 29 d., 2011 m. spalio 25 d. nutarimai.</w:t>
      </w:r>
    </w:p>
  </w:footnote>
  <w:footnote w:id="8">
    <w:p w:rsidR="008E5DF8" w:rsidRPr="004716B0" w:rsidRDefault="008E5DF8" w:rsidP="008E5DF8">
      <w:pPr>
        <w:pStyle w:val="FootnoteText"/>
        <w:rPr>
          <w:rFonts w:ascii="Arial" w:hAnsi="Arial" w:cs="Arial"/>
          <w:sz w:val="16"/>
          <w:szCs w:val="16"/>
        </w:rPr>
      </w:pPr>
      <w:r w:rsidRPr="004716B0">
        <w:rPr>
          <w:rStyle w:val="FootnoteReference"/>
          <w:rFonts w:ascii="Arial" w:hAnsi="Arial" w:cs="Arial"/>
          <w:sz w:val="16"/>
          <w:szCs w:val="16"/>
        </w:rPr>
        <w:footnoteRef/>
      </w:r>
      <w:r w:rsidRPr="004716B0">
        <w:rPr>
          <w:rFonts w:ascii="Arial" w:hAnsi="Arial" w:cs="Arial"/>
          <w:sz w:val="16"/>
          <w:szCs w:val="16"/>
        </w:rPr>
        <w:t xml:space="preserve"> </w:t>
      </w:r>
      <w:r w:rsidRPr="004716B0">
        <w:rPr>
          <w:rFonts w:ascii="Arial" w:hAnsi="Arial" w:cs="Arial"/>
          <w:sz w:val="16"/>
          <w:szCs w:val="16"/>
        </w:rPr>
        <w:t>Konstitucinio Teismo 2008 m. gruodžio 24 d. nutarimas.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E60" w:rsidRDefault="00D315E3">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2050" type="#_x0000_t75" alt="/Users/ZIM/Desktop/Eternia /logos (dragged).pdf" style="position:absolute;margin-left:0;margin-top:0;width:595pt;height:842pt;z-index:-251655680;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E60" w:rsidRDefault="00670BF9" w:rsidP="00CF7389">
    <w:pPr>
      <w:pStyle w:val="Header"/>
      <w:tabs>
        <w:tab w:val="left" w:pos="-284"/>
      </w:tabs>
      <w:ind w:left="-2665"/>
    </w:pPr>
    <w:r>
      <w:rPr>
        <w:noProof/>
        <w:lang w:val="lt-LT" w:eastAsia="lt-LT"/>
      </w:rPr>
      <mc:AlternateContent>
        <mc:Choice Requires="wps">
          <w:drawing>
            <wp:anchor distT="0" distB="0" distL="114300" distR="114300" simplePos="0" relativeHeight="251654656" behindDoc="0" locked="0" layoutInCell="0" allowOverlap="1" wp14:anchorId="49CDC89B" wp14:editId="1F742FD9">
              <wp:simplePos x="0" y="0"/>
              <wp:positionH relativeFrom="page">
                <wp:posOffset>0</wp:posOffset>
              </wp:positionH>
              <wp:positionV relativeFrom="page">
                <wp:posOffset>190500</wp:posOffset>
              </wp:positionV>
              <wp:extent cx="7556500" cy="266700"/>
              <wp:effectExtent l="0" t="0" r="0" b="0"/>
              <wp:wrapNone/>
              <wp:docPr id="2" name="MSIPCM1c1947028d7705e538b6883e" descr="{&quot;HashCode&quot;:-70306879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70BF9" w:rsidRPr="00670BF9" w:rsidRDefault="00670BF9" w:rsidP="00670B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CDC89B" id="_x0000_t202" coordsize="21600,21600" o:spt="202" path="m,l,21600r21600,l21600,xe">
              <v:stroke joinstyle="miter"/>
              <v:path gradientshapeok="t" o:connecttype="rect"/>
            </v:shapetype>
            <v:shape id="MSIPCM1c1947028d7705e538b6883e" o:spid="_x0000_s1026" type="#_x0000_t202" alt="{&quot;HashCode&quot;:-703068798,&quot;Height&quot;:842.0,&quot;Width&quot;:595.0,&quot;Placement&quot;:&quot;Header&quot;,&quot;Index&quot;:&quot;Primary&quot;,&quot;Section&quot;:1,&quot;Top&quot;:0.0,&quot;Left&quot;:0.0}" style="position:absolute;left:0;text-align:left;margin-left:0;margin-top:15pt;width:595pt;height:21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LlhAgMAAFgGAAAOAAAAZHJzL2Uyb0RvYy54bWysVVtv0zAUfkfiP0R+4Im16SVtWpZOpdNg UrdVdGjPrmM3EY7t2W6bgvjvHDtONwYvQ7w4x+d++XxyflFXPNpTbUopMtTrxCiigsi8FNsMfb2/ OktRZCwWOeZS0AwdqUEXs7dvzg9qSvuykDynOgInwkwPKkOFtWra7RpS0AqbjlRUgJBJXWELV73t 5hofwHvFu/04HnUPUudKS0KNAe5lI0Qz758xSuwdY4baiGcIcrP+1P7cuLM7O8fTrcaqKElIA/9D FhUuBQQ9ubrEFkc7Xf7hqiqJlkYy2yGy6krGSkJ9DVBNL35RzbrAivpaoDlGndpk/p9bcrtf6ajM M9RHkcAVjOhmfb1a3PRIbzIcx/00H4/jhCaDdDNK0wFFUU4NgQ7+ePe4k/bDZ2yKhcxpc5uejeNB PErHk/R9kNNyW9ggTYf9ThwED2Vui8BPJsmJv+KY0IqK1qZ1gwEoDR0cXIuc1sFB81npssL6+JvW GiAA2Ax6vWB7L1XgxKfAS8ramMD86aBxUGYKHVor6JGtP8oaIN7yDTDdxGumK/eFWUYgB5AdT8Ci tY0IMMdJMkpiEBGQ9UejMdDgvvtkrbSxn6isIkdkSEPWHk94vzS2UW1VXDAhr0rOPXi5iA4ZGg2S 2BucJOCcC6dL/TMIblxFTeaeskdOnQ4XXygDGPgCHMM/QLrgOtpjeDqYEJiIr937BW2nxSCJ1xgG /aesXmPc1NFGlsKejKtSSO2rf5F2/q1NmTX60PNndTvS1ps6THoj8yMMWstmSxhFrkqYxhIbu8Ia 1gIMEFadvYODcQldl4FCUSH197/xnT68VpCi6ABrJkPmcYc1PCN+LeAdT3rDodtL/gKE9kQ/GcYO LpuWLXbVQsIcerBNFfGkU7a8JZmW1QOswrkLByIsCATNkG3JhYUbCGCVEjqfexpWkMJ2KdaKONdu LA5k9/UD1iog0QKGb2W7ifD0BSAbXWcp5HxnJSs9Wl1nm3aGjsP68ngPq9btx+d3r/X0Q5j9AgAA //8DAFBLAwQUAAYACAAAACEA8PkjhtwAAAAHAQAADwAAAGRycy9kb3ducmV2LnhtbEyPT0+EMBDF 7yZ+h2ZMvLll0fgHGTa7JtxMDKtmr4WOQKRTQgsL395yck/zJm/y3m/S3Ww6MdHgWssI200Egriy uuUa4eszv3sG4bxirTrLhLCQg112fZWqRNszFzQdfS1CCLtEITTe94mUrmrIKLexPXHwfuxglA/r UEs9qHMIN52Mo+hRGtVyaGhUT28NVb/H0SCMD/tDudh4ev84nL6LOeelyE+Itzfz/hWEp9n/H8OK H9AhC0ylHVk70SGERzzCfRTm6m5fVlUiPMURyCyVl/zZHwAAAP//AwBQSwECLQAUAAYACAAAACEA toM4kv4AAADhAQAAEwAAAAAAAAAAAAAAAAAAAAAAW0NvbnRlbnRfVHlwZXNdLnhtbFBLAQItABQA BgAIAAAAIQA4/SH/1gAAAJQBAAALAAAAAAAAAAAAAAAAAC8BAABfcmVscy8ucmVsc1BLAQItABQA BgAIAAAAIQDFOLlhAgMAAFgGAAAOAAAAAAAAAAAAAAAAAC4CAABkcnMvZTJvRG9jLnhtbFBLAQIt ABQABgAIAAAAIQDw+SOG3AAAAAcBAAAPAAAAAAAAAAAAAAAAAFwFAABkcnMvZG93bnJldi54bWxQ SwUGAAAAAAQABADzAAAAZQYAAAAA " o:allowincell="f" filled="f" stroked="f" strokeweight=".5pt">
              <v:textbox inset=",0,20pt,0">
                <w:txbxContent>
                  <w:p w:rsidR="00670BF9" w:rsidRPr="00670BF9" w:rsidRDefault="00670BF9" w:rsidP="00670B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E60" w:rsidRPr="008329FC" w:rsidRDefault="008329FC" w:rsidP="008329FC">
    <w:pPr>
      <w:pStyle w:val="Header"/>
      <w:ind w:left="-2268"/>
    </w:pPr>
    <w:r>
      <w:rPr>
        <w:noProof/>
        <w:lang w:val="lt-LT" w:eastAsia="lt-LT"/>
      </w:rPr>
      <mc:AlternateContent>
        <mc:Choice Requires="wps">
          <w:drawing>
            <wp:anchor distT="0" distB="0" distL="114300" distR="114300" simplePos="0" relativeHeight="251659776" behindDoc="0" locked="0" layoutInCell="0" allowOverlap="1">
              <wp:simplePos x="0" y="0"/>
              <wp:positionH relativeFrom="page">
                <wp:posOffset>0</wp:posOffset>
              </wp:positionH>
              <wp:positionV relativeFrom="page">
                <wp:posOffset>190500</wp:posOffset>
              </wp:positionV>
              <wp:extent cx="7556500" cy="266700"/>
              <wp:effectExtent l="0" t="0" r="0" b="0"/>
              <wp:wrapNone/>
              <wp:docPr id="18" name="MSIPCMa2bc4fcd9817ff077d71461c" descr="{&quot;HashCode&quot;:-70306879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329FC" w:rsidRPr="008329FC" w:rsidRDefault="008329FC" w:rsidP="008329F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2bc4fcd9817ff077d71461c" o:spid="_x0000_s1027" type="#_x0000_t202" alt="{&quot;HashCode&quot;:-703068798,&quot;Height&quot;:842.0,&quot;Width&quot;:595.0,&quot;Placement&quot;:&quot;Header&quot;,&quot;Index&quot;:&quot;FirstPage&quot;,&quot;Section&quot;:1,&quot;Top&quot;:0.0,&quot;Left&quot;:0.0}" style="position:absolute;left:0;text-align:left;margin-left:0;margin-top:15pt;width:595pt;height:2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3ZGcAwMAAGIGAAAOAAAAZHJzL2Uyb0RvYy54bWysVc1v2jAUv0/a/2D5sNNKEgoEWEPFqLpV oi0anXo2jk2iJbZrGwib9r/v2XFo1e2yaRfn+X1//PxycdnUFdozbUopMpz0YoyYoDIvxTbDXx+u z8YYGUtETiopWIaPzODL2ds3Fwc1ZX1ZyCpnGoETYaYHleHCWjWNIkMLVhPTk4oJEHKpa2LhqrdR rskBvNdV1I/jUXSQOldaUmYMcK9aIZ55/5wzau85N8yiKsOQm/Wn9ufGndHsgky3mqiipCEN8g9Z 1KQUEPTk6opYgna6/M1VXVItjeS2R2UdSc5LynwNUE0Sv6pmXRDFfC3QHKNObTL/zy292680KnOY HUxKkBpmdLu+WS1uSX9DB5zmk3GSch6naZ4mg1FCMcqZodDCH++edtJ++ExMsZA5a2/TszQ+j0fj dDJ+H+Ss3BY2SMeDfi8Ogscyt0XgDyfDE39VEcpqJjqbzg0BpLR0cHAjctYEB+3nutTGrsg2JBP0 1oACgGfQTAL3QarAiU+hl4x3UYH506HjoMwUmrRW0CbbfJQNdKrjG2C6oTdc1+4L40QgB5wdT9hi jUUUmOlwOBrGIKIg649GKdDgPnq2VpD7JyZr5IgMa8jaQ4rsl8a2qp2KCybkdVlVHr+VQIcMj86H sTc4ScB5JZwu8y8huHEVtZl7yh4r5nQq8YVxQIIvwDH8G2SLSqM9gddDKIWZ+Nq9X9B2WhyS+BvD oP+c1d8Yt3V0kaWwJ+O6FFL76l+lnX/rUuatPvT8Rd2OtM2maZ9AN9iNzI8wby3bfWEU9chaEocu DQsC5ghLz97DwSsJzZeBwqiQ+vuf+E4f3i1IMTrAwsmwedoRzTCqbgS86EkyGLgN5S9AaE/0h4PY oWbTscWuXkgYRwJ7VVFPOmVbdSTXsn6EpTh34UBEBIWgGbYdubBwAwEsVcrmc0/DMlLELsVaUefa Tcdh7aF5JFoFQFqA8p3sdhKZvsJlq+sshZzvrOSlB61rcNvO0HhYZB72Yem6Tfny7rWefw2zXwAA AP//AwBQSwMEFAAGAAgAAAAhAPD5I4bcAAAABwEAAA8AAABkcnMvZG93bnJldi54bWxMj09PhDAQ xe8mfodmTLy5ZdH4Bxk2uybcTAyrZq+FjkCkU0ILC9/ecnJP8yZv8t5v0t1sOjHR4FrLCNtNBIK4 srrlGuHrM797BuG8Yq06y4SwkINddn2VqkTbMxc0HX0tQgi7RCE03veJlK5qyCi3sT1x8H7sYJQP 61BLPahzCDedjKPoURrVcmhoVE9vDVW/x9EgjA/7Q7nYeHr/OJy+iznnpchPiLc38/4VhKfZ/x/D ih/QIQtMpR1ZO9EhhEc8wn0U5upuX1ZVIjzFEcgslZf82R8AAAD//wMAUEsBAi0AFAAGAAgAAAAh ALaDOJL+AAAA4QEAABMAAAAAAAAAAAAAAAAAAAAAAFtDb250ZW50X1R5cGVzXS54bWxQSwECLQAU AAYACAAAACEAOP0h/9YAAACUAQAACwAAAAAAAAAAAAAAAAAvAQAAX3JlbHMvLnJlbHNQSwECLQAU AAYACAAAACEAgd2RnAMDAABiBgAADgAAAAAAAAAAAAAAAAAuAgAAZHJzL2Uyb0RvYy54bWxQSwEC LQAUAAYACAAAACEA8PkjhtwAAAAHAQAADwAAAAAAAAAAAAAAAABdBQAAZHJzL2Rvd25yZXYueG1s UEsFBgAAAAAEAAQA8wAAAGYGAAAAAA== " o:allowincell="f" filled="f" stroked="f" strokeweight=".5pt">
              <v:textbox inset=",0,20pt,0">
                <w:txbxContent>
                  <w:p w:rsidR="008329FC" w:rsidRPr="008329FC" w:rsidRDefault="008329FC" w:rsidP="008329FC">
                    <w:pPr>
                      <w:jc w:val="right"/>
                      <w:rPr>
                        <w:rFonts w:ascii="Calibri" w:hAnsi="Calibri" w:cs="Calibri"/>
                        <w:color w:val="000000"/>
                        <w:sz w:val="22"/>
                      </w:rPr>
                    </w:pPr>
                  </w:p>
                </w:txbxContent>
              </v:textbox>
              <w10:wrap anchorx="page" anchory="page"/>
            </v:shape>
          </w:pict>
        </mc:Fallback>
      </mc:AlternateContent>
    </w:r>
    <w:r>
      <w:rPr>
        <w:noProof/>
        <w:lang w:val="lt-LT" w:eastAsia="lt-LT"/>
      </w:rPr>
      <w:drawing>
        <wp:inline distT="0" distB="0" distL="0" distR="0" wp14:anchorId="276F6219" wp14:editId="77132CB3">
          <wp:extent cx="7434621" cy="2200275"/>
          <wp:effectExtent l="0" t="0" r="0" b="0"/>
          <wp:docPr id="10" name="Picture 10" descr="Macintosh HD:Users:ugne:Desktop:ignitis_letterhead-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ugne:Desktop:ignitis_letterhead-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24" cy="220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6101"/>
    <w:multiLevelType w:val="hybridMultilevel"/>
    <w:tmpl w:val="837471E4"/>
    <w:lvl w:ilvl="0" w:tplc="DBF00BA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726B3F"/>
    <w:multiLevelType w:val="hybridMultilevel"/>
    <w:tmpl w:val="F7CC082C"/>
    <w:lvl w:ilvl="0" w:tplc="367A3F5C">
      <w:start w:val="1"/>
      <w:numFmt w:val="upperRoman"/>
      <w:lvlText w:val="%1."/>
      <w:lvlJc w:val="left"/>
      <w:pPr>
        <w:ind w:left="1080" w:hanging="720"/>
      </w:pPr>
      <w:rPr>
        <w:rFonts w:eastAsia="Calibri" w:hint="default"/>
        <w:b/>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EF0825"/>
    <w:multiLevelType w:val="hybridMultilevel"/>
    <w:tmpl w:val="455085FE"/>
    <w:lvl w:ilvl="0" w:tplc="04090003">
      <w:start w:val="1"/>
      <w:numFmt w:val="bullet"/>
      <w:lvlText w:val="o"/>
      <w:lvlJc w:val="left"/>
      <w:pPr>
        <w:ind w:left="1647" w:hanging="360"/>
      </w:pPr>
      <w:rPr>
        <w:rFonts w:ascii="Courier New" w:hAnsi="Courier New" w:cs="Courier New" w:hint="default"/>
      </w:rPr>
    </w:lvl>
    <w:lvl w:ilvl="1" w:tplc="04090003">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 w15:restartNumberingAfterBreak="0">
    <w:nsid w:val="0F653F73"/>
    <w:multiLevelType w:val="hybridMultilevel"/>
    <w:tmpl w:val="BC6AA636"/>
    <w:lvl w:ilvl="0" w:tplc="1568926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646709"/>
    <w:multiLevelType w:val="hybridMultilevel"/>
    <w:tmpl w:val="11D4384E"/>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B32CC9"/>
    <w:multiLevelType w:val="hybridMultilevel"/>
    <w:tmpl w:val="E9BEC23C"/>
    <w:lvl w:ilvl="0" w:tplc="50740136">
      <w:start w:val="6"/>
      <w:numFmt w:val="decimal"/>
      <w:lvlText w:val="%1."/>
      <w:lvlJc w:val="left"/>
      <w:pPr>
        <w:ind w:left="644"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3D3BE2"/>
    <w:multiLevelType w:val="hybridMultilevel"/>
    <w:tmpl w:val="18D0517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6A27725"/>
    <w:multiLevelType w:val="hybridMultilevel"/>
    <w:tmpl w:val="1F625F8C"/>
    <w:lvl w:ilvl="0" w:tplc="CFB62722">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A32156A"/>
    <w:multiLevelType w:val="multilevel"/>
    <w:tmpl w:val="79D67AA2"/>
    <w:lvl w:ilvl="0">
      <w:start w:val="17"/>
      <w:numFmt w:val="decimal"/>
      <w:lvlText w:val="%1."/>
      <w:lvlJc w:val="left"/>
      <w:pPr>
        <w:ind w:left="764"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9" w15:restartNumberingAfterBreak="0">
    <w:nsid w:val="1A61436E"/>
    <w:multiLevelType w:val="hybridMultilevel"/>
    <w:tmpl w:val="1C22B942"/>
    <w:lvl w:ilvl="0" w:tplc="64801962">
      <w:start w:val="6"/>
      <w:numFmt w:val="decimal"/>
      <w:lvlText w:val="%1."/>
      <w:lvlJc w:val="left"/>
      <w:pPr>
        <w:ind w:left="862" w:hanging="720"/>
      </w:pPr>
      <w:rPr>
        <w:rFonts w:ascii="Arial" w:hAnsi="Arial" w:cs="Arial"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72FE0"/>
    <w:multiLevelType w:val="hybridMultilevel"/>
    <w:tmpl w:val="C1881C32"/>
    <w:lvl w:ilvl="0" w:tplc="EF80B0F8">
      <w:start w:val="3"/>
      <w:numFmt w:val="upp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4E92D55"/>
    <w:multiLevelType w:val="hybridMultilevel"/>
    <w:tmpl w:val="36DCE3FE"/>
    <w:lvl w:ilvl="0" w:tplc="3D985FD8">
      <w:start w:val="1"/>
      <w:numFmt w:val="decimal"/>
      <w:lvlText w:val="%1."/>
      <w:lvlJc w:val="left"/>
      <w:pPr>
        <w:ind w:left="720" w:hanging="360"/>
      </w:pPr>
      <w:rPr>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99647C"/>
    <w:multiLevelType w:val="hybridMultilevel"/>
    <w:tmpl w:val="4AD43B3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3270C"/>
    <w:multiLevelType w:val="hybridMultilevel"/>
    <w:tmpl w:val="170C72BE"/>
    <w:lvl w:ilvl="0" w:tplc="2F567228">
      <w:start w:val="1"/>
      <w:numFmt w:val="upperRoman"/>
      <w:lvlText w:val="%1."/>
      <w:lvlJc w:val="left"/>
      <w:pPr>
        <w:ind w:left="2007" w:hanging="360"/>
      </w:pPr>
      <w:rPr>
        <w:rFonts w:hint="default"/>
      </w:r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14" w15:restartNumberingAfterBreak="0">
    <w:nsid w:val="2B870F89"/>
    <w:multiLevelType w:val="multilevel"/>
    <w:tmpl w:val="D8CED51A"/>
    <w:lvl w:ilvl="0">
      <w:start w:val="1"/>
      <w:numFmt w:val="decimal"/>
      <w:suff w:val="space"/>
      <w:lvlText w:val="%1."/>
      <w:lvlJc w:val="left"/>
      <w:pPr>
        <w:ind w:left="340" w:hanging="340"/>
      </w:pPr>
      <w:rPr>
        <w:rFonts w:ascii="Times New Roman" w:hAnsi="Times New Roman" w:cs="Times New Roman" w:hint="default"/>
        <w:i w:val="0"/>
        <w:sz w:val="24"/>
        <w:szCs w:val="24"/>
      </w:rPr>
    </w:lvl>
    <w:lvl w:ilvl="1">
      <w:start w:val="1"/>
      <w:numFmt w:val="decimal"/>
      <w:lvlText w:val="%1.%2."/>
      <w:lvlJc w:val="left"/>
      <w:pPr>
        <w:ind w:left="792" w:hanging="432"/>
      </w:pPr>
      <w:rPr>
        <w:rFonts w:ascii="Times New Roman" w:hAnsi="Times New Roman" w:cs="Times New Roman" w:hint="default"/>
        <w:i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A17717"/>
    <w:multiLevelType w:val="hybridMultilevel"/>
    <w:tmpl w:val="11181C0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1596BE9"/>
    <w:multiLevelType w:val="hybridMultilevel"/>
    <w:tmpl w:val="9064F5A8"/>
    <w:lvl w:ilvl="0" w:tplc="F4121FEE">
      <w:start w:val="1"/>
      <w:numFmt w:val="decimal"/>
      <w:lvlText w:val="%1."/>
      <w:lvlJc w:val="left"/>
      <w:pPr>
        <w:ind w:left="720" w:hanging="360"/>
      </w:pPr>
      <w:rPr>
        <w:rFonts w:ascii="Arial" w:eastAsia="Times New Roman" w:hAnsi="Arial" w:cs="Aria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D94C7F"/>
    <w:multiLevelType w:val="hybridMultilevel"/>
    <w:tmpl w:val="B0125846"/>
    <w:lvl w:ilvl="0" w:tplc="6C50C552">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BA07FE"/>
    <w:multiLevelType w:val="hybridMultilevel"/>
    <w:tmpl w:val="E57417EA"/>
    <w:lvl w:ilvl="0" w:tplc="2F56722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73F74"/>
    <w:multiLevelType w:val="hybridMultilevel"/>
    <w:tmpl w:val="4E2ECD58"/>
    <w:lvl w:ilvl="0" w:tplc="446061B8">
      <w:start w:val="1"/>
      <w:numFmt w:val="lowerLetter"/>
      <w:lvlText w:val="%1)"/>
      <w:lvlJc w:val="left"/>
      <w:pPr>
        <w:ind w:left="1222" w:hanging="720"/>
      </w:pPr>
      <w:rPr>
        <w:rFonts w:ascii="Arial" w:eastAsia="Times New Roman" w:hAnsi="Arial" w:cs="Arial"/>
        <w:sz w:val="22"/>
        <w:szCs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1" w15:restartNumberingAfterBreak="0">
    <w:nsid w:val="4C7D0BA5"/>
    <w:multiLevelType w:val="hybridMultilevel"/>
    <w:tmpl w:val="50B6D00C"/>
    <w:lvl w:ilvl="0" w:tplc="D90E9BA4">
      <w:start w:val="1"/>
      <w:numFmt w:val="low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50A32"/>
    <w:multiLevelType w:val="multilevel"/>
    <w:tmpl w:val="47BA0498"/>
    <w:lvl w:ilvl="0">
      <w:start w:val="1"/>
      <w:numFmt w:val="lowerRoman"/>
      <w:lvlText w:val="(%1)"/>
      <w:lvlJc w:val="left"/>
      <w:rPr>
        <w:rFonts w:ascii="Arial" w:eastAsia="Times New Roman" w:hAnsi="Arial" w:cs="Arial"/>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EB2E40"/>
    <w:multiLevelType w:val="hybridMultilevel"/>
    <w:tmpl w:val="2C1ED61A"/>
    <w:lvl w:ilvl="0" w:tplc="51D000F6">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3E1452A"/>
    <w:multiLevelType w:val="hybridMultilevel"/>
    <w:tmpl w:val="E9BEC23C"/>
    <w:lvl w:ilvl="0" w:tplc="50740136">
      <w:start w:val="6"/>
      <w:numFmt w:val="decimal"/>
      <w:lvlText w:val="%1."/>
      <w:lvlJc w:val="left"/>
      <w:pPr>
        <w:ind w:left="644" w:hanging="36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2"/>
  </w:num>
  <w:num w:numId="3">
    <w:abstractNumId w:val="1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9"/>
  </w:num>
  <w:num w:numId="8">
    <w:abstractNumId w:val="18"/>
  </w:num>
  <w:num w:numId="9">
    <w:abstractNumId w:val="13"/>
  </w:num>
  <w:num w:numId="10">
    <w:abstractNumId w:val="0"/>
  </w:num>
  <w:num w:numId="11">
    <w:abstractNumId w:val="21"/>
  </w:num>
  <w:num w:numId="12">
    <w:abstractNumId w:val="24"/>
  </w:num>
  <w:num w:numId="13">
    <w:abstractNumId w:val="1"/>
  </w:num>
  <w:num w:numId="14">
    <w:abstractNumId w:val="8"/>
  </w:num>
  <w:num w:numId="15">
    <w:abstractNumId w:val="10"/>
  </w:num>
  <w:num w:numId="16">
    <w:abstractNumId w:val="4"/>
  </w:num>
  <w:num w:numId="17">
    <w:abstractNumId w:val="5"/>
  </w:num>
  <w:num w:numId="18">
    <w:abstractNumId w:val="17"/>
  </w:num>
  <w:num w:numId="19">
    <w:abstractNumId w:val="7"/>
  </w:num>
  <w:num w:numId="20">
    <w:abstractNumId w:val="2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1"/>
  </w:num>
  <w:num w:numId="24">
    <w:abstractNumId w:val="9"/>
  </w:num>
  <w:num w:numId="25">
    <w:abstractNumId w:val="14"/>
  </w:num>
  <w:num w:numId="26">
    <w:abstractNumId w:val="14"/>
    <w:lvlOverride w:ilvl="0">
      <w:lvl w:ilvl="0">
        <w:start w:val="1"/>
        <w:numFmt w:val="decimal"/>
        <w:suff w:val="space"/>
        <w:lvlText w:val="%1."/>
        <w:lvlJc w:val="left"/>
        <w:pPr>
          <w:ind w:left="340" w:hanging="340"/>
        </w:pPr>
        <w:rPr>
          <w:rFonts w:ascii="Times New Roman" w:hAnsi="Times New Roman" w:cs="Times New Roman" w:hint="default"/>
          <w:i w:val="0"/>
          <w:sz w:val="24"/>
          <w:szCs w:val="24"/>
        </w:rPr>
      </w:lvl>
    </w:lvlOverride>
    <w:lvlOverride w:ilvl="1">
      <w:lvl w:ilvl="1">
        <w:start w:val="1"/>
        <w:numFmt w:val="decimal"/>
        <w:lvlText w:val="%1.%2."/>
        <w:lvlJc w:val="left"/>
        <w:pPr>
          <w:ind w:left="792" w:hanging="432"/>
        </w:pPr>
        <w:rPr>
          <w:rFonts w:ascii="Times New Roman" w:hAnsi="Times New Roman" w:cs="Times New Roman" w:hint="default"/>
          <w:i w:val="0"/>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416E"/>
    <w:rsid w:val="00046C3A"/>
    <w:rsid w:val="000476DB"/>
    <w:rsid w:val="00067625"/>
    <w:rsid w:val="000919F3"/>
    <w:rsid w:val="000A55E4"/>
    <w:rsid w:val="000C042A"/>
    <w:rsid w:val="000D50AC"/>
    <w:rsid w:val="000D7D7B"/>
    <w:rsid w:val="001122AD"/>
    <w:rsid w:val="00113163"/>
    <w:rsid w:val="00130ED6"/>
    <w:rsid w:val="00137E63"/>
    <w:rsid w:val="0014602F"/>
    <w:rsid w:val="00177569"/>
    <w:rsid w:val="00194871"/>
    <w:rsid w:val="001B2DF1"/>
    <w:rsid w:val="001B4CAF"/>
    <w:rsid w:val="001D2262"/>
    <w:rsid w:val="001E1655"/>
    <w:rsid w:val="001E7685"/>
    <w:rsid w:val="001F2203"/>
    <w:rsid w:val="001F6434"/>
    <w:rsid w:val="002019E6"/>
    <w:rsid w:val="002033A2"/>
    <w:rsid w:val="002340F9"/>
    <w:rsid w:val="00281668"/>
    <w:rsid w:val="00296D2D"/>
    <w:rsid w:val="002A2A93"/>
    <w:rsid w:val="002B37D8"/>
    <w:rsid w:val="002C3F85"/>
    <w:rsid w:val="002D1E86"/>
    <w:rsid w:val="002D6187"/>
    <w:rsid w:val="002F4DB4"/>
    <w:rsid w:val="00301554"/>
    <w:rsid w:val="00332493"/>
    <w:rsid w:val="003353F7"/>
    <w:rsid w:val="0035204D"/>
    <w:rsid w:val="00370285"/>
    <w:rsid w:val="003857BA"/>
    <w:rsid w:val="003B2820"/>
    <w:rsid w:val="003D5661"/>
    <w:rsid w:val="003D5BE7"/>
    <w:rsid w:val="003E2002"/>
    <w:rsid w:val="003E7561"/>
    <w:rsid w:val="00402647"/>
    <w:rsid w:val="004071CE"/>
    <w:rsid w:val="00407A9B"/>
    <w:rsid w:val="004570D3"/>
    <w:rsid w:val="00460488"/>
    <w:rsid w:val="00461EB3"/>
    <w:rsid w:val="0048372A"/>
    <w:rsid w:val="00484529"/>
    <w:rsid w:val="004C5DC1"/>
    <w:rsid w:val="004C7082"/>
    <w:rsid w:val="004F1D64"/>
    <w:rsid w:val="004F2C82"/>
    <w:rsid w:val="00500DBD"/>
    <w:rsid w:val="00523275"/>
    <w:rsid w:val="00524BDF"/>
    <w:rsid w:val="00526594"/>
    <w:rsid w:val="00537E66"/>
    <w:rsid w:val="00540B57"/>
    <w:rsid w:val="0056078F"/>
    <w:rsid w:val="005B18C2"/>
    <w:rsid w:val="005C04DE"/>
    <w:rsid w:val="005C1ECF"/>
    <w:rsid w:val="005C759A"/>
    <w:rsid w:val="005D1C2E"/>
    <w:rsid w:val="00616485"/>
    <w:rsid w:val="0062654F"/>
    <w:rsid w:val="00653613"/>
    <w:rsid w:val="00656616"/>
    <w:rsid w:val="0066108D"/>
    <w:rsid w:val="00670BF9"/>
    <w:rsid w:val="006920E1"/>
    <w:rsid w:val="006C2BF9"/>
    <w:rsid w:val="006D2F1A"/>
    <w:rsid w:val="006F3C42"/>
    <w:rsid w:val="007102FF"/>
    <w:rsid w:val="00721EBE"/>
    <w:rsid w:val="0072447C"/>
    <w:rsid w:val="00741A42"/>
    <w:rsid w:val="00743DD4"/>
    <w:rsid w:val="007456F5"/>
    <w:rsid w:val="007752D9"/>
    <w:rsid w:val="00791696"/>
    <w:rsid w:val="007951FE"/>
    <w:rsid w:val="007E1D89"/>
    <w:rsid w:val="008061D5"/>
    <w:rsid w:val="008329FC"/>
    <w:rsid w:val="008362D2"/>
    <w:rsid w:val="00837F84"/>
    <w:rsid w:val="00855808"/>
    <w:rsid w:val="0086295D"/>
    <w:rsid w:val="00875066"/>
    <w:rsid w:val="008905F7"/>
    <w:rsid w:val="008915DF"/>
    <w:rsid w:val="00895A41"/>
    <w:rsid w:val="008B3E60"/>
    <w:rsid w:val="008C346D"/>
    <w:rsid w:val="008D116D"/>
    <w:rsid w:val="008E5DF8"/>
    <w:rsid w:val="009002E6"/>
    <w:rsid w:val="00902287"/>
    <w:rsid w:val="00903D7A"/>
    <w:rsid w:val="009052E2"/>
    <w:rsid w:val="009065FB"/>
    <w:rsid w:val="00933566"/>
    <w:rsid w:val="009441A0"/>
    <w:rsid w:val="00951DB8"/>
    <w:rsid w:val="009545E0"/>
    <w:rsid w:val="00964391"/>
    <w:rsid w:val="00974CFD"/>
    <w:rsid w:val="0098091D"/>
    <w:rsid w:val="00983041"/>
    <w:rsid w:val="009C15DF"/>
    <w:rsid w:val="009E519E"/>
    <w:rsid w:val="009E637D"/>
    <w:rsid w:val="009F697A"/>
    <w:rsid w:val="00A00AFD"/>
    <w:rsid w:val="00A15095"/>
    <w:rsid w:val="00A15690"/>
    <w:rsid w:val="00A33EDB"/>
    <w:rsid w:val="00A55B8F"/>
    <w:rsid w:val="00A7162A"/>
    <w:rsid w:val="00A83D5E"/>
    <w:rsid w:val="00A86C96"/>
    <w:rsid w:val="00AA3CFC"/>
    <w:rsid w:val="00AB0D17"/>
    <w:rsid w:val="00AD0E0F"/>
    <w:rsid w:val="00AE1F71"/>
    <w:rsid w:val="00AF4A13"/>
    <w:rsid w:val="00B00CB6"/>
    <w:rsid w:val="00B14F6A"/>
    <w:rsid w:val="00B272A9"/>
    <w:rsid w:val="00B34B33"/>
    <w:rsid w:val="00B95D9C"/>
    <w:rsid w:val="00BB7897"/>
    <w:rsid w:val="00BC6770"/>
    <w:rsid w:val="00BF05CB"/>
    <w:rsid w:val="00BF3A41"/>
    <w:rsid w:val="00C04B02"/>
    <w:rsid w:val="00C06796"/>
    <w:rsid w:val="00C076FC"/>
    <w:rsid w:val="00C11C9B"/>
    <w:rsid w:val="00C35ED1"/>
    <w:rsid w:val="00C516D9"/>
    <w:rsid w:val="00C524BE"/>
    <w:rsid w:val="00C675F2"/>
    <w:rsid w:val="00C71404"/>
    <w:rsid w:val="00C74855"/>
    <w:rsid w:val="00C82172"/>
    <w:rsid w:val="00C9025D"/>
    <w:rsid w:val="00C92EE8"/>
    <w:rsid w:val="00CA5A55"/>
    <w:rsid w:val="00CB07A1"/>
    <w:rsid w:val="00CD6CA1"/>
    <w:rsid w:val="00CF09A6"/>
    <w:rsid w:val="00CF7389"/>
    <w:rsid w:val="00D30736"/>
    <w:rsid w:val="00D315E3"/>
    <w:rsid w:val="00D4775A"/>
    <w:rsid w:val="00D9422A"/>
    <w:rsid w:val="00DB4AAB"/>
    <w:rsid w:val="00DC7C20"/>
    <w:rsid w:val="00DD0D84"/>
    <w:rsid w:val="00E35A1E"/>
    <w:rsid w:val="00E628B1"/>
    <w:rsid w:val="00E72092"/>
    <w:rsid w:val="00E81F48"/>
    <w:rsid w:val="00E84C35"/>
    <w:rsid w:val="00EB3293"/>
    <w:rsid w:val="00EB3D19"/>
    <w:rsid w:val="00EB4427"/>
    <w:rsid w:val="00EE5ACF"/>
    <w:rsid w:val="00F02599"/>
    <w:rsid w:val="00F43DE6"/>
    <w:rsid w:val="00F50446"/>
    <w:rsid w:val="00F7206F"/>
    <w:rsid w:val="00FB310B"/>
    <w:rsid w:val="00FE4080"/>
    <w:rsid w:val="00FE5964"/>
    <w:rsid w:val="00FF2354"/>
    <w:rsid w:val="00FF2D41"/>
    <w:rsid w:val="00FF3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C248074"/>
  <w15:docId w15:val="{BF393C13-DDCA-4618-B349-6AC688BB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styleId="NormalWeb">
    <w:name w:val="Normal (Web)"/>
    <w:basedOn w:val="Normal"/>
    <w:uiPriority w:val="99"/>
    <w:unhideWhenUsed/>
    <w:rsid w:val="005D1C2E"/>
    <w:pPr>
      <w:spacing w:before="100" w:beforeAutospacing="1" w:after="100" w:afterAutospacing="1"/>
    </w:pPr>
    <w:rPr>
      <w:rFonts w:eastAsiaTheme="minorHAnsi"/>
      <w:lang w:val="lt-LT" w:eastAsia="lt-LT"/>
    </w:rPr>
  </w:style>
  <w:style w:type="paragraph" w:customStyle="1" w:styleId="parasas">
    <w:name w:val="parasas"/>
    <w:basedOn w:val="Normal"/>
    <w:rsid w:val="0086295D"/>
    <w:pPr>
      <w:jc w:val="both"/>
    </w:pPr>
    <w:rPr>
      <w:szCs w:val="20"/>
      <w:lang w:val="lt-LT"/>
    </w:rPr>
  </w:style>
  <w:style w:type="paragraph" w:styleId="CommentText">
    <w:name w:val="annotation text"/>
    <w:basedOn w:val="Normal"/>
    <w:link w:val="CommentTextChar"/>
    <w:uiPriority w:val="99"/>
    <w:unhideWhenUsed/>
    <w:rsid w:val="0086295D"/>
    <w:rPr>
      <w:rFonts w:eastAsiaTheme="minorEastAsia"/>
      <w:sz w:val="20"/>
      <w:szCs w:val="20"/>
      <w:lang w:val="lt-LT" w:eastAsia="lt-LT"/>
    </w:rPr>
  </w:style>
  <w:style w:type="character" w:customStyle="1" w:styleId="CommentTextChar">
    <w:name w:val="Comment Text Char"/>
    <w:basedOn w:val="DefaultParagraphFont"/>
    <w:link w:val="CommentText"/>
    <w:uiPriority w:val="99"/>
    <w:rsid w:val="0086295D"/>
    <w:rPr>
      <w:rFonts w:ascii="Times New Roman" w:eastAsiaTheme="minorEastAsia" w:hAnsi="Times New Roman" w:cs="Times New Roman"/>
      <w:sz w:val="20"/>
      <w:szCs w:val="20"/>
      <w:lang w:val="lt-LT" w:eastAsia="lt-LT"/>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
    <w:basedOn w:val="Normal"/>
    <w:link w:val="ListParagraphChar"/>
    <w:uiPriority w:val="34"/>
    <w:qFormat/>
    <w:rsid w:val="0086295D"/>
    <w:pPr>
      <w:spacing w:after="160" w:line="259" w:lineRule="auto"/>
      <w:ind w:left="720"/>
      <w:contextualSpacing/>
    </w:pPr>
    <w:rPr>
      <w:rFonts w:ascii="Calibri" w:eastAsia="Calibri" w:hAnsi="Calibri"/>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locked/>
    <w:rsid w:val="0086295D"/>
    <w:rPr>
      <w:rFonts w:ascii="Calibri" w:eastAsia="Calibri" w:hAnsi="Calibri" w:cs="Times New Roman"/>
      <w:sz w:val="22"/>
      <w:szCs w:val="22"/>
      <w:lang w:val="lt-LT"/>
    </w:rPr>
  </w:style>
  <w:style w:type="paragraph" w:customStyle="1" w:styleId="Default">
    <w:name w:val="Default"/>
    <w:rsid w:val="0086295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lt-LT"/>
    </w:rPr>
  </w:style>
  <w:style w:type="paragraph" w:customStyle="1" w:styleId="tekstas">
    <w:name w:val="tekstas"/>
    <w:basedOn w:val="Normal"/>
    <w:rsid w:val="0086295D"/>
    <w:pPr>
      <w:ind w:firstLine="720"/>
      <w:jc w:val="both"/>
    </w:pPr>
    <w:rPr>
      <w:szCs w:val="20"/>
      <w:lang w:val="lt-LT"/>
    </w:rPr>
  </w:style>
  <w:style w:type="paragraph" w:customStyle="1" w:styleId="Body">
    <w:name w:val="Body"/>
    <w:basedOn w:val="Normal"/>
    <w:uiPriority w:val="99"/>
    <w:rsid w:val="0086295D"/>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FootnoteText">
    <w:name w:val="footnote text"/>
    <w:basedOn w:val="Normal"/>
    <w:link w:val="FootnoteTextChar"/>
    <w:uiPriority w:val="99"/>
    <w:unhideWhenUsed/>
    <w:rsid w:val="0086295D"/>
    <w:rPr>
      <w:rFonts w:eastAsiaTheme="minorEastAsia"/>
      <w:sz w:val="20"/>
      <w:szCs w:val="20"/>
      <w:lang w:val="lt-LT" w:eastAsia="lt-LT"/>
    </w:rPr>
  </w:style>
  <w:style w:type="character" w:customStyle="1" w:styleId="FootnoteTextChar">
    <w:name w:val="Footnote Text Char"/>
    <w:basedOn w:val="DefaultParagraphFont"/>
    <w:link w:val="FootnoteText"/>
    <w:uiPriority w:val="99"/>
    <w:rsid w:val="0086295D"/>
    <w:rPr>
      <w:rFonts w:ascii="Times New Roman" w:eastAsiaTheme="minorEastAsia" w:hAnsi="Times New Roman" w:cs="Times New Roman"/>
      <w:sz w:val="20"/>
      <w:szCs w:val="20"/>
      <w:lang w:val="lt-LT" w:eastAsia="lt-LT"/>
    </w:rPr>
  </w:style>
  <w:style w:type="paragraph" w:styleId="EndnoteText">
    <w:name w:val="endnote text"/>
    <w:basedOn w:val="Normal"/>
    <w:link w:val="EndnoteTextChar"/>
    <w:uiPriority w:val="99"/>
    <w:unhideWhenUsed/>
    <w:rsid w:val="0086295D"/>
    <w:rPr>
      <w:sz w:val="20"/>
      <w:szCs w:val="20"/>
      <w:lang w:val="lt-LT" w:eastAsia="lt-LT"/>
    </w:rPr>
  </w:style>
  <w:style w:type="character" w:customStyle="1" w:styleId="EndnoteTextChar">
    <w:name w:val="Endnote Text Char"/>
    <w:basedOn w:val="DefaultParagraphFont"/>
    <w:link w:val="EndnoteText"/>
    <w:uiPriority w:val="99"/>
    <w:rsid w:val="0086295D"/>
    <w:rPr>
      <w:rFonts w:ascii="Times New Roman" w:eastAsia="Times New Roman" w:hAnsi="Times New Roman" w:cs="Times New Roman"/>
      <w:sz w:val="20"/>
      <w:szCs w:val="20"/>
      <w:lang w:val="lt-LT" w:eastAsia="lt-LT"/>
    </w:rPr>
  </w:style>
  <w:style w:type="character" w:styleId="FootnoteReference">
    <w:name w:val="footnote reference"/>
    <w:aliases w:val="Style 4,Ref,de nota al pie,Footnote symbol,fr,o,FR,(NECG) Footnote Reference,Style 6,Style 3,Appel note de bas de p,Style 12,Style 124"/>
    <w:basedOn w:val="DefaultParagraphFont"/>
    <w:uiPriority w:val="99"/>
    <w:unhideWhenUsed/>
    <w:rsid w:val="00AE1F71"/>
    <w:rPr>
      <w:vertAlign w:val="superscript"/>
    </w:rPr>
  </w:style>
  <w:style w:type="character" w:styleId="UnresolvedMention">
    <w:name w:val="Unresolved Mention"/>
    <w:basedOn w:val="DefaultParagraphFont"/>
    <w:uiPriority w:val="99"/>
    <w:semiHidden/>
    <w:unhideWhenUsed/>
    <w:rsid w:val="00CA5A55"/>
    <w:rPr>
      <w:color w:val="605E5C"/>
      <w:shd w:val="clear" w:color="auto" w:fill="E1DFDD"/>
    </w:rPr>
  </w:style>
  <w:style w:type="character" w:customStyle="1" w:styleId="Bodytext2">
    <w:name w:val="Body text (2)_"/>
    <w:basedOn w:val="DefaultParagraphFont"/>
    <w:link w:val="Bodytext20"/>
    <w:rsid w:val="002A2A9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2A2A93"/>
    <w:pPr>
      <w:widowControl w:val="0"/>
      <w:shd w:val="clear" w:color="auto" w:fill="FFFFFF"/>
      <w:spacing w:before="120" w:after="360" w:line="0" w:lineRule="atLeast"/>
      <w:jc w:val="center"/>
    </w:pPr>
  </w:style>
  <w:style w:type="paragraph" w:styleId="NoSpacing">
    <w:name w:val="No Spacing"/>
    <w:uiPriority w:val="1"/>
    <w:qFormat/>
    <w:rsid w:val="00A716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550">
      <w:bodyDiv w:val="1"/>
      <w:marLeft w:val="0"/>
      <w:marRight w:val="0"/>
      <w:marTop w:val="0"/>
      <w:marBottom w:val="0"/>
      <w:divBdr>
        <w:top w:val="none" w:sz="0" w:space="0" w:color="auto"/>
        <w:left w:val="none" w:sz="0" w:space="0" w:color="auto"/>
        <w:bottom w:val="none" w:sz="0" w:space="0" w:color="auto"/>
        <w:right w:val="none" w:sz="0" w:space="0" w:color="auto"/>
      </w:divBdr>
    </w:div>
    <w:div w:id="71316150">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16695780">
      <w:bodyDiv w:val="1"/>
      <w:marLeft w:val="0"/>
      <w:marRight w:val="0"/>
      <w:marTop w:val="0"/>
      <w:marBottom w:val="0"/>
      <w:divBdr>
        <w:top w:val="none" w:sz="0" w:space="0" w:color="auto"/>
        <w:left w:val="none" w:sz="0" w:space="0" w:color="auto"/>
        <w:bottom w:val="none" w:sz="0" w:space="0" w:color="auto"/>
        <w:right w:val="none" w:sz="0" w:space="0" w:color="auto"/>
      </w:divBdr>
    </w:div>
    <w:div w:id="1340886770">
      <w:bodyDiv w:val="1"/>
      <w:marLeft w:val="0"/>
      <w:marRight w:val="0"/>
      <w:marTop w:val="0"/>
      <w:marBottom w:val="0"/>
      <w:divBdr>
        <w:top w:val="none" w:sz="0" w:space="0" w:color="auto"/>
        <w:left w:val="none" w:sz="0" w:space="0" w:color="auto"/>
        <w:bottom w:val="none" w:sz="0" w:space="0" w:color="auto"/>
        <w:right w:val="none" w:sz="0" w:space="0" w:color="auto"/>
      </w:divBdr>
    </w:div>
    <w:div w:id="1363941558">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82905745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020157504">
      <w:bodyDiv w:val="1"/>
      <w:marLeft w:val="0"/>
      <w:marRight w:val="0"/>
      <w:marTop w:val="0"/>
      <w:marBottom w:val="0"/>
      <w:divBdr>
        <w:top w:val="none" w:sz="0" w:space="0" w:color="auto"/>
        <w:left w:val="none" w:sz="0" w:space="0" w:color="auto"/>
        <w:bottom w:val="none" w:sz="0" w:space="0" w:color="auto"/>
        <w:right w:val="none" w:sz="0" w:space="0" w:color="auto"/>
      </w:divBdr>
    </w:div>
    <w:div w:id="21391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finmin@finmin.lt" TargetMode="External"
                 Type="http://schemas.openxmlformats.org/officeDocument/2006/relationships/hyperlink"/>
   <Relationship Id="rId12" Target="mailto:justas.jacikas@ignitis.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yes"?>
<Relationships xmlns="http://schemas.openxmlformats.org/package/2006/relationships">
   <Relationship Id="rId1" Target="http://www.e.ignitis.lt" TargetMode="External"
                 Type="http://schemas.openxmlformats.org/officeDocument/2006/relationships/hyperlink"/>
   <Relationship Id="rId2" Target="http://www.ignitis.lt" TargetMode="External"
                 Type="http://schemas.openxmlformats.org/officeDocument/2006/relationships/hyperlink"/>
   <Relationship Id="rId3" Target="http://www.e.ignitis.lt" TargetMode="External"
                 Type="http://schemas.openxmlformats.org/officeDocument/2006/relationships/hyperlink"/>
   <Relationship Id="rId4" Target="http://www.ignitis.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ec.europa.eu/commission/presscorner/detail/lt/IP_18_6266"
                 TargetMode="External"
                 Type="http://schemas.openxmlformats.org/officeDocument/2006/relationships/hyperlink"/>
   <Relationship Id="rId2"
                 Target="https://www.15min.lt/verslas/naujiena/energetika/nauja-duju-tiekimo-sutartis-su-statoil-energijos-vartotojai-sutaupys-milijonus-664-571961"
                 TargetMode="External"
                 Type="http://schemas.openxmlformats.org/officeDocument/2006/relationships/hyperlink"/>
   <Relationship Id="rId3"
                 Target="https://www.vz.lt/sektoriai/energetika/2016/01/25/lietuva-persiderejo-su-statoil-del-skgd-tiekimo"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1.emf"
                 Type="http://schemas.openxmlformats.org/officeDocument/2006/relationships/image"/>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90ADD6B86096A40A50531C4FA732094" ma:contentTypeVersion="1" ma:contentTypeDescription="Kurkite naują dokumentą." ma:contentTypeScope="" ma:versionID="326c9bed60dcb848e5eb820dff2bf1f1">
  <xsd:schema xmlns:xsd="http://www.w3.org/2001/XMLSchema" xmlns:xs="http://www.w3.org/2001/XMLSchema" xmlns:p="http://schemas.microsoft.com/office/2006/metadata/properties" xmlns:ns2="e4a4a6e5-fe76-4ab6-8a20-008f1c7613e8" targetNamespace="http://schemas.microsoft.com/office/2006/metadata/properties" ma:root="true" ma:fieldsID="6ec63e8796ba03caa489c5794461d0fa" ns2:_="">
    <xsd:import namespace="e4a4a6e5-fe76-4ab6-8a20-008f1c7613e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a6e5-fe76-4ab6-8a20-008f1c7613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2CB205A6-0046-46C7-A1B3-F4D0B0E9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a6e5-fe76-4ab6-8a20-008f1c761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DD3D9-C180-49C1-B5C8-750DC0F473AF}">
  <ds:schemaRefs>
    <ds:schemaRef ds:uri="http://schemas.microsoft.com/sharepoint/v3/contenttype/forms"/>
  </ds:schemaRefs>
</ds:datastoreItem>
</file>

<file path=customXml/itemProps3.xml><?xml version="1.0" encoding="utf-8"?>
<ds:datastoreItem xmlns:ds="http://schemas.openxmlformats.org/officeDocument/2006/customXml" ds:itemID="{325E40E2-C320-407C-8BAD-32191E44FF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B15D68-9333-4F80-AFFB-38771F32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16791</Words>
  <Characters>9572</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2020-11-09T10:20:00Z</dcterms:created>
  <dc:creator>Olga Malachovič</dc:creator>
  <cp:lastModifiedBy>Justas Jacikas</cp:lastModifiedBy>
  <cp:lastPrinted>2019-06-12T12:27:00Z</cp:lastPrinted>
  <dcterms:modified xsi:type="dcterms:W3CDTF">2020-11-09T10:29:00Z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0x010100490ADD6B86096A40A50531C4FA732094</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Jolanta.Jankauskiene@ignitis.lt</vt:lpwstr>
  </property>
  <property fmtid="{D5CDD505-2E9C-101B-9397-08002B2CF9AE}" pid="6" name="MSIP_Label_320c693d-44b7-4e16-b3dd-4fcd87401cf5_SetDate">
    <vt:lpwstr>2019-10-08T06:55:20.6347443Z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6c9f173a-47fa-4050-8ca6-8f68bffe3f7a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Jolanta.Jankauskiene@ignitis.lt</vt:lpwstr>
  </property>
  <property fmtid="{D5CDD505-2E9C-101B-9397-08002B2CF9AE}" pid="14" name="MSIP_Label_190751af-2442-49a7-b7b9-9f0bcce858c9_SetDate">
    <vt:lpwstr>2019-10-08T06:55:20.6347443Z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6c9f173a-47fa-4050-8ca6-8f68bffe3f7a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