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E45" w:rsidRDefault="00676E45" w:rsidP="00F64FDA">
      <w:pPr>
        <w:jc w:val="center"/>
      </w:pPr>
      <w:r>
        <w:fldChar w:fldCharType="begin">
          <w:ffData>
            <w:name w:val=""/>
            <w:enabled/>
            <w:calcOnExit w:val="0"/>
            <w:statusText w:type="text" w:val="Dokumento data: MMMM mm dd"/>
            <w:textInput/>
          </w:ffData>
        </w:fldChar>
      </w:r>
      <w:r>
        <w:instrText xml:space="preserve"> FORMTEXT </w:instrText>
      </w:r>
      <w:r>
        <w:fldChar w:fldCharType="separate"/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 w:rsidR="00D925FB">
        <w:rPr>
          <w:noProof/>
        </w:rPr>
        <w:t> </w:t>
      </w:r>
      <w:r>
        <w:fldChar w:fldCharType="end"/>
      </w:r>
    </w:p>
    <w:p w:rsidR="00676E45" w:rsidRDefault="00676E45">
      <w:pPr>
        <w:jc w:val="center"/>
      </w:pPr>
    </w:p>
    <w:p w:rsidR="00676E45" w:rsidRDefault="000E6336">
      <w:pPr>
        <w:jc w:val="center"/>
      </w:pPr>
      <w:r>
        <w:rPr>
          <w:noProof/>
        </w:rPr>
        <w:drawing>
          <wp:inline distT="0" distB="0" distL="0" distR="0">
            <wp:extent cx="595630" cy="627380"/>
            <wp:effectExtent l="0" t="0" r="0" b="1270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630" cy="627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76E45" w:rsidRDefault="00676E45">
      <w:pPr>
        <w:jc w:val="center"/>
        <w:rPr>
          <w:b/>
        </w:rPr>
      </w:pPr>
      <w:r>
        <w:rPr>
          <w:b/>
        </w:rPr>
        <w:t>LIETUVOS RESPUBLIKOS FINANSŲ MINISTERIJA</w:t>
      </w: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</w:pPr>
    </w:p>
    <w:p w:rsidR="00676E45" w:rsidRDefault="00676E45">
      <w:pPr>
        <w:jc w:val="center"/>
        <w:sectPr w:rsidR="00676E45">
          <w:headerReference w:type="even" r:id="rId9"/>
          <w:headerReference w:type="default" r:id="rId10"/>
          <w:footerReference w:type="default" r:id="rId11"/>
          <w:headerReference w:type="first" r:id="rId12"/>
          <w:footerReference w:type="first" r:id="rId13"/>
          <w:type w:val="continuous"/>
          <w:pgSz w:w="11906" w:h="16838" w:code="9"/>
          <w:pgMar w:top="567" w:right="567" w:bottom="992" w:left="1701" w:header="561" w:footer="567" w:gutter="0"/>
          <w:pgNumType w:start="1"/>
          <w:cols w:space="1296"/>
          <w:titlePg/>
        </w:sectPr>
      </w:pPr>
    </w:p>
    <w:tbl>
      <w:tblPr>
        <w:tblW w:w="9747" w:type="dxa"/>
        <w:tblLayout w:type="fixed"/>
        <w:tblLook w:val="0000" w:firstRow="0" w:lastRow="0" w:firstColumn="0" w:lastColumn="0" w:noHBand="0" w:noVBand="0"/>
      </w:tblPr>
      <w:tblGrid>
        <w:gridCol w:w="4927"/>
        <w:gridCol w:w="4820"/>
      </w:tblGrid>
      <w:tr w:rsidR="00676E45" w:rsidTr="00F24EC4">
        <w:tc>
          <w:tcPr>
            <w:tcW w:w="4927" w:type="dxa"/>
          </w:tcPr>
          <w:p w:rsidR="00676E45" w:rsidRDefault="00085AE8">
            <w:permStart w:id="1072374353" w:edGrp="everyone"/>
            <w:r>
              <w:rPr>
                <w:bCs/>
                <w:color w:val="000000" w:themeColor="text1"/>
                <w:szCs w:val="24"/>
              </w:rPr>
              <w:lastRenderedPageBreak/>
              <w:t>S</w:t>
            </w:r>
            <w:r w:rsidRPr="001B2F86">
              <w:rPr>
                <w:bCs/>
                <w:color w:val="000000" w:themeColor="text1"/>
                <w:szCs w:val="24"/>
              </w:rPr>
              <w:t>ocialinės apsaugos ir darbo ministerija</w:t>
            </w:r>
            <w:r>
              <w:rPr>
                <w:bCs/>
                <w:color w:val="000000" w:themeColor="text1"/>
                <w:szCs w:val="24"/>
              </w:rPr>
              <w:t>i</w:t>
            </w:r>
            <w:r>
              <w:t xml:space="preserve"> </w:t>
            </w:r>
          </w:p>
        </w:tc>
        <w:tc>
          <w:tcPr>
            <w:tcW w:w="4820" w:type="dxa"/>
          </w:tcPr>
          <w:p w:rsidR="00085AE8" w:rsidRDefault="00085AE8"/>
          <w:p w:rsidR="00676E45" w:rsidRDefault="00676E45">
            <w:r>
              <w:t xml:space="preserve">Į  </w:t>
            </w:r>
            <w:r w:rsidR="00085AE8">
              <w:t>2021-03-25 Nr.(11.3E-53)STAP-116</w:t>
            </w:r>
            <w:r>
              <w:t xml:space="preserve">. </w:t>
            </w:r>
          </w:p>
          <w:p w:rsidR="00676E45" w:rsidRDefault="00676E45"/>
        </w:tc>
      </w:tr>
      <w:tr w:rsidR="00C612D0" w:rsidRPr="00B62CC5" w:rsidTr="00BD6FD8">
        <w:trPr>
          <w:cantSplit/>
          <w:trHeight w:val="629"/>
        </w:trPr>
        <w:tc>
          <w:tcPr>
            <w:tcW w:w="9747" w:type="dxa"/>
            <w:gridSpan w:val="2"/>
          </w:tcPr>
          <w:p w:rsidR="00C612D0" w:rsidRPr="00B62CC5" w:rsidRDefault="00C612D0" w:rsidP="00144A3E">
            <w:pPr>
              <w:rPr>
                <w:b/>
              </w:rPr>
            </w:pPr>
            <w:r w:rsidRPr="00B62CC5">
              <w:rPr>
                <w:b/>
              </w:rPr>
              <w:t>DĖL</w:t>
            </w:r>
            <w:r w:rsidR="00085AE8" w:rsidRPr="00F01668">
              <w:rPr>
                <w:b/>
                <w:caps/>
              </w:rPr>
              <w:t xml:space="preserve"> </w:t>
            </w:r>
            <w:r w:rsidR="00085AE8">
              <w:rPr>
                <w:b/>
                <w:caps/>
              </w:rPr>
              <w:t xml:space="preserve">lietuvos respublikos teisėjų atlyginimų </w:t>
            </w:r>
            <w:r w:rsidR="00085AE8" w:rsidRPr="00F01668">
              <w:rPr>
                <w:b/>
                <w:caps/>
              </w:rPr>
              <w:t xml:space="preserve">įstatymo </w:t>
            </w:r>
            <w:r w:rsidR="00085AE8">
              <w:rPr>
                <w:b/>
                <w:caps/>
              </w:rPr>
              <w:t xml:space="preserve">nr. x-1771 pakeitimo įstatymo </w:t>
            </w:r>
            <w:r w:rsidR="00085AE8" w:rsidRPr="00F01668">
              <w:rPr>
                <w:b/>
                <w:caps/>
              </w:rPr>
              <w:t>projekto</w:t>
            </w:r>
          </w:p>
        </w:tc>
      </w:tr>
    </w:tbl>
    <w:p w:rsidR="00676E45" w:rsidRDefault="00676E45">
      <w:pPr>
        <w:jc w:val="center"/>
      </w:pPr>
    </w:p>
    <w:p w:rsidR="00085AE8" w:rsidRDefault="00085AE8" w:rsidP="00085AE8">
      <w:pPr>
        <w:ind w:firstLine="709"/>
        <w:jc w:val="both"/>
        <w:rPr>
          <w:color w:val="000000" w:themeColor="text1"/>
          <w:szCs w:val="24"/>
        </w:rPr>
      </w:pPr>
      <w:r w:rsidRPr="001B2F86">
        <w:rPr>
          <w:color w:val="000000" w:themeColor="text1"/>
        </w:rPr>
        <w:t xml:space="preserve">Finansų ministerija išnagrinėjo </w:t>
      </w:r>
      <w:r w:rsidRPr="001B2F86">
        <w:rPr>
          <w:bCs/>
          <w:color w:val="000000" w:themeColor="text1"/>
          <w:szCs w:val="24"/>
        </w:rPr>
        <w:t>Lietuvos Respublikos socialinės apsaugos ir darbo ministerija</w:t>
      </w:r>
      <w:r w:rsidRPr="001B2F86">
        <w:rPr>
          <w:color w:val="000000" w:themeColor="text1"/>
        </w:rPr>
        <w:t xml:space="preserve"> pateiktą derinti</w:t>
      </w:r>
      <w:r w:rsidRPr="001B2F86">
        <w:rPr>
          <w:bCs/>
          <w:color w:val="000000" w:themeColor="text1"/>
          <w:szCs w:val="24"/>
        </w:rPr>
        <w:t xml:space="preserve"> </w:t>
      </w:r>
      <w:r w:rsidRPr="001B2F86">
        <w:rPr>
          <w:color w:val="000000" w:themeColor="text1"/>
          <w:szCs w:val="24"/>
        </w:rPr>
        <w:t xml:space="preserve">Lietuvos Respublikos teisėjų atlyginimų įstatymo Nr. X-1771 pakeitimo įstatymo projektą (toliau – Įstatymo projektas) ir </w:t>
      </w:r>
      <w:r w:rsidR="00596243">
        <w:rPr>
          <w:color w:val="000000" w:themeColor="text1"/>
          <w:szCs w:val="24"/>
        </w:rPr>
        <w:t>teikia šias pastabas.</w:t>
      </w:r>
    </w:p>
    <w:p w:rsidR="00233B39" w:rsidRPr="00233B39" w:rsidRDefault="00233B39" w:rsidP="00233B39">
      <w:pPr>
        <w:ind w:firstLine="709"/>
        <w:jc w:val="both"/>
        <w:rPr>
          <w:color w:val="000000" w:themeColor="text1"/>
          <w:szCs w:val="24"/>
        </w:rPr>
      </w:pPr>
      <w:r w:rsidRPr="00233B39">
        <w:rPr>
          <w:color w:val="000000" w:themeColor="text1"/>
          <w:szCs w:val="24"/>
        </w:rPr>
        <w:t>Įstatymo projekto 4 str</w:t>
      </w:r>
      <w:r w:rsidR="006305CD">
        <w:rPr>
          <w:color w:val="000000" w:themeColor="text1"/>
          <w:szCs w:val="24"/>
        </w:rPr>
        <w:t>aipsnio</w:t>
      </w:r>
      <w:r w:rsidRPr="00233B39">
        <w:rPr>
          <w:color w:val="000000" w:themeColor="text1"/>
          <w:szCs w:val="24"/>
        </w:rPr>
        <w:t xml:space="preserve"> 2 dalies, kurioje dėstomos bendrosios kompetencijos ir specializuotų teismų teisėjų </w:t>
      </w:r>
      <w:r w:rsidR="006305CD">
        <w:rPr>
          <w:color w:val="000000" w:themeColor="text1"/>
          <w:szCs w:val="24"/>
        </w:rPr>
        <w:t xml:space="preserve">atlyginimo sudedamosios dalys, </w:t>
      </w:r>
      <w:r w:rsidRPr="00233B39">
        <w:rPr>
          <w:color w:val="000000" w:themeColor="text1"/>
          <w:szCs w:val="24"/>
        </w:rPr>
        <w:t xml:space="preserve">3 punkte </w:t>
      </w:r>
      <w:r w:rsidR="006752A0">
        <w:rPr>
          <w:color w:val="000000" w:themeColor="text1"/>
          <w:szCs w:val="24"/>
        </w:rPr>
        <w:t xml:space="preserve">numatytas </w:t>
      </w:r>
      <w:r w:rsidRPr="00233B39">
        <w:rPr>
          <w:bCs/>
          <w:i/>
          <w:color w:val="000000" w:themeColor="text1"/>
          <w:szCs w:val="24"/>
        </w:rPr>
        <w:t xml:space="preserve">„apmokėjimas už darbą bei budėjimą poilsio ir švenčių dienomis, </w:t>
      </w:r>
      <w:r w:rsidRPr="006752A0">
        <w:rPr>
          <w:i/>
          <w:color w:val="000000" w:themeColor="text1"/>
          <w:szCs w:val="24"/>
          <w:u w:val="single"/>
        </w:rPr>
        <w:t xml:space="preserve">padidėjusį darbų krūvį </w:t>
      </w:r>
      <w:r w:rsidRPr="008E3B85">
        <w:rPr>
          <w:b/>
          <w:i/>
          <w:color w:val="000000" w:themeColor="text1"/>
          <w:szCs w:val="24"/>
          <w:u w:val="single"/>
        </w:rPr>
        <w:t>ir</w:t>
      </w:r>
      <w:r w:rsidRPr="006752A0">
        <w:rPr>
          <w:i/>
          <w:color w:val="000000" w:themeColor="text1"/>
          <w:szCs w:val="24"/>
          <w:u w:val="single"/>
        </w:rPr>
        <w:t xml:space="preserve"> pavadavimą</w:t>
      </w:r>
      <w:r w:rsidRPr="006752A0">
        <w:rPr>
          <w:color w:val="000000" w:themeColor="text1"/>
          <w:szCs w:val="24"/>
          <w:u w:val="single"/>
        </w:rPr>
        <w:t>.“</w:t>
      </w:r>
    </w:p>
    <w:p w:rsidR="000C2A5F" w:rsidRDefault="00501784" w:rsidP="008E3B85">
      <w:pPr>
        <w:ind w:firstLine="709"/>
        <w:jc w:val="both"/>
        <w:rPr>
          <w:szCs w:val="24"/>
        </w:rPr>
      </w:pPr>
      <w:r>
        <w:rPr>
          <w:szCs w:val="24"/>
        </w:rPr>
        <w:t xml:space="preserve">Atsižvelgiant į tai, kad </w:t>
      </w:r>
      <w:r w:rsidRPr="00501784">
        <w:rPr>
          <w:szCs w:val="24"/>
          <w:u w:val="single"/>
        </w:rPr>
        <w:t>tuo atveju, kai bendrosios kompetencijos ar specializuoto teismo teisėjas atlieka kito bendrosios kompetencijos ar specializuoto teismo teisėjo funkcijas</w:t>
      </w:r>
      <w:r w:rsidRPr="00501784">
        <w:rPr>
          <w:szCs w:val="24"/>
        </w:rPr>
        <w:t xml:space="preserve"> </w:t>
      </w:r>
      <w:r>
        <w:rPr>
          <w:szCs w:val="24"/>
        </w:rPr>
        <w:t>p</w:t>
      </w:r>
      <w:r w:rsidR="008E3B85">
        <w:rPr>
          <w:szCs w:val="24"/>
        </w:rPr>
        <w:t xml:space="preserve">agal </w:t>
      </w:r>
      <w:r w:rsidR="005318E3" w:rsidRPr="00C54F20">
        <w:rPr>
          <w:szCs w:val="24"/>
        </w:rPr>
        <w:t>Įstatymo projekt</w:t>
      </w:r>
      <w:r w:rsidR="00233B39">
        <w:rPr>
          <w:szCs w:val="24"/>
        </w:rPr>
        <w:t xml:space="preserve">o </w:t>
      </w:r>
      <w:r w:rsidR="008E3B85">
        <w:rPr>
          <w:szCs w:val="24"/>
        </w:rPr>
        <w:t>6 str</w:t>
      </w:r>
      <w:r w:rsidR="006305CD">
        <w:rPr>
          <w:szCs w:val="24"/>
        </w:rPr>
        <w:t>aipsnio</w:t>
      </w:r>
      <w:r w:rsidR="008E3B85">
        <w:rPr>
          <w:szCs w:val="24"/>
        </w:rPr>
        <w:t xml:space="preserve"> 6 </w:t>
      </w:r>
      <w:r w:rsidR="006305CD" w:rsidRPr="00DC308E">
        <w:rPr>
          <w:szCs w:val="24"/>
          <w:highlight w:val="red"/>
        </w:rPr>
        <w:t>d</w:t>
      </w:r>
      <w:r w:rsidR="006305CD" w:rsidRPr="00DC308E">
        <w:rPr>
          <w:szCs w:val="24"/>
        </w:rPr>
        <w:t>alį</w:t>
      </w:r>
      <w:r w:rsidR="008E3B85">
        <w:rPr>
          <w:szCs w:val="24"/>
        </w:rPr>
        <w:t xml:space="preserve"> </w:t>
      </w:r>
      <w:r w:rsidR="005318E3">
        <w:rPr>
          <w:szCs w:val="24"/>
        </w:rPr>
        <w:t>b</w:t>
      </w:r>
      <w:r w:rsidR="005318E3" w:rsidRPr="00C54F20">
        <w:rPr>
          <w:szCs w:val="24"/>
        </w:rPr>
        <w:t>endrosios kompetencijos ir specializuotų teismų teisėj</w:t>
      </w:r>
      <w:r w:rsidR="008E3B85">
        <w:rPr>
          <w:szCs w:val="24"/>
        </w:rPr>
        <w:t xml:space="preserve">ui </w:t>
      </w:r>
      <w:r w:rsidR="008E3B85" w:rsidRPr="008E3B85">
        <w:rPr>
          <w:szCs w:val="24"/>
        </w:rPr>
        <w:t xml:space="preserve"> ne ilgesniam kaip 6 mėnesių per kalendorinius metus laikotarpiui gali būti mokama ne mažesnė kaip 10 procentų ir ne didesnė kaip 40 procentų jo pareiginės algos dydžio </w:t>
      </w:r>
      <w:r w:rsidR="008E3B85" w:rsidRPr="008E3B85">
        <w:rPr>
          <w:b/>
          <w:szCs w:val="24"/>
          <w:u w:val="single"/>
        </w:rPr>
        <w:t>priemoka už padidėjusį darbų</w:t>
      </w:r>
      <w:r w:rsidR="008E3B85" w:rsidRPr="008E3B85">
        <w:rPr>
          <w:szCs w:val="24"/>
        </w:rPr>
        <w:t xml:space="preserve">, atliekamų bendrosios kompetencijos ar specializuoto teismo darbo tvarkos taisyklėse nustatytu darbo laiku, </w:t>
      </w:r>
      <w:r w:rsidR="008E3B85" w:rsidRPr="006305CD">
        <w:rPr>
          <w:b/>
          <w:szCs w:val="24"/>
          <w:u w:val="single"/>
        </w:rPr>
        <w:t>krūvį</w:t>
      </w:r>
      <w:r w:rsidR="00F93329" w:rsidRPr="006305CD">
        <w:rPr>
          <w:szCs w:val="24"/>
        </w:rPr>
        <w:t>,</w:t>
      </w:r>
      <w:r w:rsidR="006305CD" w:rsidRPr="006305CD">
        <w:rPr>
          <w:szCs w:val="24"/>
        </w:rPr>
        <w:t xml:space="preserve"> </w:t>
      </w:r>
      <w:r>
        <w:rPr>
          <w:szCs w:val="24"/>
        </w:rPr>
        <w:t xml:space="preserve">o už pavadavimą pagal </w:t>
      </w:r>
      <w:r w:rsidRPr="00501784">
        <w:rPr>
          <w:szCs w:val="24"/>
        </w:rPr>
        <w:t xml:space="preserve">Įstatymo projekto 6 </w:t>
      </w:r>
      <w:r w:rsidRPr="00DC308E">
        <w:rPr>
          <w:szCs w:val="24"/>
        </w:rPr>
        <w:t>str</w:t>
      </w:r>
      <w:r w:rsidR="006305CD" w:rsidRPr="00DC308E">
        <w:rPr>
          <w:szCs w:val="24"/>
        </w:rPr>
        <w:t>aipsnio</w:t>
      </w:r>
      <w:r w:rsidRPr="00DC308E">
        <w:rPr>
          <w:szCs w:val="24"/>
        </w:rPr>
        <w:t xml:space="preserve"> 6‒7 </w:t>
      </w:r>
      <w:r w:rsidR="006305CD" w:rsidRPr="00DC308E">
        <w:rPr>
          <w:szCs w:val="24"/>
        </w:rPr>
        <w:t>dalyse</w:t>
      </w:r>
      <w:r w:rsidRPr="00DC308E">
        <w:rPr>
          <w:szCs w:val="24"/>
        </w:rPr>
        <w:t xml:space="preserve"> </w:t>
      </w:r>
      <w:r w:rsidR="00F93329">
        <w:rPr>
          <w:szCs w:val="24"/>
        </w:rPr>
        <w:t xml:space="preserve">numatoma apmokėti pagal </w:t>
      </w:r>
      <w:r w:rsidR="008732B1">
        <w:rPr>
          <w:szCs w:val="24"/>
        </w:rPr>
        <w:t xml:space="preserve">pavaduojamų teisėjų </w:t>
      </w:r>
      <w:r w:rsidR="00F93329">
        <w:rPr>
          <w:szCs w:val="24"/>
        </w:rPr>
        <w:t xml:space="preserve">pareiginės algos koeficientus, siūlome </w:t>
      </w:r>
      <w:r w:rsidR="00085AE8">
        <w:rPr>
          <w:szCs w:val="24"/>
        </w:rPr>
        <w:t>Įstatymo projekto 4 straipsnio 2 dal</w:t>
      </w:r>
      <w:r w:rsidR="000C2A5F">
        <w:rPr>
          <w:szCs w:val="24"/>
        </w:rPr>
        <w:t>yje</w:t>
      </w:r>
      <w:r w:rsidR="00756B8B">
        <w:rPr>
          <w:szCs w:val="24"/>
        </w:rPr>
        <w:t xml:space="preserve">, </w:t>
      </w:r>
      <w:r w:rsidR="00756B8B" w:rsidRPr="00233B39">
        <w:rPr>
          <w:color w:val="000000" w:themeColor="text1"/>
          <w:szCs w:val="24"/>
        </w:rPr>
        <w:t xml:space="preserve">kurioje dėstomos bendrosios kompetencijos ir specializuotų teismų teisėjų atlyginimo sudedamosios dalys, </w:t>
      </w:r>
      <w:r w:rsidR="00F93329" w:rsidRPr="00020DEC">
        <w:rPr>
          <w:szCs w:val="24"/>
          <w:highlight w:val="green"/>
        </w:rPr>
        <w:t xml:space="preserve">išskirti priemoką už padidėjusį krūvį ir apmokėjimą už pavadavimą </w:t>
      </w:r>
      <w:r w:rsidR="00233B39" w:rsidRPr="00020DEC">
        <w:rPr>
          <w:szCs w:val="24"/>
          <w:highlight w:val="green"/>
        </w:rPr>
        <w:t>atskir</w:t>
      </w:r>
      <w:r w:rsidR="00756B8B" w:rsidRPr="00020DEC">
        <w:rPr>
          <w:szCs w:val="24"/>
          <w:highlight w:val="green"/>
        </w:rPr>
        <w:t>a</w:t>
      </w:r>
      <w:r w:rsidR="00F93329" w:rsidRPr="00020DEC">
        <w:rPr>
          <w:szCs w:val="24"/>
          <w:highlight w:val="green"/>
        </w:rPr>
        <w:t>is punktais.</w:t>
      </w:r>
      <w:r w:rsidR="00647747">
        <w:rPr>
          <w:szCs w:val="24"/>
        </w:rPr>
        <w:t xml:space="preserve"> </w:t>
      </w:r>
      <w:bookmarkStart w:id="0" w:name="_GoBack"/>
    </w:p>
    <w:bookmarkEnd w:id="0"/>
    <w:p w:rsidR="00085AE8" w:rsidRDefault="00085AE8" w:rsidP="00085AE8">
      <w:pPr>
        <w:ind w:firstLine="709"/>
        <w:jc w:val="both"/>
      </w:pPr>
      <w:r w:rsidRPr="00CF6D83">
        <w:t>Įstatymo projekto 6 straipsnio 5 dalį siūlome papildyti nuostata, kad teisėjo budėjimas  namuose į darbo laiką neįskaičiuojamas</w:t>
      </w:r>
      <w:r w:rsidR="008732B1">
        <w:t xml:space="preserve">, </w:t>
      </w:r>
      <w:r w:rsidR="00F51100">
        <w:t>išskyrus faktiškai atliktų veiksmų laiką</w:t>
      </w:r>
      <w:r w:rsidR="008732B1">
        <w:t>.</w:t>
      </w: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709"/>
        <w:jc w:val="both"/>
        <w:rPr>
          <w:highlight w:val="yellow"/>
        </w:rPr>
      </w:pPr>
      <w:r w:rsidRPr="00CF6D83">
        <w:rPr>
          <w:color w:val="000000" w:themeColor="text1"/>
          <w:szCs w:val="24"/>
          <w:highlight w:val="cyan"/>
        </w:rPr>
        <w:t xml:space="preserve">Aiškinamojo rašto 12 punkte nurodyta, kad </w:t>
      </w:r>
      <w:r w:rsidRPr="00377764">
        <w:rPr>
          <w:bCs/>
          <w:highlight w:val="yellow"/>
        </w:rPr>
        <w:t xml:space="preserve">Įstatymo </w:t>
      </w:r>
      <w:r>
        <w:rPr>
          <w:bCs/>
          <w:highlight w:val="yellow"/>
        </w:rPr>
        <w:t xml:space="preserve">projektui </w:t>
      </w:r>
      <w:r w:rsidRPr="00377764">
        <w:rPr>
          <w:bCs/>
          <w:highlight w:val="yellow"/>
        </w:rPr>
        <w:t>įgyvendi</w:t>
      </w:r>
      <w:r>
        <w:rPr>
          <w:bCs/>
          <w:highlight w:val="yellow"/>
        </w:rPr>
        <w:t>nti</w:t>
      </w:r>
      <w:r w:rsidRPr="00377764">
        <w:rPr>
          <w:bCs/>
          <w:highlight w:val="yellow"/>
        </w:rPr>
        <w:t xml:space="preserve"> 2022 m. papildomų lėšų </w:t>
      </w:r>
      <w:r w:rsidR="00296713">
        <w:rPr>
          <w:bCs/>
          <w:highlight w:val="yellow"/>
        </w:rPr>
        <w:t xml:space="preserve">poreikis </w:t>
      </w:r>
      <w:r w:rsidR="00756B8B">
        <w:rPr>
          <w:bCs/>
          <w:highlight w:val="yellow"/>
        </w:rPr>
        <w:t xml:space="preserve">sudaro </w:t>
      </w:r>
      <w:r w:rsidRPr="00756B8B">
        <w:rPr>
          <w:highlight w:val="yellow"/>
        </w:rPr>
        <w:t>420 tūkst. eurų</w:t>
      </w:r>
      <w:r w:rsidRPr="00377764">
        <w:rPr>
          <w:highlight w:val="yellow"/>
        </w:rPr>
        <w:t xml:space="preserve"> (su socialinio draudimo įmokomis) </w:t>
      </w:r>
      <w:r w:rsidRPr="00377764">
        <w:rPr>
          <w:iCs/>
          <w:color w:val="201F1E"/>
          <w:highlight w:val="yellow"/>
        </w:rPr>
        <w:t>dėl Įstatymo projekto nuostatos, kad p</w:t>
      </w:r>
      <w:r w:rsidRPr="00377764">
        <w:rPr>
          <w:highlight w:val="yellow"/>
        </w:rPr>
        <w:t>riedą už tarnybos Lietuvos valstybei stažą sudaro vienas procentas teisėjo pareiginės algos už kiekvienus tarnybos Lietuvos valstybei metus.</w:t>
      </w:r>
      <w:r w:rsidR="00756B8B">
        <w:rPr>
          <w:highlight w:val="yellow"/>
        </w:rPr>
        <w:t xml:space="preserve"> </w:t>
      </w: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709"/>
        <w:jc w:val="both"/>
        <w:rPr>
          <w:szCs w:val="24"/>
          <w:highlight w:val="yellow"/>
        </w:rPr>
      </w:pPr>
      <w:r w:rsidRPr="00BD26C6">
        <w:t xml:space="preserve">Informuojame, kad klausimas dėl </w:t>
      </w:r>
      <w:r w:rsidRPr="00BD26C6">
        <w:rPr>
          <w:bCs/>
        </w:rPr>
        <w:t xml:space="preserve">papildomų lėšų skyrimo </w:t>
      </w:r>
      <w:r w:rsidR="00756B8B">
        <w:rPr>
          <w:bCs/>
        </w:rPr>
        <w:t xml:space="preserve">teismams </w:t>
      </w:r>
      <w:r w:rsidR="00F51100">
        <w:rPr>
          <w:bCs/>
        </w:rPr>
        <w:t xml:space="preserve">galėtų būti </w:t>
      </w:r>
      <w:r w:rsidRPr="00BD26C6">
        <w:rPr>
          <w:bCs/>
        </w:rPr>
        <w:t xml:space="preserve"> sprendžiamas v</w:t>
      </w:r>
      <w:r w:rsidRPr="00BD26C6">
        <w:rPr>
          <w:szCs w:val="24"/>
          <w:highlight w:val="yellow"/>
        </w:rPr>
        <w:t>aldymo sričių pasitarim</w:t>
      </w:r>
      <w:r w:rsidR="00F51100">
        <w:rPr>
          <w:szCs w:val="24"/>
          <w:highlight w:val="yellow"/>
        </w:rPr>
        <w:t>e</w:t>
      </w:r>
      <w:r w:rsidRPr="00BD26C6">
        <w:rPr>
          <w:szCs w:val="24"/>
          <w:highlight w:val="yellow"/>
        </w:rPr>
        <w:t xml:space="preserve"> dėl 2022–2024 metais planuojamų pasiekti rezultatų valstybės veiklos srityse, planuojamų vykdyti naujų pažangos priemonių ir papildomo lėšų poreikio tęstinės veiklos priemonėms vykdyti, viešųjų išlaidų peržiūrų atlikimo sričių</w:t>
      </w:r>
      <w:r w:rsidR="00F51100">
        <w:rPr>
          <w:szCs w:val="24"/>
          <w:highlight w:val="yellow"/>
        </w:rPr>
        <w:t xml:space="preserve">, į kurį </w:t>
      </w:r>
      <w:r w:rsidRPr="00BD26C6">
        <w:rPr>
          <w:szCs w:val="24"/>
          <w:highlight w:val="yellow"/>
        </w:rPr>
        <w:t>gali būti kviečiami minėtuose pasitarimuose dalyvauti ne ministrų valdymo sričių įstaigų, kurių vadovai yra asignavimų valdytojai, vadovai ar jų įgalioti asmenys.</w:t>
      </w: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085AE8" w:rsidRDefault="00085AE8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6305CD" w:rsidRDefault="006305CD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6305CD" w:rsidRDefault="006305CD" w:rsidP="00085AE8">
      <w:pPr>
        <w:pStyle w:val="Pagrindinistekstas"/>
        <w:tabs>
          <w:tab w:val="left" w:pos="644"/>
        </w:tabs>
        <w:spacing w:after="0"/>
        <w:ind w:firstLine="851"/>
        <w:jc w:val="both"/>
        <w:rPr>
          <w:szCs w:val="24"/>
          <w:highlight w:val="yellow"/>
        </w:rPr>
      </w:pPr>
    </w:p>
    <w:p w:rsidR="00085AE8" w:rsidRPr="00A31481" w:rsidRDefault="00085AE8" w:rsidP="00085AE8">
      <w:pPr>
        <w:ind w:firstLine="720"/>
        <w:rPr>
          <w:sz w:val="20"/>
        </w:rPr>
      </w:pPr>
      <w:r w:rsidRPr="00A31481">
        <w:rPr>
          <w:sz w:val="20"/>
        </w:rPr>
        <w:t xml:space="preserve">L. </w:t>
      </w:r>
      <w:proofErr w:type="spellStart"/>
      <w:r w:rsidRPr="00A31481">
        <w:rPr>
          <w:sz w:val="20"/>
        </w:rPr>
        <w:t>Mangevičienė</w:t>
      </w:r>
      <w:proofErr w:type="spellEnd"/>
      <w:r w:rsidRPr="00A31481">
        <w:rPr>
          <w:sz w:val="20"/>
        </w:rPr>
        <w:t xml:space="preserve">, tel. 239 01119, el. p. </w:t>
      </w:r>
      <w:hyperlink r:id="rId14" w:history="1">
        <w:r w:rsidRPr="00A31481">
          <w:rPr>
            <w:rStyle w:val="Hipersaitas"/>
            <w:color w:val="auto"/>
            <w:sz w:val="20"/>
          </w:rPr>
          <w:t>laimute.mangeviciene@finmin.lt</w:t>
        </w:r>
      </w:hyperlink>
      <w:permEnd w:id="1072374353"/>
    </w:p>
    <w:sectPr w:rsidR="00085AE8" w:rsidRPr="00A31481">
      <w:footerReference w:type="default" r:id="rId15"/>
      <w:type w:val="continuous"/>
      <w:pgSz w:w="11906" w:h="16838" w:code="9"/>
      <w:pgMar w:top="1134" w:right="567" w:bottom="992" w:left="1701" w:header="561" w:footer="567" w:gutter="0"/>
      <w:cols w:space="1296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7B84" w:rsidRDefault="00247B84">
      <w:r>
        <w:separator/>
      </w:r>
    </w:p>
  </w:endnote>
  <w:endnote w:type="continuationSeparator" w:id="0">
    <w:p w:rsidR="00247B84" w:rsidRDefault="00247B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  <w:r>
      <w:rPr>
        <w:sz w:val="10"/>
      </w:rPr>
      <w:fldChar w:fldCharType="begin"/>
    </w:r>
    <w:r>
      <w:rPr>
        <w:sz w:val="10"/>
      </w:rPr>
      <w:instrText xml:space="preserve"> FILENAME  \* MERGEFORMAT </w:instrText>
    </w:r>
    <w:r>
      <w:rPr>
        <w:sz w:val="10"/>
      </w:rPr>
      <w:fldChar w:fldCharType="separate"/>
    </w:r>
    <w:r w:rsidR="00085AE8">
      <w:rPr>
        <w:noProof/>
        <w:sz w:val="10"/>
      </w:rPr>
      <w:t>Dokumentas1</w:t>
    </w:r>
    <w:r>
      <w:rPr>
        <w:sz w:val="10"/>
      </w:rPr>
      <w:fldChar w:fldCharType="end"/>
    </w:r>
  </w:p>
  <w:tbl>
    <w:tblPr>
      <w:tblW w:w="0" w:type="auto"/>
      <w:tblInd w:w="102" w:type="dxa"/>
      <w:tblLayout w:type="fixed"/>
      <w:tblCellMar>
        <w:left w:w="102" w:type="dxa"/>
        <w:right w:w="102" w:type="dxa"/>
      </w:tblCellMar>
      <w:tblLook w:val="0000" w:firstRow="0" w:lastRow="0" w:firstColumn="0" w:lastColumn="0" w:noHBand="0" w:noVBand="0"/>
    </w:tblPr>
    <w:tblGrid>
      <w:gridCol w:w="3119"/>
      <w:gridCol w:w="1615"/>
      <w:gridCol w:w="2212"/>
      <w:gridCol w:w="2552"/>
    </w:tblGrid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Kodas 8860165 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Telefonas  39 00 05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El. paštas: finmin@finmin.lt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Atsiskait. sąsk. Nr. 253002007</w:t>
          </w:r>
        </w:p>
      </w:tc>
    </w:tr>
    <w:tr w:rsidR="00676E45">
      <w:tc>
        <w:tcPr>
          <w:tcW w:w="3119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J. Tumo-Vaižganto g. 8</w:t>
          </w:r>
          <w:r>
            <w:rPr>
              <w:sz w:val="16"/>
              <w:vertAlign w:val="superscript"/>
            </w:rPr>
            <w:t>A</w:t>
          </w:r>
          <w:r>
            <w:rPr>
              <w:sz w:val="16"/>
            </w:rPr>
            <w:t>/2 LT-2600 Vilnius</w:t>
          </w:r>
        </w:p>
      </w:tc>
      <w:tc>
        <w:tcPr>
          <w:tcW w:w="1615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Faksas     79 14 81</w:t>
          </w:r>
        </w:p>
      </w:tc>
      <w:tc>
        <w:tcPr>
          <w:tcW w:w="221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http://www.finmin.lt</w:t>
          </w:r>
        </w:p>
      </w:tc>
      <w:tc>
        <w:tcPr>
          <w:tcW w:w="2552" w:type="dxa"/>
        </w:tcPr>
        <w:p w:rsidR="00676E45" w:rsidRDefault="00676E45">
          <w:pPr>
            <w:pStyle w:val="Porat"/>
            <w:rPr>
              <w:sz w:val="16"/>
            </w:rPr>
          </w:pPr>
          <w:r>
            <w:rPr>
              <w:sz w:val="16"/>
            </w:rPr>
            <w:t>LTB Sostinės skyrius, kodas 60111</w:t>
          </w:r>
        </w:p>
      </w:tc>
    </w:tr>
  </w:tbl>
  <w:p w:rsidR="00676E45" w:rsidRDefault="00676E45">
    <w:pPr>
      <w:pStyle w:val="Por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Pr="00775CB5" w:rsidRDefault="00676E45">
    <w:pPr>
      <w:ind w:right="227"/>
      <w:jc w:val="right"/>
      <w:rPr>
        <w:sz w:val="10"/>
      </w:rPr>
    </w:pPr>
    <w:r w:rsidRPr="00775CB5">
      <w:rPr>
        <w:sz w:val="10"/>
      </w:rPr>
      <w:fldChar w:fldCharType="begin"/>
    </w:r>
    <w:r w:rsidRPr="00775CB5">
      <w:rPr>
        <w:sz w:val="10"/>
      </w:rPr>
      <w:instrText xml:space="preserve"> FILENAME  \* MERGEFORMAT </w:instrText>
    </w:r>
    <w:r w:rsidRPr="00775CB5">
      <w:rPr>
        <w:sz w:val="10"/>
      </w:rPr>
      <w:fldChar w:fldCharType="separate"/>
    </w:r>
    <w:r w:rsidR="00085AE8">
      <w:rPr>
        <w:noProof/>
        <w:sz w:val="10"/>
      </w:rPr>
      <w:t>Dokumentas1</w:t>
    </w:r>
    <w:r w:rsidRPr="00775CB5">
      <w:rPr>
        <w:sz w:val="10"/>
      </w:rPr>
      <w:fldChar w:fldCharType="end"/>
    </w:r>
  </w:p>
  <w:p w:rsidR="001A1D75" w:rsidRPr="00775CB5" w:rsidRDefault="001A1D75">
    <w:pPr>
      <w:ind w:right="227"/>
      <w:jc w:val="right"/>
      <w:rPr>
        <w:sz w:val="10"/>
      </w:rPr>
    </w:pPr>
  </w:p>
  <w:tbl>
    <w:tblPr>
      <w:tblW w:w="0" w:type="auto"/>
      <w:tblInd w:w="102" w:type="dxa"/>
      <w:tblBorders>
        <w:top w:val="single" w:sz="4" w:space="0" w:color="auto"/>
      </w:tblBorders>
      <w:tblLayout w:type="fixed"/>
      <w:tblCellMar>
        <w:left w:w="56" w:type="dxa"/>
        <w:right w:w="56" w:type="dxa"/>
      </w:tblCellMar>
      <w:tblLook w:val="0000" w:firstRow="0" w:lastRow="0" w:firstColumn="0" w:lastColumn="0" w:noHBand="0" w:noVBand="0"/>
    </w:tblPr>
    <w:tblGrid>
      <w:gridCol w:w="3215"/>
      <w:gridCol w:w="1559"/>
      <w:gridCol w:w="1984"/>
      <w:gridCol w:w="2836"/>
    </w:tblGrid>
    <w:tr w:rsidR="00676E45" w:rsidRPr="00775CB5">
      <w:tc>
        <w:tcPr>
          <w:tcW w:w="3215" w:type="dxa"/>
        </w:tcPr>
        <w:p w:rsidR="00676E45" w:rsidRPr="00775CB5" w:rsidRDefault="00D925FB">
          <w:pPr>
            <w:pStyle w:val="Porat"/>
            <w:rPr>
              <w:sz w:val="16"/>
            </w:rPr>
          </w:pPr>
          <w:r>
            <w:rPr>
              <w:sz w:val="16"/>
            </w:rPr>
            <w:t>B</w:t>
          </w:r>
          <w:r w:rsidR="00471A03" w:rsidRPr="00775CB5">
            <w:rPr>
              <w:sz w:val="16"/>
            </w:rPr>
            <w:t>iudžetinė įstaiga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tabs>
              <w:tab w:val="clear" w:pos="4153"/>
              <w:tab w:val="clear" w:pos="8306"/>
            </w:tabs>
            <w:rPr>
              <w:sz w:val="16"/>
            </w:rPr>
          </w:pPr>
          <w:r w:rsidRPr="00775CB5">
            <w:rPr>
              <w:sz w:val="16"/>
            </w:rPr>
            <w:t>Tel.   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239 0000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El. paštas finmin@finmin.lt</w:t>
          </w:r>
        </w:p>
      </w:tc>
      <w:tc>
        <w:tcPr>
          <w:tcW w:w="2836" w:type="dxa"/>
        </w:tcPr>
        <w:p w:rsidR="00676E45" w:rsidRPr="00775CB5" w:rsidRDefault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Duomenys kaupiami ir saugomi</w:t>
          </w:r>
          <w:r>
            <w:rPr>
              <w:sz w:val="16"/>
            </w:rPr>
            <w:t xml:space="preserve"> </w:t>
          </w:r>
          <w:r w:rsidRPr="00775CB5">
            <w:rPr>
              <w:sz w:val="16"/>
            </w:rPr>
            <w:t>Juridinių</w:t>
          </w:r>
        </w:p>
      </w:tc>
    </w:tr>
    <w:tr w:rsidR="00676E45" w:rsidRPr="00775CB5">
      <w:tc>
        <w:tcPr>
          <w:tcW w:w="3215" w:type="dxa"/>
        </w:tcPr>
        <w:p w:rsidR="00676E45" w:rsidRPr="00775CB5" w:rsidRDefault="00F82BF7">
          <w:pPr>
            <w:pStyle w:val="Porat"/>
            <w:rPr>
              <w:sz w:val="16"/>
            </w:rPr>
          </w:pPr>
          <w:r>
            <w:rPr>
              <w:sz w:val="16"/>
            </w:rPr>
            <w:t xml:space="preserve">Lukiškių </w:t>
          </w:r>
          <w:r w:rsidR="00C42950">
            <w:rPr>
              <w:sz w:val="16"/>
            </w:rPr>
            <w:t xml:space="preserve">g. </w:t>
          </w:r>
          <w:r w:rsidR="00676E45" w:rsidRPr="00775CB5">
            <w:rPr>
              <w:sz w:val="16"/>
            </w:rPr>
            <w:t>2, LT-01512 Vilnius</w:t>
          </w:r>
        </w:p>
      </w:tc>
      <w:tc>
        <w:tcPr>
          <w:tcW w:w="1559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Faks. (8</w:t>
          </w:r>
          <w:r w:rsidR="001A1D75" w:rsidRPr="00775CB5">
            <w:rPr>
              <w:sz w:val="16"/>
            </w:rPr>
            <w:t xml:space="preserve"> </w:t>
          </w:r>
          <w:r w:rsidRPr="00775CB5">
            <w:rPr>
              <w:sz w:val="16"/>
            </w:rPr>
            <w:t>5) 279 1481</w:t>
          </w:r>
        </w:p>
      </w:tc>
      <w:tc>
        <w:tcPr>
          <w:tcW w:w="1984" w:type="dxa"/>
        </w:tcPr>
        <w:p w:rsidR="00676E45" w:rsidRPr="00775CB5" w:rsidRDefault="00676E4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http://www.finmin.lt</w:t>
          </w:r>
        </w:p>
      </w:tc>
      <w:tc>
        <w:tcPr>
          <w:tcW w:w="2836" w:type="dxa"/>
        </w:tcPr>
        <w:p w:rsidR="00676E45" w:rsidRPr="00775CB5" w:rsidRDefault="00775CB5" w:rsidP="00775CB5">
          <w:pPr>
            <w:pStyle w:val="Porat"/>
            <w:rPr>
              <w:sz w:val="16"/>
            </w:rPr>
          </w:pPr>
          <w:r w:rsidRPr="00775CB5">
            <w:rPr>
              <w:sz w:val="16"/>
            </w:rPr>
            <w:t>asmenų registre</w:t>
          </w:r>
          <w:r>
            <w:rPr>
              <w:sz w:val="16"/>
            </w:rPr>
            <w:t>, k</w:t>
          </w:r>
          <w:r w:rsidRPr="00775CB5">
            <w:rPr>
              <w:sz w:val="16"/>
            </w:rPr>
            <w:t>odas 288601650</w:t>
          </w:r>
        </w:p>
      </w:tc>
    </w:tr>
  </w:tbl>
  <w:p w:rsidR="00676E45" w:rsidRPr="00775CB5" w:rsidRDefault="00676E45">
    <w:pPr>
      <w:pStyle w:val="Pora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ind w:right="227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7B84" w:rsidRDefault="00247B84">
      <w:r>
        <w:separator/>
      </w:r>
    </w:p>
  </w:footnote>
  <w:footnote w:type="continuationSeparator" w:id="0">
    <w:p w:rsidR="00247B84" w:rsidRDefault="00247B8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DC308E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676E45" w:rsidRDefault="00676E45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76E45" w:rsidRDefault="00676E45">
    <w:pPr>
      <w:pStyle w:val="Antrats"/>
      <w:ind w:right="360"/>
    </w:pPr>
    <w:r>
      <w:t>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1" w:cryptProviderType="rsaFull" w:cryptAlgorithmClass="hash" w:cryptAlgorithmType="typeAny" w:cryptAlgorithmSid="4" w:cryptSpinCount="100000" w:hash="6nGTkwBIrG/qxs/d23jmJ9QxLSk=" w:salt="3uGt5vzrnh+YRbyv79bQ0A==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5AE8"/>
    <w:rsid w:val="00020DEC"/>
    <w:rsid w:val="00025B3D"/>
    <w:rsid w:val="0006460C"/>
    <w:rsid w:val="00066BC1"/>
    <w:rsid w:val="00076760"/>
    <w:rsid w:val="00085AE8"/>
    <w:rsid w:val="000969A4"/>
    <w:rsid w:val="000C2A5F"/>
    <w:rsid w:val="000E6336"/>
    <w:rsid w:val="000E66F2"/>
    <w:rsid w:val="000F0C57"/>
    <w:rsid w:val="00106272"/>
    <w:rsid w:val="001303BC"/>
    <w:rsid w:val="00144A3E"/>
    <w:rsid w:val="001A1D75"/>
    <w:rsid w:val="001B25B8"/>
    <w:rsid w:val="002149E0"/>
    <w:rsid w:val="00214CDC"/>
    <w:rsid w:val="00215B65"/>
    <w:rsid w:val="00233B39"/>
    <w:rsid w:val="00247B84"/>
    <w:rsid w:val="0025434A"/>
    <w:rsid w:val="00296713"/>
    <w:rsid w:val="002F325D"/>
    <w:rsid w:val="00317D73"/>
    <w:rsid w:val="00390EEB"/>
    <w:rsid w:val="003D7384"/>
    <w:rsid w:val="00463CCB"/>
    <w:rsid w:val="00471A03"/>
    <w:rsid w:val="004856BF"/>
    <w:rsid w:val="004F04DF"/>
    <w:rsid w:val="004F1AE4"/>
    <w:rsid w:val="00501784"/>
    <w:rsid w:val="005318E3"/>
    <w:rsid w:val="00596243"/>
    <w:rsid w:val="005D31A9"/>
    <w:rsid w:val="005F7A8D"/>
    <w:rsid w:val="00607612"/>
    <w:rsid w:val="006305CD"/>
    <w:rsid w:val="00647747"/>
    <w:rsid w:val="006752A0"/>
    <w:rsid w:val="00676E45"/>
    <w:rsid w:val="006E7756"/>
    <w:rsid w:val="00732BE0"/>
    <w:rsid w:val="00741C12"/>
    <w:rsid w:val="00756B8B"/>
    <w:rsid w:val="00775CB5"/>
    <w:rsid w:val="007A71C3"/>
    <w:rsid w:val="007B1827"/>
    <w:rsid w:val="007D3DD9"/>
    <w:rsid w:val="0080493D"/>
    <w:rsid w:val="008151E8"/>
    <w:rsid w:val="008361AA"/>
    <w:rsid w:val="008732B1"/>
    <w:rsid w:val="00876588"/>
    <w:rsid w:val="008E3B85"/>
    <w:rsid w:val="0096013A"/>
    <w:rsid w:val="0097564F"/>
    <w:rsid w:val="009D7311"/>
    <w:rsid w:val="009E6D44"/>
    <w:rsid w:val="00AE35C4"/>
    <w:rsid w:val="00B62CC5"/>
    <w:rsid w:val="00BD3865"/>
    <w:rsid w:val="00C230C2"/>
    <w:rsid w:val="00C42950"/>
    <w:rsid w:val="00C612D0"/>
    <w:rsid w:val="00CA6BA9"/>
    <w:rsid w:val="00CA7055"/>
    <w:rsid w:val="00CF662A"/>
    <w:rsid w:val="00D925FB"/>
    <w:rsid w:val="00DA6D32"/>
    <w:rsid w:val="00DC308E"/>
    <w:rsid w:val="00E43B49"/>
    <w:rsid w:val="00F23A6E"/>
    <w:rsid w:val="00F24EC4"/>
    <w:rsid w:val="00F51100"/>
    <w:rsid w:val="00F64FDA"/>
    <w:rsid w:val="00F66332"/>
    <w:rsid w:val="00F82BF7"/>
    <w:rsid w:val="00F93329"/>
    <w:rsid w:val="00FA05DB"/>
    <w:rsid w:val="00FE7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85AE8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5A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5AE8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character" w:styleId="Puslapionumeris">
    <w:name w:val="page number"/>
    <w:basedOn w:val="Numatytasispastraiposriftas"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32BE0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732BE0"/>
    <w:rPr>
      <w:rFonts w:ascii="Tahoma" w:hAnsi="Tahoma" w:cs="Tahoma"/>
      <w:sz w:val="16"/>
      <w:szCs w:val="16"/>
    </w:rPr>
  </w:style>
  <w:style w:type="character" w:styleId="Hipersaitas">
    <w:name w:val="Hyperlink"/>
    <w:basedOn w:val="Numatytasispastraiposriftas"/>
    <w:uiPriority w:val="99"/>
    <w:unhideWhenUsed/>
    <w:rsid w:val="00085AE8"/>
    <w:rPr>
      <w:color w:val="0000FF" w:themeColor="hyperlink"/>
      <w:u w:val="single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rsid w:val="00085AE8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rsid w:val="00085AE8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header3.xml"
                 Type="http://schemas.openxmlformats.org/officeDocument/2006/relationships/header"/>
   <Relationship Id="rId13" Target="footer2.xml"
                 Type="http://schemas.openxmlformats.org/officeDocument/2006/relationships/footer"/>
   <Relationship Id="rId14" Target="mailto:laimute.mangeviciene@finmin.lt" TargetMode="External"
                 Type="http://schemas.openxmlformats.org/officeDocument/2006/relationships/hyperlink"/>
   <Relationship Id="rId15" Target="footer3.xml"
                 Type="http://schemas.openxmlformats.org/officeDocument/2006/relationships/footer"/>
   <Relationship Id="rId16" Target="fontTable.xml"
                 Type="http://schemas.openxmlformats.org/officeDocument/2006/relationships/fontTable"/>
   <Relationship Id="rId17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tylesWithEffects.xml"
                 Type="http://schemas.microsoft.com/office/2007/relationships/stylesWithEffect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media/image1.png"
                 Type="http://schemas.openxmlformats.org/officeDocument/2006/relationships/image"/>
   <Relationship Id="rId9" Target="header1.xml"
                 Type="http://schemas.openxmlformats.org/officeDocument/2006/relationships/header"/>
</Relationships>
</file>

<file path=word/_rels/settings.xml.rels><?xml version="1.0" encoding="UTF-8" standalone="yes"?>
<Relationships xmlns="http://schemas.openxmlformats.org/package/2006/relationships">
   <Relationship Id="rId1" Target="file:///m:/BLANKAI/DOT_FOR.97/FIRMINIAI_2021/_Firminis.dotx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C2B860-53B8-47AF-96E8-3C4F4E4702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_Firminis</Template>
  <TotalTime>1</TotalTime>
  <Pages>1</Pages>
  <Words>1847</Words>
  <Characters>1053</Characters>
  <Application>Microsoft Office Word</Application>
  <DocSecurity>8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FM</Company>
  <LinksUpToDate>false</LinksUpToDate>
  <CharactersWithSpaces>2895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2021-04-09T10:45:00Z</dcterms:created>
  <dc:creator>Laimutė Mangevičiene</dc:creator>
  <cp:lastModifiedBy>Agnė Nakčerienė</cp:lastModifiedBy>
  <cp:lastPrinted>2017-02-13T14:05:00Z</cp:lastPrinted>
  <dcterms:modified xsi:type="dcterms:W3CDTF">2021-04-09T10:45:00Z</dcterms:modified>
  <cp:revision>2</cp:revision>
</cp:coreProperties>
</file>