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9336"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2B79337" w14:textId="77777777" w:rsidR="00676E45" w:rsidRDefault="00676E45">
      <w:pPr>
        <w:jc w:val="center"/>
      </w:pPr>
    </w:p>
    <w:p w14:paraId="02B79338" w14:textId="77777777" w:rsidR="00676E45" w:rsidRDefault="000E6336">
      <w:pPr>
        <w:jc w:val="center"/>
      </w:pPr>
      <w:r>
        <w:rPr>
          <w:noProof/>
        </w:rPr>
        <w:drawing>
          <wp:inline distT="0" distB="0" distL="0" distR="0" wp14:anchorId="02B79363" wp14:editId="02B79364">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02B79339" w14:textId="77777777" w:rsidR="00676E45" w:rsidRDefault="00676E45">
      <w:pPr>
        <w:jc w:val="center"/>
        <w:rPr>
          <w:b/>
        </w:rPr>
      </w:pPr>
      <w:r>
        <w:rPr>
          <w:b/>
        </w:rPr>
        <w:t>LIETUVOS RESPUBLIKOS FINANSŲ MINISTERIJA</w:t>
      </w:r>
    </w:p>
    <w:p w14:paraId="02B7933A" w14:textId="77777777" w:rsidR="00676E45" w:rsidRDefault="00676E45">
      <w:pPr>
        <w:jc w:val="center"/>
      </w:pPr>
    </w:p>
    <w:p w14:paraId="02B7933B" w14:textId="77777777" w:rsidR="00676E45" w:rsidRDefault="00676E45">
      <w:pPr>
        <w:jc w:val="center"/>
      </w:pPr>
    </w:p>
    <w:p w14:paraId="02B7933C" w14:textId="77777777" w:rsidR="00676E45" w:rsidRDefault="00676E45">
      <w:pPr>
        <w:jc w:val="center"/>
      </w:pPr>
    </w:p>
    <w:p w14:paraId="02B7933D" w14:textId="77777777" w:rsidR="00676E45" w:rsidRDefault="00676E45">
      <w:pPr>
        <w:jc w:val="center"/>
        <w:sectPr w:rsidR="00676E45" w:rsidSect="000B73E2">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309"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14:paraId="02B79345" w14:textId="77777777" w:rsidTr="007D5FBF">
        <w:tc>
          <w:tcPr>
            <w:tcW w:w="4927" w:type="dxa"/>
          </w:tcPr>
          <w:p w14:paraId="02B7933E" w14:textId="77777777" w:rsidR="00BF48DA" w:rsidRDefault="00BF48DA" w:rsidP="00BF48DA">
            <w:permStart w:id="2035972974" w:edGrp="everyone"/>
            <w:r>
              <w:rPr>
                <w:color w:val="000000" w:themeColor="text1"/>
              </w:rPr>
              <w:t>S</w:t>
            </w:r>
            <w:r w:rsidRPr="00490BCD">
              <w:rPr>
                <w:color w:val="000000" w:themeColor="text1"/>
              </w:rPr>
              <w:t xml:space="preserve">ocialinės apsaugos ir darbo ministerija </w:t>
            </w:r>
          </w:p>
          <w:p w14:paraId="02B7933F" w14:textId="77777777" w:rsidR="00E17BB9" w:rsidRDefault="00E17BB9" w:rsidP="000B73E2">
            <w:pPr>
              <w:ind w:firstLine="720"/>
            </w:pPr>
          </w:p>
          <w:p w14:paraId="02B79340" w14:textId="77777777" w:rsidR="00BF48DA" w:rsidRDefault="00BF48DA" w:rsidP="000B73E2">
            <w:pPr>
              <w:ind w:firstLine="720"/>
            </w:pPr>
          </w:p>
          <w:p w14:paraId="02B79341" w14:textId="77777777" w:rsidR="00BF48DA" w:rsidRPr="00E17BB9" w:rsidRDefault="00BF48DA" w:rsidP="000B73E2">
            <w:pPr>
              <w:ind w:firstLine="720"/>
            </w:pPr>
          </w:p>
        </w:tc>
        <w:tc>
          <w:tcPr>
            <w:tcW w:w="4820" w:type="dxa"/>
          </w:tcPr>
          <w:p w14:paraId="02B79342" w14:textId="77777777" w:rsidR="00E17BB9" w:rsidRPr="00E17BB9" w:rsidRDefault="00E17BB9" w:rsidP="007D5FBF">
            <w:r w:rsidRPr="00E17BB9">
              <w:t xml:space="preserve"> </w:t>
            </w:r>
          </w:p>
          <w:p w14:paraId="02B79343" w14:textId="77777777" w:rsidR="00E17BB9" w:rsidRPr="00E17BB9" w:rsidRDefault="00E17BB9" w:rsidP="007D5FBF">
            <w:r w:rsidRPr="00E17BB9">
              <w:t>Į 202</w:t>
            </w:r>
            <w:r w:rsidR="00BF48DA">
              <w:t>2</w:t>
            </w:r>
            <w:r w:rsidRPr="00E17BB9">
              <w:t>-</w:t>
            </w:r>
            <w:r w:rsidR="00BF48DA">
              <w:t>01</w:t>
            </w:r>
            <w:r w:rsidRPr="00E17BB9">
              <w:t>-</w:t>
            </w:r>
            <w:r w:rsidR="00BF48DA">
              <w:t>07</w:t>
            </w:r>
            <w:r w:rsidRPr="00E17BB9">
              <w:t xml:space="preserve"> Nr.</w:t>
            </w:r>
            <w:r w:rsidR="00BF48DA">
              <w:t xml:space="preserve"> (23.4E-55) STAP-15</w:t>
            </w:r>
          </w:p>
          <w:p w14:paraId="02B79344" w14:textId="77777777" w:rsidR="00E17BB9" w:rsidRPr="00E17BB9" w:rsidRDefault="00E17BB9" w:rsidP="007D5FBF"/>
        </w:tc>
      </w:tr>
      <w:tr w:rsidR="00E17BB9" w:rsidRPr="00E17BB9" w14:paraId="02B79347" w14:textId="77777777" w:rsidTr="007D5FBF">
        <w:trPr>
          <w:cantSplit/>
          <w:trHeight w:val="629"/>
        </w:trPr>
        <w:tc>
          <w:tcPr>
            <w:tcW w:w="9747" w:type="dxa"/>
            <w:gridSpan w:val="2"/>
          </w:tcPr>
          <w:p w14:paraId="02B79346" w14:textId="77777777" w:rsidR="00E17BB9" w:rsidRPr="00E17BB9" w:rsidRDefault="00E17BB9" w:rsidP="007D5FBF">
            <w:pPr>
              <w:rPr>
                <w:b/>
              </w:rPr>
            </w:pPr>
            <w:r w:rsidRPr="00E17BB9">
              <w:rPr>
                <w:b/>
              </w:rPr>
              <w:t>DĖL</w:t>
            </w:r>
            <w:r w:rsidR="00BF48DA" w:rsidRPr="00490BCD">
              <w:rPr>
                <w:b/>
                <w:caps/>
                <w:color w:val="000000" w:themeColor="text1"/>
              </w:rPr>
              <w:t xml:space="preserve"> lietuvos respublikos VYRIAUSYBĖS nutarimo projekto</w:t>
            </w:r>
          </w:p>
        </w:tc>
      </w:tr>
    </w:tbl>
    <w:p w14:paraId="02B79348" w14:textId="77777777" w:rsidR="00BF48DA" w:rsidRDefault="00BF48DA" w:rsidP="00BF48DA">
      <w:pPr>
        <w:spacing w:line="360" w:lineRule="atLeast"/>
        <w:ind w:firstLine="567"/>
        <w:jc w:val="both"/>
        <w:rPr>
          <w:color w:val="000000" w:themeColor="text1"/>
        </w:rPr>
      </w:pPr>
      <w:r>
        <w:t xml:space="preserve">Finansų ministerijoje išnagrinėję pateiktą derinti </w:t>
      </w:r>
      <w:r w:rsidRPr="00490BCD">
        <w:rPr>
          <w:color w:val="000000" w:themeColor="text1"/>
        </w:rPr>
        <w:t>Lietuvos Respublikos Vyriausybės nutarimo „Dėl Lietuvos Respublikos Vyriausybės 2017 m. birželio 14 d. nutarimo Nr. 438 „Dėl</w:t>
      </w:r>
      <w:r w:rsidRPr="00490BCD">
        <w:rPr>
          <w:bCs/>
          <w:color w:val="000000" w:themeColor="text1"/>
        </w:rPr>
        <w:t xml:space="preserve"> </w:t>
      </w:r>
      <w:bookmarkStart w:id="0" w:name="_Hlk92206751"/>
      <w:r>
        <w:rPr>
          <w:bCs/>
          <w:color w:val="000000" w:themeColor="text1"/>
        </w:rPr>
        <w:t>V</w:t>
      </w:r>
      <w:r w:rsidRPr="00490BCD">
        <w:rPr>
          <w:rFonts w:eastAsia="Calibri"/>
          <w:color w:val="000000" w:themeColor="text1"/>
          <w:szCs w:val="24"/>
        </w:rPr>
        <w:t>alstybinio</w:t>
      </w:r>
      <w:bookmarkEnd w:id="0"/>
      <w:r w:rsidRPr="00490BCD">
        <w:rPr>
          <w:rFonts w:eastAsia="Calibri"/>
          <w:color w:val="000000" w:themeColor="text1"/>
          <w:szCs w:val="24"/>
        </w:rPr>
        <w:t xml:space="preserve"> socialinio draudimo rezervinio fondo sudarymo ir valdymo nuostatų</w:t>
      </w:r>
      <w:r>
        <w:rPr>
          <w:rFonts w:eastAsia="Calibri"/>
          <w:color w:val="000000" w:themeColor="text1"/>
          <w:szCs w:val="24"/>
        </w:rPr>
        <w:t xml:space="preserve"> patvirtinimo</w:t>
      </w:r>
      <w:r w:rsidRPr="00490BCD">
        <w:rPr>
          <w:color w:val="000000" w:themeColor="text1"/>
        </w:rPr>
        <w:t>“ pakeitimo“  projektą (toliau – Nutarimo projektas)</w:t>
      </w:r>
      <w:r>
        <w:rPr>
          <w:color w:val="000000" w:themeColor="text1"/>
        </w:rPr>
        <w:t>, teikiame šias pastabas ir pasiūlymus:</w:t>
      </w:r>
    </w:p>
    <w:p w14:paraId="02B79349" w14:textId="77777777" w:rsidR="00BF48DA" w:rsidRPr="00AE7A64" w:rsidRDefault="00BF48DA" w:rsidP="00BF48DA">
      <w:pPr>
        <w:spacing w:line="360" w:lineRule="atLeast"/>
        <w:ind w:firstLine="567"/>
        <w:jc w:val="both"/>
        <w:rPr>
          <w:rFonts w:eastAsia="Calibri"/>
        </w:rPr>
      </w:pPr>
      <w:r w:rsidRPr="00AE7A64">
        <w:t xml:space="preserve">1. Atsižvelgiant į tai, kad Rezervinio fondo lėšos investuojamos tik į garantuotus skolos vertybinius popierius, Nutarimo projektu tvirtinamuose </w:t>
      </w:r>
      <w:r w:rsidRPr="00AE7A64">
        <w:rPr>
          <w:rFonts w:eastAsia="Calibri"/>
        </w:rPr>
        <w:t>Valstybinio socialinio draudimo rezervinio fondo sudarymo ir valdymo nuostatuose (toliau – Nuostatai) siūlome Nuostatų 6.1.5 papunktyje išbraukti žodžius „kreditorius pagal garantuotą paskolą arba“.</w:t>
      </w:r>
    </w:p>
    <w:p w14:paraId="02B7934A" w14:textId="77777777" w:rsidR="00BF48DA" w:rsidRPr="00AE7A64" w:rsidRDefault="00BF48DA" w:rsidP="00BF48DA">
      <w:pPr>
        <w:spacing w:line="360" w:lineRule="atLeast"/>
        <w:ind w:firstLine="567"/>
        <w:jc w:val="both"/>
        <w:rPr>
          <w:rFonts w:eastAsia="Calibri"/>
        </w:rPr>
      </w:pPr>
      <w:r w:rsidRPr="00AE7A64">
        <w:t>2. S</w:t>
      </w:r>
      <w:r w:rsidRPr="00AE7A64">
        <w:rPr>
          <w:rFonts w:eastAsia="Calibri"/>
        </w:rPr>
        <w:t xml:space="preserve">iūlome patikslinti Nuostatų 6.2 papunktį ir nurodyti, kad investuojama į Lietuvos ir Užsienio valstybių centrinių bankų išleistus vertybinius popierius ir (ar) pinigų rinkos priemones. </w:t>
      </w:r>
    </w:p>
    <w:p w14:paraId="02B7934B" w14:textId="77777777" w:rsidR="00BF48DA" w:rsidRPr="00E10CCC" w:rsidRDefault="00BF48DA" w:rsidP="00BF48DA">
      <w:pPr>
        <w:spacing w:line="360" w:lineRule="atLeast"/>
        <w:ind w:firstLine="567"/>
        <w:jc w:val="both"/>
        <w:rPr>
          <w:szCs w:val="24"/>
        </w:rPr>
      </w:pPr>
      <w:r w:rsidRPr="00E10CCC">
        <w:rPr>
          <w:rFonts w:eastAsia="Calibri"/>
        </w:rPr>
        <w:t xml:space="preserve">3. </w:t>
      </w:r>
      <w:r w:rsidRPr="00E10CCC">
        <w:rPr>
          <w:szCs w:val="24"/>
        </w:rPr>
        <w:t xml:space="preserve">Atsižvelgiant į tai, kad Nuostatų 8 punkto nuostatos yra apie investavimą į skolos vertybinius popierius ir (ar) pinigų rinkos priemones, siūlome patikslinti Nuostatų 8 punkte pateiktas nuorodas iš </w:t>
      </w:r>
      <w:r w:rsidRPr="00E10CCC">
        <w:t xml:space="preserve">12.2, 15.2 papunkčių ir 14 punkto į </w:t>
      </w:r>
      <w:r w:rsidRPr="00E10CCC">
        <w:rPr>
          <w:szCs w:val="24"/>
        </w:rPr>
        <w:t>11.2 ir 14.2 papunkčius.</w:t>
      </w:r>
    </w:p>
    <w:p w14:paraId="02B7934C" w14:textId="77777777" w:rsidR="00BF48DA" w:rsidRPr="00AE7A64" w:rsidRDefault="00BF48DA" w:rsidP="00BF48DA">
      <w:pPr>
        <w:spacing w:line="360" w:lineRule="atLeast"/>
        <w:ind w:firstLine="567"/>
        <w:jc w:val="both"/>
        <w:rPr>
          <w:szCs w:val="24"/>
        </w:rPr>
      </w:pPr>
      <w:r w:rsidRPr="00AE7A64">
        <w:rPr>
          <w:szCs w:val="24"/>
        </w:rPr>
        <w:t xml:space="preserve">4. Siūlome </w:t>
      </w:r>
      <w:r w:rsidRPr="00AE7A64">
        <w:rPr>
          <w:rFonts w:eastAsia="Calibri"/>
        </w:rPr>
        <w:t>Nuostatų 9 punkte patikslinti žodį „Vyriausybės“ ir vartoti terminą „Lietuvos Respublikos Vyriausybės“ arba prieš tai esančiuose punktuose pateikti trumpinį.</w:t>
      </w:r>
    </w:p>
    <w:p w14:paraId="02B7934D" w14:textId="77777777" w:rsidR="00BF48DA" w:rsidRDefault="00BF48DA" w:rsidP="00BF48DA">
      <w:pPr>
        <w:spacing w:line="360" w:lineRule="atLeast"/>
        <w:ind w:firstLine="567"/>
        <w:jc w:val="both"/>
        <w:rPr>
          <w:rFonts w:eastAsia="Calibri"/>
        </w:rPr>
      </w:pPr>
      <w:r w:rsidRPr="00AE7A64">
        <w:t xml:space="preserve">5. </w:t>
      </w:r>
      <w:r w:rsidRPr="00AE7A64">
        <w:rPr>
          <w:rFonts w:eastAsia="Calibri"/>
        </w:rPr>
        <w:t xml:space="preserve">Siūlome </w:t>
      </w:r>
      <w:r>
        <w:rPr>
          <w:rFonts w:eastAsia="Calibri"/>
        </w:rPr>
        <w:t>Nuostatų 10.1 ir 10.2 papunkčiuose vietoj žodžių „kuriame“ įrašyti „kurioje“. Taip pat patikslinti 10.2 papunktyje pateiktą nuorodą iš 16 į 15 punktą.</w:t>
      </w:r>
    </w:p>
    <w:p w14:paraId="02B7934E" w14:textId="77777777" w:rsidR="00BF48DA" w:rsidRPr="00AE7A64" w:rsidRDefault="00BF48DA" w:rsidP="00BF48DA">
      <w:pPr>
        <w:spacing w:line="360" w:lineRule="atLeast"/>
        <w:ind w:firstLine="567"/>
        <w:jc w:val="both"/>
        <w:rPr>
          <w:rFonts w:eastAsia="Calibri"/>
        </w:rPr>
      </w:pPr>
      <w:r w:rsidRPr="00AE7A64">
        <w:rPr>
          <w:rFonts w:eastAsia="Calibri"/>
        </w:rPr>
        <w:t xml:space="preserve">6. Atsižvelgiant į tai, kad dažniausiai užsienio valstybių išleistų arba garantuotų skolos vertybinių popierių ir (ar) pinigų rinkos priemonių portfelių sumos siekia milijardus eurų, siūlome taikyti tą patį principą ir apriboti kiek galima investuoti Rezervo fondo lėšų į vieną užsienio valstybę. Atitinkamai svarstysime pakeisti panašią nuostatą </w:t>
      </w:r>
      <w:r w:rsidRPr="00AE7A64">
        <w:rPr>
          <w:rFonts w:eastAsia="Calibri"/>
          <w:szCs w:val="24"/>
        </w:rPr>
        <w:t>Laikinai laisvų valstybės piniginių išteklių investavimo taisyklėse (toliau – Taisyklės). Siūlome</w:t>
      </w:r>
      <w:r w:rsidRPr="00AE7A64">
        <w:rPr>
          <w:rFonts w:eastAsia="Calibri"/>
        </w:rPr>
        <w:t xml:space="preserve"> </w:t>
      </w:r>
      <w:r w:rsidRPr="00AE7A64">
        <w:rPr>
          <w:rFonts w:eastAsia="Calibri"/>
          <w:szCs w:val="24"/>
        </w:rPr>
        <w:t>Nuostatų 14.1 papunktį išdėstyti taip:</w:t>
      </w:r>
    </w:p>
    <w:p w14:paraId="02B7934F" w14:textId="77777777" w:rsidR="00BF48DA" w:rsidRPr="00AE7A64" w:rsidRDefault="00BF48DA" w:rsidP="00BF48DA">
      <w:pPr>
        <w:spacing w:line="360" w:lineRule="atLeast"/>
        <w:ind w:firstLine="567"/>
        <w:jc w:val="both"/>
        <w:rPr>
          <w:rFonts w:eastAsia="Calibri"/>
          <w:szCs w:val="24"/>
        </w:rPr>
      </w:pPr>
      <w:r w:rsidRPr="00AE7A64">
        <w:rPr>
          <w:rFonts w:eastAsia="Calibri"/>
          <w:szCs w:val="24"/>
        </w:rPr>
        <w:t xml:space="preserve">„14.1. </w:t>
      </w:r>
      <w:r w:rsidRPr="00AE7A64">
        <w:t>ne daugiau kaip 50 procentų Rezervo fondo lėšų, tačiau į vienos Užsienio valstybės (išskyrus Europos Sąjungos valstybes nares) vyriausybės ir tų šalių centrinių bankų išleistus ar garantuotus skolos vertybinius popierius ir pinigų rinkos priemones galima investuoti ne daugiau kaip 10 procentų visų Rezervo fondo lėšų ir</w:t>
      </w:r>
      <w:r w:rsidRPr="00AE7A64">
        <w:rPr>
          <w:rFonts w:eastAsia="Calibri"/>
          <w:szCs w:val="24"/>
        </w:rPr>
        <w:t>“.</w:t>
      </w:r>
    </w:p>
    <w:p w14:paraId="02B79350" w14:textId="77777777" w:rsidR="00BF48DA" w:rsidRPr="00AE7A64" w:rsidRDefault="00BF48DA" w:rsidP="00BF48DA">
      <w:pPr>
        <w:spacing w:line="360" w:lineRule="atLeast"/>
        <w:ind w:firstLine="567"/>
        <w:jc w:val="both"/>
        <w:rPr>
          <w:rFonts w:eastAsia="Calibri"/>
        </w:rPr>
      </w:pPr>
      <w:r w:rsidRPr="00AE7A64">
        <w:rPr>
          <w:rFonts w:eastAsia="Calibri"/>
          <w:szCs w:val="24"/>
        </w:rPr>
        <w:t>7. Siūlome patikslinti Nuostatų 14.2 papunktį ir rašyti „valstybė ir jos centrinis bankas“.</w:t>
      </w:r>
    </w:p>
    <w:p w14:paraId="02B79351" w14:textId="77777777" w:rsidR="00BF48DA" w:rsidRDefault="00BF48DA" w:rsidP="00BF48DA">
      <w:pPr>
        <w:spacing w:line="360" w:lineRule="atLeast"/>
        <w:ind w:firstLine="567"/>
        <w:jc w:val="both"/>
        <w:rPr>
          <w:rFonts w:eastAsia="Calibri"/>
        </w:rPr>
      </w:pPr>
      <w:r w:rsidRPr="00AE7A64">
        <w:rPr>
          <w:rFonts w:eastAsia="Calibri"/>
        </w:rPr>
        <w:t>8. Siekiant</w:t>
      </w:r>
      <w:r>
        <w:rPr>
          <w:rFonts w:eastAsia="Calibri"/>
        </w:rPr>
        <w:t xml:space="preserve"> užtikrinti didesnį lėšų likvidumą bei rizikos valdymą, prie nuostatų, reglamentuojančių investavimą į terminuotuosius indėlius, siūlytina įterpti papildomą punktą </w:t>
      </w:r>
      <w:r>
        <w:rPr>
          <w:color w:val="000000"/>
        </w:rPr>
        <w:lastRenderedPageBreak/>
        <w:t xml:space="preserve">(pavyzdžiui, kaip 20 punktą, atitinkamai pernumeruojant paskesnius punktus) </w:t>
      </w:r>
      <w:r>
        <w:rPr>
          <w:rFonts w:eastAsia="Calibri"/>
        </w:rPr>
        <w:t xml:space="preserve">dėl </w:t>
      </w:r>
      <w:r>
        <w:rPr>
          <w:color w:val="000000"/>
        </w:rPr>
        <w:t>priešlaikinio grąžinimo galimybės neturinčių (neatšaukiamų) terminuotųjų indėlių:</w:t>
      </w:r>
    </w:p>
    <w:p w14:paraId="02B79352" w14:textId="77777777" w:rsidR="00BF48DA" w:rsidRDefault="00BF48DA" w:rsidP="00BF48DA">
      <w:pPr>
        <w:spacing w:line="360" w:lineRule="atLeast"/>
        <w:ind w:firstLine="567"/>
        <w:jc w:val="both"/>
        <w:rPr>
          <w:rFonts w:eastAsia="Calibri"/>
        </w:rPr>
      </w:pPr>
      <w:r>
        <w:rPr>
          <w:color w:val="000000"/>
        </w:rPr>
        <w:t>„X. Į Lietuvos Respublikos ir užsienio valstybių kredito įstaigų priešlaikinio grąžinimo galimybės neturinčius (neatšaukiamus) terminuotuosius indėlius galima investuoti jei kredito įstaiga, kuriame laikomas terminuotasis indėlis, ir terminuotojo indėlio trukmė atitinka Nuostatų 15 punkte nurodytus reikalavimus, tačiau skaičiuojant Nuostatų 15 ir 17–19 punktuose nustatytus limitus laikoma, kad priešlaikinio grąžinimo galimybės neturinčio (neatšaukiamo) terminuotojo indėlio suma yra dvigubai didesnė.“</w:t>
      </w:r>
    </w:p>
    <w:p w14:paraId="02B79353" w14:textId="77777777" w:rsidR="00BF48DA" w:rsidRPr="00AE7A64" w:rsidRDefault="00BF48DA" w:rsidP="00BF48DA">
      <w:pPr>
        <w:spacing w:line="360" w:lineRule="atLeast"/>
        <w:ind w:firstLine="567"/>
        <w:jc w:val="both"/>
      </w:pPr>
      <w:r w:rsidRPr="00AE7A64">
        <w:t>9. Siūlome Nuostatų 22 punkte išbraukti žodžius „</w:t>
      </w:r>
      <w:r w:rsidRPr="00AE7A64">
        <w:rPr>
          <w:rFonts w:eastAsia="Calibri"/>
          <w:szCs w:val="24"/>
        </w:rPr>
        <w:t xml:space="preserve">vadovaudamasi Laikinai laisvų valstybės piniginių išteklių investavimo taisyklėmis, patvirtintomis Lietuvos Respublikos finansų ministro 2001 m. vasario 28 d. įsakymu Nr. 49 „Dėl Laikinai laisvų valstybės piniginių išteklių investavimo taisyklių patvirtinimo“, </w:t>
      </w:r>
      <w:r w:rsidRPr="00AE7A64">
        <w:rPr>
          <w:rFonts w:eastAsia="Calibri"/>
          <w:szCs w:val="24"/>
          <w:highlight w:val="yellow"/>
        </w:rPr>
        <w:t>kiek jos neprieštarauja Nuostatams, ir</w:t>
      </w:r>
      <w:r w:rsidRPr="00AE7A64">
        <w:rPr>
          <w:rFonts w:eastAsia="Calibri"/>
          <w:szCs w:val="24"/>
        </w:rPr>
        <w:t>“</w:t>
      </w:r>
      <w:r w:rsidRPr="00AE7A64">
        <w:t xml:space="preserve">, nes Nuostatuose yra visos pagrindinės su fondo investavimu susijusios nuostatos ir reikalavimai, todėl yra neaiški šio punkto paskirtis. Esant poreikiui, galima nurodyti konkrečius taikytinus </w:t>
      </w:r>
      <w:r w:rsidRPr="00AE7A64">
        <w:rPr>
          <w:rFonts w:eastAsia="Calibri"/>
          <w:szCs w:val="24"/>
        </w:rPr>
        <w:t>Taisyklių punktus ar skyrius, tačiau siūlytina apsvarstyti tokių nuorodų tikslingumą, nes Nuostatai reikšmingai apriboja galimų investavimo priemonių ratą bei keičia limitų matricą, todėl Taisyklių tiesioginis taikymas būtų komplikuotas ir rekomenduotina reikiamas nuostatas perkelti tiesiogiai į Nuostatus.</w:t>
      </w:r>
    </w:p>
    <w:p w14:paraId="02B79354" w14:textId="77777777" w:rsidR="00BF48DA" w:rsidRDefault="00BF48DA" w:rsidP="00BF48DA">
      <w:pPr>
        <w:spacing w:line="360" w:lineRule="atLeast"/>
        <w:ind w:firstLine="567"/>
        <w:jc w:val="both"/>
        <w:rPr>
          <w:rFonts w:eastAsia="Calibri"/>
          <w:szCs w:val="24"/>
        </w:rPr>
      </w:pPr>
      <w:r w:rsidRPr="00AE7A64">
        <w:t xml:space="preserve">10. </w:t>
      </w:r>
      <w:r>
        <w:rPr>
          <w:color w:val="000000" w:themeColor="text1"/>
        </w:rPr>
        <w:t xml:space="preserve">Atsižvelgiant į tai, kad už lėšų likučius Lietuvos banke, </w:t>
      </w:r>
      <w:r w:rsidRPr="002F1765">
        <w:rPr>
          <w:rFonts w:eastAsia="Calibri"/>
          <w:szCs w:val="24"/>
          <w:highlight w:val="yellow"/>
        </w:rPr>
        <w:t xml:space="preserve">nutraukus EONIA skelbimą, lėšoms iki 200 mln. EUR limito bus taikoma €STR palūkanų norma, o lėšoms virš šio limito bus lyginama €STR, </w:t>
      </w:r>
      <w:r>
        <w:rPr>
          <w:rFonts w:eastAsia="Calibri"/>
          <w:szCs w:val="24"/>
        </w:rPr>
        <w:t>naudojimosi indėlių galimybe</w:t>
      </w:r>
      <w:r w:rsidRPr="002F1765">
        <w:rPr>
          <w:rFonts w:eastAsia="Calibri"/>
          <w:szCs w:val="24"/>
          <w:highlight w:val="yellow"/>
        </w:rPr>
        <w:t xml:space="preserve"> norm</w:t>
      </w:r>
      <w:r>
        <w:rPr>
          <w:rFonts w:eastAsia="Calibri"/>
          <w:szCs w:val="24"/>
          <w:highlight w:val="yellow"/>
        </w:rPr>
        <w:t>a</w:t>
      </w:r>
      <w:r w:rsidRPr="002F1765">
        <w:rPr>
          <w:rFonts w:eastAsia="Calibri"/>
          <w:szCs w:val="24"/>
          <w:highlight w:val="yellow"/>
        </w:rPr>
        <w:t xml:space="preserve"> </w:t>
      </w:r>
      <w:r>
        <w:rPr>
          <w:rFonts w:eastAsia="Calibri"/>
          <w:szCs w:val="24"/>
          <w:highlight w:val="yellow"/>
        </w:rPr>
        <w:t xml:space="preserve">(angl. </w:t>
      </w:r>
      <w:proofErr w:type="spellStart"/>
      <w:r w:rsidRPr="007D691F">
        <w:rPr>
          <w:rFonts w:eastAsia="Calibri"/>
          <w:i/>
          <w:szCs w:val="24"/>
          <w:highlight w:val="yellow"/>
        </w:rPr>
        <w:t>deposit</w:t>
      </w:r>
      <w:proofErr w:type="spellEnd"/>
      <w:r w:rsidRPr="007D691F">
        <w:rPr>
          <w:rFonts w:eastAsia="Calibri"/>
          <w:i/>
          <w:szCs w:val="24"/>
          <w:highlight w:val="yellow"/>
        </w:rPr>
        <w:t xml:space="preserve"> </w:t>
      </w:r>
      <w:proofErr w:type="spellStart"/>
      <w:r w:rsidRPr="007D691F">
        <w:rPr>
          <w:rFonts w:eastAsia="Calibri"/>
          <w:i/>
          <w:szCs w:val="24"/>
          <w:highlight w:val="yellow"/>
        </w:rPr>
        <w:t>facility</w:t>
      </w:r>
      <w:proofErr w:type="spellEnd"/>
      <w:r w:rsidRPr="007D691F">
        <w:rPr>
          <w:rFonts w:eastAsia="Calibri"/>
          <w:i/>
          <w:szCs w:val="24"/>
          <w:highlight w:val="yellow"/>
        </w:rPr>
        <w:t xml:space="preserve"> rate</w:t>
      </w:r>
      <w:r>
        <w:rPr>
          <w:rFonts w:eastAsia="Calibri"/>
          <w:szCs w:val="24"/>
          <w:highlight w:val="yellow"/>
        </w:rPr>
        <w:t xml:space="preserve">, </w:t>
      </w:r>
      <w:r w:rsidRPr="002F1765">
        <w:rPr>
          <w:rFonts w:eastAsia="Calibri"/>
          <w:szCs w:val="24"/>
          <w:highlight w:val="yellow"/>
        </w:rPr>
        <w:t>DFR</w:t>
      </w:r>
      <w:r>
        <w:rPr>
          <w:rFonts w:eastAsia="Calibri"/>
          <w:szCs w:val="24"/>
          <w:highlight w:val="yellow"/>
        </w:rPr>
        <w:t>)</w:t>
      </w:r>
      <w:r w:rsidRPr="002F1765">
        <w:rPr>
          <w:rFonts w:eastAsia="Calibri"/>
          <w:szCs w:val="24"/>
          <w:highlight w:val="yellow"/>
        </w:rPr>
        <w:t xml:space="preserve"> ir nulis (kuris dydis maž</w:t>
      </w:r>
      <w:r>
        <w:rPr>
          <w:rFonts w:eastAsia="Calibri"/>
          <w:szCs w:val="24"/>
          <w:highlight w:val="yellow"/>
        </w:rPr>
        <w:t>esnis), o</w:t>
      </w:r>
      <w:r w:rsidRPr="002F1765">
        <w:rPr>
          <w:rFonts w:eastAsia="Calibri"/>
          <w:szCs w:val="24"/>
          <w:highlight w:val="yellow"/>
        </w:rPr>
        <w:t xml:space="preserve"> </w:t>
      </w:r>
      <w:r>
        <w:rPr>
          <w:rFonts w:eastAsia="Calibri"/>
          <w:szCs w:val="24"/>
          <w:highlight w:val="yellow"/>
        </w:rPr>
        <w:t>š</w:t>
      </w:r>
      <w:r w:rsidRPr="002F1765">
        <w:rPr>
          <w:rFonts w:eastAsia="Calibri"/>
          <w:szCs w:val="24"/>
          <w:highlight w:val="yellow"/>
        </w:rPr>
        <w:t>iai dienai €STR norma (</w:t>
      </w:r>
      <w:r>
        <w:rPr>
          <w:rFonts w:eastAsia="Calibri"/>
          <w:szCs w:val="24"/>
          <w:highlight w:val="yellow"/>
        </w:rPr>
        <w:t>apie -0,58) yra mažesnė</w:t>
      </w:r>
      <w:r w:rsidRPr="002F1765">
        <w:rPr>
          <w:rFonts w:eastAsia="Calibri"/>
          <w:szCs w:val="24"/>
          <w:highlight w:val="yellow"/>
        </w:rPr>
        <w:t xml:space="preserve"> nei D</w:t>
      </w:r>
      <w:r>
        <w:rPr>
          <w:rFonts w:eastAsia="Calibri"/>
          <w:szCs w:val="24"/>
          <w:highlight w:val="yellow"/>
        </w:rPr>
        <w:t>FR</w:t>
      </w:r>
      <w:r w:rsidRPr="002F1765">
        <w:rPr>
          <w:rFonts w:eastAsia="Calibri"/>
          <w:szCs w:val="24"/>
          <w:highlight w:val="yellow"/>
        </w:rPr>
        <w:t xml:space="preserve"> (-0,5</w:t>
      </w:r>
      <w:r w:rsidRPr="00AE7A64">
        <w:rPr>
          <w:rFonts w:eastAsia="Calibri"/>
          <w:szCs w:val="24"/>
          <w:highlight w:val="yellow"/>
        </w:rPr>
        <w:t>%</w:t>
      </w:r>
      <w:r w:rsidRPr="002F1765">
        <w:rPr>
          <w:rFonts w:eastAsia="Calibri"/>
          <w:szCs w:val="24"/>
          <w:highlight w:val="yellow"/>
        </w:rPr>
        <w:t>)</w:t>
      </w:r>
      <w:r>
        <w:rPr>
          <w:rFonts w:eastAsia="Calibri"/>
          <w:szCs w:val="24"/>
          <w:highlight w:val="yellow"/>
        </w:rPr>
        <w:t>,</w:t>
      </w:r>
      <w:r w:rsidRPr="002F1765">
        <w:rPr>
          <w:rFonts w:eastAsia="Calibri"/>
          <w:szCs w:val="24"/>
          <w:highlight w:val="yellow"/>
        </w:rPr>
        <w:t xml:space="preserve"> todėl tikėtina, kad ji ir bus taikoma visiems lėšų likučiams eurais</w:t>
      </w:r>
      <w:r>
        <w:rPr>
          <w:rFonts w:eastAsia="Calibri"/>
          <w:szCs w:val="24"/>
          <w:highlight w:val="yellow"/>
        </w:rPr>
        <w:t>, siūlome Nuostatų 22.1 papunktyje vietoj žodžių „</w:t>
      </w:r>
      <w:r>
        <w:rPr>
          <w:rFonts w:eastAsia="Calibri"/>
          <w:szCs w:val="24"/>
        </w:rPr>
        <w:t>galiojanti Europos centrinio banko nustatyta palūkanų norma už naudojimąsi indėlių galimybe“ įrašyti žodžius „sąskaitoje Lietuvos banke esantiems lėšų likučiams taikoma palūkanų norma“</w:t>
      </w:r>
      <w:r w:rsidRPr="002F1765">
        <w:rPr>
          <w:rFonts w:eastAsia="Calibri"/>
          <w:szCs w:val="24"/>
        </w:rPr>
        <w:t>.</w:t>
      </w:r>
    </w:p>
    <w:p w14:paraId="02B79355" w14:textId="77777777" w:rsidR="00BF48DA" w:rsidRPr="003F05ED" w:rsidRDefault="00BF48DA" w:rsidP="00BF48DA">
      <w:pPr>
        <w:spacing w:line="360" w:lineRule="atLeast"/>
        <w:ind w:firstLine="567"/>
        <w:jc w:val="both"/>
        <w:rPr>
          <w:rFonts w:eastAsia="Calibri"/>
          <w:szCs w:val="24"/>
          <w:highlight w:val="yellow"/>
        </w:rPr>
      </w:pPr>
      <w:r w:rsidRPr="00AE7A64">
        <w:rPr>
          <w:rFonts w:eastAsia="Calibri"/>
          <w:szCs w:val="24"/>
        </w:rPr>
        <w:t xml:space="preserve">11. </w:t>
      </w:r>
      <w:r w:rsidRPr="003F05ED">
        <w:rPr>
          <w:rFonts w:eastAsia="Calibri"/>
          <w:szCs w:val="24"/>
          <w:highlight w:val="yellow"/>
        </w:rPr>
        <w:t>Siūlome papildyti, kad Nuostatų 25 punkte nustatytu atveju, Rezervo fondo investicijos gali neatitikti ir Nuostatų 13 punkte nustatytų reikalavimų.</w:t>
      </w:r>
    </w:p>
    <w:p w14:paraId="02B79356" w14:textId="77777777" w:rsidR="00BF48DA" w:rsidRPr="003F05ED" w:rsidRDefault="00BF48DA" w:rsidP="00BF48DA">
      <w:pPr>
        <w:spacing w:line="360" w:lineRule="atLeast"/>
        <w:ind w:firstLine="567"/>
        <w:jc w:val="both"/>
        <w:rPr>
          <w:rFonts w:eastAsia="Calibri"/>
          <w:szCs w:val="24"/>
          <w:highlight w:val="yellow"/>
        </w:rPr>
      </w:pPr>
      <w:r w:rsidRPr="003F05ED">
        <w:rPr>
          <w:rFonts w:eastAsia="Calibri"/>
          <w:szCs w:val="24"/>
          <w:highlight w:val="yellow"/>
        </w:rPr>
        <w:t>12. Siūlome Valstybinio socialinio draudimo fondo valdybai atkreipti dėmesį ir įvertinti, ar pagal Nuostatų 26 punktą kas ketvirtį teikiama Rezervo fondo lėšų investavimo ataskaita bus pakankama ir savalaikė apskaitos prasme. Svarstytina, ar nebūtų tikslinga šią ataskaitą teikti kas mėnesį.</w:t>
      </w:r>
    </w:p>
    <w:p w14:paraId="02B79357" w14:textId="77777777" w:rsidR="00E17BB9" w:rsidRDefault="00E17BB9" w:rsidP="00284B0B">
      <w:pPr>
        <w:ind w:firstLine="709"/>
      </w:pPr>
    </w:p>
    <w:p w14:paraId="02B79358" w14:textId="77777777" w:rsidR="00D871B4" w:rsidRDefault="00D871B4" w:rsidP="00284B0B">
      <w:pPr>
        <w:ind w:firstLine="709"/>
      </w:pPr>
    </w:p>
    <w:p w14:paraId="02B79359" w14:textId="77777777" w:rsidR="00D871B4" w:rsidRDefault="00D871B4" w:rsidP="00284B0B">
      <w:pPr>
        <w:ind w:firstLine="709"/>
      </w:pPr>
    </w:p>
    <w:p w14:paraId="02B7935A" w14:textId="77777777" w:rsidR="00E17BB9" w:rsidRDefault="00E17BB9" w:rsidP="00284B0B">
      <w:pPr>
        <w:ind w:firstLine="709"/>
      </w:pPr>
    </w:p>
    <w:p w14:paraId="02B7935B" w14:textId="77777777" w:rsidR="00D871B4" w:rsidRDefault="00D871B4" w:rsidP="00284B0B">
      <w:pPr>
        <w:ind w:firstLine="709"/>
      </w:pPr>
    </w:p>
    <w:p w14:paraId="02B7935C" w14:textId="77777777" w:rsidR="00D871B4" w:rsidRDefault="00D871B4" w:rsidP="00284B0B">
      <w:pPr>
        <w:ind w:firstLine="709"/>
      </w:pPr>
    </w:p>
    <w:p w14:paraId="02B7935D" w14:textId="77777777" w:rsidR="00D871B4" w:rsidRDefault="00D871B4" w:rsidP="00284B0B">
      <w:pPr>
        <w:ind w:firstLine="709"/>
      </w:pPr>
    </w:p>
    <w:p w14:paraId="02B7935E" w14:textId="77777777" w:rsidR="00D871B4" w:rsidRPr="00E17BB9" w:rsidRDefault="00D871B4" w:rsidP="00284B0B">
      <w:pPr>
        <w:ind w:firstLine="709"/>
      </w:pPr>
    </w:p>
    <w:p w14:paraId="02B7935F" w14:textId="77777777" w:rsidR="00E17BB9" w:rsidRDefault="00E17BB9" w:rsidP="00284B0B">
      <w:pPr>
        <w:ind w:firstLine="709"/>
      </w:pPr>
    </w:p>
    <w:p w14:paraId="02B79360" w14:textId="77777777" w:rsidR="000B73E2" w:rsidRDefault="000B73E2" w:rsidP="00284B0B">
      <w:pPr>
        <w:ind w:firstLine="709"/>
      </w:pPr>
    </w:p>
    <w:p w14:paraId="02B79361" w14:textId="77777777" w:rsidR="002C4129" w:rsidRPr="00E17BB9" w:rsidRDefault="002C4129" w:rsidP="00284B0B">
      <w:pPr>
        <w:ind w:firstLine="709"/>
      </w:pPr>
    </w:p>
    <w:p w14:paraId="02B79362" w14:textId="77777777" w:rsidR="00E17BB9" w:rsidRPr="00E17BB9" w:rsidRDefault="00BF48DA" w:rsidP="00E17BB9">
      <w:pPr>
        <w:rPr>
          <w:sz w:val="20"/>
        </w:rPr>
      </w:pPr>
      <w:r w:rsidRPr="000430B0">
        <w:rPr>
          <w:sz w:val="20"/>
        </w:rPr>
        <w:t>Edmundas Kiškis</w:t>
      </w:r>
      <w:r>
        <w:rPr>
          <w:sz w:val="20"/>
        </w:rPr>
        <w:t>,</w:t>
      </w:r>
      <w:r w:rsidRPr="000430B0">
        <w:rPr>
          <w:sz w:val="20"/>
        </w:rPr>
        <w:t xml:space="preserve"> tel. 239</w:t>
      </w:r>
      <w:r>
        <w:rPr>
          <w:sz w:val="20"/>
        </w:rPr>
        <w:t xml:space="preserve"> </w:t>
      </w:r>
      <w:r w:rsidRPr="000430B0">
        <w:rPr>
          <w:sz w:val="20"/>
        </w:rPr>
        <w:t>017</w:t>
      </w:r>
      <w:r>
        <w:rPr>
          <w:sz w:val="20"/>
        </w:rPr>
        <w:t>6</w:t>
      </w:r>
      <w:r w:rsidR="00E17BB9" w:rsidRPr="00E17BB9">
        <w:rPr>
          <w:sz w:val="20"/>
        </w:rPr>
        <w:t xml:space="preserve">) </w:t>
      </w:r>
      <w:permEnd w:id="2035972974"/>
    </w:p>
    <w:sectPr w:rsidR="00E17BB9" w:rsidRPr="00E17BB9" w:rsidSect="000B73E2">
      <w:footerReference w:type="default" r:id="rId13"/>
      <w:type w:val="continuous"/>
      <w:pgSz w:w="11906" w:h="16838" w:code="9"/>
      <w:pgMar w:top="1134" w:right="567" w:bottom="993" w:left="1701" w:header="561" w:footer="309"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9367" w14:textId="77777777" w:rsidR="00BF48DA" w:rsidRDefault="00BF48DA">
      <w:r>
        <w:separator/>
      </w:r>
    </w:p>
  </w:endnote>
  <w:endnote w:type="continuationSeparator" w:id="0">
    <w:p w14:paraId="02B79368" w14:textId="77777777" w:rsidR="00BF48DA" w:rsidRDefault="00BF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6D"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BF48DA">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2B79372" w14:textId="77777777">
      <w:tc>
        <w:tcPr>
          <w:tcW w:w="3119" w:type="dxa"/>
        </w:tcPr>
        <w:p w14:paraId="02B7936E" w14:textId="77777777" w:rsidR="00676E45" w:rsidRDefault="00676E45">
          <w:pPr>
            <w:pStyle w:val="Porat"/>
            <w:rPr>
              <w:sz w:val="16"/>
            </w:rPr>
          </w:pPr>
          <w:r>
            <w:rPr>
              <w:sz w:val="16"/>
            </w:rPr>
            <w:t xml:space="preserve">Kodas 8860165 </w:t>
          </w:r>
        </w:p>
      </w:tc>
      <w:tc>
        <w:tcPr>
          <w:tcW w:w="1615" w:type="dxa"/>
        </w:tcPr>
        <w:p w14:paraId="02B7936F" w14:textId="77777777" w:rsidR="00676E45" w:rsidRDefault="00676E45">
          <w:pPr>
            <w:pStyle w:val="Porat"/>
            <w:rPr>
              <w:sz w:val="16"/>
            </w:rPr>
          </w:pPr>
          <w:r>
            <w:rPr>
              <w:sz w:val="16"/>
            </w:rPr>
            <w:t>Telefonas  39 00 05</w:t>
          </w:r>
        </w:p>
      </w:tc>
      <w:tc>
        <w:tcPr>
          <w:tcW w:w="2212" w:type="dxa"/>
        </w:tcPr>
        <w:p w14:paraId="02B79370" w14:textId="77777777" w:rsidR="00676E45" w:rsidRDefault="00676E45">
          <w:pPr>
            <w:pStyle w:val="Porat"/>
            <w:rPr>
              <w:sz w:val="16"/>
            </w:rPr>
          </w:pPr>
          <w:r>
            <w:rPr>
              <w:sz w:val="16"/>
            </w:rPr>
            <w:t>El. paštas: finmin@finmin.lt</w:t>
          </w:r>
        </w:p>
      </w:tc>
      <w:tc>
        <w:tcPr>
          <w:tcW w:w="2552" w:type="dxa"/>
        </w:tcPr>
        <w:p w14:paraId="02B79371" w14:textId="77777777" w:rsidR="00676E45" w:rsidRDefault="00676E45">
          <w:pPr>
            <w:pStyle w:val="Porat"/>
            <w:rPr>
              <w:sz w:val="16"/>
            </w:rPr>
          </w:pPr>
          <w:r>
            <w:rPr>
              <w:sz w:val="16"/>
            </w:rPr>
            <w:t>Atsiskait. sąsk. Nr. 253002007</w:t>
          </w:r>
        </w:p>
      </w:tc>
    </w:tr>
    <w:tr w:rsidR="00676E45" w14:paraId="02B79377" w14:textId="77777777">
      <w:tc>
        <w:tcPr>
          <w:tcW w:w="3119" w:type="dxa"/>
        </w:tcPr>
        <w:p w14:paraId="02B79373"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02B79374" w14:textId="77777777" w:rsidR="00676E45" w:rsidRDefault="00676E45">
          <w:pPr>
            <w:pStyle w:val="Porat"/>
            <w:rPr>
              <w:sz w:val="16"/>
            </w:rPr>
          </w:pPr>
          <w:r>
            <w:rPr>
              <w:sz w:val="16"/>
            </w:rPr>
            <w:t>Faksas     79 14 81</w:t>
          </w:r>
        </w:p>
      </w:tc>
      <w:tc>
        <w:tcPr>
          <w:tcW w:w="2212" w:type="dxa"/>
        </w:tcPr>
        <w:p w14:paraId="02B79375" w14:textId="77777777" w:rsidR="00676E45" w:rsidRDefault="00676E45">
          <w:pPr>
            <w:pStyle w:val="Porat"/>
            <w:rPr>
              <w:sz w:val="16"/>
            </w:rPr>
          </w:pPr>
          <w:r>
            <w:rPr>
              <w:sz w:val="16"/>
            </w:rPr>
            <w:t>http://www.finmin.lt</w:t>
          </w:r>
        </w:p>
      </w:tc>
      <w:tc>
        <w:tcPr>
          <w:tcW w:w="2552" w:type="dxa"/>
        </w:tcPr>
        <w:p w14:paraId="02B79376" w14:textId="77777777" w:rsidR="00676E45" w:rsidRDefault="00676E45">
          <w:pPr>
            <w:pStyle w:val="Porat"/>
            <w:rPr>
              <w:sz w:val="16"/>
            </w:rPr>
          </w:pPr>
          <w:r>
            <w:rPr>
              <w:sz w:val="16"/>
            </w:rPr>
            <w:t>LTB Sostinės skyrius, kodas 60111</w:t>
          </w:r>
        </w:p>
      </w:tc>
    </w:tr>
  </w:tbl>
  <w:p w14:paraId="02B79378"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7A" w14:textId="77777777" w:rsidR="00676E4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F48DA">
      <w:rPr>
        <w:noProof/>
        <w:sz w:val="10"/>
      </w:rPr>
      <w:t>Dokumentas1</w:t>
    </w:r>
    <w:r w:rsidRPr="00775CB5">
      <w:rPr>
        <w:sz w:val="10"/>
      </w:rPr>
      <w:fldChar w:fldCharType="end"/>
    </w:r>
  </w:p>
  <w:p w14:paraId="02B7937B" w14:textId="77777777" w:rsidR="000B73E2" w:rsidRPr="00F2790E" w:rsidRDefault="000B73E2" w:rsidP="000B73E2">
    <w:pPr>
      <w:rPr>
        <w:sz w:val="16"/>
        <w:szCs w:val="16"/>
      </w:rPr>
    </w:pPr>
    <w:r w:rsidRPr="00F2790E">
      <w:rPr>
        <w:sz w:val="16"/>
        <w:szCs w:val="16"/>
      </w:rPr>
      <w:t xml:space="preserve">  Informacija apie asmens duomenų tvarkymą skelbiama adresu https://finmin.lrv.lt/lt/asmens-duomenu-apsauga</w:t>
    </w: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0B73E2" w:rsidRPr="00F2790E" w14:paraId="02B79380" w14:textId="77777777" w:rsidTr="007C4971">
      <w:tc>
        <w:tcPr>
          <w:tcW w:w="3215" w:type="dxa"/>
        </w:tcPr>
        <w:p w14:paraId="02B7937C" w14:textId="77777777" w:rsidR="000B73E2" w:rsidRPr="00F2790E" w:rsidRDefault="000B73E2" w:rsidP="007C4971">
          <w:pPr>
            <w:pStyle w:val="Porat"/>
            <w:rPr>
              <w:sz w:val="16"/>
              <w:szCs w:val="16"/>
            </w:rPr>
          </w:pPr>
          <w:r w:rsidRPr="00F2790E">
            <w:rPr>
              <w:sz w:val="16"/>
              <w:szCs w:val="16"/>
            </w:rPr>
            <w:t>Biudžetinė įstaiga</w:t>
          </w:r>
        </w:p>
      </w:tc>
      <w:tc>
        <w:tcPr>
          <w:tcW w:w="1559" w:type="dxa"/>
        </w:tcPr>
        <w:p w14:paraId="02B7937D" w14:textId="77777777" w:rsidR="000B73E2" w:rsidRPr="00F2790E" w:rsidRDefault="000B73E2" w:rsidP="007C4971">
          <w:pPr>
            <w:pStyle w:val="Porat"/>
            <w:tabs>
              <w:tab w:val="clear" w:pos="4153"/>
              <w:tab w:val="clear" w:pos="8306"/>
            </w:tabs>
            <w:rPr>
              <w:sz w:val="16"/>
              <w:szCs w:val="16"/>
            </w:rPr>
          </w:pPr>
          <w:r w:rsidRPr="00F2790E">
            <w:rPr>
              <w:sz w:val="16"/>
              <w:szCs w:val="16"/>
            </w:rPr>
            <w:t>Tel.   (8 5) 239 0000</w:t>
          </w:r>
        </w:p>
      </w:tc>
      <w:tc>
        <w:tcPr>
          <w:tcW w:w="1984" w:type="dxa"/>
        </w:tcPr>
        <w:p w14:paraId="02B7937E" w14:textId="77777777" w:rsidR="000B73E2" w:rsidRPr="00F2790E" w:rsidRDefault="000B73E2" w:rsidP="007C4971">
          <w:pPr>
            <w:pStyle w:val="Porat"/>
            <w:rPr>
              <w:sz w:val="16"/>
              <w:szCs w:val="16"/>
            </w:rPr>
          </w:pPr>
          <w:r w:rsidRPr="00F2790E">
            <w:rPr>
              <w:sz w:val="16"/>
              <w:szCs w:val="16"/>
            </w:rPr>
            <w:t>El. p. finmin@finmin.lt</w:t>
          </w:r>
        </w:p>
      </w:tc>
      <w:tc>
        <w:tcPr>
          <w:tcW w:w="2836" w:type="dxa"/>
        </w:tcPr>
        <w:p w14:paraId="02B7937F" w14:textId="77777777" w:rsidR="000B73E2" w:rsidRPr="00F2790E" w:rsidRDefault="000B73E2" w:rsidP="007C4971">
          <w:pPr>
            <w:pStyle w:val="Porat"/>
            <w:rPr>
              <w:sz w:val="16"/>
              <w:szCs w:val="16"/>
            </w:rPr>
          </w:pPr>
          <w:r w:rsidRPr="00F2790E">
            <w:rPr>
              <w:sz w:val="16"/>
              <w:szCs w:val="16"/>
            </w:rPr>
            <w:t>Duomenys kaupiami ir saugomi Juridinių</w:t>
          </w:r>
        </w:p>
      </w:tc>
    </w:tr>
    <w:tr w:rsidR="000B73E2" w:rsidRPr="00F2790E" w14:paraId="02B79385" w14:textId="77777777" w:rsidTr="007C4971">
      <w:tc>
        <w:tcPr>
          <w:tcW w:w="3215" w:type="dxa"/>
        </w:tcPr>
        <w:p w14:paraId="02B79381" w14:textId="77777777" w:rsidR="000B73E2" w:rsidRPr="00F2790E" w:rsidRDefault="000B73E2" w:rsidP="007C4971">
          <w:pPr>
            <w:pStyle w:val="Porat"/>
            <w:rPr>
              <w:sz w:val="16"/>
              <w:szCs w:val="16"/>
            </w:rPr>
          </w:pPr>
          <w:r w:rsidRPr="00F2790E">
            <w:rPr>
              <w:sz w:val="16"/>
              <w:szCs w:val="16"/>
            </w:rPr>
            <w:t>Lukiškių g. 2, 01512 Vilnius</w:t>
          </w:r>
        </w:p>
      </w:tc>
      <w:tc>
        <w:tcPr>
          <w:tcW w:w="1559" w:type="dxa"/>
        </w:tcPr>
        <w:p w14:paraId="02B79382" w14:textId="77777777" w:rsidR="000B73E2" w:rsidRPr="00F2790E" w:rsidRDefault="000B73E2" w:rsidP="007C4971">
          <w:pPr>
            <w:pStyle w:val="Porat"/>
            <w:rPr>
              <w:sz w:val="16"/>
              <w:szCs w:val="16"/>
            </w:rPr>
          </w:pPr>
          <w:r w:rsidRPr="00F2790E">
            <w:rPr>
              <w:sz w:val="16"/>
              <w:szCs w:val="16"/>
            </w:rPr>
            <w:t>Faks. (8 5) 279 1481</w:t>
          </w:r>
        </w:p>
      </w:tc>
      <w:tc>
        <w:tcPr>
          <w:tcW w:w="1984" w:type="dxa"/>
        </w:tcPr>
        <w:p w14:paraId="02B79383" w14:textId="77777777" w:rsidR="000B73E2" w:rsidRPr="00F2790E" w:rsidRDefault="000B73E2" w:rsidP="007C4971">
          <w:pPr>
            <w:pStyle w:val="Porat"/>
            <w:rPr>
              <w:sz w:val="16"/>
              <w:szCs w:val="16"/>
            </w:rPr>
          </w:pPr>
          <w:r w:rsidRPr="00F2790E">
            <w:rPr>
              <w:sz w:val="16"/>
              <w:szCs w:val="16"/>
            </w:rPr>
            <w:t>https://finmin.lt</w:t>
          </w:r>
        </w:p>
      </w:tc>
      <w:tc>
        <w:tcPr>
          <w:tcW w:w="2836" w:type="dxa"/>
        </w:tcPr>
        <w:p w14:paraId="02B79384" w14:textId="77777777" w:rsidR="000B73E2" w:rsidRPr="00F2790E" w:rsidRDefault="000B73E2" w:rsidP="007C4971">
          <w:pPr>
            <w:pStyle w:val="Porat"/>
            <w:rPr>
              <w:sz w:val="16"/>
              <w:szCs w:val="16"/>
            </w:rPr>
          </w:pPr>
          <w:r w:rsidRPr="00F2790E">
            <w:rPr>
              <w:sz w:val="16"/>
              <w:szCs w:val="16"/>
            </w:rPr>
            <w:t>asmenų registre, kodas 288601650</w:t>
          </w:r>
        </w:p>
      </w:tc>
    </w:tr>
  </w:tbl>
  <w:p w14:paraId="02B79386" w14:textId="77777777" w:rsidR="000B73E2" w:rsidRPr="00775CB5" w:rsidRDefault="000B73E2" w:rsidP="000B73E2">
    <w:pPr>
      <w:ind w:right="227"/>
      <w:jc w:val="right"/>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87"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9365" w14:textId="77777777" w:rsidR="00BF48DA" w:rsidRDefault="00BF48DA">
      <w:r>
        <w:separator/>
      </w:r>
    </w:p>
  </w:footnote>
  <w:footnote w:type="continuationSeparator" w:id="0">
    <w:p w14:paraId="02B79366" w14:textId="77777777" w:rsidR="00BF48DA" w:rsidRDefault="00BF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6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B7936A"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6B"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48DA">
      <w:rPr>
        <w:rStyle w:val="Puslapionumeris"/>
        <w:noProof/>
      </w:rPr>
      <w:t>2</w:t>
    </w:r>
    <w:r>
      <w:rPr>
        <w:rStyle w:val="Puslapionumeris"/>
      </w:rPr>
      <w:fldChar w:fldCharType="end"/>
    </w:r>
  </w:p>
  <w:p w14:paraId="02B7936C"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379"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X2+9m1aTHLGhz1W/1pxW29wS5Y=" w:salt="XOp+6KAk5luGGdR/w/uSCQ=="/>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8DA"/>
    <w:rsid w:val="0006460C"/>
    <w:rsid w:val="00066BC1"/>
    <w:rsid w:val="00076760"/>
    <w:rsid w:val="000969A4"/>
    <w:rsid w:val="000B73E2"/>
    <w:rsid w:val="000E6336"/>
    <w:rsid w:val="000E66F2"/>
    <w:rsid w:val="000F0C57"/>
    <w:rsid w:val="00106272"/>
    <w:rsid w:val="001303BC"/>
    <w:rsid w:val="00144A3E"/>
    <w:rsid w:val="001A1D75"/>
    <w:rsid w:val="001B25B8"/>
    <w:rsid w:val="001F3DAE"/>
    <w:rsid w:val="002149E0"/>
    <w:rsid w:val="00214CDC"/>
    <w:rsid w:val="00215B65"/>
    <w:rsid w:val="0025434A"/>
    <w:rsid w:val="00284B0B"/>
    <w:rsid w:val="002C4129"/>
    <w:rsid w:val="002F325D"/>
    <w:rsid w:val="00301E8F"/>
    <w:rsid w:val="00317D73"/>
    <w:rsid w:val="003228E3"/>
    <w:rsid w:val="00390EEB"/>
    <w:rsid w:val="003D7384"/>
    <w:rsid w:val="00463CCB"/>
    <w:rsid w:val="00471A03"/>
    <w:rsid w:val="004856BF"/>
    <w:rsid w:val="004F04DF"/>
    <w:rsid w:val="004F107A"/>
    <w:rsid w:val="004F1AE4"/>
    <w:rsid w:val="00570DA0"/>
    <w:rsid w:val="005E7696"/>
    <w:rsid w:val="005F7A8D"/>
    <w:rsid w:val="00607612"/>
    <w:rsid w:val="00676E45"/>
    <w:rsid w:val="006E7756"/>
    <w:rsid w:val="00732BE0"/>
    <w:rsid w:val="00741C12"/>
    <w:rsid w:val="00765327"/>
    <w:rsid w:val="00770CA4"/>
    <w:rsid w:val="00771A49"/>
    <w:rsid w:val="00775CB5"/>
    <w:rsid w:val="007A71C3"/>
    <w:rsid w:val="007B1827"/>
    <w:rsid w:val="007D3DD9"/>
    <w:rsid w:val="007F41D7"/>
    <w:rsid w:val="0080493D"/>
    <w:rsid w:val="008151E8"/>
    <w:rsid w:val="008361AA"/>
    <w:rsid w:val="008F4728"/>
    <w:rsid w:val="0096013A"/>
    <w:rsid w:val="0097564F"/>
    <w:rsid w:val="009D7311"/>
    <w:rsid w:val="009E6D44"/>
    <w:rsid w:val="00AE35C4"/>
    <w:rsid w:val="00B62CC5"/>
    <w:rsid w:val="00BD3865"/>
    <w:rsid w:val="00BF48DA"/>
    <w:rsid w:val="00C230C2"/>
    <w:rsid w:val="00C41887"/>
    <w:rsid w:val="00C42950"/>
    <w:rsid w:val="00C612D0"/>
    <w:rsid w:val="00C94A3D"/>
    <w:rsid w:val="00CA6BA9"/>
    <w:rsid w:val="00CA7055"/>
    <w:rsid w:val="00CF662A"/>
    <w:rsid w:val="00D256AD"/>
    <w:rsid w:val="00D83D72"/>
    <w:rsid w:val="00D871B4"/>
    <w:rsid w:val="00D925FB"/>
    <w:rsid w:val="00DA6D32"/>
    <w:rsid w:val="00DB3388"/>
    <w:rsid w:val="00E17BB9"/>
    <w:rsid w:val="00E42B69"/>
    <w:rsid w:val="00E43B49"/>
    <w:rsid w:val="00E84A75"/>
    <w:rsid w:val="00F23A6E"/>
    <w:rsid w:val="00F24EC4"/>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9336"/>
  <w15:docId w15:val="{DAD82418-4997-45D5-9B95-57B4B1DE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character" w:customStyle="1" w:styleId="PoratDiagrama">
    <w:name w:val="Poraštė Diagrama"/>
    <w:basedOn w:val="Numatytasispastraiposriftas"/>
    <w:link w:val="Porat"/>
    <w:rsid w:val="000B73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Kiskis_E/Desktop/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FF66-CBEF-4B51-8BD1-5222970E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1</TotalTime>
  <Pages>2</Pages>
  <Words>3471</Words>
  <Characters>1980</Characters>
  <Application>Microsoft Office Word</Application>
  <DocSecurity>8</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2022-01-24T10:45:00Z</dcterms:created>
  <dc:creator>EK</dc:creator>
  <cp:lastModifiedBy>Rima Sereikienė</cp:lastModifiedBy>
  <cp:lastPrinted>2017-02-13T14:05:00Z</cp:lastPrinted>
  <dcterms:modified xsi:type="dcterms:W3CDTF">2022-01-24T10:45:00Z</dcterms:modified>
  <cp:revision>2</cp:revision>
</cp:coreProperties>
</file>