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AD0A5" w14:textId="77777777" w:rsidR="00675A68" w:rsidRPr="009501DB" w:rsidRDefault="006E2E4E" w:rsidP="00CA09A6">
      <w:pPr>
        <w:spacing w:before="160"/>
        <w:ind w:left="-851" w:firstLine="851"/>
        <w:jc w:val="center"/>
        <w:rPr>
          <w:b/>
          <w:caps/>
          <w:szCs w:val="24"/>
        </w:rPr>
      </w:pPr>
      <w:r w:rsidRPr="009501DB">
        <w:rPr>
          <w:noProof/>
          <w:szCs w:val="24"/>
          <w:lang w:eastAsia="lt-LT"/>
        </w:rPr>
        <w:drawing>
          <wp:anchor distT="0" distB="0" distL="114300" distR="114300" simplePos="0" relativeHeight="251658240" behindDoc="0" locked="0" layoutInCell="0" allowOverlap="1" wp14:anchorId="70FAB3A4" wp14:editId="5CCA9E3A">
            <wp:simplePos x="0" y="0"/>
            <wp:positionH relativeFrom="page">
              <wp:posOffset>3776980</wp:posOffset>
            </wp:positionH>
            <wp:positionV relativeFrom="page">
              <wp:posOffset>567690</wp:posOffset>
            </wp:positionV>
            <wp:extent cx="543560" cy="595630"/>
            <wp:effectExtent l="0" t="0" r="8890" b="0"/>
            <wp:wrapTopAndBottom/>
            <wp:docPr id="2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5A68" w:rsidRPr="009501DB">
        <w:rPr>
          <w:b/>
          <w:caps/>
          <w:szCs w:val="24"/>
        </w:rPr>
        <w:t xml:space="preserve">LIETUVOS RESPUBLIKOS </w:t>
      </w:r>
      <w:r w:rsidR="006E312A" w:rsidRPr="009501DB">
        <w:rPr>
          <w:b/>
          <w:caps/>
          <w:szCs w:val="24"/>
        </w:rPr>
        <w:t xml:space="preserve">energetikos </w:t>
      </w:r>
      <w:r w:rsidR="00675A68" w:rsidRPr="009501DB">
        <w:rPr>
          <w:b/>
          <w:caps/>
          <w:szCs w:val="24"/>
        </w:rPr>
        <w:t>MINISTERIJA</w:t>
      </w:r>
    </w:p>
    <w:p w14:paraId="4E331FA9" w14:textId="77777777" w:rsidR="00675A68" w:rsidRPr="009501DB" w:rsidRDefault="00675A68" w:rsidP="00282963">
      <w:pPr>
        <w:ind w:left="-851"/>
        <w:jc w:val="center"/>
        <w:rPr>
          <w:b/>
          <w:caps/>
          <w:sz w:val="10"/>
        </w:rPr>
      </w:pPr>
    </w:p>
    <w:p w14:paraId="1A526872" w14:textId="3CE53D10" w:rsidR="00B34939" w:rsidRPr="009501DB" w:rsidRDefault="00B34939" w:rsidP="00B34939">
      <w:pPr>
        <w:spacing w:before="40"/>
        <w:ind w:left="-851"/>
        <w:jc w:val="center"/>
        <w:rPr>
          <w:sz w:val="17"/>
        </w:rPr>
      </w:pPr>
      <w:r w:rsidRPr="009501DB">
        <w:rPr>
          <w:sz w:val="17"/>
        </w:rPr>
        <w:t xml:space="preserve">Biudžetinė įstaiga, Gedimino pr. 38, </w:t>
      </w:r>
      <w:r w:rsidR="00765B47" w:rsidRPr="009501DB">
        <w:rPr>
          <w:sz w:val="17"/>
        </w:rPr>
        <w:t xml:space="preserve">LT-01104 </w:t>
      </w:r>
      <w:r w:rsidRPr="009501DB">
        <w:rPr>
          <w:sz w:val="17"/>
        </w:rPr>
        <w:t xml:space="preserve">Vilnius, </w:t>
      </w:r>
    </w:p>
    <w:p w14:paraId="667D8CEB" w14:textId="1FE520A2" w:rsidR="00B34939" w:rsidRPr="009501DB" w:rsidRDefault="000C50B7" w:rsidP="00765B47">
      <w:pPr>
        <w:spacing w:before="40"/>
        <w:ind w:left="-851"/>
        <w:jc w:val="center"/>
        <w:rPr>
          <w:sz w:val="17"/>
        </w:rPr>
      </w:pPr>
      <w:r w:rsidRPr="009501DB">
        <w:rPr>
          <w:sz w:val="17"/>
        </w:rPr>
        <w:t>t</w:t>
      </w:r>
      <w:r w:rsidR="00B34939" w:rsidRPr="009501DB">
        <w:rPr>
          <w:sz w:val="17"/>
        </w:rPr>
        <w:t xml:space="preserve">el. </w:t>
      </w:r>
      <w:r w:rsidR="00765B47" w:rsidRPr="009501DB">
        <w:rPr>
          <w:sz w:val="17"/>
        </w:rPr>
        <w:t xml:space="preserve">(8 5) 203 4407, faks. (8 5) 203 4692, </w:t>
      </w:r>
      <w:r w:rsidR="00B34939" w:rsidRPr="009501DB">
        <w:rPr>
          <w:sz w:val="17"/>
        </w:rPr>
        <w:t xml:space="preserve">el. p. </w:t>
      </w:r>
      <w:hyperlink r:id="rId9" w:history="1">
        <w:r w:rsidR="00B34939" w:rsidRPr="009501DB">
          <w:rPr>
            <w:rStyle w:val="Hyperlink"/>
            <w:sz w:val="17"/>
          </w:rPr>
          <w:t>info@enmin.lt</w:t>
        </w:r>
      </w:hyperlink>
      <w:r w:rsidR="00B34939" w:rsidRPr="009501DB">
        <w:rPr>
          <w:sz w:val="17"/>
        </w:rPr>
        <w:t>,</w:t>
      </w:r>
    </w:p>
    <w:p w14:paraId="7993F35A" w14:textId="77777777" w:rsidR="00B34939" w:rsidRPr="009501DB" w:rsidRDefault="00B34939" w:rsidP="00B34939">
      <w:pPr>
        <w:widowControl w:val="0"/>
        <w:spacing w:after="40"/>
        <w:ind w:left="-851"/>
        <w:jc w:val="center"/>
        <w:rPr>
          <w:sz w:val="17"/>
        </w:rPr>
      </w:pPr>
      <w:r w:rsidRPr="009501DB">
        <w:rPr>
          <w:sz w:val="17"/>
        </w:rPr>
        <w:t>Duomenys kaupiami ir saugomi Juridinių asmenų registre, kodas 302308327</w:t>
      </w:r>
    </w:p>
    <w:p w14:paraId="3BEBB7AF" w14:textId="77777777" w:rsidR="00675A68" w:rsidRPr="009501DB" w:rsidRDefault="00C660E5">
      <w:r w:rsidRPr="009501DB">
        <w:rPr>
          <w:noProof/>
          <w:lang w:eastAsia="lt-LT"/>
        </w:rPr>
        <mc:AlternateContent>
          <mc:Choice Requires="wps">
            <w:drawing>
              <wp:anchor distT="4294967293" distB="4294967293" distL="114300" distR="114300" simplePos="0" relativeHeight="251658241" behindDoc="1" locked="0" layoutInCell="1" allowOverlap="1" wp14:anchorId="6424F674" wp14:editId="790FA2BE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49D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39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GmizPL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747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7"/>
        <w:gridCol w:w="1559"/>
        <w:gridCol w:w="2658"/>
      </w:tblGrid>
      <w:tr w:rsidR="00675A68" w:rsidRPr="009501DB" w14:paraId="6DB49F2F" w14:textId="77777777" w:rsidTr="008A353C">
        <w:trPr>
          <w:cantSplit/>
        </w:trPr>
        <w:tc>
          <w:tcPr>
            <w:tcW w:w="5103" w:type="dxa"/>
            <w:vMerge w:val="restart"/>
          </w:tcPr>
          <w:p w14:paraId="581A29B2" w14:textId="01901C80" w:rsidR="00020762" w:rsidRPr="009501DB" w:rsidRDefault="00020762" w:rsidP="006452CF">
            <w:pPr>
              <w:spacing w:line="276" w:lineRule="auto"/>
              <w:rPr>
                <w:szCs w:val="24"/>
              </w:rPr>
            </w:pPr>
            <w:r w:rsidRPr="009501DB">
              <w:rPr>
                <w:szCs w:val="24"/>
              </w:rPr>
              <w:t xml:space="preserve">Lietuvos Respublikos </w:t>
            </w:r>
            <w:r w:rsidR="000D779B" w:rsidRPr="009501DB">
              <w:rPr>
                <w:szCs w:val="24"/>
              </w:rPr>
              <w:t>Vyriausybei</w:t>
            </w:r>
          </w:p>
          <w:p w14:paraId="5CF2954E" w14:textId="492E7545" w:rsidR="00DB6031" w:rsidRPr="009501DB" w:rsidRDefault="00DB6031" w:rsidP="00D94815">
            <w:pPr>
              <w:spacing w:line="276" w:lineRule="auto"/>
              <w:rPr>
                <w:szCs w:val="24"/>
              </w:rPr>
            </w:pPr>
          </w:p>
        </w:tc>
        <w:tc>
          <w:tcPr>
            <w:tcW w:w="427" w:type="dxa"/>
          </w:tcPr>
          <w:p w14:paraId="6156BE48" w14:textId="77777777" w:rsidR="00675A68" w:rsidRPr="009501DB" w:rsidRDefault="00675A68" w:rsidP="006452CF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57CEAE0A" w14:textId="23DA6DB4" w:rsidR="00675A68" w:rsidRPr="009501DB" w:rsidRDefault="003148A2" w:rsidP="006452CF">
            <w:pPr>
              <w:spacing w:line="276" w:lineRule="auto"/>
              <w:jc w:val="left"/>
              <w:rPr>
                <w:szCs w:val="24"/>
              </w:rPr>
            </w:pPr>
            <w:r w:rsidRPr="009501DB">
              <w:rPr>
                <w:szCs w:val="24"/>
              </w:rPr>
              <w:t>20</w:t>
            </w:r>
            <w:r w:rsidR="00020762" w:rsidRPr="009501DB">
              <w:rPr>
                <w:szCs w:val="24"/>
              </w:rPr>
              <w:t>20</w:t>
            </w:r>
            <w:r w:rsidR="00245E5D" w:rsidRPr="009501DB">
              <w:rPr>
                <w:szCs w:val="24"/>
              </w:rPr>
              <w:t>-</w:t>
            </w:r>
            <w:r w:rsidR="00020762" w:rsidRPr="009501DB">
              <w:rPr>
                <w:szCs w:val="24"/>
              </w:rPr>
              <w:t>1</w:t>
            </w:r>
            <w:r w:rsidR="0021738F">
              <w:rPr>
                <w:szCs w:val="24"/>
              </w:rPr>
              <w:t>2</w:t>
            </w:r>
            <w:r w:rsidR="00B34939" w:rsidRPr="009501DB">
              <w:rPr>
                <w:szCs w:val="24"/>
              </w:rPr>
              <w:t>-</w:t>
            </w:r>
          </w:p>
        </w:tc>
        <w:tc>
          <w:tcPr>
            <w:tcW w:w="2658" w:type="dxa"/>
          </w:tcPr>
          <w:p w14:paraId="2EF7A654" w14:textId="45CAEE60" w:rsidR="000F459F" w:rsidRPr="009501DB" w:rsidRDefault="00675A68" w:rsidP="006452CF">
            <w:pPr>
              <w:spacing w:line="276" w:lineRule="auto"/>
              <w:jc w:val="left"/>
              <w:rPr>
                <w:szCs w:val="24"/>
              </w:rPr>
            </w:pPr>
            <w:r w:rsidRPr="009501DB">
              <w:rPr>
                <w:szCs w:val="24"/>
              </w:rPr>
              <w:t xml:space="preserve">Nr. </w:t>
            </w:r>
            <w:r w:rsidR="00020762" w:rsidRPr="009501DB">
              <w:t>(21.4-25E)3-</w:t>
            </w:r>
          </w:p>
        </w:tc>
      </w:tr>
      <w:tr w:rsidR="00675A68" w:rsidRPr="009501DB" w14:paraId="06C0EAA8" w14:textId="77777777" w:rsidTr="00D022E5">
        <w:trPr>
          <w:cantSplit/>
          <w:trHeight w:val="80"/>
        </w:trPr>
        <w:tc>
          <w:tcPr>
            <w:tcW w:w="5103" w:type="dxa"/>
            <w:vMerge/>
          </w:tcPr>
          <w:p w14:paraId="454BB088" w14:textId="77777777" w:rsidR="00675A68" w:rsidRPr="009501DB" w:rsidRDefault="00675A68" w:rsidP="006452CF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14:paraId="03C01EF6" w14:textId="77777777" w:rsidR="00675A68" w:rsidRPr="009501DB" w:rsidRDefault="00675A68" w:rsidP="006452CF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7C7076C4" w14:textId="77777777" w:rsidR="00675A68" w:rsidRPr="009501DB" w:rsidRDefault="00675A68" w:rsidP="006452CF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658" w:type="dxa"/>
          </w:tcPr>
          <w:p w14:paraId="01892E46" w14:textId="77777777" w:rsidR="00675A68" w:rsidRPr="009501DB" w:rsidRDefault="00675A68" w:rsidP="006452CF">
            <w:pPr>
              <w:spacing w:line="276" w:lineRule="auto"/>
              <w:jc w:val="left"/>
              <w:rPr>
                <w:szCs w:val="24"/>
              </w:rPr>
            </w:pPr>
          </w:p>
        </w:tc>
      </w:tr>
    </w:tbl>
    <w:p w14:paraId="33298AD2" w14:textId="568D60A6" w:rsidR="008A353C" w:rsidRPr="009501DB" w:rsidRDefault="006228FD" w:rsidP="0083293C">
      <w:pPr>
        <w:rPr>
          <w:b/>
          <w:szCs w:val="24"/>
        </w:rPr>
      </w:pPr>
      <w:r w:rsidRPr="006228FD">
        <w:rPr>
          <w:b/>
          <w:bCs/>
          <w:szCs w:val="24"/>
        </w:rPr>
        <w:t xml:space="preserve">LIETUVOS RESPUBLIKOS VYRIAUSYBĖS </w:t>
      </w:r>
      <w:r w:rsidR="00D94815">
        <w:rPr>
          <w:b/>
          <w:bCs/>
          <w:szCs w:val="24"/>
        </w:rPr>
        <w:t>NUTARIMO</w:t>
      </w:r>
      <w:r w:rsidRPr="006228FD">
        <w:rPr>
          <w:b/>
          <w:bCs/>
          <w:szCs w:val="24"/>
        </w:rPr>
        <w:t xml:space="preserve"> PROJEKTAS</w:t>
      </w:r>
    </w:p>
    <w:p w14:paraId="6E9CA850" w14:textId="77777777" w:rsidR="00DB6031" w:rsidRPr="009501DB" w:rsidRDefault="00DB6031" w:rsidP="00AC5326">
      <w:pPr>
        <w:rPr>
          <w:szCs w:val="24"/>
        </w:rPr>
      </w:pPr>
    </w:p>
    <w:p w14:paraId="0FB54D8E" w14:textId="77777777" w:rsidR="00E92135" w:rsidRDefault="008A353C" w:rsidP="00391C50">
      <w:pPr>
        <w:ind w:firstLine="720"/>
        <w:rPr>
          <w:szCs w:val="24"/>
        </w:rPr>
      </w:pPr>
      <w:r w:rsidRPr="009501DB">
        <w:rPr>
          <w:szCs w:val="24"/>
        </w:rPr>
        <w:t xml:space="preserve">Lietuvos Respublikos energetikos ministerija </w:t>
      </w:r>
      <w:r w:rsidR="005D216C">
        <w:rPr>
          <w:szCs w:val="24"/>
        </w:rPr>
        <w:t xml:space="preserve">pakartotinai </w:t>
      </w:r>
      <w:r w:rsidRPr="009501DB">
        <w:rPr>
          <w:szCs w:val="24"/>
        </w:rPr>
        <w:t>teikia</w:t>
      </w:r>
      <w:bookmarkStart w:id="0" w:name="_Hlk528329904"/>
      <w:bookmarkStart w:id="1" w:name="_Hlk521331989"/>
      <w:r w:rsidR="00B2590E" w:rsidRPr="009501DB">
        <w:rPr>
          <w:szCs w:val="24"/>
        </w:rPr>
        <w:t xml:space="preserve"> </w:t>
      </w:r>
      <w:r w:rsidR="002B12E4" w:rsidRPr="009501DB">
        <w:rPr>
          <w:szCs w:val="24"/>
        </w:rPr>
        <w:t xml:space="preserve">Lietuvos Respublikos Vyriausybės nutarimo „Dėl </w:t>
      </w:r>
      <w:r w:rsidR="00631066" w:rsidRPr="009501DB">
        <w:rPr>
          <w:szCs w:val="24"/>
        </w:rPr>
        <w:t xml:space="preserve">Lietuvos Respublikos Vyriausybės 2012 m. lapkričio 7 d. nutarimo </w:t>
      </w:r>
      <w:r w:rsidR="0099209F">
        <w:rPr>
          <w:szCs w:val="24"/>
        </w:rPr>
        <w:br/>
      </w:r>
      <w:r w:rsidR="00631066" w:rsidRPr="009501DB">
        <w:rPr>
          <w:szCs w:val="24"/>
        </w:rPr>
        <w:t>Nr. 1354 „Dėl Suskystintų gamtinių dujų terminalo būtinojo kiekio tiekimo ir gamtinių dujų vartojimo pajėgumų nustatymo tvarkos aprašo patvirtinimo“</w:t>
      </w:r>
      <w:r w:rsidR="00716F3E" w:rsidRPr="009501DB">
        <w:rPr>
          <w:szCs w:val="24"/>
        </w:rPr>
        <w:t xml:space="preserve"> </w:t>
      </w:r>
      <w:r w:rsidR="00631066" w:rsidRPr="009501DB">
        <w:rPr>
          <w:szCs w:val="24"/>
        </w:rPr>
        <w:t>pakeitimo</w:t>
      </w:r>
      <w:r w:rsidR="002B12E4" w:rsidRPr="009501DB">
        <w:rPr>
          <w:szCs w:val="24"/>
        </w:rPr>
        <w:t>“</w:t>
      </w:r>
      <w:r w:rsidR="00631066" w:rsidRPr="009501DB">
        <w:rPr>
          <w:szCs w:val="24"/>
        </w:rPr>
        <w:t xml:space="preserve"> </w:t>
      </w:r>
      <w:r w:rsidR="002B12E4" w:rsidRPr="009501DB">
        <w:rPr>
          <w:szCs w:val="24"/>
        </w:rPr>
        <w:t>projekt</w:t>
      </w:r>
      <w:r w:rsidR="00C825E3" w:rsidRPr="009501DB">
        <w:rPr>
          <w:szCs w:val="24"/>
        </w:rPr>
        <w:t>ą</w:t>
      </w:r>
      <w:r w:rsidR="002B12E4" w:rsidRPr="009501DB">
        <w:rPr>
          <w:szCs w:val="24"/>
        </w:rPr>
        <w:t xml:space="preserve"> (toliau – Nutarimo projektas)</w:t>
      </w:r>
      <w:r w:rsidR="00631066" w:rsidRPr="009501DB">
        <w:rPr>
          <w:szCs w:val="24"/>
        </w:rPr>
        <w:t>.</w:t>
      </w:r>
      <w:r w:rsidR="005D216C">
        <w:rPr>
          <w:szCs w:val="24"/>
        </w:rPr>
        <w:t xml:space="preserve"> </w:t>
      </w:r>
    </w:p>
    <w:p w14:paraId="5E9A237C" w14:textId="6136BE74" w:rsidR="00E92135" w:rsidRPr="009501DB" w:rsidRDefault="00E92135" w:rsidP="00391C50">
      <w:pPr>
        <w:ind w:firstLine="720"/>
        <w:rPr>
          <w:szCs w:val="24"/>
        </w:rPr>
      </w:pPr>
      <w:r w:rsidRPr="009501DB">
        <w:rPr>
          <w:b/>
          <w:szCs w:val="24"/>
        </w:rPr>
        <w:t>Nutarimo projekto tikslas</w:t>
      </w:r>
      <w:r w:rsidRPr="009501DB">
        <w:rPr>
          <w:szCs w:val="24"/>
        </w:rPr>
        <w:t xml:space="preserve"> – nustatyti 2021 metams suskystintų gamtinių dujų terminalo (toliau –</w:t>
      </w:r>
      <w:r w:rsidR="00556B30">
        <w:rPr>
          <w:szCs w:val="24"/>
        </w:rPr>
        <w:t xml:space="preserve"> T</w:t>
      </w:r>
      <w:r w:rsidRPr="009501DB">
        <w:rPr>
          <w:szCs w:val="24"/>
        </w:rPr>
        <w:t xml:space="preserve">erminalas) būtinąjį kiekį. </w:t>
      </w:r>
    </w:p>
    <w:p w14:paraId="557601F7" w14:textId="7CC7DFC1" w:rsidR="00E767A3" w:rsidRDefault="000F11E5" w:rsidP="00391C50">
      <w:pPr>
        <w:ind w:firstLine="720"/>
        <w:rPr>
          <w:szCs w:val="24"/>
        </w:rPr>
      </w:pPr>
      <w:r w:rsidRPr="000F11E5">
        <w:rPr>
          <w:b/>
          <w:bCs/>
          <w:szCs w:val="24"/>
        </w:rPr>
        <w:t>Nutarimo projekto derinimas.</w:t>
      </w:r>
      <w:r>
        <w:rPr>
          <w:szCs w:val="24"/>
        </w:rPr>
        <w:t xml:space="preserve"> </w:t>
      </w:r>
      <w:r w:rsidR="007166AB">
        <w:rPr>
          <w:szCs w:val="24"/>
        </w:rPr>
        <w:t xml:space="preserve">Nutarimo projektas </w:t>
      </w:r>
      <w:r w:rsidR="001F34C2">
        <w:rPr>
          <w:szCs w:val="24"/>
        </w:rPr>
        <w:t>š. m.</w:t>
      </w:r>
      <w:r w:rsidR="00E2094F">
        <w:rPr>
          <w:szCs w:val="24"/>
        </w:rPr>
        <w:t xml:space="preserve"> lapkričio</w:t>
      </w:r>
      <w:r w:rsidR="00993387">
        <w:rPr>
          <w:szCs w:val="24"/>
        </w:rPr>
        <w:t xml:space="preserve"> 23 d. pateiktas </w:t>
      </w:r>
      <w:r w:rsidR="007166AB">
        <w:rPr>
          <w:szCs w:val="24"/>
        </w:rPr>
        <w:t>Vyriausybei</w:t>
      </w:r>
      <w:r w:rsidR="001F34C2">
        <w:rPr>
          <w:szCs w:val="24"/>
        </w:rPr>
        <w:t xml:space="preserve">, </w:t>
      </w:r>
      <w:r w:rsidR="00834858">
        <w:rPr>
          <w:szCs w:val="24"/>
        </w:rPr>
        <w:t xml:space="preserve">š. m. </w:t>
      </w:r>
      <w:r w:rsidR="001F34C2" w:rsidRPr="001F34C2">
        <w:rPr>
          <w:szCs w:val="24"/>
        </w:rPr>
        <w:t xml:space="preserve">gruodžio 1 d. </w:t>
      </w:r>
      <w:r w:rsidR="00834858">
        <w:rPr>
          <w:szCs w:val="24"/>
        </w:rPr>
        <w:t xml:space="preserve">apsvarstytas </w:t>
      </w:r>
      <w:r w:rsidR="001F34C2" w:rsidRPr="001F34C2">
        <w:rPr>
          <w:szCs w:val="24"/>
        </w:rPr>
        <w:t>tarpinstitucini</w:t>
      </w:r>
      <w:r w:rsidR="00834858">
        <w:rPr>
          <w:szCs w:val="24"/>
        </w:rPr>
        <w:t>ame</w:t>
      </w:r>
      <w:r w:rsidR="001F34C2" w:rsidRPr="001F34C2">
        <w:rPr>
          <w:szCs w:val="24"/>
        </w:rPr>
        <w:t xml:space="preserve"> pasitarim</w:t>
      </w:r>
      <w:r w:rsidR="00834858">
        <w:rPr>
          <w:szCs w:val="24"/>
        </w:rPr>
        <w:t>e</w:t>
      </w:r>
      <w:r w:rsidR="00C157DE">
        <w:rPr>
          <w:szCs w:val="24"/>
        </w:rPr>
        <w:t xml:space="preserve"> ir š. m.</w:t>
      </w:r>
      <w:r w:rsidR="00A53E88">
        <w:rPr>
          <w:szCs w:val="24"/>
        </w:rPr>
        <w:t xml:space="preserve"> gruodžio </w:t>
      </w:r>
      <w:r w:rsidR="007166AB">
        <w:rPr>
          <w:szCs w:val="24"/>
        </w:rPr>
        <w:t>2</w:t>
      </w:r>
      <w:r w:rsidR="00A53E88">
        <w:rPr>
          <w:szCs w:val="24"/>
        </w:rPr>
        <w:t xml:space="preserve"> d.</w:t>
      </w:r>
      <w:r w:rsidR="003756DF">
        <w:rPr>
          <w:szCs w:val="24"/>
        </w:rPr>
        <w:t xml:space="preserve"> –</w:t>
      </w:r>
      <w:r w:rsidR="00C157DE">
        <w:rPr>
          <w:szCs w:val="24"/>
        </w:rPr>
        <w:t xml:space="preserve"> Vyriausyb</w:t>
      </w:r>
      <w:r w:rsidR="00884070">
        <w:rPr>
          <w:szCs w:val="24"/>
        </w:rPr>
        <w:t>ės pasitarime</w:t>
      </w:r>
      <w:r w:rsidR="00450142">
        <w:rPr>
          <w:rStyle w:val="FootnoteReference"/>
          <w:szCs w:val="24"/>
        </w:rPr>
        <w:footnoteReference w:id="2"/>
      </w:r>
      <w:r w:rsidR="00C157DE">
        <w:rPr>
          <w:szCs w:val="24"/>
        </w:rPr>
        <w:t xml:space="preserve">. Atsižvelgiant į tai, kad Finansų ministerija pateikė esminių pastabų ir nepritarė </w:t>
      </w:r>
      <w:r w:rsidR="003E0E94">
        <w:rPr>
          <w:szCs w:val="24"/>
        </w:rPr>
        <w:t xml:space="preserve">Nutarimo projektui, š. m. gruodžio 2 d. </w:t>
      </w:r>
      <w:r w:rsidR="00ED14A4">
        <w:rPr>
          <w:szCs w:val="24"/>
        </w:rPr>
        <w:t xml:space="preserve">Vyriausybės pasitarime nuspręsta </w:t>
      </w:r>
      <w:r w:rsidR="00293FA2">
        <w:rPr>
          <w:szCs w:val="24"/>
        </w:rPr>
        <w:t xml:space="preserve">atidėti </w:t>
      </w:r>
      <w:r w:rsidR="00ED14A4">
        <w:rPr>
          <w:szCs w:val="24"/>
        </w:rPr>
        <w:t xml:space="preserve">Nutarimo projekto </w:t>
      </w:r>
      <w:r w:rsidR="00293FA2">
        <w:rPr>
          <w:szCs w:val="24"/>
        </w:rPr>
        <w:t>svarstymą</w:t>
      </w:r>
      <w:r w:rsidR="005B6C63">
        <w:rPr>
          <w:szCs w:val="24"/>
        </w:rPr>
        <w:t>,</w:t>
      </w:r>
      <w:r w:rsidR="00293FA2">
        <w:rPr>
          <w:szCs w:val="24"/>
        </w:rPr>
        <w:t xml:space="preserve"> iki bus suformuota Aštuonioliktoji Vyriausybė. </w:t>
      </w:r>
      <w:r w:rsidR="002A0F0E">
        <w:rPr>
          <w:szCs w:val="24"/>
        </w:rPr>
        <w:t>A</w:t>
      </w:r>
      <w:r w:rsidR="002A0F0E" w:rsidRPr="002A0F0E">
        <w:rPr>
          <w:szCs w:val="24"/>
        </w:rPr>
        <w:t>tsižvelgiant į Vyriausybės darbo reglamento 43 punkto nuostatas, numatančias, kad</w:t>
      </w:r>
      <w:r w:rsidR="005B6C63">
        <w:rPr>
          <w:szCs w:val="24"/>
        </w:rPr>
        <w:t>,</w:t>
      </w:r>
      <w:r w:rsidR="002A0F0E" w:rsidRPr="002A0F0E">
        <w:rPr>
          <w:szCs w:val="24"/>
        </w:rPr>
        <w:t xml:space="preserve"> pasikeitus Vyriausybei, Vyriausybei pateikti teisės aktų projektai turi būti vizuoti paskirto naujo ministro, </w:t>
      </w:r>
      <w:r w:rsidR="002A0F0E">
        <w:rPr>
          <w:szCs w:val="24"/>
        </w:rPr>
        <w:t xml:space="preserve">š. m. gruodžio 14 d. Nutarimo projektas </w:t>
      </w:r>
      <w:r w:rsidR="002A0F0E" w:rsidRPr="002A0F0E">
        <w:rPr>
          <w:szCs w:val="24"/>
        </w:rPr>
        <w:t>grąžintas</w:t>
      </w:r>
      <w:r w:rsidR="00631AC1">
        <w:rPr>
          <w:szCs w:val="24"/>
        </w:rPr>
        <w:t xml:space="preserve"> Energetikos ministerijai</w:t>
      </w:r>
      <w:r w:rsidR="004D092B">
        <w:rPr>
          <w:szCs w:val="24"/>
        </w:rPr>
        <w:t>.</w:t>
      </w:r>
    </w:p>
    <w:p w14:paraId="3FAED28F" w14:textId="090A3ACB" w:rsidR="00920B16" w:rsidRDefault="00556B30" w:rsidP="00391C50">
      <w:pPr>
        <w:ind w:firstLine="720"/>
      </w:pPr>
      <w:r>
        <w:rPr>
          <w:b/>
          <w:bCs/>
          <w:szCs w:val="24"/>
        </w:rPr>
        <w:t>Terminalo</w:t>
      </w:r>
      <w:r w:rsidR="000E4A02" w:rsidRPr="009501DB">
        <w:rPr>
          <w:b/>
          <w:bCs/>
          <w:szCs w:val="24"/>
        </w:rPr>
        <w:t xml:space="preserve"> būtinasis kiekis.</w:t>
      </w:r>
      <w:r w:rsidR="000E4A02" w:rsidRPr="009501DB">
        <w:rPr>
          <w:szCs w:val="24"/>
        </w:rPr>
        <w:t xml:space="preserve"> Lietuvos Respublikos suskystintų gamtinių dujų terminalo įstatymo (toliau – </w:t>
      </w:r>
      <w:bookmarkStart w:id="2" w:name="_Hlk59522586"/>
      <w:r w:rsidR="000E4A02" w:rsidRPr="009501DB">
        <w:rPr>
          <w:szCs w:val="24"/>
        </w:rPr>
        <w:t xml:space="preserve">SGDTĮ) 2 straipsnio 3 dalis nustato, kad </w:t>
      </w:r>
      <w:r>
        <w:rPr>
          <w:szCs w:val="24"/>
        </w:rPr>
        <w:t>Terminalo</w:t>
      </w:r>
      <w:r w:rsidR="000E4A02" w:rsidRPr="009501DB">
        <w:rPr>
          <w:szCs w:val="24"/>
        </w:rPr>
        <w:t xml:space="preserve"> būtinasis kiekis yra Vyriausybės nustatyta tvarka apskaičiuotas, suderintas su Valstybine energetikos reguliavimo taryba </w:t>
      </w:r>
      <w:r w:rsidR="000E4A02">
        <w:rPr>
          <w:szCs w:val="24"/>
        </w:rPr>
        <w:t xml:space="preserve">(toliau – VERT) </w:t>
      </w:r>
      <w:r w:rsidR="000E4A02" w:rsidRPr="009501DB">
        <w:rPr>
          <w:szCs w:val="24"/>
        </w:rPr>
        <w:t xml:space="preserve">ir Vyriausybės patvirtintas </w:t>
      </w:r>
      <w:bookmarkStart w:id="3" w:name="_Hlk10465143"/>
      <w:r>
        <w:rPr>
          <w:szCs w:val="24"/>
        </w:rPr>
        <w:t>Terminalo</w:t>
      </w:r>
      <w:r w:rsidR="000E4A02" w:rsidRPr="009501DB">
        <w:rPr>
          <w:szCs w:val="24"/>
        </w:rPr>
        <w:t xml:space="preserve"> būtinajai veiklai užtikrinti</w:t>
      </w:r>
      <w:bookmarkEnd w:id="3"/>
      <w:r w:rsidR="000E4A02" w:rsidRPr="009501DB">
        <w:rPr>
          <w:szCs w:val="24"/>
        </w:rPr>
        <w:t xml:space="preserve"> reikalingas minimalus metinis dujinamų gamtinių dujų kiekis. </w:t>
      </w:r>
      <w:bookmarkEnd w:id="2"/>
      <w:r w:rsidR="000E4A02" w:rsidRPr="009501DB">
        <w:rPr>
          <w:szCs w:val="24"/>
        </w:rPr>
        <w:t xml:space="preserve">Minimaliu metiniu dujinamų gamtinių dujų kiekiu pripažįstamas toks gamtinių dujų kiekis, </w:t>
      </w:r>
      <w:r w:rsidR="000E4A02" w:rsidRPr="00AA326E">
        <w:rPr>
          <w:szCs w:val="24"/>
        </w:rPr>
        <w:t>kuris pagrįstai reikalingas</w:t>
      </w:r>
      <w:r w:rsidR="000E4A02" w:rsidRPr="009501DB">
        <w:rPr>
          <w:szCs w:val="24"/>
        </w:rPr>
        <w:t xml:space="preserve"> </w:t>
      </w:r>
      <w:r>
        <w:rPr>
          <w:szCs w:val="24"/>
        </w:rPr>
        <w:t>Terminalo</w:t>
      </w:r>
      <w:r w:rsidR="000E4A02" w:rsidRPr="009501DB">
        <w:rPr>
          <w:szCs w:val="24"/>
        </w:rPr>
        <w:t xml:space="preserve"> dujinimo technologijos procesui ir </w:t>
      </w:r>
      <w:r>
        <w:rPr>
          <w:szCs w:val="24"/>
        </w:rPr>
        <w:t>Terminalo</w:t>
      </w:r>
      <w:r w:rsidR="000E4A02" w:rsidRPr="009501DB">
        <w:rPr>
          <w:szCs w:val="24"/>
        </w:rPr>
        <w:t xml:space="preserve"> techninės būklės, leidžiančios atsiradus poreikiui pradėti dujinimą ir tiekti gamtines dujas į perdavimo sistemą po to, kai </w:t>
      </w:r>
      <w:r>
        <w:rPr>
          <w:szCs w:val="24"/>
        </w:rPr>
        <w:t>Terminalo</w:t>
      </w:r>
      <w:r w:rsidR="000E4A02" w:rsidRPr="009501DB">
        <w:rPr>
          <w:szCs w:val="24"/>
        </w:rPr>
        <w:t xml:space="preserve"> dujinimo procesas nebuvo vykdomas, užtikrinimui palaikyti. </w:t>
      </w:r>
    </w:p>
    <w:p w14:paraId="71695148" w14:textId="3D9033D9" w:rsidR="00B73467" w:rsidRDefault="00B73467" w:rsidP="00B73467">
      <w:pPr>
        <w:ind w:firstLine="720"/>
      </w:pPr>
      <w:r w:rsidRPr="00BB508E">
        <w:t xml:space="preserve">Remiantis </w:t>
      </w:r>
      <w:r>
        <w:t>Terminalo</w:t>
      </w:r>
      <w:r w:rsidRPr="00BB508E">
        <w:t xml:space="preserve"> operatoriaus</w:t>
      </w:r>
      <w:r>
        <w:t xml:space="preserve"> </w:t>
      </w:r>
      <w:r w:rsidRPr="00BB508E">
        <w:t xml:space="preserve">informacija, </w:t>
      </w:r>
      <w:r>
        <w:t>90</w:t>
      </w:r>
      <w:r w:rsidRPr="00BB508E">
        <w:t xml:space="preserve"> dien</w:t>
      </w:r>
      <w:r>
        <w:t>ų</w:t>
      </w:r>
      <w:r w:rsidRPr="00BB508E">
        <w:t xml:space="preserve"> yra maksimalus laikotarpis, per kurį </w:t>
      </w:r>
      <w:r w:rsidR="005B6C63">
        <w:t>T</w:t>
      </w:r>
      <w:r w:rsidRPr="00BB508E">
        <w:t xml:space="preserve">erminalas gali nevykdyti SGD dujinimo ir užtikrinti nuolatinį terminalo pasirengimą prireikus atnaujinti dujinimą ir gamtinių dujų tiekimą į perdavimo sistemą. Operatorius taip pat </w:t>
      </w:r>
      <w:r>
        <w:t xml:space="preserve">yra </w:t>
      </w:r>
      <w:r w:rsidRPr="00BB508E">
        <w:t>nurod</w:t>
      </w:r>
      <w:r>
        <w:t>ęs,</w:t>
      </w:r>
      <w:r w:rsidRPr="00BB508E">
        <w:t xml:space="preserve"> kad, planuojant SGD dujinimo režimus</w:t>
      </w:r>
      <w:r w:rsidR="005B6C63">
        <w:t>,</w:t>
      </w:r>
      <w:r w:rsidRPr="00BB508E">
        <w:t xml:space="preserve"> orientuojantis į minėtą maksimalią SGD nedujinimo trukmę, yra įmanoma išlaikyti tinkamą terminalo techninę būklę pristatant </w:t>
      </w:r>
      <w:r w:rsidR="005B6C63">
        <w:t xml:space="preserve">vieną </w:t>
      </w:r>
      <w:r w:rsidR="00C53CDA">
        <w:t>standartinio dydžio</w:t>
      </w:r>
      <w:r w:rsidR="00C53CDA" w:rsidRPr="00BB508E">
        <w:t xml:space="preserve"> </w:t>
      </w:r>
      <w:r w:rsidRPr="00BB508E">
        <w:t>SGD krovin</w:t>
      </w:r>
      <w:r>
        <w:t xml:space="preserve">į </w:t>
      </w:r>
      <w:r w:rsidRPr="00BB508E">
        <w:t>(~140 000 m</w:t>
      </w:r>
      <w:r w:rsidRPr="009E75A4">
        <w:rPr>
          <w:vertAlign w:val="superscript"/>
        </w:rPr>
        <w:t>3</w:t>
      </w:r>
      <w:r w:rsidRPr="00BB508E">
        <w:t xml:space="preserve"> SGD) </w:t>
      </w:r>
      <w:r>
        <w:t>kas tris mėnesius, t.</w:t>
      </w:r>
      <w:r w:rsidR="005B6C63">
        <w:t xml:space="preserve"> </w:t>
      </w:r>
      <w:r>
        <w:t>y. 4 SGD krovinius</w:t>
      </w:r>
      <w:r w:rsidRPr="00BB508E">
        <w:t xml:space="preserve"> per metus</w:t>
      </w:r>
      <w:r>
        <w:t xml:space="preserve">. </w:t>
      </w:r>
      <w:r w:rsidRPr="009501DB">
        <w:t xml:space="preserve">Vyriausybės 2019 m. lapkričio 6 d. nutarimu Nr. 1122 patvirtintas </w:t>
      </w:r>
      <w:r>
        <w:t>Terminalo</w:t>
      </w:r>
      <w:r w:rsidRPr="009501DB">
        <w:t xml:space="preserve"> būtinasis kiekis </w:t>
      </w:r>
      <w:r w:rsidRPr="005925F3">
        <w:t>2020 metams</w:t>
      </w:r>
      <w:r w:rsidRPr="009501DB">
        <w:t xml:space="preserve"> yra 4–6 standartinio dydžio SGD kroviniai.</w:t>
      </w:r>
    </w:p>
    <w:p w14:paraId="3F0D9457" w14:textId="77777777" w:rsidR="00D94815" w:rsidRDefault="00D94815" w:rsidP="00391C50">
      <w:pPr>
        <w:spacing w:after="120"/>
        <w:ind w:firstLine="720"/>
        <w:rPr>
          <w:b/>
          <w:bCs/>
        </w:rPr>
      </w:pPr>
    </w:p>
    <w:p w14:paraId="5A553428" w14:textId="1ADD8394" w:rsidR="00DB6031" w:rsidRPr="00BD3102" w:rsidRDefault="00556B30" w:rsidP="00391C50">
      <w:pPr>
        <w:spacing w:after="120"/>
        <w:ind w:firstLine="720"/>
      </w:pPr>
      <w:r w:rsidRPr="00BD3102">
        <w:rPr>
          <w:b/>
          <w:bCs/>
        </w:rPr>
        <w:t>Terminalo</w:t>
      </w:r>
      <w:r w:rsidR="00255CAF" w:rsidRPr="00BD3102">
        <w:rPr>
          <w:b/>
          <w:bCs/>
        </w:rPr>
        <w:t xml:space="preserve"> būtin</w:t>
      </w:r>
      <w:r w:rsidR="00DB6031" w:rsidRPr="00BD3102">
        <w:rPr>
          <w:b/>
          <w:bCs/>
        </w:rPr>
        <w:t>ojo kiekio</w:t>
      </w:r>
      <w:r w:rsidR="00255CAF" w:rsidRPr="00BD3102">
        <w:rPr>
          <w:b/>
          <w:bCs/>
        </w:rPr>
        <w:t xml:space="preserve"> 2021 meta</w:t>
      </w:r>
      <w:r w:rsidR="008D60D3" w:rsidRPr="00BD3102">
        <w:rPr>
          <w:b/>
          <w:bCs/>
        </w:rPr>
        <w:t>ms</w:t>
      </w:r>
      <w:r w:rsidR="00255CAF" w:rsidRPr="00BD3102">
        <w:t xml:space="preserve"> </w:t>
      </w:r>
      <w:r w:rsidR="004C4392" w:rsidRPr="00BD3102">
        <w:rPr>
          <w:b/>
          <w:bCs/>
        </w:rPr>
        <w:t>nustatymas</w:t>
      </w:r>
    </w:p>
    <w:p w14:paraId="195355B2" w14:textId="68FBE158" w:rsidR="00D12671" w:rsidRPr="00766C29" w:rsidRDefault="004277A5" w:rsidP="00391C50">
      <w:pPr>
        <w:ind w:firstLine="720"/>
        <w:rPr>
          <w:szCs w:val="24"/>
        </w:rPr>
      </w:pPr>
      <w:r>
        <w:rPr>
          <w:szCs w:val="24"/>
        </w:rPr>
        <w:t>Š. m. gruodžio 21 d.</w:t>
      </w:r>
      <w:r w:rsidR="00785B12">
        <w:rPr>
          <w:szCs w:val="24"/>
        </w:rPr>
        <w:t xml:space="preserve"> VERT</w:t>
      </w:r>
      <w:r w:rsidR="00C70268">
        <w:rPr>
          <w:szCs w:val="24"/>
        </w:rPr>
        <w:t xml:space="preserve"> </w:t>
      </w:r>
      <w:r>
        <w:rPr>
          <w:szCs w:val="24"/>
        </w:rPr>
        <w:t>rašt</w:t>
      </w:r>
      <w:r w:rsidR="007601A5">
        <w:rPr>
          <w:szCs w:val="24"/>
        </w:rPr>
        <w:t>e</w:t>
      </w:r>
      <w:r>
        <w:rPr>
          <w:szCs w:val="24"/>
        </w:rPr>
        <w:t xml:space="preserve"> </w:t>
      </w:r>
      <w:r w:rsidR="00AE1F85" w:rsidRPr="004277A5">
        <w:rPr>
          <w:szCs w:val="24"/>
        </w:rPr>
        <w:t>Nr. R2-(D)-6964</w:t>
      </w:r>
      <w:r w:rsidR="00AE1F85">
        <w:rPr>
          <w:szCs w:val="24"/>
        </w:rPr>
        <w:t xml:space="preserve"> </w:t>
      </w:r>
      <w:r w:rsidR="00C63F72">
        <w:rPr>
          <w:szCs w:val="24"/>
        </w:rPr>
        <w:t>pažymėjo</w:t>
      </w:r>
      <w:r w:rsidR="007601A5" w:rsidRPr="007601A5">
        <w:rPr>
          <w:szCs w:val="24"/>
        </w:rPr>
        <w:t xml:space="preserve">, kad 2019 m. balandžio 1 d. nutarimu O3E-95 „Dėl Suskystintų gamtinių dujų terminalo būtinojo kiekio derinimo“ </w:t>
      </w:r>
      <w:r w:rsidR="00593F0F">
        <w:rPr>
          <w:szCs w:val="24"/>
        </w:rPr>
        <w:t>(toliau – 2019 m</w:t>
      </w:r>
      <w:r w:rsidR="005B6C63">
        <w:rPr>
          <w:szCs w:val="24"/>
        </w:rPr>
        <w:t>.</w:t>
      </w:r>
      <w:r w:rsidR="00593F0F">
        <w:rPr>
          <w:szCs w:val="24"/>
        </w:rPr>
        <w:t xml:space="preserve"> VERT nutarimas) </w:t>
      </w:r>
      <w:r w:rsidR="007601A5">
        <w:rPr>
          <w:szCs w:val="24"/>
        </w:rPr>
        <w:t xml:space="preserve">VERT </w:t>
      </w:r>
      <w:r w:rsidR="007601A5" w:rsidRPr="007601A5">
        <w:rPr>
          <w:szCs w:val="24"/>
        </w:rPr>
        <w:t xml:space="preserve">priėmė sprendimą derinti </w:t>
      </w:r>
      <w:r w:rsidR="00556B30">
        <w:rPr>
          <w:szCs w:val="24"/>
        </w:rPr>
        <w:t>Terminalo</w:t>
      </w:r>
      <w:r w:rsidR="007601A5" w:rsidRPr="007601A5">
        <w:rPr>
          <w:szCs w:val="24"/>
        </w:rPr>
        <w:t xml:space="preserve"> būtinąjį kiekį laikotarpiui nuo 2020 m. sausio 1 d. iki 2025 m. sausio 1 d. – nuo 3 867 500 000 kWh iki 5 984 533 800 kWh </w:t>
      </w:r>
      <w:r w:rsidR="007601A5" w:rsidRPr="007601A5">
        <w:rPr>
          <w:szCs w:val="24"/>
        </w:rPr>
        <w:lastRenderedPageBreak/>
        <w:t xml:space="preserve">per </w:t>
      </w:r>
      <w:r w:rsidR="007601A5" w:rsidRPr="00766C29">
        <w:rPr>
          <w:szCs w:val="24"/>
        </w:rPr>
        <w:t xml:space="preserve">metus. VERT </w:t>
      </w:r>
      <w:r w:rsidR="00C63F72">
        <w:rPr>
          <w:szCs w:val="24"/>
        </w:rPr>
        <w:t xml:space="preserve">taip pat </w:t>
      </w:r>
      <w:r w:rsidR="007601A5" w:rsidRPr="00766C29">
        <w:rPr>
          <w:szCs w:val="24"/>
        </w:rPr>
        <w:t>pažymėjo,</w:t>
      </w:r>
      <w:r w:rsidR="00D12671" w:rsidRPr="00766C29">
        <w:rPr>
          <w:szCs w:val="24"/>
        </w:rPr>
        <w:t xml:space="preserve"> kad </w:t>
      </w:r>
      <w:r w:rsidR="0066698C">
        <w:rPr>
          <w:szCs w:val="24"/>
        </w:rPr>
        <w:t>teisės aktuose</w:t>
      </w:r>
      <w:r w:rsidR="0066698C" w:rsidRPr="00766C29">
        <w:rPr>
          <w:szCs w:val="24"/>
        </w:rPr>
        <w:t xml:space="preserve"> </w:t>
      </w:r>
      <w:r w:rsidR="00D12671" w:rsidRPr="00766C29">
        <w:rPr>
          <w:szCs w:val="24"/>
        </w:rPr>
        <w:t xml:space="preserve">nenumatytos sąlygos bei aplinkybės, kurioms esant VERT privalo pakartotinai derinti </w:t>
      </w:r>
      <w:r w:rsidR="00556B30" w:rsidRPr="00766C29">
        <w:rPr>
          <w:szCs w:val="24"/>
        </w:rPr>
        <w:t>Terminalo</w:t>
      </w:r>
      <w:r w:rsidR="00D12671" w:rsidRPr="00766C29">
        <w:rPr>
          <w:szCs w:val="24"/>
        </w:rPr>
        <w:t xml:space="preserve"> būtinąjį kiekį. </w:t>
      </w:r>
      <w:r w:rsidR="00177FB9" w:rsidRPr="00766C29">
        <w:rPr>
          <w:szCs w:val="24"/>
        </w:rPr>
        <w:t>VERT</w:t>
      </w:r>
      <w:r w:rsidR="00177FB9">
        <w:rPr>
          <w:szCs w:val="24"/>
        </w:rPr>
        <w:t xml:space="preserve"> pasiūlė atlikti </w:t>
      </w:r>
      <w:r w:rsidR="00FF5B12">
        <w:rPr>
          <w:szCs w:val="24"/>
        </w:rPr>
        <w:t>Nutarimo projektu keičiamo A</w:t>
      </w:r>
      <w:r w:rsidR="00177FB9" w:rsidRPr="00177FB9">
        <w:rPr>
          <w:szCs w:val="24"/>
        </w:rPr>
        <w:t>prašo pakeitimus, kuriais būtų įtvirtinta</w:t>
      </w:r>
      <w:r w:rsidR="00FF5B12">
        <w:rPr>
          <w:szCs w:val="24"/>
        </w:rPr>
        <w:t>s teisinis pagrindas</w:t>
      </w:r>
      <w:r w:rsidR="00177FB9" w:rsidRPr="00177FB9">
        <w:rPr>
          <w:szCs w:val="24"/>
        </w:rPr>
        <w:t xml:space="preserve"> pasikeitus faktinėms aplinkybėms </w:t>
      </w:r>
      <w:r w:rsidR="007601A5">
        <w:rPr>
          <w:szCs w:val="24"/>
        </w:rPr>
        <w:t>VERT pakartotinai</w:t>
      </w:r>
      <w:r w:rsidR="00177FB9" w:rsidRPr="00177FB9">
        <w:rPr>
          <w:szCs w:val="24"/>
        </w:rPr>
        <w:t xml:space="preserve"> derinti būtinąjį kiekį ir (ar) priimti kitus sprendimus, susijusius su būtinojo kiekio derinimu</w:t>
      </w:r>
      <w:r w:rsidR="00177FB9" w:rsidRPr="00766C29">
        <w:rPr>
          <w:szCs w:val="24"/>
        </w:rPr>
        <w:t>.</w:t>
      </w:r>
    </w:p>
    <w:p w14:paraId="56208C95" w14:textId="0143AB7C" w:rsidR="00532623" w:rsidRDefault="0066698C" w:rsidP="00391C50">
      <w:pPr>
        <w:ind w:firstLine="720"/>
        <w:rPr>
          <w:szCs w:val="24"/>
        </w:rPr>
      </w:pPr>
      <w:r>
        <w:rPr>
          <w:szCs w:val="24"/>
        </w:rPr>
        <w:t>Atsižvelg</w:t>
      </w:r>
      <w:r w:rsidR="009C318B">
        <w:rPr>
          <w:szCs w:val="24"/>
        </w:rPr>
        <w:t>iant</w:t>
      </w:r>
      <w:r>
        <w:rPr>
          <w:szCs w:val="24"/>
        </w:rPr>
        <w:t xml:space="preserve"> į tai, kas išdėstyta, </w:t>
      </w:r>
      <w:r w:rsidR="00532623" w:rsidRPr="00814DA6">
        <w:rPr>
          <w:b/>
          <w:bCs/>
          <w:szCs w:val="24"/>
        </w:rPr>
        <w:t xml:space="preserve">Nutarimo projektu </w:t>
      </w:r>
      <w:r w:rsidR="00714BFA" w:rsidRPr="00814DA6">
        <w:rPr>
          <w:b/>
          <w:bCs/>
          <w:szCs w:val="24"/>
        </w:rPr>
        <w:t>siūlo</w:t>
      </w:r>
      <w:r w:rsidR="00D94815">
        <w:rPr>
          <w:b/>
          <w:bCs/>
          <w:szCs w:val="24"/>
        </w:rPr>
        <w:t>ma</w:t>
      </w:r>
      <w:r w:rsidR="00532623" w:rsidRPr="00814DA6">
        <w:rPr>
          <w:b/>
          <w:bCs/>
          <w:szCs w:val="24"/>
        </w:rPr>
        <w:t>:</w:t>
      </w:r>
    </w:p>
    <w:p w14:paraId="6E259E5E" w14:textId="12133073" w:rsidR="008C6169" w:rsidRDefault="00072C16" w:rsidP="00391C50">
      <w:pPr>
        <w:pStyle w:val="ListParagraph"/>
        <w:numPr>
          <w:ilvl w:val="0"/>
          <w:numId w:val="24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N</w:t>
      </w:r>
      <w:r w:rsidR="008C6169" w:rsidRPr="00A0468E">
        <w:rPr>
          <w:szCs w:val="24"/>
        </w:rPr>
        <w:t xml:space="preserve">ustatyti 2021 metams </w:t>
      </w:r>
      <w:r w:rsidR="00556B30">
        <w:rPr>
          <w:szCs w:val="24"/>
        </w:rPr>
        <w:t>Terminalo</w:t>
      </w:r>
      <w:r w:rsidR="008C6169" w:rsidRPr="00A0468E">
        <w:rPr>
          <w:szCs w:val="24"/>
        </w:rPr>
        <w:t xml:space="preserve"> būtinąjį kiekį – 3 867 500 000 kWh (± 5 proc</w:t>
      </w:r>
      <w:r w:rsidR="003756DF">
        <w:rPr>
          <w:szCs w:val="24"/>
        </w:rPr>
        <w:t>entai</w:t>
      </w:r>
      <w:r w:rsidR="008C6169" w:rsidRPr="00A0468E">
        <w:rPr>
          <w:szCs w:val="24"/>
        </w:rPr>
        <w:t>) gamtinių dujų per metus</w:t>
      </w:r>
      <w:r w:rsidR="008C6169">
        <w:rPr>
          <w:szCs w:val="24"/>
        </w:rPr>
        <w:t xml:space="preserve">, </w:t>
      </w:r>
      <w:r w:rsidR="00564ABD">
        <w:rPr>
          <w:szCs w:val="24"/>
        </w:rPr>
        <w:t xml:space="preserve">atitinkantį </w:t>
      </w:r>
      <w:r w:rsidR="008C6169">
        <w:rPr>
          <w:szCs w:val="24"/>
        </w:rPr>
        <w:t>4 standartinio dydžio SGD krovinius</w:t>
      </w:r>
      <w:r w:rsidR="004C4392">
        <w:rPr>
          <w:szCs w:val="24"/>
        </w:rPr>
        <w:t xml:space="preserve"> (t.</w:t>
      </w:r>
      <w:r w:rsidR="002A7E7D">
        <w:rPr>
          <w:szCs w:val="24"/>
        </w:rPr>
        <w:t xml:space="preserve"> </w:t>
      </w:r>
      <w:r w:rsidR="004C4392">
        <w:rPr>
          <w:szCs w:val="24"/>
        </w:rPr>
        <w:t>y. tokį patį</w:t>
      </w:r>
      <w:r w:rsidR="00060C9B">
        <w:rPr>
          <w:szCs w:val="24"/>
        </w:rPr>
        <w:t>,</w:t>
      </w:r>
      <w:r w:rsidR="004C4392">
        <w:rPr>
          <w:szCs w:val="24"/>
        </w:rPr>
        <w:t xml:space="preserve"> koks yra šiuo metu galiojantis)</w:t>
      </w:r>
      <w:r w:rsidR="009A38B4">
        <w:rPr>
          <w:szCs w:val="24"/>
        </w:rPr>
        <w:t xml:space="preserve"> </w:t>
      </w:r>
      <w:r w:rsidR="00956A2B">
        <w:rPr>
          <w:szCs w:val="24"/>
        </w:rPr>
        <w:t>su galimyb</w:t>
      </w:r>
      <w:r w:rsidR="00060C9B">
        <w:rPr>
          <w:szCs w:val="24"/>
        </w:rPr>
        <w:t>e</w:t>
      </w:r>
      <w:r w:rsidR="00956A2B">
        <w:rPr>
          <w:szCs w:val="24"/>
        </w:rPr>
        <w:t xml:space="preserve"> patikslinti </w:t>
      </w:r>
      <w:r w:rsidR="00DB0ED3">
        <w:rPr>
          <w:szCs w:val="24"/>
        </w:rPr>
        <w:t xml:space="preserve">šį kiekį </w:t>
      </w:r>
      <w:r w:rsidR="00060C9B">
        <w:rPr>
          <w:szCs w:val="24"/>
        </w:rPr>
        <w:t xml:space="preserve">per </w:t>
      </w:r>
      <w:r w:rsidR="00DB0ED3">
        <w:rPr>
          <w:szCs w:val="24"/>
        </w:rPr>
        <w:t>einam</w:t>
      </w:r>
      <w:r w:rsidR="00060C9B">
        <w:rPr>
          <w:szCs w:val="24"/>
        </w:rPr>
        <w:t>uosius metus.</w:t>
      </w:r>
    </w:p>
    <w:p w14:paraId="10B5CE4D" w14:textId="3BFC947F" w:rsidR="009F6A3A" w:rsidRPr="008C6169" w:rsidRDefault="00532623" w:rsidP="00391C50">
      <w:pPr>
        <w:pStyle w:val="ListParagraph"/>
        <w:numPr>
          <w:ilvl w:val="0"/>
          <w:numId w:val="24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 xml:space="preserve">Patikslinti </w:t>
      </w:r>
      <w:r w:rsidR="00556B30">
        <w:rPr>
          <w:szCs w:val="24"/>
        </w:rPr>
        <w:t>Terminalo</w:t>
      </w:r>
      <w:r w:rsidR="00EC0A32">
        <w:rPr>
          <w:szCs w:val="24"/>
        </w:rPr>
        <w:t xml:space="preserve"> būtinojo kiekio nustatymo procedūrą</w:t>
      </w:r>
      <w:r w:rsidR="009007E4">
        <w:rPr>
          <w:szCs w:val="24"/>
        </w:rPr>
        <w:t xml:space="preserve"> ir numatyti, kad</w:t>
      </w:r>
      <w:r w:rsidR="00BA6BBF">
        <w:rPr>
          <w:szCs w:val="24"/>
        </w:rPr>
        <w:t xml:space="preserve">: (i) </w:t>
      </w:r>
      <w:r w:rsidR="003756DF">
        <w:rPr>
          <w:szCs w:val="24"/>
        </w:rPr>
        <w:t xml:space="preserve">per </w:t>
      </w:r>
      <w:r w:rsidR="002C7FF8">
        <w:rPr>
          <w:szCs w:val="24"/>
        </w:rPr>
        <w:t>einam</w:t>
      </w:r>
      <w:r w:rsidR="003756DF">
        <w:rPr>
          <w:szCs w:val="24"/>
        </w:rPr>
        <w:t>uosius</w:t>
      </w:r>
      <w:r w:rsidR="002C7FF8">
        <w:rPr>
          <w:szCs w:val="24"/>
        </w:rPr>
        <w:t xml:space="preserve"> met</w:t>
      </w:r>
      <w:r w:rsidR="003756DF">
        <w:rPr>
          <w:szCs w:val="24"/>
        </w:rPr>
        <w:t>us</w:t>
      </w:r>
      <w:r w:rsidR="002C7FF8">
        <w:rPr>
          <w:szCs w:val="24"/>
        </w:rPr>
        <w:t xml:space="preserve"> </w:t>
      </w:r>
      <w:r w:rsidR="00556B30">
        <w:rPr>
          <w:szCs w:val="24"/>
        </w:rPr>
        <w:t>Terminalo</w:t>
      </w:r>
      <w:r w:rsidR="00494D4E">
        <w:rPr>
          <w:szCs w:val="24"/>
        </w:rPr>
        <w:t xml:space="preserve"> būtinasis kiekis gali būti tikslinamas; </w:t>
      </w:r>
      <w:r w:rsidR="00CF6B5B">
        <w:rPr>
          <w:szCs w:val="24"/>
        </w:rPr>
        <w:t>(</w:t>
      </w:r>
      <w:r w:rsidR="00593F0F">
        <w:rPr>
          <w:szCs w:val="24"/>
        </w:rPr>
        <w:t>i</w:t>
      </w:r>
      <w:r w:rsidR="00CF6B5B">
        <w:rPr>
          <w:szCs w:val="24"/>
        </w:rPr>
        <w:t>i)</w:t>
      </w:r>
      <w:r w:rsidR="004C157B">
        <w:rPr>
          <w:szCs w:val="24"/>
        </w:rPr>
        <w:t xml:space="preserve"> </w:t>
      </w:r>
      <w:r w:rsidR="00CF6B5B">
        <w:rPr>
          <w:szCs w:val="24"/>
        </w:rPr>
        <w:t>atsisak</w:t>
      </w:r>
      <w:r w:rsidR="00494D4E">
        <w:rPr>
          <w:szCs w:val="24"/>
        </w:rPr>
        <w:t>oma</w:t>
      </w:r>
      <w:r w:rsidR="00CF6B5B">
        <w:rPr>
          <w:szCs w:val="24"/>
        </w:rPr>
        <w:t xml:space="preserve"> perteklin</w:t>
      </w:r>
      <w:r w:rsidR="002827F4">
        <w:rPr>
          <w:szCs w:val="24"/>
        </w:rPr>
        <w:t>io</w:t>
      </w:r>
      <w:r w:rsidR="00CF6B5B">
        <w:rPr>
          <w:szCs w:val="24"/>
        </w:rPr>
        <w:t xml:space="preserve"> </w:t>
      </w:r>
      <w:r w:rsidR="00556B30">
        <w:rPr>
          <w:szCs w:val="24"/>
        </w:rPr>
        <w:t>Terminalo</w:t>
      </w:r>
      <w:r w:rsidR="00AC02C6">
        <w:rPr>
          <w:szCs w:val="24"/>
        </w:rPr>
        <w:t xml:space="preserve"> būtinojo kiekio derinimo </w:t>
      </w:r>
      <w:r w:rsidR="002827F4">
        <w:rPr>
          <w:szCs w:val="24"/>
        </w:rPr>
        <w:t>su VERT ir paskirtuoju tiekėju, nusta</w:t>
      </w:r>
      <w:r w:rsidR="00427691">
        <w:rPr>
          <w:szCs w:val="24"/>
        </w:rPr>
        <w:t>tant, kad šis derinimas bus atliekamas Vyriausybės darbo reglamente nustatyta tvarka</w:t>
      </w:r>
      <w:r w:rsidR="00773954">
        <w:rPr>
          <w:szCs w:val="24"/>
        </w:rPr>
        <w:t xml:space="preserve"> su visomis suinteresuotomis šalimis, </w:t>
      </w:r>
      <w:r w:rsidR="00D10313">
        <w:rPr>
          <w:szCs w:val="24"/>
        </w:rPr>
        <w:t>įskaitant VERT ir paski</w:t>
      </w:r>
      <w:r w:rsidR="00CE413D">
        <w:rPr>
          <w:szCs w:val="24"/>
        </w:rPr>
        <w:t>rt</w:t>
      </w:r>
      <w:r w:rsidR="00076F04">
        <w:rPr>
          <w:szCs w:val="24"/>
        </w:rPr>
        <w:t>ąjį</w:t>
      </w:r>
      <w:r w:rsidR="00CE413D">
        <w:rPr>
          <w:szCs w:val="24"/>
        </w:rPr>
        <w:t xml:space="preserve"> tiekėj</w:t>
      </w:r>
      <w:r w:rsidR="00076F04">
        <w:rPr>
          <w:szCs w:val="24"/>
        </w:rPr>
        <w:t>ą</w:t>
      </w:r>
      <w:r w:rsidR="00AC264D">
        <w:rPr>
          <w:szCs w:val="24"/>
        </w:rPr>
        <w:t>.</w:t>
      </w:r>
    </w:p>
    <w:bookmarkEnd w:id="0"/>
    <w:bookmarkEnd w:id="1"/>
    <w:p w14:paraId="2DC21A1C" w14:textId="77777777" w:rsidR="003E77FD" w:rsidRDefault="003E77FD" w:rsidP="00786BB3">
      <w:pPr>
        <w:ind w:firstLine="720"/>
        <w:rPr>
          <w:szCs w:val="24"/>
        </w:rPr>
      </w:pPr>
    </w:p>
    <w:p w14:paraId="1512B3A2" w14:textId="032EFE99" w:rsidR="003E77FD" w:rsidRPr="003E77FD" w:rsidRDefault="003E77FD" w:rsidP="003E77FD">
      <w:pPr>
        <w:spacing w:after="120"/>
        <w:ind w:firstLine="720"/>
        <w:rPr>
          <w:b/>
          <w:bCs/>
          <w:szCs w:val="24"/>
        </w:rPr>
      </w:pPr>
      <w:r w:rsidRPr="003E77FD">
        <w:rPr>
          <w:b/>
          <w:bCs/>
          <w:szCs w:val="24"/>
        </w:rPr>
        <w:t>Terminalo būtinojo kiekio tiekimo kaštų mažinimas</w:t>
      </w:r>
    </w:p>
    <w:p w14:paraId="539FCA04" w14:textId="11E99F3D" w:rsidR="003E77FD" w:rsidRPr="003E77FD" w:rsidRDefault="003E77FD" w:rsidP="003E77FD">
      <w:pPr>
        <w:ind w:firstLine="720"/>
        <w:rPr>
          <w:szCs w:val="24"/>
        </w:rPr>
      </w:pPr>
      <w:r>
        <w:rPr>
          <w:szCs w:val="24"/>
        </w:rPr>
        <w:t>Energetikos ministerija, a</w:t>
      </w:r>
      <w:r w:rsidR="00786BB3">
        <w:rPr>
          <w:szCs w:val="24"/>
        </w:rPr>
        <w:t>tsižvelg</w:t>
      </w:r>
      <w:r>
        <w:rPr>
          <w:szCs w:val="24"/>
        </w:rPr>
        <w:t>dama</w:t>
      </w:r>
      <w:r w:rsidR="00786BB3">
        <w:rPr>
          <w:szCs w:val="24"/>
        </w:rPr>
        <w:t xml:space="preserve"> į</w:t>
      </w:r>
      <w:r>
        <w:rPr>
          <w:szCs w:val="24"/>
        </w:rPr>
        <w:t xml:space="preserve"> </w:t>
      </w:r>
      <w:r w:rsidRPr="003E77FD">
        <w:rPr>
          <w:szCs w:val="24"/>
        </w:rPr>
        <w:t>Aštuonioliktosios Lietuvos Respublikos Vyriausybės programoje numatyt</w:t>
      </w:r>
      <w:r w:rsidR="007136D3">
        <w:rPr>
          <w:szCs w:val="24"/>
        </w:rPr>
        <w:t>ą</w:t>
      </w:r>
      <w:r w:rsidRPr="003E77FD">
        <w:rPr>
          <w:szCs w:val="24"/>
        </w:rPr>
        <w:t xml:space="preserve"> </w:t>
      </w:r>
      <w:r w:rsidR="007136D3">
        <w:rPr>
          <w:szCs w:val="24"/>
        </w:rPr>
        <w:t xml:space="preserve">tikslą </w:t>
      </w:r>
      <w:r w:rsidRPr="003E77FD">
        <w:rPr>
          <w:szCs w:val="24"/>
        </w:rPr>
        <w:t>mažinti subsidijas SGD sektoriuje (143.4 papunktis)</w:t>
      </w:r>
      <w:r>
        <w:rPr>
          <w:szCs w:val="24"/>
        </w:rPr>
        <w:t>, siūlo:</w:t>
      </w:r>
    </w:p>
    <w:p w14:paraId="337983D2" w14:textId="4A8E9803" w:rsidR="00786BB3" w:rsidRPr="00786BB3" w:rsidRDefault="00786BB3" w:rsidP="00786BB3">
      <w:pPr>
        <w:ind w:firstLine="720"/>
        <w:rPr>
          <w:szCs w:val="24"/>
        </w:rPr>
      </w:pPr>
      <w:r w:rsidRPr="00786BB3">
        <w:rPr>
          <w:szCs w:val="24"/>
        </w:rPr>
        <w:t xml:space="preserve">1. Pavesti Finansų ministerijai, </w:t>
      </w:r>
      <w:r w:rsidR="009611A1">
        <w:rPr>
          <w:szCs w:val="24"/>
        </w:rPr>
        <w:t>AB</w:t>
      </w:r>
      <w:r w:rsidRPr="00786BB3">
        <w:rPr>
          <w:szCs w:val="24"/>
        </w:rPr>
        <w:t xml:space="preserve"> „Ignitis </w:t>
      </w:r>
      <w:r w:rsidR="009611A1">
        <w:rPr>
          <w:szCs w:val="24"/>
        </w:rPr>
        <w:t>g</w:t>
      </w:r>
      <w:r w:rsidRPr="00786BB3">
        <w:rPr>
          <w:szCs w:val="24"/>
        </w:rPr>
        <w:t>rupė“ valstybei nuosavybės teise priklausančių akcijų valdytojai, iki 2021 m</w:t>
      </w:r>
      <w:r w:rsidR="009C318B">
        <w:rPr>
          <w:szCs w:val="24"/>
        </w:rPr>
        <w:t>.</w:t>
      </w:r>
      <w:r w:rsidRPr="00786BB3">
        <w:rPr>
          <w:szCs w:val="24"/>
        </w:rPr>
        <w:t xml:space="preserve"> </w:t>
      </w:r>
      <w:r w:rsidR="00057FF8">
        <w:rPr>
          <w:szCs w:val="24"/>
        </w:rPr>
        <w:t>kovo</w:t>
      </w:r>
      <w:r w:rsidR="00057FF8" w:rsidRPr="00786BB3">
        <w:rPr>
          <w:szCs w:val="24"/>
        </w:rPr>
        <w:t xml:space="preserve"> </w:t>
      </w:r>
      <w:r w:rsidRPr="00786BB3">
        <w:rPr>
          <w:szCs w:val="24"/>
        </w:rPr>
        <w:t>1</w:t>
      </w:r>
      <w:r w:rsidR="00057FF8">
        <w:rPr>
          <w:szCs w:val="24"/>
        </w:rPr>
        <w:t>5</w:t>
      </w:r>
      <w:r w:rsidRPr="00786BB3">
        <w:rPr>
          <w:szCs w:val="24"/>
        </w:rPr>
        <w:t xml:space="preserve"> d. užtikrinti paskirt</w:t>
      </w:r>
      <w:r w:rsidR="003E77FD">
        <w:rPr>
          <w:szCs w:val="24"/>
        </w:rPr>
        <w:t xml:space="preserve">ojo tiekėjo </w:t>
      </w:r>
      <w:r w:rsidRPr="00786BB3">
        <w:rPr>
          <w:szCs w:val="24"/>
        </w:rPr>
        <w:t>veiklos ekonominio efektyvumo didinimo priemonių parengimą ir įgyvendinimo priežiūrą</w:t>
      </w:r>
      <w:r w:rsidR="009611A1">
        <w:rPr>
          <w:szCs w:val="24"/>
        </w:rPr>
        <w:t>,</w:t>
      </w:r>
      <w:r w:rsidRPr="00786BB3">
        <w:rPr>
          <w:szCs w:val="24"/>
        </w:rPr>
        <w:t xml:space="preserve"> siekiant mažiausių sąnaudų ir mažiausio neigiamo poveikio gamtinių dujų kainai vartotojams.</w:t>
      </w:r>
    </w:p>
    <w:p w14:paraId="708EC930" w14:textId="3A8AF002" w:rsidR="00786BB3" w:rsidRDefault="00786BB3" w:rsidP="00786BB3">
      <w:pPr>
        <w:ind w:firstLine="720"/>
        <w:rPr>
          <w:szCs w:val="24"/>
        </w:rPr>
      </w:pPr>
      <w:r w:rsidRPr="00786BB3">
        <w:rPr>
          <w:szCs w:val="24"/>
        </w:rPr>
        <w:t xml:space="preserve">2. Pavesti Finansų ministerijai nustatyti </w:t>
      </w:r>
      <w:r w:rsidR="009611A1">
        <w:rPr>
          <w:szCs w:val="24"/>
        </w:rPr>
        <w:t>AB</w:t>
      </w:r>
      <w:r w:rsidRPr="00786BB3">
        <w:rPr>
          <w:szCs w:val="24"/>
        </w:rPr>
        <w:t xml:space="preserve"> „Ignitis </w:t>
      </w:r>
      <w:r w:rsidR="009611A1">
        <w:rPr>
          <w:szCs w:val="24"/>
        </w:rPr>
        <w:t>g</w:t>
      </w:r>
      <w:r w:rsidRPr="00786BB3">
        <w:rPr>
          <w:szCs w:val="24"/>
        </w:rPr>
        <w:t>rupė“ 2021 metų ir vėlesnių</w:t>
      </w:r>
      <w:r w:rsidR="00F64583">
        <w:rPr>
          <w:szCs w:val="24"/>
        </w:rPr>
        <w:t xml:space="preserve"> T</w:t>
      </w:r>
      <w:r w:rsidRPr="00786BB3">
        <w:rPr>
          <w:szCs w:val="24"/>
        </w:rPr>
        <w:t>erminalo būtinojo kiekio tiekimo laikotarpio metų veiklos rodiklius</w:t>
      </w:r>
      <w:r w:rsidR="009611A1">
        <w:rPr>
          <w:szCs w:val="24"/>
        </w:rPr>
        <w:t>,</w:t>
      </w:r>
      <w:r w:rsidRPr="00786BB3">
        <w:rPr>
          <w:szCs w:val="24"/>
        </w:rPr>
        <w:t xml:space="preserve"> užtikrinančius </w:t>
      </w:r>
      <w:r w:rsidR="00057FF8">
        <w:rPr>
          <w:szCs w:val="24"/>
        </w:rPr>
        <w:t>reikšmingą</w:t>
      </w:r>
      <w:r w:rsidRPr="00786BB3">
        <w:rPr>
          <w:szCs w:val="24"/>
        </w:rPr>
        <w:t xml:space="preserve"> paskirtojo tiekėjo veiklos metinių sąnaudų, kompensuojamų gamtinių dujų tiekimo saugumo papildomos dedamosios prie gamtinių dujų perdavimo kainos (toliau – papildoma dedamoji) mokėtojų lėšomis, sumažėjimą</w:t>
      </w:r>
      <w:r w:rsidR="009611A1">
        <w:rPr>
          <w:szCs w:val="24"/>
        </w:rPr>
        <w:t>,</w:t>
      </w:r>
      <w:r w:rsidRPr="00786BB3">
        <w:rPr>
          <w:szCs w:val="24"/>
        </w:rPr>
        <w:t xml:space="preserve"> </w:t>
      </w:r>
      <w:r w:rsidR="009611A1">
        <w:rPr>
          <w:szCs w:val="24"/>
        </w:rPr>
        <w:t>palyginti</w:t>
      </w:r>
      <w:r w:rsidR="009611A1" w:rsidRPr="00786BB3">
        <w:rPr>
          <w:szCs w:val="24"/>
        </w:rPr>
        <w:t xml:space="preserve"> </w:t>
      </w:r>
      <w:r w:rsidRPr="00786BB3">
        <w:rPr>
          <w:szCs w:val="24"/>
        </w:rPr>
        <w:t>su paskirtojo tiekėjo veiklos sąnaudomis</w:t>
      </w:r>
      <w:r w:rsidR="009611A1">
        <w:rPr>
          <w:szCs w:val="24"/>
        </w:rPr>
        <w:t>,</w:t>
      </w:r>
      <w:r w:rsidRPr="00786BB3">
        <w:rPr>
          <w:szCs w:val="24"/>
        </w:rPr>
        <w:t xml:space="preserve"> įtrauktomis į 2020 metų papildomą dedamąją.</w:t>
      </w:r>
    </w:p>
    <w:p w14:paraId="172678A5" w14:textId="7D1C3D9E" w:rsidR="003E77FD" w:rsidRDefault="0066698C" w:rsidP="00F27D97">
      <w:pPr>
        <w:ind w:firstLine="720"/>
        <w:rPr>
          <w:szCs w:val="24"/>
        </w:rPr>
      </w:pPr>
      <w:r>
        <w:rPr>
          <w:szCs w:val="24"/>
        </w:rPr>
        <w:t xml:space="preserve">3. Pavesti </w:t>
      </w:r>
      <w:r w:rsidR="003E77FD">
        <w:rPr>
          <w:szCs w:val="24"/>
        </w:rPr>
        <w:t>Energetikos ministerija</w:t>
      </w:r>
      <w:r>
        <w:rPr>
          <w:szCs w:val="24"/>
        </w:rPr>
        <w:t xml:space="preserve">i kartu su </w:t>
      </w:r>
      <w:r w:rsidR="003E77FD">
        <w:rPr>
          <w:szCs w:val="24"/>
        </w:rPr>
        <w:t xml:space="preserve"> </w:t>
      </w:r>
      <w:r w:rsidR="00057FF8">
        <w:rPr>
          <w:szCs w:val="24"/>
        </w:rPr>
        <w:t xml:space="preserve">kartu su Finansų ministerija </w:t>
      </w:r>
      <w:r>
        <w:rPr>
          <w:szCs w:val="24"/>
        </w:rPr>
        <w:t xml:space="preserve">iki 2021 m. kovo 15 d. </w:t>
      </w:r>
      <w:r w:rsidR="001821A5" w:rsidRPr="001821A5">
        <w:rPr>
          <w:szCs w:val="24"/>
        </w:rPr>
        <w:t xml:space="preserve">parengti SGD terminalo būtinojo kiekio tiekimo veiklos sąnaudų mažinimo alternatyvų analizę ir </w:t>
      </w:r>
      <w:r w:rsidR="001821A5">
        <w:rPr>
          <w:szCs w:val="24"/>
        </w:rPr>
        <w:t>Vyriausybei</w:t>
      </w:r>
      <w:r w:rsidR="001821A5" w:rsidRPr="001821A5">
        <w:rPr>
          <w:szCs w:val="24"/>
        </w:rPr>
        <w:t xml:space="preserve"> pateikti</w:t>
      </w:r>
      <w:r w:rsidR="001821A5">
        <w:rPr>
          <w:szCs w:val="24"/>
        </w:rPr>
        <w:t xml:space="preserve"> </w:t>
      </w:r>
      <w:r w:rsidR="001821A5" w:rsidRPr="001821A5">
        <w:rPr>
          <w:szCs w:val="24"/>
        </w:rPr>
        <w:t xml:space="preserve">pasiūlymus dėl reikalingų Lietuvos Respublikos suskystintų gamtinių dujų terminalo įstatymo ir įgyvendinamųjų teisės aktų pakeitimų (pateikti teisės aktų projektus), </w:t>
      </w:r>
      <w:r w:rsidR="00747142" w:rsidRPr="00747142">
        <w:rPr>
          <w:szCs w:val="24"/>
        </w:rPr>
        <w:t>siekiant patobulinti SGD terminalo būtinojo kiekio nustatymo tvarką ir paskirtojo tiekėjo veiklos sąnaudų kompensavimo modelį</w:t>
      </w:r>
      <w:r w:rsidR="003E77FD" w:rsidRPr="003E77FD">
        <w:rPr>
          <w:szCs w:val="24"/>
        </w:rPr>
        <w:t>.</w:t>
      </w:r>
    </w:p>
    <w:p w14:paraId="7651605E" w14:textId="7CE6A07F" w:rsidR="00F27D97" w:rsidRPr="00654116" w:rsidRDefault="008337DA" w:rsidP="00F27D97">
      <w:pPr>
        <w:ind w:firstLine="720"/>
        <w:rPr>
          <w:b/>
          <w:bCs/>
          <w:szCs w:val="24"/>
        </w:rPr>
      </w:pPr>
      <w:r>
        <w:rPr>
          <w:szCs w:val="24"/>
        </w:rPr>
        <w:t>Papildomai p</w:t>
      </w:r>
      <w:r w:rsidR="003E77FD">
        <w:rPr>
          <w:szCs w:val="24"/>
        </w:rPr>
        <w:t>ažymime, kad V</w:t>
      </w:r>
      <w:r w:rsidR="00950392" w:rsidRPr="00950392">
        <w:rPr>
          <w:szCs w:val="24"/>
        </w:rPr>
        <w:t xml:space="preserve">yriausybės 2019 m. lapkričio 6 d. nutarimu Nr. 1122 patvirtintas </w:t>
      </w:r>
      <w:r w:rsidR="00E96234">
        <w:rPr>
          <w:szCs w:val="24"/>
        </w:rPr>
        <w:t>T</w:t>
      </w:r>
      <w:r w:rsidR="00950392" w:rsidRPr="00950392">
        <w:rPr>
          <w:szCs w:val="24"/>
        </w:rPr>
        <w:t xml:space="preserve">erminalo būtinasis kiekis </w:t>
      </w:r>
      <w:r w:rsidR="00A57637">
        <w:rPr>
          <w:szCs w:val="24"/>
        </w:rPr>
        <w:t xml:space="preserve">galioja </w:t>
      </w:r>
      <w:r w:rsidR="00950392">
        <w:rPr>
          <w:szCs w:val="24"/>
        </w:rPr>
        <w:t xml:space="preserve">iki </w:t>
      </w:r>
      <w:r w:rsidR="00950392" w:rsidRPr="00950392">
        <w:rPr>
          <w:szCs w:val="24"/>
        </w:rPr>
        <w:t>2020 m</w:t>
      </w:r>
      <w:r w:rsidR="0010515E">
        <w:rPr>
          <w:szCs w:val="24"/>
        </w:rPr>
        <w:t>. gruodžio 31 d.</w:t>
      </w:r>
      <w:r w:rsidR="00204720">
        <w:rPr>
          <w:szCs w:val="24"/>
        </w:rPr>
        <w:t xml:space="preserve"> </w:t>
      </w:r>
      <w:r w:rsidR="00982CE4">
        <w:rPr>
          <w:szCs w:val="24"/>
        </w:rPr>
        <w:t xml:space="preserve">SDGTĮ 2 straipsnio 3 dalis </w:t>
      </w:r>
      <w:r w:rsidR="0010515E" w:rsidRPr="00B539DC">
        <w:rPr>
          <w:szCs w:val="24"/>
        </w:rPr>
        <w:t xml:space="preserve">įpareigoja Vyriausybę nustatyti </w:t>
      </w:r>
      <w:r w:rsidR="00982CE4">
        <w:rPr>
          <w:szCs w:val="24"/>
        </w:rPr>
        <w:t xml:space="preserve">metinį Terminalo </w:t>
      </w:r>
      <w:r w:rsidR="0010515E" w:rsidRPr="00B539DC">
        <w:rPr>
          <w:szCs w:val="24"/>
        </w:rPr>
        <w:t>būtinąjį kiekį</w:t>
      </w:r>
      <w:r w:rsidR="0010515E">
        <w:rPr>
          <w:szCs w:val="24"/>
        </w:rPr>
        <w:t xml:space="preserve">, todėl </w:t>
      </w:r>
      <w:r w:rsidR="00982CE4">
        <w:rPr>
          <w:szCs w:val="24"/>
        </w:rPr>
        <w:t xml:space="preserve">šis </w:t>
      </w:r>
      <w:r w:rsidR="00BE3417">
        <w:rPr>
          <w:szCs w:val="24"/>
        </w:rPr>
        <w:t>kieki</w:t>
      </w:r>
      <w:r w:rsidR="00982CE4">
        <w:rPr>
          <w:szCs w:val="24"/>
        </w:rPr>
        <w:t xml:space="preserve">s 2021 metams turi būti nustatytas iki 2020 metų pabaigos. </w:t>
      </w:r>
      <w:r w:rsidR="00F27D97">
        <w:rPr>
          <w:b/>
          <w:bCs/>
          <w:szCs w:val="24"/>
        </w:rPr>
        <w:t>Atsižvelgdami į tai, kas išdėstyta, p</w:t>
      </w:r>
      <w:r w:rsidR="00F27D97" w:rsidRPr="00654116">
        <w:rPr>
          <w:b/>
          <w:bCs/>
          <w:szCs w:val="24"/>
        </w:rPr>
        <w:t xml:space="preserve">rašome svarstyti Nutarimo projektą </w:t>
      </w:r>
      <w:r>
        <w:rPr>
          <w:b/>
          <w:bCs/>
          <w:szCs w:val="24"/>
        </w:rPr>
        <w:t>2020 m. gruodžio 30 d.</w:t>
      </w:r>
      <w:r w:rsidR="00F27D97" w:rsidRPr="00654116">
        <w:rPr>
          <w:b/>
          <w:bCs/>
          <w:szCs w:val="24"/>
        </w:rPr>
        <w:t xml:space="preserve"> Vyriausybės posėdyje.</w:t>
      </w:r>
    </w:p>
    <w:p w14:paraId="63C2DF21" w14:textId="22F2D3AF" w:rsidR="00F27D97" w:rsidRPr="009501DB" w:rsidRDefault="00F27D97" w:rsidP="00F27D97">
      <w:pPr>
        <w:ind w:firstLine="720"/>
        <w:rPr>
          <w:b/>
          <w:szCs w:val="24"/>
        </w:rPr>
      </w:pPr>
      <w:r w:rsidRPr="009501DB">
        <w:rPr>
          <w:szCs w:val="24"/>
        </w:rPr>
        <w:t xml:space="preserve">Nutarimo projektą parengė Energetikos ministerijos Energetikos konkurencingumo grupė (grupės vadovas </w:t>
      </w:r>
      <w:bookmarkStart w:id="4" w:name="_Hlk56847162"/>
      <w:r w:rsidRPr="009501DB">
        <w:rPr>
          <w:szCs w:val="24"/>
        </w:rPr>
        <w:t>Karolis Švaikauskas, tel. (8 5) 203 4474</w:t>
      </w:r>
      <w:r w:rsidR="009C318B">
        <w:rPr>
          <w:szCs w:val="24"/>
        </w:rPr>
        <w:t>,</w:t>
      </w:r>
      <w:r w:rsidRPr="009501DB">
        <w:rPr>
          <w:szCs w:val="24"/>
        </w:rPr>
        <w:t xml:space="preserve"> papild. 1, el. p. </w:t>
      </w:r>
      <w:hyperlink r:id="rId10" w:history="1">
        <w:r w:rsidRPr="009501DB">
          <w:rPr>
            <w:rStyle w:val="Hyperlink"/>
            <w:szCs w:val="24"/>
          </w:rPr>
          <w:t>karolis.svaikauskas@enmin.lt</w:t>
        </w:r>
      </w:hyperlink>
      <w:bookmarkEnd w:id="4"/>
      <w:r w:rsidRPr="009501DB">
        <w:rPr>
          <w:szCs w:val="24"/>
        </w:rPr>
        <w:t>)</w:t>
      </w:r>
      <w:r w:rsidRPr="009501DB">
        <w:rPr>
          <w:bCs/>
          <w:szCs w:val="24"/>
        </w:rPr>
        <w:t>.</w:t>
      </w:r>
      <w:r w:rsidRPr="009501DB">
        <w:rPr>
          <w:b/>
          <w:szCs w:val="24"/>
        </w:rPr>
        <w:t xml:space="preserve"> </w:t>
      </w:r>
    </w:p>
    <w:p w14:paraId="75B2F437" w14:textId="1EB2A1B6" w:rsidR="001201DD" w:rsidRPr="009501DB" w:rsidRDefault="008A353C" w:rsidP="00391C50">
      <w:pPr>
        <w:ind w:firstLine="720"/>
        <w:rPr>
          <w:b/>
          <w:szCs w:val="24"/>
        </w:rPr>
      </w:pPr>
      <w:r w:rsidRPr="009501DB">
        <w:rPr>
          <w:szCs w:val="24"/>
        </w:rPr>
        <w:t>PRIDEDAMA:</w:t>
      </w:r>
    </w:p>
    <w:p w14:paraId="1BAB5858" w14:textId="193535B8" w:rsidR="00520BEA" w:rsidRPr="009501DB" w:rsidRDefault="00520BEA" w:rsidP="00391C50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rPr>
          <w:szCs w:val="24"/>
        </w:rPr>
      </w:pPr>
      <w:r w:rsidRPr="009501DB">
        <w:rPr>
          <w:szCs w:val="24"/>
        </w:rPr>
        <w:t xml:space="preserve">Nutarimo projektas, </w:t>
      </w:r>
      <w:r w:rsidR="00623238">
        <w:rPr>
          <w:szCs w:val="24"/>
        </w:rPr>
        <w:t>3</w:t>
      </w:r>
      <w:r w:rsidRPr="009501DB">
        <w:rPr>
          <w:szCs w:val="24"/>
        </w:rPr>
        <w:t xml:space="preserve"> lapa</w:t>
      </w:r>
      <w:r w:rsidR="00BA0CFD">
        <w:rPr>
          <w:szCs w:val="24"/>
        </w:rPr>
        <w:t>i</w:t>
      </w:r>
      <w:r w:rsidR="002B12E4" w:rsidRPr="009501DB">
        <w:rPr>
          <w:szCs w:val="24"/>
        </w:rPr>
        <w:t>.</w:t>
      </w:r>
    </w:p>
    <w:p w14:paraId="3F2DC94A" w14:textId="71E13CE8" w:rsidR="00C36B05" w:rsidRPr="00D94815" w:rsidRDefault="00520BEA" w:rsidP="00C36B05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contextualSpacing w:val="0"/>
        <w:rPr>
          <w:szCs w:val="24"/>
        </w:rPr>
      </w:pPr>
      <w:r w:rsidRPr="009501DB">
        <w:rPr>
          <w:szCs w:val="24"/>
        </w:rPr>
        <w:t>Nutarimo projekto lyginamasis variantas</w:t>
      </w:r>
      <w:r w:rsidR="001E5C29" w:rsidRPr="009501DB">
        <w:rPr>
          <w:bCs/>
          <w:szCs w:val="24"/>
        </w:rPr>
        <w:t xml:space="preserve">, </w:t>
      </w:r>
      <w:r w:rsidR="00623238">
        <w:rPr>
          <w:bCs/>
          <w:szCs w:val="24"/>
        </w:rPr>
        <w:t>3</w:t>
      </w:r>
      <w:r w:rsidR="001E5C29" w:rsidRPr="009501DB">
        <w:rPr>
          <w:bCs/>
          <w:szCs w:val="24"/>
        </w:rPr>
        <w:t xml:space="preserve"> lapa</w:t>
      </w:r>
      <w:r w:rsidR="00BA0CFD">
        <w:rPr>
          <w:bCs/>
          <w:szCs w:val="24"/>
        </w:rPr>
        <w:t>i.</w:t>
      </w:r>
    </w:p>
    <w:p w14:paraId="68EA876A" w14:textId="27328A3E" w:rsidR="0066698C" w:rsidRPr="00C36B05" w:rsidRDefault="0066698C" w:rsidP="00C36B05">
      <w:pPr>
        <w:pStyle w:val="ListParagraph"/>
        <w:numPr>
          <w:ilvl w:val="0"/>
          <w:numId w:val="15"/>
        </w:numPr>
        <w:tabs>
          <w:tab w:val="left" w:pos="993"/>
        </w:tabs>
        <w:ind w:left="0" w:firstLine="709"/>
        <w:contextualSpacing w:val="0"/>
        <w:rPr>
          <w:szCs w:val="24"/>
        </w:rPr>
      </w:pPr>
      <w:r>
        <w:rPr>
          <w:bCs/>
          <w:szCs w:val="24"/>
        </w:rPr>
        <w:t xml:space="preserve">Pasitarimo protokolo projektas, 1 lapas. </w:t>
      </w:r>
    </w:p>
    <w:p w14:paraId="069EC6FD" w14:textId="14449248" w:rsidR="001821A5" w:rsidRPr="009611A1" w:rsidRDefault="001821A5" w:rsidP="00D94815">
      <w:pPr>
        <w:tabs>
          <w:tab w:val="left" w:pos="993"/>
        </w:tabs>
        <w:rPr>
          <w:szCs w:val="24"/>
        </w:rPr>
      </w:pPr>
    </w:p>
    <w:p w14:paraId="25AC9ABE" w14:textId="77777777" w:rsidR="001821A5" w:rsidRDefault="001821A5" w:rsidP="00391C50">
      <w:pPr>
        <w:pStyle w:val="ListParagraph"/>
        <w:tabs>
          <w:tab w:val="left" w:pos="993"/>
        </w:tabs>
        <w:rPr>
          <w:szCs w:val="24"/>
        </w:rPr>
      </w:pPr>
    </w:p>
    <w:p w14:paraId="2D00E5B5" w14:textId="41B7A589" w:rsidR="0001100D" w:rsidRPr="00982CE4" w:rsidRDefault="009A0B4D" w:rsidP="00391C50">
      <w:pPr>
        <w:rPr>
          <w:szCs w:val="24"/>
        </w:rPr>
      </w:pPr>
      <w:r>
        <w:rPr>
          <w:bCs/>
          <w:iCs/>
          <w:szCs w:val="24"/>
        </w:rPr>
        <w:t>Energetikos ministras</w:t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 w:rsidR="00F64583">
        <w:rPr>
          <w:bCs/>
          <w:iCs/>
          <w:szCs w:val="24"/>
        </w:rPr>
        <w:tab/>
      </w:r>
      <w:r>
        <w:rPr>
          <w:bCs/>
          <w:iCs/>
          <w:szCs w:val="24"/>
        </w:rPr>
        <w:t>Dainius Kreivys</w:t>
      </w:r>
    </w:p>
    <w:p w14:paraId="6E15BDAD" w14:textId="25954DC4" w:rsidR="00982CE4" w:rsidRDefault="00982CE4" w:rsidP="00391C50">
      <w:pPr>
        <w:rPr>
          <w:sz w:val="20"/>
        </w:rPr>
      </w:pPr>
    </w:p>
    <w:p w14:paraId="076312F6" w14:textId="5B4A1247" w:rsidR="00F64583" w:rsidRDefault="00F64583" w:rsidP="00391C50">
      <w:pPr>
        <w:rPr>
          <w:sz w:val="20"/>
        </w:rPr>
      </w:pPr>
    </w:p>
    <w:p w14:paraId="00BF53FE" w14:textId="518995FB" w:rsidR="00D441BE" w:rsidRDefault="00D441BE" w:rsidP="00391C50">
      <w:pPr>
        <w:rPr>
          <w:sz w:val="20"/>
        </w:rPr>
      </w:pPr>
    </w:p>
    <w:p w14:paraId="03907675" w14:textId="42345E62" w:rsidR="00EE5D30" w:rsidRPr="009501DB" w:rsidRDefault="00C16859" w:rsidP="00391C50">
      <w:pPr>
        <w:rPr>
          <w:color w:val="0000FF"/>
          <w:sz w:val="10"/>
          <w:szCs w:val="14"/>
          <w:u w:val="single"/>
        </w:rPr>
      </w:pPr>
      <w:r w:rsidRPr="009501DB">
        <w:rPr>
          <w:sz w:val="20"/>
        </w:rPr>
        <w:t>Karolis Švaikauskas, tel. (8 5) 203 4474</w:t>
      </w:r>
      <w:r w:rsidR="00066092">
        <w:rPr>
          <w:sz w:val="20"/>
        </w:rPr>
        <w:t>,</w:t>
      </w:r>
      <w:r w:rsidRPr="009501DB" w:rsidDel="00066092">
        <w:rPr>
          <w:sz w:val="20"/>
        </w:rPr>
        <w:t xml:space="preserve"> </w:t>
      </w:r>
      <w:r w:rsidRPr="009501DB">
        <w:rPr>
          <w:sz w:val="20"/>
        </w:rPr>
        <w:t xml:space="preserve">papild. 1, el. p. </w:t>
      </w:r>
      <w:hyperlink r:id="rId11" w:history="1">
        <w:r w:rsidRPr="009501DB">
          <w:rPr>
            <w:rStyle w:val="Hyperlink"/>
            <w:sz w:val="20"/>
          </w:rPr>
          <w:t>karolis.svaikauskas@enmin.lt</w:t>
        </w:r>
      </w:hyperlink>
    </w:p>
    <w:sectPr w:rsidR="00EE5D30" w:rsidRPr="009501DB" w:rsidSect="00F64583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993" w:right="707" w:bottom="851" w:left="1701" w:header="567" w:footer="832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A8C44" w14:textId="77777777" w:rsidR="00026FDB" w:rsidRDefault="00026FDB">
      <w:r>
        <w:separator/>
      </w:r>
    </w:p>
  </w:endnote>
  <w:endnote w:type="continuationSeparator" w:id="0">
    <w:p w14:paraId="37458C56" w14:textId="77777777" w:rsidR="00026FDB" w:rsidRDefault="00026FDB">
      <w:r>
        <w:continuationSeparator/>
      </w:r>
    </w:p>
  </w:endnote>
  <w:endnote w:type="continuationNotice" w:id="1">
    <w:p w14:paraId="76DED2C4" w14:textId="77777777" w:rsidR="00026FDB" w:rsidRDefault="00026F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B5BA9" w14:textId="77777777" w:rsidR="00A419F9" w:rsidRDefault="00A419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988289A" w14:textId="77777777" w:rsidR="00A419F9" w:rsidRDefault="00A419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7C4A0" w14:textId="078A2639" w:rsidR="00A419F9" w:rsidRDefault="00A419F9" w:rsidP="00170B40">
    <w:pPr>
      <w:pStyle w:val="Footer"/>
      <w:ind w:left="21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7CE8E" w14:textId="77777777" w:rsidR="00026FDB" w:rsidRDefault="00026FDB">
      <w:r>
        <w:separator/>
      </w:r>
    </w:p>
  </w:footnote>
  <w:footnote w:type="continuationSeparator" w:id="0">
    <w:p w14:paraId="10395B6F" w14:textId="77777777" w:rsidR="00026FDB" w:rsidRDefault="00026FDB">
      <w:r>
        <w:continuationSeparator/>
      </w:r>
    </w:p>
  </w:footnote>
  <w:footnote w:type="continuationNotice" w:id="1">
    <w:p w14:paraId="4C5ABF1B" w14:textId="77777777" w:rsidR="00026FDB" w:rsidRDefault="00026FDB"/>
  </w:footnote>
  <w:footnote w:id="2">
    <w:p w14:paraId="08B417F6" w14:textId="1E0D59FF" w:rsidR="00450142" w:rsidRDefault="0045014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544CB">
        <w:t>2020 m. gruodžio 2 d. V</w:t>
      </w:r>
      <w:r w:rsidR="005B6C63">
        <w:t>yriausybės</w:t>
      </w:r>
      <w:r w:rsidR="00F544CB">
        <w:t xml:space="preserve"> pasitarime s</w:t>
      </w:r>
      <w:r w:rsidR="00884070">
        <w:t xml:space="preserve">varstytas </w:t>
      </w:r>
      <w:r>
        <w:t xml:space="preserve">Nutarimo projektas </w:t>
      </w:r>
      <w:r w:rsidRPr="00450142">
        <w:t xml:space="preserve">Nr. </w:t>
      </w:r>
      <w:hyperlink r:id="rId1" w:history="1">
        <w:r w:rsidRPr="00871A38">
          <w:rPr>
            <w:rStyle w:val="Hyperlink"/>
          </w:rPr>
          <w:t>20-15147(3)</w:t>
        </w:r>
      </w:hyperlink>
      <w:r w:rsidR="005B6C6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35B20" w14:textId="77777777" w:rsidR="00A419F9" w:rsidRDefault="00A419F9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D3529" w14:textId="77777777" w:rsidR="00A419F9" w:rsidRDefault="00A419F9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0539F"/>
    <w:multiLevelType w:val="hybridMultilevel"/>
    <w:tmpl w:val="9280DA2A"/>
    <w:lvl w:ilvl="0" w:tplc="968E3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D5822"/>
    <w:multiLevelType w:val="hybridMultilevel"/>
    <w:tmpl w:val="C310E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D7878"/>
    <w:multiLevelType w:val="hybridMultilevel"/>
    <w:tmpl w:val="A558A486"/>
    <w:lvl w:ilvl="0" w:tplc="0150C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96BDE"/>
    <w:multiLevelType w:val="hybridMultilevel"/>
    <w:tmpl w:val="084E08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80A83"/>
    <w:multiLevelType w:val="hybridMultilevel"/>
    <w:tmpl w:val="5204C7C8"/>
    <w:lvl w:ilvl="0" w:tplc="2FCC215C">
      <w:start w:val="1"/>
      <w:numFmt w:val="decimal"/>
      <w:suff w:val="space"/>
      <w:lvlText w:val="%1."/>
      <w:lvlJc w:val="left"/>
      <w:pPr>
        <w:ind w:left="1429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70450"/>
    <w:multiLevelType w:val="hybridMultilevel"/>
    <w:tmpl w:val="5B0409A4"/>
    <w:lvl w:ilvl="0" w:tplc="EC9E0C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36C28"/>
    <w:multiLevelType w:val="hybridMultilevel"/>
    <w:tmpl w:val="07FA69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5635D"/>
    <w:multiLevelType w:val="hybridMultilevel"/>
    <w:tmpl w:val="87B6BD34"/>
    <w:lvl w:ilvl="0" w:tplc="968E31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F30933"/>
    <w:multiLevelType w:val="hybridMultilevel"/>
    <w:tmpl w:val="2466A7AE"/>
    <w:lvl w:ilvl="0" w:tplc="0E401F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DC30A6"/>
    <w:multiLevelType w:val="hybridMultilevel"/>
    <w:tmpl w:val="2A3C9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A47FC"/>
    <w:multiLevelType w:val="hybridMultilevel"/>
    <w:tmpl w:val="C2D6FF06"/>
    <w:lvl w:ilvl="0" w:tplc="964C741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D2075"/>
    <w:multiLevelType w:val="hybridMultilevel"/>
    <w:tmpl w:val="AB94F4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256DE"/>
    <w:multiLevelType w:val="hybridMultilevel"/>
    <w:tmpl w:val="999C8E00"/>
    <w:lvl w:ilvl="0" w:tplc="AB58D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881CD1"/>
    <w:multiLevelType w:val="hybridMultilevel"/>
    <w:tmpl w:val="894223A8"/>
    <w:lvl w:ilvl="0" w:tplc="DDCA0866">
      <w:start w:val="1"/>
      <w:numFmt w:val="decimal"/>
      <w:lvlText w:val="%1)"/>
      <w:lvlJc w:val="left"/>
      <w:pPr>
        <w:ind w:left="33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42C3"/>
    <w:multiLevelType w:val="hybridMultilevel"/>
    <w:tmpl w:val="AB94F4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E773E4"/>
    <w:multiLevelType w:val="hybridMultilevel"/>
    <w:tmpl w:val="8744BADE"/>
    <w:lvl w:ilvl="0" w:tplc="74CAFD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136FBA"/>
    <w:multiLevelType w:val="hybridMultilevel"/>
    <w:tmpl w:val="187228E4"/>
    <w:lvl w:ilvl="0" w:tplc="272E87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C1B1E8D"/>
    <w:multiLevelType w:val="hybridMultilevel"/>
    <w:tmpl w:val="ACFCE60E"/>
    <w:lvl w:ilvl="0" w:tplc="968E3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60585"/>
    <w:multiLevelType w:val="hybridMultilevel"/>
    <w:tmpl w:val="9DB807C8"/>
    <w:lvl w:ilvl="0" w:tplc="9C5050C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5A20F8"/>
    <w:multiLevelType w:val="hybridMultilevel"/>
    <w:tmpl w:val="48544370"/>
    <w:lvl w:ilvl="0" w:tplc="8A427F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4B0BE1"/>
    <w:multiLevelType w:val="hybridMultilevel"/>
    <w:tmpl w:val="084E08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064A8"/>
    <w:multiLevelType w:val="hybridMultilevel"/>
    <w:tmpl w:val="29448E78"/>
    <w:lvl w:ilvl="0" w:tplc="2FC022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E35D4B"/>
    <w:multiLevelType w:val="hybridMultilevel"/>
    <w:tmpl w:val="0C0EF9A6"/>
    <w:lvl w:ilvl="0" w:tplc="E8FA46B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6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1"/>
  </w:num>
  <w:num w:numId="11">
    <w:abstractNumId w:val="10"/>
  </w:num>
  <w:num w:numId="12">
    <w:abstractNumId w:val="6"/>
  </w:num>
  <w:num w:numId="13">
    <w:abstractNumId w:val="2"/>
  </w:num>
  <w:num w:numId="14">
    <w:abstractNumId w:val="3"/>
  </w:num>
  <w:num w:numId="15">
    <w:abstractNumId w:val="15"/>
  </w:num>
  <w:num w:numId="16">
    <w:abstractNumId w:val="1"/>
  </w:num>
  <w:num w:numId="17">
    <w:abstractNumId w:val="22"/>
  </w:num>
  <w:num w:numId="18">
    <w:abstractNumId w:val="14"/>
  </w:num>
  <w:num w:numId="19">
    <w:abstractNumId w:val="2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7"/>
  </w:num>
  <w:num w:numId="23">
    <w:abstractNumId w:val="0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5A"/>
    <w:rsid w:val="000014ED"/>
    <w:rsid w:val="00001573"/>
    <w:rsid w:val="00004C94"/>
    <w:rsid w:val="00005293"/>
    <w:rsid w:val="0001100D"/>
    <w:rsid w:val="00015E01"/>
    <w:rsid w:val="00020762"/>
    <w:rsid w:val="00021778"/>
    <w:rsid w:val="000218F5"/>
    <w:rsid w:val="000219E4"/>
    <w:rsid w:val="000240AA"/>
    <w:rsid w:val="000262DA"/>
    <w:rsid w:val="00026FDB"/>
    <w:rsid w:val="000358FD"/>
    <w:rsid w:val="0003622F"/>
    <w:rsid w:val="00037DFF"/>
    <w:rsid w:val="00044174"/>
    <w:rsid w:val="00046BE0"/>
    <w:rsid w:val="00046D54"/>
    <w:rsid w:val="000479F9"/>
    <w:rsid w:val="00057941"/>
    <w:rsid w:val="00057FF8"/>
    <w:rsid w:val="0006015F"/>
    <w:rsid w:val="00060C9B"/>
    <w:rsid w:val="0006284D"/>
    <w:rsid w:val="00066092"/>
    <w:rsid w:val="00071E75"/>
    <w:rsid w:val="00072283"/>
    <w:rsid w:val="0007248E"/>
    <w:rsid w:val="0007257B"/>
    <w:rsid w:val="00072C16"/>
    <w:rsid w:val="00074571"/>
    <w:rsid w:val="000760F7"/>
    <w:rsid w:val="00076F04"/>
    <w:rsid w:val="00083F26"/>
    <w:rsid w:val="00083FD9"/>
    <w:rsid w:val="00086040"/>
    <w:rsid w:val="000937A2"/>
    <w:rsid w:val="00096488"/>
    <w:rsid w:val="00096B6B"/>
    <w:rsid w:val="00096C8B"/>
    <w:rsid w:val="000A6C39"/>
    <w:rsid w:val="000B16A5"/>
    <w:rsid w:val="000B763F"/>
    <w:rsid w:val="000C07B2"/>
    <w:rsid w:val="000C36AD"/>
    <w:rsid w:val="000C50B7"/>
    <w:rsid w:val="000C66E8"/>
    <w:rsid w:val="000C79A8"/>
    <w:rsid w:val="000D1277"/>
    <w:rsid w:val="000D160B"/>
    <w:rsid w:val="000D2252"/>
    <w:rsid w:val="000D2C6E"/>
    <w:rsid w:val="000D3107"/>
    <w:rsid w:val="000D4B00"/>
    <w:rsid w:val="000D5929"/>
    <w:rsid w:val="000D7184"/>
    <w:rsid w:val="000D779B"/>
    <w:rsid w:val="000E4A02"/>
    <w:rsid w:val="000E65C0"/>
    <w:rsid w:val="000F11E5"/>
    <w:rsid w:val="000F22E8"/>
    <w:rsid w:val="000F4056"/>
    <w:rsid w:val="000F454F"/>
    <w:rsid w:val="000F459F"/>
    <w:rsid w:val="000F6828"/>
    <w:rsid w:val="000F6A46"/>
    <w:rsid w:val="000F7103"/>
    <w:rsid w:val="0010018B"/>
    <w:rsid w:val="001012EE"/>
    <w:rsid w:val="0010365D"/>
    <w:rsid w:val="00103EBB"/>
    <w:rsid w:val="00103EF6"/>
    <w:rsid w:val="0010515E"/>
    <w:rsid w:val="00105852"/>
    <w:rsid w:val="00105D80"/>
    <w:rsid w:val="001201DD"/>
    <w:rsid w:val="0012063B"/>
    <w:rsid w:val="00122FD7"/>
    <w:rsid w:val="0012487F"/>
    <w:rsid w:val="001256D1"/>
    <w:rsid w:val="00132403"/>
    <w:rsid w:val="001336F6"/>
    <w:rsid w:val="00133C39"/>
    <w:rsid w:val="00135EAD"/>
    <w:rsid w:val="00137429"/>
    <w:rsid w:val="00137DF5"/>
    <w:rsid w:val="001413CF"/>
    <w:rsid w:val="001438E0"/>
    <w:rsid w:val="00144E5A"/>
    <w:rsid w:val="00145543"/>
    <w:rsid w:val="00146A84"/>
    <w:rsid w:val="00147DCC"/>
    <w:rsid w:val="00150024"/>
    <w:rsid w:val="001513E7"/>
    <w:rsid w:val="00153254"/>
    <w:rsid w:val="00155F74"/>
    <w:rsid w:val="00156276"/>
    <w:rsid w:val="00156FCD"/>
    <w:rsid w:val="00160A24"/>
    <w:rsid w:val="0016176F"/>
    <w:rsid w:val="0016527E"/>
    <w:rsid w:val="0016572B"/>
    <w:rsid w:val="001663E0"/>
    <w:rsid w:val="00170B10"/>
    <w:rsid w:val="00170B40"/>
    <w:rsid w:val="00171BB1"/>
    <w:rsid w:val="0017451F"/>
    <w:rsid w:val="001751E4"/>
    <w:rsid w:val="001756F8"/>
    <w:rsid w:val="00175992"/>
    <w:rsid w:val="00176D35"/>
    <w:rsid w:val="00177FB9"/>
    <w:rsid w:val="00181C3F"/>
    <w:rsid w:val="001821A5"/>
    <w:rsid w:val="001822FE"/>
    <w:rsid w:val="0018300E"/>
    <w:rsid w:val="00183918"/>
    <w:rsid w:val="00185695"/>
    <w:rsid w:val="001865B0"/>
    <w:rsid w:val="00186918"/>
    <w:rsid w:val="00186AFB"/>
    <w:rsid w:val="001938ED"/>
    <w:rsid w:val="00193BBD"/>
    <w:rsid w:val="00194114"/>
    <w:rsid w:val="00195B5A"/>
    <w:rsid w:val="001A0566"/>
    <w:rsid w:val="001A0CF6"/>
    <w:rsid w:val="001A2A8F"/>
    <w:rsid w:val="001A3996"/>
    <w:rsid w:val="001A6C39"/>
    <w:rsid w:val="001B0813"/>
    <w:rsid w:val="001B0B8F"/>
    <w:rsid w:val="001B0C54"/>
    <w:rsid w:val="001B5AEA"/>
    <w:rsid w:val="001C1A29"/>
    <w:rsid w:val="001C2E74"/>
    <w:rsid w:val="001C4D14"/>
    <w:rsid w:val="001C4F59"/>
    <w:rsid w:val="001C5390"/>
    <w:rsid w:val="001C66CD"/>
    <w:rsid w:val="001D067D"/>
    <w:rsid w:val="001D7576"/>
    <w:rsid w:val="001E012D"/>
    <w:rsid w:val="001E0D93"/>
    <w:rsid w:val="001E27A6"/>
    <w:rsid w:val="001E3563"/>
    <w:rsid w:val="001E5C29"/>
    <w:rsid w:val="001E772D"/>
    <w:rsid w:val="001E7B4E"/>
    <w:rsid w:val="001F01DE"/>
    <w:rsid w:val="001F2557"/>
    <w:rsid w:val="001F308D"/>
    <w:rsid w:val="001F33AE"/>
    <w:rsid w:val="001F34C2"/>
    <w:rsid w:val="001F3F91"/>
    <w:rsid w:val="001F4069"/>
    <w:rsid w:val="001F7D4A"/>
    <w:rsid w:val="00201018"/>
    <w:rsid w:val="00201DD0"/>
    <w:rsid w:val="00202FE8"/>
    <w:rsid w:val="00204428"/>
    <w:rsid w:val="00204720"/>
    <w:rsid w:val="002106FB"/>
    <w:rsid w:val="00210D0C"/>
    <w:rsid w:val="00212857"/>
    <w:rsid w:val="00215C84"/>
    <w:rsid w:val="00217017"/>
    <w:rsid w:val="0021738F"/>
    <w:rsid w:val="00223135"/>
    <w:rsid w:val="00226C97"/>
    <w:rsid w:val="00232BDF"/>
    <w:rsid w:val="00233C91"/>
    <w:rsid w:val="00235627"/>
    <w:rsid w:val="002372C8"/>
    <w:rsid w:val="0024045D"/>
    <w:rsid w:val="002414DA"/>
    <w:rsid w:val="00241AC9"/>
    <w:rsid w:val="002428B6"/>
    <w:rsid w:val="00243991"/>
    <w:rsid w:val="00245E5D"/>
    <w:rsid w:val="0025066A"/>
    <w:rsid w:val="00255C1C"/>
    <w:rsid w:val="00255CAF"/>
    <w:rsid w:val="002604D1"/>
    <w:rsid w:val="0026102F"/>
    <w:rsid w:val="002637A4"/>
    <w:rsid w:val="00264DC9"/>
    <w:rsid w:val="00264F49"/>
    <w:rsid w:val="002650CA"/>
    <w:rsid w:val="00266EE3"/>
    <w:rsid w:val="0027097F"/>
    <w:rsid w:val="00272C2E"/>
    <w:rsid w:val="002827F4"/>
    <w:rsid w:val="00282963"/>
    <w:rsid w:val="002837CD"/>
    <w:rsid w:val="00293FA2"/>
    <w:rsid w:val="00297DE4"/>
    <w:rsid w:val="002A0C83"/>
    <w:rsid w:val="002A0F0E"/>
    <w:rsid w:val="002A20D1"/>
    <w:rsid w:val="002A236C"/>
    <w:rsid w:val="002A438E"/>
    <w:rsid w:val="002A6DAC"/>
    <w:rsid w:val="002A7E7D"/>
    <w:rsid w:val="002B12E4"/>
    <w:rsid w:val="002B2833"/>
    <w:rsid w:val="002B2D3E"/>
    <w:rsid w:val="002B735F"/>
    <w:rsid w:val="002B756A"/>
    <w:rsid w:val="002C433C"/>
    <w:rsid w:val="002C44D7"/>
    <w:rsid w:val="002C7C4B"/>
    <w:rsid w:val="002C7FF8"/>
    <w:rsid w:val="002D230C"/>
    <w:rsid w:val="002D33EA"/>
    <w:rsid w:val="002D4848"/>
    <w:rsid w:val="002E16C2"/>
    <w:rsid w:val="002E319A"/>
    <w:rsid w:val="002E5C0D"/>
    <w:rsid w:val="002E6486"/>
    <w:rsid w:val="002E71DB"/>
    <w:rsid w:val="002F3764"/>
    <w:rsid w:val="002F38A7"/>
    <w:rsid w:val="002F48B7"/>
    <w:rsid w:val="002F6F89"/>
    <w:rsid w:val="003038AD"/>
    <w:rsid w:val="00303D48"/>
    <w:rsid w:val="003148A2"/>
    <w:rsid w:val="00315AED"/>
    <w:rsid w:val="003170DC"/>
    <w:rsid w:val="003175D2"/>
    <w:rsid w:val="00327970"/>
    <w:rsid w:val="00330D45"/>
    <w:rsid w:val="00331148"/>
    <w:rsid w:val="00331195"/>
    <w:rsid w:val="0033293C"/>
    <w:rsid w:val="00332C42"/>
    <w:rsid w:val="00336A23"/>
    <w:rsid w:val="00337BBD"/>
    <w:rsid w:val="00344C44"/>
    <w:rsid w:val="00357542"/>
    <w:rsid w:val="003614CD"/>
    <w:rsid w:val="00365D6A"/>
    <w:rsid w:val="00373250"/>
    <w:rsid w:val="003744F8"/>
    <w:rsid w:val="00374CF5"/>
    <w:rsid w:val="003756DF"/>
    <w:rsid w:val="003774DE"/>
    <w:rsid w:val="003835B2"/>
    <w:rsid w:val="00383C8A"/>
    <w:rsid w:val="003843CF"/>
    <w:rsid w:val="0039153C"/>
    <w:rsid w:val="00391C50"/>
    <w:rsid w:val="00392C0D"/>
    <w:rsid w:val="00397C98"/>
    <w:rsid w:val="003A11C1"/>
    <w:rsid w:val="003A21FF"/>
    <w:rsid w:val="003A2AD9"/>
    <w:rsid w:val="003A2EC2"/>
    <w:rsid w:val="003A352B"/>
    <w:rsid w:val="003A5572"/>
    <w:rsid w:val="003B3F1A"/>
    <w:rsid w:val="003B463E"/>
    <w:rsid w:val="003B5FCD"/>
    <w:rsid w:val="003B6876"/>
    <w:rsid w:val="003C0F44"/>
    <w:rsid w:val="003C145C"/>
    <w:rsid w:val="003C16C1"/>
    <w:rsid w:val="003C5E81"/>
    <w:rsid w:val="003E0E94"/>
    <w:rsid w:val="003E4A2D"/>
    <w:rsid w:val="003E6EB0"/>
    <w:rsid w:val="003E73FA"/>
    <w:rsid w:val="003E77FD"/>
    <w:rsid w:val="003F02BB"/>
    <w:rsid w:val="003F1D9E"/>
    <w:rsid w:val="00405262"/>
    <w:rsid w:val="004103B3"/>
    <w:rsid w:val="004131E5"/>
    <w:rsid w:val="004133EF"/>
    <w:rsid w:val="00413C54"/>
    <w:rsid w:val="00415D80"/>
    <w:rsid w:val="00420541"/>
    <w:rsid w:val="00426A4C"/>
    <w:rsid w:val="00426AEA"/>
    <w:rsid w:val="00427256"/>
    <w:rsid w:val="00427691"/>
    <w:rsid w:val="004277A5"/>
    <w:rsid w:val="004315AB"/>
    <w:rsid w:val="00435034"/>
    <w:rsid w:val="00440062"/>
    <w:rsid w:val="00440330"/>
    <w:rsid w:val="0044306A"/>
    <w:rsid w:val="00445600"/>
    <w:rsid w:val="0044688D"/>
    <w:rsid w:val="00446ECA"/>
    <w:rsid w:val="0044706F"/>
    <w:rsid w:val="004470B0"/>
    <w:rsid w:val="004470C6"/>
    <w:rsid w:val="00450142"/>
    <w:rsid w:val="00452830"/>
    <w:rsid w:val="0045437C"/>
    <w:rsid w:val="004553CB"/>
    <w:rsid w:val="0045684D"/>
    <w:rsid w:val="0046530A"/>
    <w:rsid w:val="0047213B"/>
    <w:rsid w:val="00472C90"/>
    <w:rsid w:val="00473BBC"/>
    <w:rsid w:val="004757EE"/>
    <w:rsid w:val="00480252"/>
    <w:rsid w:val="00480730"/>
    <w:rsid w:val="0048278B"/>
    <w:rsid w:val="00482FD5"/>
    <w:rsid w:val="0048362E"/>
    <w:rsid w:val="00484374"/>
    <w:rsid w:val="00485A22"/>
    <w:rsid w:val="00486494"/>
    <w:rsid w:val="004872B5"/>
    <w:rsid w:val="00491B11"/>
    <w:rsid w:val="0049477D"/>
    <w:rsid w:val="00494D4E"/>
    <w:rsid w:val="00495448"/>
    <w:rsid w:val="00496CDC"/>
    <w:rsid w:val="004A2859"/>
    <w:rsid w:val="004A3BE6"/>
    <w:rsid w:val="004A3CEE"/>
    <w:rsid w:val="004A4479"/>
    <w:rsid w:val="004A4941"/>
    <w:rsid w:val="004A4B0C"/>
    <w:rsid w:val="004A5C7D"/>
    <w:rsid w:val="004A66CB"/>
    <w:rsid w:val="004A6ECC"/>
    <w:rsid w:val="004B0913"/>
    <w:rsid w:val="004B0F4A"/>
    <w:rsid w:val="004B6C7C"/>
    <w:rsid w:val="004B7885"/>
    <w:rsid w:val="004B7FA5"/>
    <w:rsid w:val="004C0968"/>
    <w:rsid w:val="004C157B"/>
    <w:rsid w:val="004C2734"/>
    <w:rsid w:val="004C4392"/>
    <w:rsid w:val="004C6E31"/>
    <w:rsid w:val="004D092B"/>
    <w:rsid w:val="004D285A"/>
    <w:rsid w:val="004D3BE1"/>
    <w:rsid w:val="004D6636"/>
    <w:rsid w:val="004D67A1"/>
    <w:rsid w:val="004D7776"/>
    <w:rsid w:val="004E10D2"/>
    <w:rsid w:val="004E3E0B"/>
    <w:rsid w:val="004E583C"/>
    <w:rsid w:val="004E61C5"/>
    <w:rsid w:val="004E6213"/>
    <w:rsid w:val="004E6797"/>
    <w:rsid w:val="004F105C"/>
    <w:rsid w:val="004F2F14"/>
    <w:rsid w:val="005127AE"/>
    <w:rsid w:val="0051284B"/>
    <w:rsid w:val="00513720"/>
    <w:rsid w:val="005176BC"/>
    <w:rsid w:val="00520BEA"/>
    <w:rsid w:val="00520CAA"/>
    <w:rsid w:val="005242ED"/>
    <w:rsid w:val="00524705"/>
    <w:rsid w:val="005252F8"/>
    <w:rsid w:val="005279EA"/>
    <w:rsid w:val="00527A24"/>
    <w:rsid w:val="00532623"/>
    <w:rsid w:val="00533995"/>
    <w:rsid w:val="00535C7D"/>
    <w:rsid w:val="00537BE1"/>
    <w:rsid w:val="00540FF2"/>
    <w:rsid w:val="005412CA"/>
    <w:rsid w:val="00547DB1"/>
    <w:rsid w:val="005502ED"/>
    <w:rsid w:val="00556B30"/>
    <w:rsid w:val="00563ACB"/>
    <w:rsid w:val="00564ABD"/>
    <w:rsid w:val="00564E16"/>
    <w:rsid w:val="0056542A"/>
    <w:rsid w:val="0056559C"/>
    <w:rsid w:val="0057200A"/>
    <w:rsid w:val="00577A20"/>
    <w:rsid w:val="00580169"/>
    <w:rsid w:val="0058282D"/>
    <w:rsid w:val="00582B6F"/>
    <w:rsid w:val="005841FE"/>
    <w:rsid w:val="00584513"/>
    <w:rsid w:val="00584742"/>
    <w:rsid w:val="00586E19"/>
    <w:rsid w:val="0058713C"/>
    <w:rsid w:val="0058732F"/>
    <w:rsid w:val="00591396"/>
    <w:rsid w:val="005925F3"/>
    <w:rsid w:val="00592F1F"/>
    <w:rsid w:val="0059380F"/>
    <w:rsid w:val="00593E95"/>
    <w:rsid w:val="00593F0F"/>
    <w:rsid w:val="00594B30"/>
    <w:rsid w:val="005978CC"/>
    <w:rsid w:val="005A0C77"/>
    <w:rsid w:val="005A25CB"/>
    <w:rsid w:val="005B1881"/>
    <w:rsid w:val="005B4025"/>
    <w:rsid w:val="005B5F88"/>
    <w:rsid w:val="005B6C63"/>
    <w:rsid w:val="005B7566"/>
    <w:rsid w:val="005C6A4A"/>
    <w:rsid w:val="005C6D69"/>
    <w:rsid w:val="005C7559"/>
    <w:rsid w:val="005D0346"/>
    <w:rsid w:val="005D216C"/>
    <w:rsid w:val="005D2FFE"/>
    <w:rsid w:val="005D4B6F"/>
    <w:rsid w:val="005D5689"/>
    <w:rsid w:val="005D7E3C"/>
    <w:rsid w:val="005E05F6"/>
    <w:rsid w:val="005E2697"/>
    <w:rsid w:val="005E5B1E"/>
    <w:rsid w:val="005E7684"/>
    <w:rsid w:val="005F4462"/>
    <w:rsid w:val="005F46E5"/>
    <w:rsid w:val="005F4A11"/>
    <w:rsid w:val="005F797C"/>
    <w:rsid w:val="0060473B"/>
    <w:rsid w:val="00606E1C"/>
    <w:rsid w:val="00612DCB"/>
    <w:rsid w:val="006173BC"/>
    <w:rsid w:val="00617E20"/>
    <w:rsid w:val="00621FD3"/>
    <w:rsid w:val="00622606"/>
    <w:rsid w:val="006228FD"/>
    <w:rsid w:val="00623238"/>
    <w:rsid w:val="00624A90"/>
    <w:rsid w:val="00624D5E"/>
    <w:rsid w:val="00630025"/>
    <w:rsid w:val="0063054E"/>
    <w:rsid w:val="00630793"/>
    <w:rsid w:val="00631066"/>
    <w:rsid w:val="00631AC1"/>
    <w:rsid w:val="006322EC"/>
    <w:rsid w:val="00633DC0"/>
    <w:rsid w:val="00634790"/>
    <w:rsid w:val="006349E3"/>
    <w:rsid w:val="0063627C"/>
    <w:rsid w:val="006376C3"/>
    <w:rsid w:val="00640983"/>
    <w:rsid w:val="00641ED1"/>
    <w:rsid w:val="00642A28"/>
    <w:rsid w:val="006452CF"/>
    <w:rsid w:val="00647234"/>
    <w:rsid w:val="00647770"/>
    <w:rsid w:val="00647A5E"/>
    <w:rsid w:val="00647C61"/>
    <w:rsid w:val="00651210"/>
    <w:rsid w:val="00654116"/>
    <w:rsid w:val="00654A0E"/>
    <w:rsid w:val="00660FD6"/>
    <w:rsid w:val="006615F7"/>
    <w:rsid w:val="0066168F"/>
    <w:rsid w:val="006630AC"/>
    <w:rsid w:val="00664F24"/>
    <w:rsid w:val="00665936"/>
    <w:rsid w:val="0066698C"/>
    <w:rsid w:val="006751F2"/>
    <w:rsid w:val="00675473"/>
    <w:rsid w:val="00675A68"/>
    <w:rsid w:val="00676685"/>
    <w:rsid w:val="00676C93"/>
    <w:rsid w:val="00677D13"/>
    <w:rsid w:val="00681400"/>
    <w:rsid w:val="00682736"/>
    <w:rsid w:val="00685548"/>
    <w:rsid w:val="00687E8A"/>
    <w:rsid w:val="00690E6F"/>
    <w:rsid w:val="00692264"/>
    <w:rsid w:val="006951B5"/>
    <w:rsid w:val="00695FCD"/>
    <w:rsid w:val="006A059C"/>
    <w:rsid w:val="006A1F3C"/>
    <w:rsid w:val="006A357C"/>
    <w:rsid w:val="006A46DC"/>
    <w:rsid w:val="006A63CE"/>
    <w:rsid w:val="006A7832"/>
    <w:rsid w:val="006B1AE0"/>
    <w:rsid w:val="006B3DC2"/>
    <w:rsid w:val="006B41E5"/>
    <w:rsid w:val="006C01CA"/>
    <w:rsid w:val="006C0848"/>
    <w:rsid w:val="006C1C9C"/>
    <w:rsid w:val="006C5BC8"/>
    <w:rsid w:val="006C5EC3"/>
    <w:rsid w:val="006C6B57"/>
    <w:rsid w:val="006C77DB"/>
    <w:rsid w:val="006C7932"/>
    <w:rsid w:val="006C7A34"/>
    <w:rsid w:val="006D0CE5"/>
    <w:rsid w:val="006D1FFD"/>
    <w:rsid w:val="006E1473"/>
    <w:rsid w:val="006E2E4E"/>
    <w:rsid w:val="006E312A"/>
    <w:rsid w:val="006E4C1D"/>
    <w:rsid w:val="006E5A7C"/>
    <w:rsid w:val="006E632C"/>
    <w:rsid w:val="006E6812"/>
    <w:rsid w:val="006E7D7B"/>
    <w:rsid w:val="006F184A"/>
    <w:rsid w:val="006F4940"/>
    <w:rsid w:val="006F789C"/>
    <w:rsid w:val="00702A7D"/>
    <w:rsid w:val="00702DBB"/>
    <w:rsid w:val="007066CF"/>
    <w:rsid w:val="00707FF4"/>
    <w:rsid w:val="007105C3"/>
    <w:rsid w:val="007114CF"/>
    <w:rsid w:val="00712154"/>
    <w:rsid w:val="007125AB"/>
    <w:rsid w:val="00712BF3"/>
    <w:rsid w:val="007132C8"/>
    <w:rsid w:val="007136D3"/>
    <w:rsid w:val="00714BFA"/>
    <w:rsid w:val="007166AB"/>
    <w:rsid w:val="00716F3E"/>
    <w:rsid w:val="0072184F"/>
    <w:rsid w:val="00721A10"/>
    <w:rsid w:val="007236EB"/>
    <w:rsid w:val="0073180A"/>
    <w:rsid w:val="00732CD9"/>
    <w:rsid w:val="007335FC"/>
    <w:rsid w:val="00734AC5"/>
    <w:rsid w:val="007373B1"/>
    <w:rsid w:val="007424F3"/>
    <w:rsid w:val="00742AEE"/>
    <w:rsid w:val="007435A4"/>
    <w:rsid w:val="00746BB6"/>
    <w:rsid w:val="00747142"/>
    <w:rsid w:val="00753277"/>
    <w:rsid w:val="00754354"/>
    <w:rsid w:val="00755499"/>
    <w:rsid w:val="007601A5"/>
    <w:rsid w:val="00760F19"/>
    <w:rsid w:val="00765B47"/>
    <w:rsid w:val="007664AA"/>
    <w:rsid w:val="00766C29"/>
    <w:rsid w:val="0076726F"/>
    <w:rsid w:val="00770289"/>
    <w:rsid w:val="007705C9"/>
    <w:rsid w:val="00770BBD"/>
    <w:rsid w:val="00773954"/>
    <w:rsid w:val="0077403C"/>
    <w:rsid w:val="00774994"/>
    <w:rsid w:val="00774C2D"/>
    <w:rsid w:val="00780073"/>
    <w:rsid w:val="00780517"/>
    <w:rsid w:val="00780744"/>
    <w:rsid w:val="00781E72"/>
    <w:rsid w:val="00785236"/>
    <w:rsid w:val="00785B12"/>
    <w:rsid w:val="00786081"/>
    <w:rsid w:val="00786BB3"/>
    <w:rsid w:val="007971DA"/>
    <w:rsid w:val="0079727B"/>
    <w:rsid w:val="007A0B56"/>
    <w:rsid w:val="007A192C"/>
    <w:rsid w:val="007A2821"/>
    <w:rsid w:val="007A36D9"/>
    <w:rsid w:val="007A3D0F"/>
    <w:rsid w:val="007A6D10"/>
    <w:rsid w:val="007B60F3"/>
    <w:rsid w:val="007B7AC8"/>
    <w:rsid w:val="007C0B43"/>
    <w:rsid w:val="007C4080"/>
    <w:rsid w:val="007C4E26"/>
    <w:rsid w:val="007D2F5D"/>
    <w:rsid w:val="007D384B"/>
    <w:rsid w:val="007D3E6A"/>
    <w:rsid w:val="007D5C9F"/>
    <w:rsid w:val="007D610D"/>
    <w:rsid w:val="007D63ED"/>
    <w:rsid w:val="007D65D1"/>
    <w:rsid w:val="007E3DB2"/>
    <w:rsid w:val="007E483A"/>
    <w:rsid w:val="007E5727"/>
    <w:rsid w:val="007E58D6"/>
    <w:rsid w:val="007E6AA1"/>
    <w:rsid w:val="007E79B7"/>
    <w:rsid w:val="007F1A05"/>
    <w:rsid w:val="007F1A3F"/>
    <w:rsid w:val="007F1BC0"/>
    <w:rsid w:val="007F1FF7"/>
    <w:rsid w:val="007F2E08"/>
    <w:rsid w:val="007F2FC2"/>
    <w:rsid w:val="007F54EA"/>
    <w:rsid w:val="007F5F30"/>
    <w:rsid w:val="007F7F4C"/>
    <w:rsid w:val="00801413"/>
    <w:rsid w:val="00807C7D"/>
    <w:rsid w:val="008132CC"/>
    <w:rsid w:val="00814DA6"/>
    <w:rsid w:val="00815674"/>
    <w:rsid w:val="0081585D"/>
    <w:rsid w:val="00816EEE"/>
    <w:rsid w:val="008201C1"/>
    <w:rsid w:val="00822248"/>
    <w:rsid w:val="0083293C"/>
    <w:rsid w:val="00833401"/>
    <w:rsid w:val="008337DA"/>
    <w:rsid w:val="00834858"/>
    <w:rsid w:val="00835035"/>
    <w:rsid w:val="00836794"/>
    <w:rsid w:val="00837246"/>
    <w:rsid w:val="00846D1B"/>
    <w:rsid w:val="0084727F"/>
    <w:rsid w:val="00847723"/>
    <w:rsid w:val="00855595"/>
    <w:rsid w:val="00862E28"/>
    <w:rsid w:val="00863CED"/>
    <w:rsid w:val="008675C5"/>
    <w:rsid w:val="00871A38"/>
    <w:rsid w:val="00871A6A"/>
    <w:rsid w:val="00871E53"/>
    <w:rsid w:val="008734D3"/>
    <w:rsid w:val="00874BED"/>
    <w:rsid w:val="00874F85"/>
    <w:rsid w:val="00876E0B"/>
    <w:rsid w:val="00877BDB"/>
    <w:rsid w:val="00881B1D"/>
    <w:rsid w:val="008834A3"/>
    <w:rsid w:val="00884070"/>
    <w:rsid w:val="00884794"/>
    <w:rsid w:val="00884CAF"/>
    <w:rsid w:val="00885226"/>
    <w:rsid w:val="008865A3"/>
    <w:rsid w:val="00894244"/>
    <w:rsid w:val="00895A95"/>
    <w:rsid w:val="00896015"/>
    <w:rsid w:val="008A2417"/>
    <w:rsid w:val="008A3073"/>
    <w:rsid w:val="008A353C"/>
    <w:rsid w:val="008A3A6F"/>
    <w:rsid w:val="008A42BF"/>
    <w:rsid w:val="008A53D3"/>
    <w:rsid w:val="008A79B0"/>
    <w:rsid w:val="008B0871"/>
    <w:rsid w:val="008B0F77"/>
    <w:rsid w:val="008B14DE"/>
    <w:rsid w:val="008B2602"/>
    <w:rsid w:val="008B2D25"/>
    <w:rsid w:val="008B415A"/>
    <w:rsid w:val="008B4F4E"/>
    <w:rsid w:val="008B52AF"/>
    <w:rsid w:val="008B74C9"/>
    <w:rsid w:val="008B7B34"/>
    <w:rsid w:val="008B7B35"/>
    <w:rsid w:val="008C0807"/>
    <w:rsid w:val="008C1048"/>
    <w:rsid w:val="008C1EBD"/>
    <w:rsid w:val="008C211D"/>
    <w:rsid w:val="008C6169"/>
    <w:rsid w:val="008C736D"/>
    <w:rsid w:val="008D0EBA"/>
    <w:rsid w:val="008D24B1"/>
    <w:rsid w:val="008D5F58"/>
    <w:rsid w:val="008D60D3"/>
    <w:rsid w:val="008E04F5"/>
    <w:rsid w:val="008E5582"/>
    <w:rsid w:val="008F361B"/>
    <w:rsid w:val="009007E4"/>
    <w:rsid w:val="00900F67"/>
    <w:rsid w:val="009016ED"/>
    <w:rsid w:val="00901EBB"/>
    <w:rsid w:val="00903877"/>
    <w:rsid w:val="00903BFF"/>
    <w:rsid w:val="009048DA"/>
    <w:rsid w:val="00906897"/>
    <w:rsid w:val="00910CEC"/>
    <w:rsid w:val="009140FD"/>
    <w:rsid w:val="00920B16"/>
    <w:rsid w:val="00921928"/>
    <w:rsid w:val="00922C60"/>
    <w:rsid w:val="0092485F"/>
    <w:rsid w:val="00927657"/>
    <w:rsid w:val="00927F4D"/>
    <w:rsid w:val="00931160"/>
    <w:rsid w:val="00935818"/>
    <w:rsid w:val="00937C8C"/>
    <w:rsid w:val="00940A84"/>
    <w:rsid w:val="00941A77"/>
    <w:rsid w:val="0094264B"/>
    <w:rsid w:val="009440B1"/>
    <w:rsid w:val="0094519B"/>
    <w:rsid w:val="00945A1A"/>
    <w:rsid w:val="00945C1F"/>
    <w:rsid w:val="009501DB"/>
    <w:rsid w:val="00950392"/>
    <w:rsid w:val="00951E88"/>
    <w:rsid w:val="0095243D"/>
    <w:rsid w:val="009538E8"/>
    <w:rsid w:val="009548B2"/>
    <w:rsid w:val="00955B4B"/>
    <w:rsid w:val="00956A2B"/>
    <w:rsid w:val="009606ED"/>
    <w:rsid w:val="009611A1"/>
    <w:rsid w:val="0096307B"/>
    <w:rsid w:val="00964E4F"/>
    <w:rsid w:val="00966BC2"/>
    <w:rsid w:val="00975875"/>
    <w:rsid w:val="00977937"/>
    <w:rsid w:val="00977F3B"/>
    <w:rsid w:val="00981B44"/>
    <w:rsid w:val="00981F84"/>
    <w:rsid w:val="00982CE4"/>
    <w:rsid w:val="009832D4"/>
    <w:rsid w:val="00984075"/>
    <w:rsid w:val="009853E1"/>
    <w:rsid w:val="009860D3"/>
    <w:rsid w:val="0099209F"/>
    <w:rsid w:val="00993387"/>
    <w:rsid w:val="00994885"/>
    <w:rsid w:val="0099750D"/>
    <w:rsid w:val="009A0B4D"/>
    <w:rsid w:val="009A38B4"/>
    <w:rsid w:val="009A4630"/>
    <w:rsid w:val="009A466F"/>
    <w:rsid w:val="009A4E72"/>
    <w:rsid w:val="009A5560"/>
    <w:rsid w:val="009B239D"/>
    <w:rsid w:val="009B4B94"/>
    <w:rsid w:val="009B6329"/>
    <w:rsid w:val="009B78A7"/>
    <w:rsid w:val="009C318B"/>
    <w:rsid w:val="009C4206"/>
    <w:rsid w:val="009D24F6"/>
    <w:rsid w:val="009D5923"/>
    <w:rsid w:val="009D5DB1"/>
    <w:rsid w:val="009D745C"/>
    <w:rsid w:val="009D7793"/>
    <w:rsid w:val="009D77D9"/>
    <w:rsid w:val="009E1376"/>
    <w:rsid w:val="009E1CFF"/>
    <w:rsid w:val="009E2390"/>
    <w:rsid w:val="009E28CC"/>
    <w:rsid w:val="009E38D5"/>
    <w:rsid w:val="009E75A4"/>
    <w:rsid w:val="009E765E"/>
    <w:rsid w:val="009E7A90"/>
    <w:rsid w:val="009F47B2"/>
    <w:rsid w:val="009F6A3A"/>
    <w:rsid w:val="00A029C6"/>
    <w:rsid w:val="00A0468E"/>
    <w:rsid w:val="00A05459"/>
    <w:rsid w:val="00A05FCD"/>
    <w:rsid w:val="00A11248"/>
    <w:rsid w:val="00A16E8C"/>
    <w:rsid w:val="00A17FC9"/>
    <w:rsid w:val="00A20D82"/>
    <w:rsid w:val="00A213A6"/>
    <w:rsid w:val="00A213FE"/>
    <w:rsid w:val="00A21FA2"/>
    <w:rsid w:val="00A225AB"/>
    <w:rsid w:val="00A2266C"/>
    <w:rsid w:val="00A22E53"/>
    <w:rsid w:val="00A2301D"/>
    <w:rsid w:val="00A24543"/>
    <w:rsid w:val="00A26B62"/>
    <w:rsid w:val="00A27813"/>
    <w:rsid w:val="00A31CE7"/>
    <w:rsid w:val="00A35045"/>
    <w:rsid w:val="00A3544B"/>
    <w:rsid w:val="00A35D29"/>
    <w:rsid w:val="00A37A54"/>
    <w:rsid w:val="00A40D27"/>
    <w:rsid w:val="00A419F9"/>
    <w:rsid w:val="00A457B5"/>
    <w:rsid w:val="00A51BBD"/>
    <w:rsid w:val="00A53E88"/>
    <w:rsid w:val="00A56D46"/>
    <w:rsid w:val="00A572FE"/>
    <w:rsid w:val="00A57637"/>
    <w:rsid w:val="00A61541"/>
    <w:rsid w:val="00A62E9C"/>
    <w:rsid w:val="00A64DE8"/>
    <w:rsid w:val="00A70E76"/>
    <w:rsid w:val="00A74717"/>
    <w:rsid w:val="00A75332"/>
    <w:rsid w:val="00A75C99"/>
    <w:rsid w:val="00A77B06"/>
    <w:rsid w:val="00A806C9"/>
    <w:rsid w:val="00A8147C"/>
    <w:rsid w:val="00A81A9C"/>
    <w:rsid w:val="00A96387"/>
    <w:rsid w:val="00AA21B6"/>
    <w:rsid w:val="00AA326E"/>
    <w:rsid w:val="00AA6D4D"/>
    <w:rsid w:val="00AB3086"/>
    <w:rsid w:val="00AB47BB"/>
    <w:rsid w:val="00AB531A"/>
    <w:rsid w:val="00AB5F1F"/>
    <w:rsid w:val="00AB5F41"/>
    <w:rsid w:val="00AC02C6"/>
    <w:rsid w:val="00AC0419"/>
    <w:rsid w:val="00AC25B0"/>
    <w:rsid w:val="00AC264D"/>
    <w:rsid w:val="00AC3915"/>
    <w:rsid w:val="00AC5326"/>
    <w:rsid w:val="00AC7D24"/>
    <w:rsid w:val="00AD00B8"/>
    <w:rsid w:val="00AD11D9"/>
    <w:rsid w:val="00AD4BA4"/>
    <w:rsid w:val="00AE0B44"/>
    <w:rsid w:val="00AE1F85"/>
    <w:rsid w:val="00AE2F71"/>
    <w:rsid w:val="00AE45C8"/>
    <w:rsid w:val="00AE5328"/>
    <w:rsid w:val="00AF0728"/>
    <w:rsid w:val="00AF087F"/>
    <w:rsid w:val="00AF3A98"/>
    <w:rsid w:val="00AF4175"/>
    <w:rsid w:val="00AF4B63"/>
    <w:rsid w:val="00AF54B9"/>
    <w:rsid w:val="00AF6E6E"/>
    <w:rsid w:val="00B0306A"/>
    <w:rsid w:val="00B0349D"/>
    <w:rsid w:val="00B079F1"/>
    <w:rsid w:val="00B10308"/>
    <w:rsid w:val="00B16925"/>
    <w:rsid w:val="00B2590E"/>
    <w:rsid w:val="00B26489"/>
    <w:rsid w:val="00B269DB"/>
    <w:rsid w:val="00B3373D"/>
    <w:rsid w:val="00B34939"/>
    <w:rsid w:val="00B40320"/>
    <w:rsid w:val="00B456D2"/>
    <w:rsid w:val="00B467DD"/>
    <w:rsid w:val="00B52573"/>
    <w:rsid w:val="00B5297E"/>
    <w:rsid w:val="00B539DC"/>
    <w:rsid w:val="00B547E7"/>
    <w:rsid w:val="00B601FD"/>
    <w:rsid w:val="00B60BCE"/>
    <w:rsid w:val="00B640CE"/>
    <w:rsid w:val="00B64842"/>
    <w:rsid w:val="00B648A8"/>
    <w:rsid w:val="00B66301"/>
    <w:rsid w:val="00B66A81"/>
    <w:rsid w:val="00B71C75"/>
    <w:rsid w:val="00B71F11"/>
    <w:rsid w:val="00B7239C"/>
    <w:rsid w:val="00B73050"/>
    <w:rsid w:val="00B73467"/>
    <w:rsid w:val="00B73BC4"/>
    <w:rsid w:val="00B768C1"/>
    <w:rsid w:val="00B776F4"/>
    <w:rsid w:val="00B827CD"/>
    <w:rsid w:val="00B84517"/>
    <w:rsid w:val="00B84E01"/>
    <w:rsid w:val="00B8597A"/>
    <w:rsid w:val="00B94748"/>
    <w:rsid w:val="00B961A7"/>
    <w:rsid w:val="00BA0CFD"/>
    <w:rsid w:val="00BA21A4"/>
    <w:rsid w:val="00BA3D97"/>
    <w:rsid w:val="00BA6BBF"/>
    <w:rsid w:val="00BB0AA6"/>
    <w:rsid w:val="00BB4580"/>
    <w:rsid w:val="00BB508E"/>
    <w:rsid w:val="00BB5479"/>
    <w:rsid w:val="00BC1024"/>
    <w:rsid w:val="00BC4E6A"/>
    <w:rsid w:val="00BC5334"/>
    <w:rsid w:val="00BC5E35"/>
    <w:rsid w:val="00BC7AEB"/>
    <w:rsid w:val="00BD086A"/>
    <w:rsid w:val="00BD1D0E"/>
    <w:rsid w:val="00BD23F1"/>
    <w:rsid w:val="00BD2BAC"/>
    <w:rsid w:val="00BD3102"/>
    <w:rsid w:val="00BD6930"/>
    <w:rsid w:val="00BE3417"/>
    <w:rsid w:val="00BE46A0"/>
    <w:rsid w:val="00BE62E1"/>
    <w:rsid w:val="00BF1CA0"/>
    <w:rsid w:val="00BF1E01"/>
    <w:rsid w:val="00BF535E"/>
    <w:rsid w:val="00BF5FA5"/>
    <w:rsid w:val="00C02137"/>
    <w:rsid w:val="00C03D20"/>
    <w:rsid w:val="00C04DB2"/>
    <w:rsid w:val="00C06E53"/>
    <w:rsid w:val="00C06E69"/>
    <w:rsid w:val="00C103BB"/>
    <w:rsid w:val="00C157DE"/>
    <w:rsid w:val="00C16859"/>
    <w:rsid w:val="00C22E37"/>
    <w:rsid w:val="00C23D80"/>
    <w:rsid w:val="00C26CEB"/>
    <w:rsid w:val="00C27026"/>
    <w:rsid w:val="00C279A2"/>
    <w:rsid w:val="00C31541"/>
    <w:rsid w:val="00C36B05"/>
    <w:rsid w:val="00C40CF1"/>
    <w:rsid w:val="00C41449"/>
    <w:rsid w:val="00C508E1"/>
    <w:rsid w:val="00C52268"/>
    <w:rsid w:val="00C53CDA"/>
    <w:rsid w:val="00C56071"/>
    <w:rsid w:val="00C57969"/>
    <w:rsid w:val="00C63F72"/>
    <w:rsid w:val="00C660E5"/>
    <w:rsid w:val="00C6648C"/>
    <w:rsid w:val="00C70268"/>
    <w:rsid w:val="00C70893"/>
    <w:rsid w:val="00C7153D"/>
    <w:rsid w:val="00C74F78"/>
    <w:rsid w:val="00C77195"/>
    <w:rsid w:val="00C777DD"/>
    <w:rsid w:val="00C77997"/>
    <w:rsid w:val="00C80D91"/>
    <w:rsid w:val="00C816AB"/>
    <w:rsid w:val="00C825E3"/>
    <w:rsid w:val="00C830F4"/>
    <w:rsid w:val="00C84A92"/>
    <w:rsid w:val="00C84D2E"/>
    <w:rsid w:val="00C858EB"/>
    <w:rsid w:val="00C87C6F"/>
    <w:rsid w:val="00C90BFF"/>
    <w:rsid w:val="00C95D7B"/>
    <w:rsid w:val="00C96BDA"/>
    <w:rsid w:val="00CA09A6"/>
    <w:rsid w:val="00CA1646"/>
    <w:rsid w:val="00CB1ECE"/>
    <w:rsid w:val="00CB38DC"/>
    <w:rsid w:val="00CB54A8"/>
    <w:rsid w:val="00CB5CC0"/>
    <w:rsid w:val="00CC07C0"/>
    <w:rsid w:val="00CC6A94"/>
    <w:rsid w:val="00CD2059"/>
    <w:rsid w:val="00CD47F1"/>
    <w:rsid w:val="00CD670A"/>
    <w:rsid w:val="00CE0B84"/>
    <w:rsid w:val="00CE1C72"/>
    <w:rsid w:val="00CE1CDE"/>
    <w:rsid w:val="00CE308B"/>
    <w:rsid w:val="00CE413D"/>
    <w:rsid w:val="00CE5B3C"/>
    <w:rsid w:val="00CE710A"/>
    <w:rsid w:val="00CE7C42"/>
    <w:rsid w:val="00CF03FA"/>
    <w:rsid w:val="00CF192C"/>
    <w:rsid w:val="00CF5459"/>
    <w:rsid w:val="00CF5717"/>
    <w:rsid w:val="00CF6B5B"/>
    <w:rsid w:val="00D022E5"/>
    <w:rsid w:val="00D02768"/>
    <w:rsid w:val="00D02C5C"/>
    <w:rsid w:val="00D03960"/>
    <w:rsid w:val="00D03A3D"/>
    <w:rsid w:val="00D0597E"/>
    <w:rsid w:val="00D06DD8"/>
    <w:rsid w:val="00D10313"/>
    <w:rsid w:val="00D116FC"/>
    <w:rsid w:val="00D11927"/>
    <w:rsid w:val="00D12671"/>
    <w:rsid w:val="00D12D0C"/>
    <w:rsid w:val="00D1567A"/>
    <w:rsid w:val="00D1749C"/>
    <w:rsid w:val="00D17C9D"/>
    <w:rsid w:val="00D24E42"/>
    <w:rsid w:val="00D25E2F"/>
    <w:rsid w:val="00D30F44"/>
    <w:rsid w:val="00D324F3"/>
    <w:rsid w:val="00D33ACA"/>
    <w:rsid w:val="00D34F6C"/>
    <w:rsid w:val="00D441BE"/>
    <w:rsid w:val="00D446A5"/>
    <w:rsid w:val="00D467CC"/>
    <w:rsid w:val="00D5139F"/>
    <w:rsid w:val="00D51856"/>
    <w:rsid w:val="00D52E37"/>
    <w:rsid w:val="00D52EF6"/>
    <w:rsid w:val="00D53A64"/>
    <w:rsid w:val="00D559C8"/>
    <w:rsid w:val="00D634AA"/>
    <w:rsid w:val="00D6366A"/>
    <w:rsid w:val="00D66CDA"/>
    <w:rsid w:val="00D676D4"/>
    <w:rsid w:val="00D7484D"/>
    <w:rsid w:val="00D77F58"/>
    <w:rsid w:val="00D81214"/>
    <w:rsid w:val="00D83A40"/>
    <w:rsid w:val="00D85CF2"/>
    <w:rsid w:val="00D90011"/>
    <w:rsid w:val="00D9255F"/>
    <w:rsid w:val="00D92F0E"/>
    <w:rsid w:val="00D94580"/>
    <w:rsid w:val="00D94815"/>
    <w:rsid w:val="00DA2DC6"/>
    <w:rsid w:val="00DA2EA8"/>
    <w:rsid w:val="00DA5F4A"/>
    <w:rsid w:val="00DB0ED3"/>
    <w:rsid w:val="00DB1EAC"/>
    <w:rsid w:val="00DB38D6"/>
    <w:rsid w:val="00DB4610"/>
    <w:rsid w:val="00DB6031"/>
    <w:rsid w:val="00DB70B5"/>
    <w:rsid w:val="00DC07EA"/>
    <w:rsid w:val="00DC7458"/>
    <w:rsid w:val="00DD0E97"/>
    <w:rsid w:val="00DD1BF4"/>
    <w:rsid w:val="00DD49E3"/>
    <w:rsid w:val="00DE1F87"/>
    <w:rsid w:val="00DE7F6F"/>
    <w:rsid w:val="00DF37FC"/>
    <w:rsid w:val="00DF40AE"/>
    <w:rsid w:val="00DF4C11"/>
    <w:rsid w:val="00DF5A9A"/>
    <w:rsid w:val="00DF633B"/>
    <w:rsid w:val="00DF6E91"/>
    <w:rsid w:val="00DF7396"/>
    <w:rsid w:val="00E00CFF"/>
    <w:rsid w:val="00E2080A"/>
    <w:rsid w:val="00E2094F"/>
    <w:rsid w:val="00E263B9"/>
    <w:rsid w:val="00E26F9F"/>
    <w:rsid w:val="00E317C1"/>
    <w:rsid w:val="00E32396"/>
    <w:rsid w:val="00E35263"/>
    <w:rsid w:val="00E36185"/>
    <w:rsid w:val="00E41201"/>
    <w:rsid w:val="00E42350"/>
    <w:rsid w:val="00E45600"/>
    <w:rsid w:val="00E47E77"/>
    <w:rsid w:val="00E50B90"/>
    <w:rsid w:val="00E5151C"/>
    <w:rsid w:val="00E537DE"/>
    <w:rsid w:val="00E5391D"/>
    <w:rsid w:val="00E556F8"/>
    <w:rsid w:val="00E55A03"/>
    <w:rsid w:val="00E56796"/>
    <w:rsid w:val="00E5737B"/>
    <w:rsid w:val="00E6455F"/>
    <w:rsid w:val="00E676D3"/>
    <w:rsid w:val="00E72CD2"/>
    <w:rsid w:val="00E730FD"/>
    <w:rsid w:val="00E745C9"/>
    <w:rsid w:val="00E767A3"/>
    <w:rsid w:val="00E776B8"/>
    <w:rsid w:val="00E82705"/>
    <w:rsid w:val="00E87054"/>
    <w:rsid w:val="00E91458"/>
    <w:rsid w:val="00E92135"/>
    <w:rsid w:val="00E929A9"/>
    <w:rsid w:val="00E94F00"/>
    <w:rsid w:val="00E96234"/>
    <w:rsid w:val="00EA3D7B"/>
    <w:rsid w:val="00EA7793"/>
    <w:rsid w:val="00EB1CB8"/>
    <w:rsid w:val="00EB37F0"/>
    <w:rsid w:val="00EC0A32"/>
    <w:rsid w:val="00EC4F59"/>
    <w:rsid w:val="00EC5649"/>
    <w:rsid w:val="00EC5FDC"/>
    <w:rsid w:val="00EC74D4"/>
    <w:rsid w:val="00ED07A6"/>
    <w:rsid w:val="00ED14A4"/>
    <w:rsid w:val="00ED3921"/>
    <w:rsid w:val="00ED5083"/>
    <w:rsid w:val="00EE0354"/>
    <w:rsid w:val="00EE0555"/>
    <w:rsid w:val="00EE1A22"/>
    <w:rsid w:val="00EE2012"/>
    <w:rsid w:val="00EE5D30"/>
    <w:rsid w:val="00EF0AA3"/>
    <w:rsid w:val="00EF360B"/>
    <w:rsid w:val="00EF669B"/>
    <w:rsid w:val="00F00629"/>
    <w:rsid w:val="00F0164A"/>
    <w:rsid w:val="00F05836"/>
    <w:rsid w:val="00F1386A"/>
    <w:rsid w:val="00F22925"/>
    <w:rsid w:val="00F24255"/>
    <w:rsid w:val="00F27854"/>
    <w:rsid w:val="00F27D97"/>
    <w:rsid w:val="00F301C8"/>
    <w:rsid w:val="00F339D4"/>
    <w:rsid w:val="00F33B4A"/>
    <w:rsid w:val="00F415B6"/>
    <w:rsid w:val="00F42BDC"/>
    <w:rsid w:val="00F4453B"/>
    <w:rsid w:val="00F51151"/>
    <w:rsid w:val="00F525F1"/>
    <w:rsid w:val="00F544CB"/>
    <w:rsid w:val="00F61A17"/>
    <w:rsid w:val="00F62C41"/>
    <w:rsid w:val="00F643C3"/>
    <w:rsid w:val="00F64583"/>
    <w:rsid w:val="00F65B1D"/>
    <w:rsid w:val="00F66651"/>
    <w:rsid w:val="00F66AE9"/>
    <w:rsid w:val="00F66E90"/>
    <w:rsid w:val="00F70EEF"/>
    <w:rsid w:val="00F72DD3"/>
    <w:rsid w:val="00F816BB"/>
    <w:rsid w:val="00F81FDD"/>
    <w:rsid w:val="00F85648"/>
    <w:rsid w:val="00F85FA5"/>
    <w:rsid w:val="00F93B5E"/>
    <w:rsid w:val="00F949A5"/>
    <w:rsid w:val="00F9565E"/>
    <w:rsid w:val="00FA06B5"/>
    <w:rsid w:val="00FA1268"/>
    <w:rsid w:val="00FB06B6"/>
    <w:rsid w:val="00FB5920"/>
    <w:rsid w:val="00FC31FA"/>
    <w:rsid w:val="00FC5DED"/>
    <w:rsid w:val="00FC6C9F"/>
    <w:rsid w:val="00FD0531"/>
    <w:rsid w:val="00FD16DC"/>
    <w:rsid w:val="00FD5024"/>
    <w:rsid w:val="00FE0C09"/>
    <w:rsid w:val="00FE116E"/>
    <w:rsid w:val="00FE1270"/>
    <w:rsid w:val="00FE1AA6"/>
    <w:rsid w:val="00FE2C3F"/>
    <w:rsid w:val="00FE33E4"/>
    <w:rsid w:val="00FE35A5"/>
    <w:rsid w:val="00FE3FE3"/>
    <w:rsid w:val="00FE4BC9"/>
    <w:rsid w:val="00FE7F8A"/>
    <w:rsid w:val="00FF31BC"/>
    <w:rsid w:val="00F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5ED5C25"/>
  <w15:docId w15:val="{1535BDAB-0CD1-49E8-B3D1-5D243C04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5F4A"/>
    <w:pPr>
      <w:tabs>
        <w:tab w:val="center" w:pos="4153"/>
        <w:tab w:val="right" w:pos="8306"/>
      </w:tabs>
    </w:pPr>
    <w:rPr>
      <w:lang w:val="x-none"/>
    </w:r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rsid w:val="00D03960"/>
    <w:rPr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D592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F669B"/>
    <w:rPr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512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7A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5127A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7A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127AE"/>
    <w:rPr>
      <w:b/>
      <w:bCs/>
      <w:lang w:eastAsia="en-US"/>
    </w:rPr>
  </w:style>
  <w:style w:type="character" w:customStyle="1" w:styleId="FontStyle35">
    <w:name w:val="Font Style35"/>
    <w:rsid w:val="00B34939"/>
    <w:rPr>
      <w:rFonts w:ascii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qFormat/>
    <w:rsid w:val="00357542"/>
    <w:rPr>
      <w:i/>
      <w:iCs/>
    </w:rPr>
  </w:style>
  <w:style w:type="paragraph" w:customStyle="1" w:styleId="Style11">
    <w:name w:val="Style11"/>
    <w:basedOn w:val="Normal"/>
    <w:rsid w:val="00894244"/>
    <w:pPr>
      <w:widowControl w:val="0"/>
      <w:autoSpaceDE w:val="0"/>
      <w:autoSpaceDN w:val="0"/>
      <w:adjustRightInd w:val="0"/>
      <w:spacing w:line="278" w:lineRule="exact"/>
      <w:ind w:firstLine="427"/>
    </w:pPr>
    <w:rPr>
      <w:szCs w:val="24"/>
      <w:lang w:eastAsia="lt-LT"/>
    </w:rPr>
  </w:style>
  <w:style w:type="table" w:styleId="TableGrid">
    <w:name w:val="Table Grid"/>
    <w:basedOn w:val="TableNormal"/>
    <w:uiPriority w:val="59"/>
    <w:rsid w:val="00145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5">
    <w:name w:val="Style25"/>
    <w:basedOn w:val="Normal"/>
    <w:rsid w:val="00145543"/>
    <w:pPr>
      <w:widowControl w:val="0"/>
      <w:autoSpaceDE w:val="0"/>
      <w:autoSpaceDN w:val="0"/>
      <w:adjustRightInd w:val="0"/>
      <w:spacing w:line="274" w:lineRule="exact"/>
      <w:ind w:firstLine="288"/>
    </w:pPr>
    <w:rPr>
      <w:szCs w:val="24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22E5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79B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9B7"/>
    <w:rPr>
      <w:lang w:eastAsia="en-US"/>
    </w:rPr>
  </w:style>
  <w:style w:type="character" w:styleId="FootnoteReference">
    <w:name w:val="footnote reference"/>
    <w:aliases w:val="Style 4,Ref,de nota al pie,Footnote symbol,fr,o,FR,(NECG) Footnote Reference,Style 6,Style 3,Appel note de bas de p,Style 12,Style 124"/>
    <w:basedOn w:val="DefaultParagraphFont"/>
    <w:unhideWhenUsed/>
    <w:rsid w:val="007E79B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65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144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0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12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05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1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5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83913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974">
      <w:bodyDiv w:val="1"/>
      <w:marLeft w:val="237"/>
      <w:marRight w:val="2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olis.svaikauskas@enmin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karolis.svaikauskas@enmin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nmin.lt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P/b35f94a0349111eb8c97e01ffe050e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92D53-5EB1-4DA7-B82D-239D08B7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914</Words>
  <Characters>6335</Characters>
  <Application>Microsoft Office Word</Application>
  <DocSecurity>4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7235</CharactersWithSpaces>
  <SharedDoc>false</SharedDoc>
  <HLinks>
    <vt:vector size="12" baseType="variant">
      <vt:variant>
        <vt:i4>7995398</vt:i4>
      </vt:variant>
      <vt:variant>
        <vt:i4>3</vt:i4>
      </vt:variant>
      <vt:variant>
        <vt:i4>0</vt:i4>
      </vt:variant>
      <vt:variant>
        <vt:i4>5</vt:i4>
      </vt:variant>
      <vt:variant>
        <vt:lpwstr>mailto:karolis.svaikauskas@enmin.lt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subject/>
  <dc:creator>author</dc:creator>
  <cp:keywords/>
  <cp:lastModifiedBy>author</cp:lastModifiedBy>
  <cp:revision>2</cp:revision>
  <cp:lastPrinted>2019-06-03T13:15:00Z</cp:lastPrinted>
  <dcterms:created xsi:type="dcterms:W3CDTF">2020-12-28T13:55:00Z</dcterms:created>
  <dcterms:modified xsi:type="dcterms:W3CDTF">2020-12-28T13:55:00Z</dcterms:modified>
</cp:coreProperties>
</file>