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237"/>
        <w:tblW w:w="90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5" w:type="dxa"/>
          <w:right w:w="115" w:type="dxa"/>
        </w:tblCellMar>
        <w:tblLook w:val="04A0" w:firstRow="1" w:lastRow="0" w:firstColumn="1" w:lastColumn="0" w:noHBand="0" w:noVBand="1"/>
      </w:tblPr>
      <w:tblGrid>
        <w:gridCol w:w="9059"/>
      </w:tblGrid>
      <w:tr w:rsidR="00C842BA" w:rsidRPr="00052271" w:rsidTr="00BA186A">
        <w:trPr>
          <w:trHeight w:val="13195"/>
        </w:trPr>
        <w:tc>
          <w:tcPr>
            <w:tcW w:w="90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66A40" w:rsidRPr="00052271" w:rsidRDefault="00A66A40" w:rsidP="00052271">
            <w:pPr>
              <w:spacing w:line="360" w:lineRule="auto"/>
              <w:jc w:val="both"/>
              <w:rPr>
                <w:sz w:val="28"/>
                <w:szCs w:val="28"/>
                <w:lang w:val="lt-LT"/>
              </w:rPr>
            </w:pPr>
            <w:r w:rsidRPr="00052271">
              <w:rPr>
                <w:sz w:val="28"/>
                <w:szCs w:val="28"/>
                <w:lang w:val="lt-LT"/>
              </w:rPr>
              <w:t>Neformaliai Europos Sąjungos švietimo ministrų vaizdo konferencijai teikiami klausimai:</w:t>
            </w:r>
          </w:p>
          <w:p w:rsidR="00916061" w:rsidRPr="00052271" w:rsidRDefault="00916061" w:rsidP="00052271">
            <w:pPr>
              <w:spacing w:line="360" w:lineRule="auto"/>
              <w:jc w:val="both"/>
              <w:rPr>
                <w:sz w:val="28"/>
                <w:szCs w:val="28"/>
                <w:lang w:val="lt-LT"/>
              </w:rPr>
            </w:pPr>
            <w:r w:rsidRPr="00052271">
              <w:rPr>
                <w:sz w:val="28"/>
                <w:szCs w:val="28"/>
                <w:lang w:val="lt-LT"/>
              </w:rPr>
              <w:t>1. Kvietimas dalyvauti simboliniame akte, išreiškiant įsipareigojimą siekti žodžio laisvės ir Europos vertybių stiprinimo, taip pat išreikšti solidarumą teroristinių išpuolių Europoje aukoms;</w:t>
            </w:r>
          </w:p>
          <w:p w:rsidR="00B55E72" w:rsidRPr="00052271" w:rsidRDefault="00916061" w:rsidP="00052271">
            <w:pPr>
              <w:spacing w:line="360" w:lineRule="auto"/>
              <w:jc w:val="both"/>
              <w:rPr>
                <w:sz w:val="28"/>
                <w:szCs w:val="28"/>
                <w:lang w:val="lt-LT"/>
              </w:rPr>
            </w:pPr>
            <w:r w:rsidRPr="00052271">
              <w:rPr>
                <w:sz w:val="28"/>
                <w:szCs w:val="28"/>
                <w:lang w:val="lt-LT"/>
              </w:rPr>
              <w:t>/Pirmininkaujančios šalies pristatymas/</w:t>
            </w:r>
          </w:p>
          <w:p w:rsidR="00B55E72" w:rsidRPr="00E240E3" w:rsidRDefault="00B55E72" w:rsidP="00052271">
            <w:pPr>
              <w:spacing w:line="360" w:lineRule="auto"/>
              <w:jc w:val="both"/>
              <w:rPr>
                <w:b/>
                <w:sz w:val="28"/>
                <w:szCs w:val="28"/>
                <w:lang w:val="lt-LT"/>
              </w:rPr>
            </w:pPr>
            <w:r w:rsidRPr="00E240E3">
              <w:rPr>
                <w:b/>
                <w:sz w:val="28"/>
                <w:szCs w:val="28"/>
                <w:lang w:val="lt-LT"/>
              </w:rPr>
              <w:t>Klausimo esmė</w:t>
            </w:r>
            <w:r w:rsidR="00EA47D0" w:rsidRPr="00E240E3">
              <w:rPr>
                <w:b/>
                <w:sz w:val="28"/>
                <w:szCs w:val="28"/>
                <w:lang w:val="lt-LT"/>
              </w:rPr>
              <w:t>:</w:t>
            </w:r>
          </w:p>
          <w:p w:rsidR="00B55E72" w:rsidRPr="00052271" w:rsidRDefault="00B55E72" w:rsidP="00052271">
            <w:pPr>
              <w:spacing w:line="360" w:lineRule="auto"/>
              <w:jc w:val="both"/>
              <w:rPr>
                <w:sz w:val="28"/>
                <w:szCs w:val="28"/>
                <w:lang w:val="lt-LT"/>
              </w:rPr>
            </w:pPr>
            <w:r w:rsidRPr="00052271">
              <w:rPr>
                <w:sz w:val="28"/>
                <w:szCs w:val="28"/>
                <w:lang w:val="lt-LT"/>
              </w:rPr>
              <w:t xml:space="preserve">Neformalioje ES švietimo ministrų vaizdo konferencijoje Pirmininkaujanti šalis pakvies valstybes nares simboliniam aktui, išreiškiant įsipareigojimą stiprinti žodžio laisvę ir Europos vertybes, taip pat išreikšti solidarumą teroristinių išpuolių Europoje aukoms (po neseniai įvykusių teroristinių išpuolių prieš mokytoją iš Prancūzijos </w:t>
            </w:r>
            <w:proofErr w:type="spellStart"/>
            <w:r w:rsidRPr="00052271">
              <w:rPr>
                <w:sz w:val="28"/>
                <w:szCs w:val="28"/>
                <w:lang w:val="lt-LT"/>
              </w:rPr>
              <w:t>Samuel</w:t>
            </w:r>
            <w:proofErr w:type="spellEnd"/>
            <w:r w:rsidRPr="00052271">
              <w:rPr>
                <w:sz w:val="28"/>
                <w:szCs w:val="28"/>
                <w:lang w:val="lt-LT"/>
              </w:rPr>
              <w:t xml:space="preserve"> </w:t>
            </w:r>
            <w:proofErr w:type="spellStart"/>
            <w:r w:rsidRPr="00052271">
              <w:rPr>
                <w:sz w:val="28"/>
                <w:szCs w:val="28"/>
                <w:lang w:val="lt-LT"/>
              </w:rPr>
              <w:t>Paty</w:t>
            </w:r>
            <w:proofErr w:type="spellEnd"/>
            <w:r w:rsidRPr="00052271">
              <w:rPr>
                <w:sz w:val="28"/>
                <w:szCs w:val="28"/>
                <w:lang w:val="lt-LT"/>
              </w:rPr>
              <w:t xml:space="preserve">, po to – Nicoje ir Vienoje). Vokietijos švietimo ir mokslo ministrė </w:t>
            </w:r>
            <w:proofErr w:type="spellStart"/>
            <w:r w:rsidRPr="00052271">
              <w:rPr>
                <w:sz w:val="28"/>
                <w:szCs w:val="28"/>
                <w:lang w:val="lt-LT"/>
              </w:rPr>
              <w:t>A.Karliczek</w:t>
            </w:r>
            <w:proofErr w:type="spellEnd"/>
            <w:r w:rsidRPr="00052271">
              <w:rPr>
                <w:sz w:val="28"/>
                <w:szCs w:val="28"/>
                <w:lang w:val="lt-LT"/>
              </w:rPr>
              <w:t xml:space="preserve"> pasakys trumpą kalbą, taip pat trumpai pasisakys Prancūzijos ir Austrijos švietimo ministrai.</w:t>
            </w:r>
          </w:p>
          <w:p w:rsidR="00433FEB" w:rsidRPr="005044C1" w:rsidRDefault="00433FEB" w:rsidP="00052271">
            <w:pPr>
              <w:spacing w:line="360" w:lineRule="auto"/>
              <w:jc w:val="both"/>
              <w:rPr>
                <w:b/>
                <w:sz w:val="28"/>
                <w:szCs w:val="28"/>
                <w:lang w:val="lt-LT"/>
              </w:rPr>
            </w:pPr>
            <w:r w:rsidRPr="005044C1">
              <w:rPr>
                <w:b/>
                <w:sz w:val="28"/>
                <w:szCs w:val="28"/>
                <w:lang w:val="lt-LT"/>
              </w:rPr>
              <w:t>Lietuvos Respublikos pozicija – dalyvauti Pirmininkaujančios šalies simboliniame akte.</w:t>
            </w:r>
          </w:p>
          <w:p w:rsidR="00B55E72" w:rsidRPr="00052271" w:rsidRDefault="00B55E72" w:rsidP="00052271">
            <w:pPr>
              <w:spacing w:line="360" w:lineRule="auto"/>
              <w:jc w:val="both"/>
              <w:rPr>
                <w:sz w:val="28"/>
                <w:szCs w:val="28"/>
                <w:lang w:val="lt-LT"/>
              </w:rPr>
            </w:pPr>
          </w:p>
        </w:tc>
      </w:tr>
    </w:tbl>
    <w:p w:rsidR="001B29B9" w:rsidRPr="001B29B9" w:rsidRDefault="001B29B9" w:rsidP="001B29B9">
      <w:pPr>
        <w:pStyle w:val="BodyA"/>
        <w:spacing w:line="360" w:lineRule="auto"/>
        <w:jc w:val="center"/>
        <w:rPr>
          <w:rFonts w:hAnsi="Times New Roman" w:cs="Times New Roman"/>
          <w:b/>
          <w:caps/>
          <w:sz w:val="28"/>
          <w:szCs w:val="28"/>
          <w:u w:val="single"/>
          <w:lang w:val="lt-LT"/>
        </w:rPr>
      </w:pPr>
      <w:r w:rsidRPr="001B29B9">
        <w:rPr>
          <w:rFonts w:hAnsi="Times New Roman" w:cs="Times New Roman"/>
          <w:b/>
          <w:caps/>
          <w:sz w:val="28"/>
          <w:szCs w:val="28"/>
          <w:lang w:val="lt-LT"/>
        </w:rPr>
        <w:t>DĖL LIETUVOS RESPUBLIKOS POZICIJŲ NEFORMALIOJE Europos Sąjungos švietimo ministrų vaizdo konferencijoje, vyksiančioje 2020 M. Lapkričio 30 D., SVARSTOMAIS KLAUSIMAIS</w:t>
      </w:r>
    </w:p>
    <w:p w:rsidR="004B217F" w:rsidRPr="00052271" w:rsidRDefault="004B217F" w:rsidP="00052271">
      <w:pPr>
        <w:pStyle w:val="BodyA"/>
        <w:spacing w:line="360" w:lineRule="auto"/>
        <w:jc w:val="center"/>
        <w:rPr>
          <w:rFonts w:hAnsi="Times New Roman" w:cs="Times New Roman"/>
          <w:caps/>
          <w:sz w:val="28"/>
          <w:szCs w:val="28"/>
          <w:u w:val="single"/>
          <w:lang w:val="lt-LT"/>
        </w:rPr>
      </w:pPr>
    </w:p>
    <w:p w:rsidR="00542BC8" w:rsidRPr="00052271" w:rsidRDefault="00542BC8" w:rsidP="00052271">
      <w:pPr>
        <w:pStyle w:val="BodyA"/>
        <w:spacing w:line="360" w:lineRule="auto"/>
        <w:jc w:val="center"/>
        <w:rPr>
          <w:rFonts w:hAnsi="Times New Roman" w:cs="Times New Roman"/>
          <w:caps/>
          <w:sz w:val="28"/>
          <w:szCs w:val="28"/>
          <w:lang w:val="lt-LT"/>
        </w:rPr>
      </w:pPr>
    </w:p>
    <w:tbl>
      <w:tblPr>
        <w:tblW w:w="904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4B217F" w:rsidRPr="00052271" w:rsidTr="00557D5B">
        <w:trPr>
          <w:trHeight w:val="9413"/>
        </w:trPr>
        <w:tc>
          <w:tcPr>
            <w:tcW w:w="90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8A3B24" w:rsidRPr="00052271" w:rsidRDefault="008A3B24" w:rsidP="00052271">
            <w:pPr>
              <w:spacing w:line="360" w:lineRule="auto"/>
              <w:jc w:val="both"/>
              <w:rPr>
                <w:sz w:val="28"/>
                <w:szCs w:val="28"/>
                <w:lang w:val="lt-LT"/>
              </w:rPr>
            </w:pPr>
            <w:r w:rsidRPr="002C6F1D">
              <w:rPr>
                <w:b/>
                <w:sz w:val="28"/>
                <w:szCs w:val="28"/>
                <w:lang w:val="lt-LT"/>
              </w:rPr>
              <w:t>2. Politiniai debatai</w:t>
            </w:r>
            <w:r w:rsidRPr="00052271">
              <w:rPr>
                <w:sz w:val="28"/>
                <w:szCs w:val="28"/>
                <w:lang w:val="lt-LT"/>
              </w:rPr>
              <w:t>, skirti aptarti tolesniems žingsniams, kuriant Europos švietimo erdvę ir būsimą europinio bendradarbiavimo švietimo ir mokymo srityje strateginę programą, ir kurie vyks pagal Pirmininkaujančios valstybės narės parengtą diskusijoms skirtą dokumentą.</w:t>
            </w:r>
          </w:p>
          <w:p w:rsidR="004B217F" w:rsidRPr="00BF6A84" w:rsidRDefault="00EA47D0" w:rsidP="00052271">
            <w:pPr>
              <w:spacing w:line="360" w:lineRule="auto"/>
              <w:jc w:val="both"/>
              <w:rPr>
                <w:b/>
                <w:sz w:val="28"/>
                <w:szCs w:val="28"/>
                <w:lang w:val="lt-LT"/>
              </w:rPr>
            </w:pPr>
            <w:r w:rsidRPr="00BF6A84">
              <w:rPr>
                <w:b/>
                <w:sz w:val="28"/>
                <w:szCs w:val="28"/>
                <w:lang w:val="lt-LT"/>
              </w:rPr>
              <w:t>Klausimo esmė:</w:t>
            </w:r>
            <w:bookmarkStart w:id="0" w:name="_GoBack"/>
            <w:bookmarkEnd w:id="0"/>
          </w:p>
          <w:p w:rsidR="00EC2162" w:rsidRDefault="00EA47D0" w:rsidP="00052271">
            <w:pPr>
              <w:spacing w:line="360" w:lineRule="auto"/>
              <w:jc w:val="both"/>
              <w:rPr>
                <w:sz w:val="28"/>
                <w:szCs w:val="28"/>
                <w:lang w:val="lt-LT"/>
              </w:rPr>
            </w:pPr>
            <w:r w:rsidRPr="00052271">
              <w:rPr>
                <w:sz w:val="28"/>
                <w:szCs w:val="28"/>
                <w:lang w:val="lt-LT"/>
              </w:rPr>
              <w:t>Ministrų diskusija, skirta aptarti tolesniems žingsniams, kuriant Europos švietimo erdvę ir būsimą europinio bendradarbiavimo švietimo ir mokymo srityje strateginę programą (</w:t>
            </w:r>
            <w:proofErr w:type="spellStart"/>
            <w:r w:rsidRPr="00052271">
              <w:rPr>
                <w:sz w:val="28"/>
                <w:szCs w:val="28"/>
                <w:lang w:val="lt-LT"/>
              </w:rPr>
              <w:t>post</w:t>
            </w:r>
            <w:proofErr w:type="spellEnd"/>
            <w:r w:rsidRPr="00052271">
              <w:rPr>
                <w:sz w:val="28"/>
                <w:szCs w:val="28"/>
                <w:lang w:val="lt-LT"/>
              </w:rPr>
              <w:t xml:space="preserve"> - ET 2020). Ministrų bus prašoma pasisakyti šiais klausimais: kokie būtų patys aktualiausi ir svarbiausi strateginiai uždaviniai ir prioritetai, į kuriuos valstybės narės turėtų susitelkti per kitus 5-10 metų Taip pat bus prašoma pakomentuoti pasiūlytus ES tikslus iki 2030 m.</w:t>
            </w:r>
          </w:p>
          <w:p w:rsidR="00BF6A84" w:rsidRPr="00052271" w:rsidRDefault="00BF6A84" w:rsidP="00052271">
            <w:pPr>
              <w:spacing w:line="360" w:lineRule="auto"/>
              <w:jc w:val="both"/>
              <w:rPr>
                <w:sz w:val="28"/>
                <w:szCs w:val="28"/>
                <w:lang w:val="lt-LT"/>
              </w:rPr>
            </w:pPr>
          </w:p>
          <w:p w:rsidR="00EA47D0" w:rsidRPr="00BF6A84" w:rsidRDefault="00B815DC" w:rsidP="00052271">
            <w:pPr>
              <w:pStyle w:val="BodyA"/>
              <w:spacing w:line="360" w:lineRule="auto"/>
              <w:jc w:val="both"/>
              <w:rPr>
                <w:rFonts w:hAnsi="Times New Roman" w:cs="Times New Roman"/>
                <w:b/>
                <w:sz w:val="28"/>
                <w:szCs w:val="28"/>
                <w:lang w:val="lt-LT"/>
              </w:rPr>
            </w:pPr>
            <w:r w:rsidRPr="00BF6A84">
              <w:rPr>
                <w:rFonts w:hAnsi="Times New Roman" w:cs="Times New Roman"/>
                <w:b/>
                <w:sz w:val="28"/>
                <w:szCs w:val="28"/>
                <w:lang w:val="lt-LT"/>
              </w:rPr>
              <w:t>Lietuvos pozicija:</w:t>
            </w:r>
          </w:p>
          <w:p w:rsidR="00EC2162" w:rsidRPr="00052271" w:rsidRDefault="00EC2162" w:rsidP="00052271">
            <w:pPr>
              <w:pStyle w:val="BodyA"/>
              <w:spacing w:line="360" w:lineRule="auto"/>
              <w:jc w:val="both"/>
              <w:rPr>
                <w:rFonts w:hAnsi="Times New Roman" w:cs="Times New Roman"/>
                <w:sz w:val="28"/>
                <w:szCs w:val="28"/>
                <w:lang w:val="lt-LT"/>
              </w:rPr>
            </w:pPr>
          </w:p>
          <w:p w:rsidR="00EC2162" w:rsidRPr="00052271" w:rsidRDefault="00EC2162" w:rsidP="00052271">
            <w:pPr>
              <w:spacing w:line="360" w:lineRule="auto"/>
              <w:jc w:val="both"/>
              <w:rPr>
                <w:sz w:val="28"/>
                <w:szCs w:val="28"/>
                <w:lang w:val="lt-LT"/>
              </w:rPr>
            </w:pPr>
            <w:r w:rsidRPr="00052271">
              <w:rPr>
                <w:sz w:val="28"/>
                <w:szCs w:val="28"/>
                <w:lang w:val="lt-LT"/>
              </w:rPr>
              <w:t>Planuojame pažymėti, kad remiame siekį toliau plėtoti Europos švietimo erdvę. Svarbu laikytis holistinio požiūrio į mokymąsi visą gyvenimą (apimančio visus švietimo lygmenis), sąveikos su Europos įgūdžių darbotvarke, atnaujinta profesinio mokymo politika ir Europos mokslinių tyrimų e</w:t>
            </w:r>
            <w:r w:rsidR="007E3381" w:rsidRPr="00052271">
              <w:rPr>
                <w:sz w:val="28"/>
                <w:szCs w:val="28"/>
                <w:lang w:val="lt-LT"/>
              </w:rPr>
              <w:t xml:space="preserve">rdve. Taip pat būtina laikytis </w:t>
            </w:r>
            <w:proofErr w:type="spellStart"/>
            <w:r w:rsidRPr="00052271">
              <w:rPr>
                <w:sz w:val="28"/>
                <w:szCs w:val="28"/>
                <w:lang w:val="lt-LT"/>
              </w:rPr>
              <w:t>įtraukties</w:t>
            </w:r>
            <w:proofErr w:type="spellEnd"/>
            <w:r w:rsidRPr="00052271">
              <w:rPr>
                <w:sz w:val="28"/>
                <w:szCs w:val="28"/>
                <w:lang w:val="lt-LT"/>
              </w:rPr>
              <w:t xml:space="preserve">, mobilumo ir </w:t>
            </w:r>
            <w:proofErr w:type="spellStart"/>
            <w:r w:rsidRPr="00052271">
              <w:rPr>
                <w:sz w:val="28"/>
                <w:szCs w:val="28"/>
                <w:lang w:val="lt-LT"/>
              </w:rPr>
              <w:t>inovatyvumo</w:t>
            </w:r>
            <w:proofErr w:type="spellEnd"/>
            <w:r w:rsidRPr="00052271">
              <w:rPr>
                <w:sz w:val="28"/>
                <w:szCs w:val="28"/>
                <w:lang w:val="lt-LT"/>
              </w:rPr>
              <w:t xml:space="preserve"> principų, siekiant aukštos kokybės švietimo visiems. Atkreipsime dėmesį į svarbiausias sritis, į kurias turėtume sutelkti dėmesį: mokytojų ir dėstytojų kompetencijų ir motyvacijos kėlimą, </w:t>
            </w:r>
            <w:proofErr w:type="spellStart"/>
            <w:r w:rsidRPr="00052271">
              <w:rPr>
                <w:sz w:val="28"/>
                <w:szCs w:val="28"/>
                <w:lang w:val="lt-LT"/>
              </w:rPr>
              <w:t>įtraukties</w:t>
            </w:r>
            <w:proofErr w:type="spellEnd"/>
            <w:r w:rsidRPr="00052271">
              <w:rPr>
                <w:sz w:val="28"/>
                <w:szCs w:val="28"/>
                <w:lang w:val="lt-LT"/>
              </w:rPr>
              <w:t xml:space="preserve">, vienodų galimybių visiems vaikams užtikrinimą, tvarių ir </w:t>
            </w:r>
            <w:proofErr w:type="spellStart"/>
            <w:r w:rsidRPr="00052271">
              <w:rPr>
                <w:sz w:val="28"/>
                <w:szCs w:val="28"/>
                <w:lang w:val="lt-LT"/>
              </w:rPr>
              <w:t>įtraukių</w:t>
            </w:r>
            <w:proofErr w:type="spellEnd"/>
            <w:r w:rsidRPr="00052271">
              <w:rPr>
                <w:sz w:val="28"/>
                <w:szCs w:val="28"/>
                <w:lang w:val="lt-LT"/>
              </w:rPr>
              <w:t xml:space="preserve"> mokymosi visą gyvenimą strategijų kūrimą.</w:t>
            </w:r>
          </w:p>
          <w:p w:rsidR="00EC2162" w:rsidRPr="00052271" w:rsidRDefault="00EC2162" w:rsidP="00052271">
            <w:pPr>
              <w:spacing w:line="360" w:lineRule="auto"/>
              <w:jc w:val="both"/>
              <w:rPr>
                <w:sz w:val="28"/>
                <w:szCs w:val="28"/>
                <w:lang w:val="lt-LT"/>
              </w:rPr>
            </w:pPr>
            <w:r w:rsidRPr="00052271">
              <w:rPr>
                <w:sz w:val="28"/>
                <w:szCs w:val="28"/>
                <w:lang w:val="lt-LT"/>
              </w:rPr>
              <w:t xml:space="preserve">Pabrėšime, kad ES bendradarbiavimas, keitimasis gerąja patirtimi, įgyvendinant ambicingas ilgalaikes strategines iniciatyvas, tokias kaip Europos universitetai, gali reikšmingai prisidėti prie geresnės/aukštesnės švietimo kokybės bei padėti </w:t>
            </w:r>
            <w:r w:rsidRPr="00052271">
              <w:rPr>
                <w:sz w:val="28"/>
                <w:szCs w:val="28"/>
                <w:lang w:val="lt-LT"/>
              </w:rPr>
              <w:lastRenderedPageBreak/>
              <w:t>kartu spręsti įvairius dabarties iššūkius. ES potencialo sutelkimas, Europos švietimo ir Europos mokslinių tyrimų erdvių sinergija, aukštųjų mokyklų, kurios susitelkia į švietimą, mokslinius tyrimus, inovacijas ir jų poveikį visuomenei (</w:t>
            </w:r>
            <w:proofErr w:type="spellStart"/>
            <w:r w:rsidRPr="00052271">
              <w:rPr>
                <w:sz w:val="28"/>
                <w:szCs w:val="28"/>
                <w:lang w:val="lt-LT"/>
              </w:rPr>
              <w:t>knowledge</w:t>
            </w:r>
            <w:proofErr w:type="spellEnd"/>
            <w:r w:rsidRPr="00052271">
              <w:rPr>
                <w:sz w:val="28"/>
                <w:szCs w:val="28"/>
                <w:lang w:val="lt-LT"/>
              </w:rPr>
              <w:t xml:space="preserve"> </w:t>
            </w:r>
            <w:proofErr w:type="spellStart"/>
            <w:r w:rsidRPr="00052271">
              <w:rPr>
                <w:sz w:val="28"/>
                <w:szCs w:val="28"/>
                <w:lang w:val="lt-LT"/>
              </w:rPr>
              <w:t>square</w:t>
            </w:r>
            <w:proofErr w:type="spellEnd"/>
            <w:r w:rsidRPr="00052271">
              <w:rPr>
                <w:sz w:val="28"/>
                <w:szCs w:val="28"/>
                <w:lang w:val="lt-LT"/>
              </w:rPr>
              <w:t>) stiprinimas, sklandus tarptautinis bendradarbiavimas tarp VN švietimo institucijų taip pat yra labai svarbūs ne tik mūsų visuomenėms, bet ir visos ES k</w:t>
            </w:r>
            <w:r w:rsidR="00DB30D8">
              <w:rPr>
                <w:sz w:val="28"/>
                <w:szCs w:val="28"/>
                <w:lang w:val="lt-LT"/>
              </w:rPr>
              <w:t>onkurencingumui pasaulio mastu.</w:t>
            </w:r>
          </w:p>
          <w:p w:rsidR="00B815DC" w:rsidRPr="00052271" w:rsidRDefault="00EC2162" w:rsidP="00052271">
            <w:pPr>
              <w:spacing w:line="360" w:lineRule="auto"/>
              <w:jc w:val="both"/>
              <w:rPr>
                <w:sz w:val="28"/>
                <w:szCs w:val="28"/>
                <w:lang w:val="lt-LT"/>
              </w:rPr>
            </w:pPr>
            <w:r w:rsidRPr="00052271">
              <w:rPr>
                <w:sz w:val="28"/>
                <w:szCs w:val="28"/>
                <w:lang w:val="lt-LT"/>
              </w:rPr>
              <w:t xml:space="preserve">Kalbant apie siūlomus ES tikslus iki 2030 m., pabrėšime, kad šie pasiekti tikslai  neabejotinai padarytų Europos švietimo erdvę tvirtesnę ir </w:t>
            </w:r>
            <w:proofErr w:type="spellStart"/>
            <w:r w:rsidRPr="00052271">
              <w:rPr>
                <w:sz w:val="28"/>
                <w:szCs w:val="28"/>
                <w:lang w:val="lt-LT"/>
              </w:rPr>
              <w:t>įtraukesnę</w:t>
            </w:r>
            <w:proofErr w:type="spellEnd"/>
            <w:r w:rsidRPr="00052271">
              <w:rPr>
                <w:sz w:val="28"/>
                <w:szCs w:val="28"/>
                <w:lang w:val="lt-LT"/>
              </w:rPr>
              <w:t xml:space="preserve">. Tačiau atkreipsime dėmesį, </w:t>
            </w:r>
            <w:r w:rsidR="00322574" w:rsidRPr="00052271">
              <w:rPr>
                <w:color w:val="000000"/>
                <w:sz w:val="28"/>
                <w:szCs w:val="28"/>
                <w:shd w:val="clear" w:color="auto" w:fill="FFFFFF"/>
                <w:lang w:val="lt-LT"/>
              </w:rPr>
              <w:t>kad būtina diskusija ir bendradarbiavimas su visomis suinteresuotomis pusėmis, siekiant užtikrinti tikslų įgyvendinimo galimybes ir</w:t>
            </w:r>
            <w:r w:rsidR="00052271">
              <w:rPr>
                <w:color w:val="000000"/>
                <w:sz w:val="28"/>
                <w:szCs w:val="28"/>
                <w:shd w:val="clear" w:color="auto" w:fill="FFFFFF"/>
                <w:lang w:val="lt-LT"/>
              </w:rPr>
              <w:t xml:space="preserve"> </w:t>
            </w:r>
            <w:r w:rsidR="00322574" w:rsidRPr="00052271">
              <w:rPr>
                <w:bCs/>
                <w:color w:val="000000"/>
                <w:sz w:val="28"/>
                <w:szCs w:val="28"/>
                <w:shd w:val="clear" w:color="auto" w:fill="FFFFFF"/>
                <w:lang w:val="lt-LT"/>
              </w:rPr>
              <w:t>rodiklių, kuriais vertinsime pasiekimus</w:t>
            </w:r>
            <w:r w:rsidR="00322574" w:rsidRPr="00052271">
              <w:rPr>
                <w:color w:val="000000"/>
                <w:sz w:val="28"/>
                <w:szCs w:val="28"/>
                <w:shd w:val="clear" w:color="auto" w:fill="FFFFFF"/>
                <w:lang w:val="lt-LT"/>
              </w:rPr>
              <w:t>, palyginamumą.</w:t>
            </w:r>
          </w:p>
        </w:tc>
      </w:tr>
    </w:tbl>
    <w:p w:rsidR="004B217F" w:rsidRPr="00052271" w:rsidRDefault="004B217F" w:rsidP="00052271">
      <w:pPr>
        <w:pStyle w:val="BodyA"/>
        <w:spacing w:line="360" w:lineRule="auto"/>
        <w:jc w:val="both"/>
        <w:rPr>
          <w:rFonts w:hAnsi="Times New Roman" w:cs="Times New Roman"/>
          <w:sz w:val="28"/>
          <w:szCs w:val="28"/>
          <w:lang w:val="lt-LT"/>
        </w:rPr>
      </w:pPr>
    </w:p>
    <w:sectPr w:rsidR="004B217F" w:rsidRPr="00052271">
      <w:headerReference w:type="default" r:id="rId7"/>
      <w:footerReference w:type="default" r:id="rId8"/>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CFF" w:rsidRDefault="00B40CFF">
      <w:r>
        <w:separator/>
      </w:r>
    </w:p>
  </w:endnote>
  <w:endnote w:type="continuationSeparator" w:id="0">
    <w:p w:rsidR="00B40CFF" w:rsidRDefault="00B4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7F" w:rsidRDefault="00EE1216">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roofErr w:type="spellStart"/>
    <w:r>
      <w:rPr>
        <w:rFonts w:ascii="Times New Roman"/>
      </w:rPr>
      <w:t>Teksto</w:t>
    </w:r>
    <w:proofErr w:type="spellEnd"/>
    <w:r>
      <w:rPr>
        <w:rFonts w:ascii="Times New Roman"/>
      </w:rPr>
      <w:t xml:space="preserve"> </w:t>
    </w:r>
    <w:proofErr w:type="spellStart"/>
    <w:r>
      <w:rPr>
        <w:rFonts w:hAnsi="Times New Roman"/>
      </w:rPr>
      <w:t>š</w:t>
    </w:r>
    <w:r>
      <w:rPr>
        <w:rFonts w:ascii="Times New Roman"/>
      </w:rPr>
      <w:t>riftas</w:t>
    </w:r>
    <w:proofErr w:type="spellEnd"/>
    <w:r>
      <w:rPr>
        <w:rFonts w:ascii="Times New Roman"/>
      </w:rPr>
      <w:t>: Times New Roman, 12 pt., Single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CFF" w:rsidRDefault="00B40CFF">
      <w:r>
        <w:separator/>
      </w:r>
    </w:p>
  </w:footnote>
  <w:footnote w:type="continuationSeparator" w:id="0">
    <w:p w:rsidR="00B40CFF" w:rsidRDefault="00B40C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7F" w:rsidRDefault="00EE1216" w:rsidP="00EF0DF3">
    <w:pPr>
      <w:pStyle w:val="BodyA"/>
      <w:tabs>
        <w:tab w:val="center" w:pos="4153"/>
        <w:tab w:val="right" w:pos="8306"/>
      </w:tabs>
      <w:jc w:val="right"/>
      <w:rPr>
        <w:i/>
        <w:iCs/>
      </w:rPr>
    </w:pPr>
    <w:r>
      <w:t xml:space="preserve">                                         </w:t>
    </w:r>
    <w:proofErr w:type="spellStart"/>
    <w:r>
      <w:rPr>
        <w:i/>
        <w:iCs/>
      </w:rPr>
      <w:t>Pareng</w:t>
    </w:r>
    <w:r>
      <w:rPr>
        <w:rFonts w:hAnsi="Times New Roman"/>
        <w:i/>
        <w:iCs/>
      </w:rPr>
      <w:t>ė</w:t>
    </w:r>
    <w:proofErr w:type="spellEnd"/>
    <w:r>
      <w:rPr>
        <w:i/>
        <w:iCs/>
      </w:rPr>
      <w:t>:</w:t>
    </w:r>
  </w:p>
  <w:p w:rsidR="004B217F" w:rsidRDefault="00EE1216" w:rsidP="00EF0DF3">
    <w:pPr>
      <w:pStyle w:val="BodyA"/>
      <w:tabs>
        <w:tab w:val="center" w:pos="4153"/>
        <w:tab w:val="right" w:pos="8306"/>
      </w:tabs>
      <w:jc w:val="right"/>
    </w:pPr>
    <w:r>
      <w:rPr>
        <w:i/>
        <w:iCs/>
      </w:rPr>
      <w:t xml:space="preserve">                                  Data</w:t>
    </w:r>
    <w:r w:rsidR="00A33567">
      <w:rPr>
        <w:i/>
        <w:iC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0"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1"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4"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7"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9"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0"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1"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2"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5"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7"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8"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15:restartNumberingAfterBreak="0">
    <w:nsid w:val="482622A4"/>
    <w:multiLevelType w:val="hybridMultilevel"/>
    <w:tmpl w:val="19646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1"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2"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3"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5"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num w:numId="1">
    <w:abstractNumId w:val="20"/>
  </w:num>
  <w:num w:numId="2">
    <w:abstractNumId w:val="8"/>
  </w:num>
  <w:num w:numId="3">
    <w:abstractNumId w:val="6"/>
  </w:num>
  <w:num w:numId="4">
    <w:abstractNumId w:val="22"/>
  </w:num>
  <w:num w:numId="5">
    <w:abstractNumId w:val="13"/>
  </w:num>
  <w:num w:numId="6">
    <w:abstractNumId w:val="9"/>
  </w:num>
  <w:num w:numId="7">
    <w:abstractNumId w:val="11"/>
  </w:num>
  <w:num w:numId="8">
    <w:abstractNumId w:val="17"/>
  </w:num>
  <w:num w:numId="9">
    <w:abstractNumId w:val="30"/>
  </w:num>
  <w:num w:numId="10">
    <w:abstractNumId w:val="12"/>
  </w:num>
  <w:num w:numId="11">
    <w:abstractNumId w:val="19"/>
  </w:num>
  <w:num w:numId="12">
    <w:abstractNumId w:val="2"/>
  </w:num>
  <w:num w:numId="13">
    <w:abstractNumId w:val="23"/>
  </w:num>
  <w:num w:numId="14">
    <w:abstractNumId w:val="24"/>
  </w:num>
  <w:num w:numId="15">
    <w:abstractNumId w:val="3"/>
  </w:num>
  <w:num w:numId="16">
    <w:abstractNumId w:val="25"/>
  </w:num>
  <w:num w:numId="17">
    <w:abstractNumId w:val="27"/>
  </w:num>
  <w:num w:numId="18">
    <w:abstractNumId w:val="32"/>
  </w:num>
  <w:num w:numId="19">
    <w:abstractNumId w:val="5"/>
  </w:num>
  <w:num w:numId="20">
    <w:abstractNumId w:val="4"/>
  </w:num>
  <w:num w:numId="21">
    <w:abstractNumId w:val="15"/>
  </w:num>
  <w:num w:numId="22">
    <w:abstractNumId w:val="34"/>
  </w:num>
  <w:num w:numId="23">
    <w:abstractNumId w:val="0"/>
  </w:num>
  <w:num w:numId="24">
    <w:abstractNumId w:val="26"/>
  </w:num>
  <w:num w:numId="25">
    <w:abstractNumId w:val="33"/>
  </w:num>
  <w:num w:numId="26">
    <w:abstractNumId w:val="1"/>
  </w:num>
  <w:num w:numId="27">
    <w:abstractNumId w:val="21"/>
  </w:num>
  <w:num w:numId="28">
    <w:abstractNumId w:val="14"/>
  </w:num>
  <w:num w:numId="29">
    <w:abstractNumId w:val="18"/>
  </w:num>
  <w:num w:numId="30">
    <w:abstractNumId w:val="16"/>
  </w:num>
  <w:num w:numId="31">
    <w:abstractNumId w:val="28"/>
  </w:num>
  <w:num w:numId="32">
    <w:abstractNumId w:val="10"/>
  </w:num>
  <w:num w:numId="33">
    <w:abstractNumId w:val="31"/>
  </w:num>
  <w:num w:numId="34">
    <w:abstractNumId w:val="7"/>
  </w:num>
  <w:num w:numId="35">
    <w:abstractNumId w:val="3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52271"/>
    <w:rsid w:val="000C3241"/>
    <w:rsid w:val="00187AD4"/>
    <w:rsid w:val="001B29B9"/>
    <w:rsid w:val="00272213"/>
    <w:rsid w:val="002C6F1D"/>
    <w:rsid w:val="00322574"/>
    <w:rsid w:val="00372303"/>
    <w:rsid w:val="003C6810"/>
    <w:rsid w:val="003E2F37"/>
    <w:rsid w:val="003F58E0"/>
    <w:rsid w:val="00433FEB"/>
    <w:rsid w:val="004B217F"/>
    <w:rsid w:val="005044C1"/>
    <w:rsid w:val="00542BC8"/>
    <w:rsid w:val="00557D5B"/>
    <w:rsid w:val="006B3367"/>
    <w:rsid w:val="007E3381"/>
    <w:rsid w:val="0084314F"/>
    <w:rsid w:val="008A3B24"/>
    <w:rsid w:val="00916061"/>
    <w:rsid w:val="009469ED"/>
    <w:rsid w:val="00A33567"/>
    <w:rsid w:val="00A66A40"/>
    <w:rsid w:val="00AD7E3A"/>
    <w:rsid w:val="00AF7796"/>
    <w:rsid w:val="00B03FB8"/>
    <w:rsid w:val="00B40CFF"/>
    <w:rsid w:val="00B55E72"/>
    <w:rsid w:val="00B67F14"/>
    <w:rsid w:val="00B70894"/>
    <w:rsid w:val="00B815DC"/>
    <w:rsid w:val="00BA186A"/>
    <w:rsid w:val="00BF6A84"/>
    <w:rsid w:val="00C842BA"/>
    <w:rsid w:val="00D34348"/>
    <w:rsid w:val="00D57EB5"/>
    <w:rsid w:val="00DB30D8"/>
    <w:rsid w:val="00DC4E18"/>
    <w:rsid w:val="00E240E3"/>
    <w:rsid w:val="00EA47D0"/>
    <w:rsid w:val="00EB5D51"/>
    <w:rsid w:val="00EC2162"/>
    <w:rsid w:val="00EE1216"/>
    <w:rsid w:val="00EF0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9666A"/>
  <w15:docId w15:val="{B8FD9486-7C19-49F5-8AC8-7E68A51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Sraopastraipa">
    <w:name w:val="List Paragraph"/>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340044">
      <w:bodyDiv w:val="1"/>
      <w:marLeft w:val="0"/>
      <w:marRight w:val="0"/>
      <w:marTop w:val="0"/>
      <w:marBottom w:val="0"/>
      <w:divBdr>
        <w:top w:val="none" w:sz="0" w:space="0" w:color="auto"/>
        <w:left w:val="none" w:sz="0" w:space="0" w:color="auto"/>
        <w:bottom w:val="none" w:sz="0" w:space="0" w:color="auto"/>
        <w:right w:val="none" w:sz="0" w:space="0" w:color="auto"/>
      </w:divBdr>
    </w:div>
    <w:div w:id="1546913334">
      <w:bodyDiv w:val="1"/>
      <w:marLeft w:val="0"/>
      <w:marRight w:val="0"/>
      <w:marTop w:val="0"/>
      <w:marBottom w:val="0"/>
      <w:divBdr>
        <w:top w:val="none" w:sz="0" w:space="0" w:color="auto"/>
        <w:left w:val="none" w:sz="0" w:space="0" w:color="auto"/>
        <w:bottom w:val="none" w:sz="0" w:space="0" w:color="auto"/>
        <w:right w:val="none" w:sz="0" w:space="0" w:color="auto"/>
      </w:divBdr>
    </w:div>
    <w:div w:id="189893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8E4A8-0E46-4379-ABEF-F725727447BC}"/>
</file>

<file path=customXml/itemProps2.xml><?xml version="1.0" encoding="utf-8"?>
<ds:datastoreItem xmlns:ds="http://schemas.openxmlformats.org/officeDocument/2006/customXml" ds:itemID="{B49C0BAF-84DE-4E7F-8300-DE700337B46E}"/>
</file>

<file path=customXml/itemProps3.xml><?xml version="1.0" encoding="utf-8"?>
<ds:datastoreItem xmlns:ds="http://schemas.openxmlformats.org/officeDocument/2006/customXml" ds:itemID="{29EBBC26-09DB-490D-981B-6089E631B2A7}"/>
</file>

<file path=docProps/app.xml><?xml version="1.0" encoding="utf-8"?>
<Properties xmlns="http://schemas.openxmlformats.org/officeDocument/2006/extended-properties" xmlns:vt="http://schemas.openxmlformats.org/officeDocument/2006/docPropsVTypes">
  <Template>Normal</Template>
  <TotalTime>24</TotalTime>
  <Pages>3</Pages>
  <Words>2282</Words>
  <Characters>1302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12272174-aa90-48d1-834f-e1661dd6759a</dc:title>
  <dc:creator>Margarita Antanaitė</dc:creator>
  <cp:lastModifiedBy>smm</cp:lastModifiedBy>
  <cp:revision>16</cp:revision>
  <dcterms:created xsi:type="dcterms:W3CDTF">2020-11-23T13:20:00Z</dcterms:created>
  <dcterms:modified xsi:type="dcterms:W3CDTF">2020-11-23T13:44:00Z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