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326E" w14:textId="77777777" w:rsidR="00C87CD8" w:rsidRPr="00120AAB" w:rsidRDefault="0048606B" w:rsidP="00D057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F73297" wp14:editId="6FF73298">
            <wp:extent cx="24384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AA7CD" w14:textId="77777777" w:rsidR="00D70DB3" w:rsidRPr="00120AAB" w:rsidRDefault="00D70DB3" w:rsidP="00120A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7326F" w14:textId="0E231909" w:rsidR="0048606B" w:rsidRPr="00120AAB" w:rsidRDefault="009612D9" w:rsidP="0012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AAB">
        <w:rPr>
          <w:rFonts w:ascii="Times New Roman" w:hAnsi="Times New Roman" w:cs="Times New Roman"/>
          <w:sz w:val="24"/>
          <w:szCs w:val="24"/>
        </w:rPr>
        <w:t>Lietuvos Respublikos švietimo, mokslo ir sporto</w:t>
      </w:r>
      <w:r w:rsidR="0048606B" w:rsidRPr="00120AA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75E6" w:rsidRPr="00120AA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06B" w:rsidRPr="00120AA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70DB3" w:rsidRPr="00120AAB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="0048606B" w:rsidRPr="00120AA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20AA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48606B" w:rsidRPr="00120AAB">
        <w:rPr>
          <w:rFonts w:ascii="Times New Roman" w:hAnsi="Times New Roman" w:cs="Times New Roman"/>
          <w:sz w:val="24"/>
          <w:szCs w:val="24"/>
          <w:u w:val="single"/>
        </w:rPr>
        <w:t>-      Nr.</w:t>
      </w:r>
    </w:p>
    <w:p w14:paraId="6FF73270" w14:textId="77777777" w:rsidR="009612D9" w:rsidRPr="00120AAB" w:rsidRDefault="009612D9" w:rsidP="0012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ministerijai</w:t>
      </w:r>
    </w:p>
    <w:p w14:paraId="6FF73271" w14:textId="21239206" w:rsidR="0048606B" w:rsidRPr="00120AAB" w:rsidRDefault="0048606B" w:rsidP="00120A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61D23" w14:textId="1EBA1B68" w:rsidR="00871624" w:rsidRPr="00120AAB" w:rsidRDefault="00996D70" w:rsidP="00120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 w:bidi="lt-LT"/>
        </w:rPr>
      </w:pPr>
      <w:r w:rsidRPr="00120AAB">
        <w:rPr>
          <w:rFonts w:ascii="Times New Roman" w:hAnsi="Times New Roman" w:cs="Times New Roman"/>
          <w:b/>
          <w:bCs/>
          <w:sz w:val="24"/>
          <w:szCs w:val="24"/>
        </w:rPr>
        <w:t>DĖL VALSTYBĖS NEKILNOJAMOJO</w:t>
      </w:r>
      <w:r w:rsidRPr="00120AAB">
        <w:rPr>
          <w:rFonts w:ascii="Times New Roman" w:hAnsi="Times New Roman" w:cs="Times New Roman"/>
          <w:b/>
          <w:bCs/>
          <w:w w:val="80"/>
          <w:sz w:val="24"/>
          <w:szCs w:val="24"/>
          <w:lang w:eastAsia="lt-LT" w:bidi="lt-LT"/>
        </w:rPr>
        <w:t xml:space="preserve"> </w:t>
      </w:r>
      <w:r w:rsidRPr="00120AAB">
        <w:rPr>
          <w:rFonts w:ascii="Times New Roman" w:hAnsi="Times New Roman" w:cs="Times New Roman"/>
          <w:b/>
          <w:bCs/>
          <w:sz w:val="24"/>
          <w:szCs w:val="24"/>
        </w:rPr>
        <w:t>TURTO PERDAVIMO VYTAUTO DIDŽIOJO UNIVERSITETUI</w:t>
      </w:r>
      <w:r w:rsidRPr="00120AAB">
        <w:rPr>
          <w:rFonts w:ascii="Times New Roman" w:hAnsi="Times New Roman" w:cs="Times New Roman"/>
          <w:b/>
          <w:bCs/>
          <w:w w:val="80"/>
          <w:sz w:val="24"/>
          <w:szCs w:val="24"/>
          <w:lang w:eastAsia="lt-LT" w:bidi="lt-LT"/>
        </w:rPr>
        <w:t xml:space="preserve"> </w:t>
      </w:r>
      <w:r w:rsidRPr="00120AAB">
        <w:rPr>
          <w:rFonts w:ascii="Times New Roman" w:hAnsi="Times New Roman" w:cs="Times New Roman"/>
          <w:b/>
          <w:bCs/>
          <w:sz w:val="24"/>
          <w:szCs w:val="24"/>
        </w:rPr>
        <w:t>VALDYTI, NAUDOTI IR DISPONUOTI JUO PATIKĖJIMO TEISE</w:t>
      </w:r>
    </w:p>
    <w:p w14:paraId="6CA5C3B9" w14:textId="77777777" w:rsidR="00871624" w:rsidRPr="00120AAB" w:rsidRDefault="00871624" w:rsidP="00120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AA094" w14:textId="4B16CB59" w:rsidR="002A3F58" w:rsidRPr="00120AAB" w:rsidRDefault="002A3F58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Vytauto Didžiojo universitetas (toliau</w:t>
      </w:r>
      <w:r w:rsidR="00EE7705" w:rsidRPr="00120AAB">
        <w:rPr>
          <w:rFonts w:ascii="Times New Roman" w:hAnsi="Times New Roman" w:cs="Times New Roman"/>
          <w:sz w:val="24"/>
          <w:szCs w:val="24"/>
        </w:rPr>
        <w:t xml:space="preserve"> – </w:t>
      </w:r>
      <w:r w:rsidRPr="00120AAB">
        <w:rPr>
          <w:rFonts w:ascii="Times New Roman" w:hAnsi="Times New Roman" w:cs="Times New Roman"/>
          <w:sz w:val="24"/>
          <w:szCs w:val="24"/>
        </w:rPr>
        <w:t xml:space="preserve">Universitetas) pagal 2011 m. lapkričio 24 d. </w:t>
      </w:r>
      <w:r w:rsidR="00D70DB3" w:rsidRPr="00120AAB">
        <w:rPr>
          <w:rFonts w:ascii="Times New Roman" w:hAnsi="Times New Roman" w:cs="Times New Roman"/>
          <w:sz w:val="24"/>
          <w:szCs w:val="24"/>
        </w:rPr>
        <w:t xml:space="preserve">Valstybės </w:t>
      </w:r>
      <w:r w:rsidRPr="00120AAB">
        <w:rPr>
          <w:rFonts w:ascii="Times New Roman" w:hAnsi="Times New Roman" w:cs="Times New Roman"/>
          <w:sz w:val="24"/>
          <w:szCs w:val="24"/>
        </w:rPr>
        <w:t xml:space="preserve">turto panaudos sutartį Nr. S-525/1-104 </w:t>
      </w:r>
      <w:r w:rsidR="00FA505B" w:rsidRPr="00120AAB">
        <w:rPr>
          <w:rFonts w:ascii="Times New Roman" w:hAnsi="Times New Roman" w:cs="Times New Roman"/>
          <w:sz w:val="24"/>
          <w:szCs w:val="24"/>
        </w:rPr>
        <w:t xml:space="preserve">(toliau – Panaudos sutartis) </w:t>
      </w:r>
      <w:r w:rsidRPr="00120AAB">
        <w:rPr>
          <w:rFonts w:ascii="Times New Roman" w:hAnsi="Times New Roman" w:cs="Times New Roman"/>
          <w:sz w:val="24"/>
          <w:szCs w:val="24"/>
        </w:rPr>
        <w:t>panaudos teise valdo valstybės nekilnojamąjį turtą</w:t>
      </w:r>
      <w:r w:rsidR="00EE7705" w:rsidRPr="00120AAB">
        <w:rPr>
          <w:rFonts w:ascii="Times New Roman" w:hAnsi="Times New Roman" w:cs="Times New Roman"/>
          <w:sz w:val="24"/>
          <w:szCs w:val="24"/>
        </w:rPr>
        <w:t xml:space="preserve"> – pastatą-Muzikos akademiją (unikalus Nr. 1995-2003-0015, pažymėjimas plane 1C2p, bendras plotas 3749,53</w:t>
      </w:r>
      <w:r w:rsidR="00EE7705" w:rsidRPr="00120AA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EE7705" w:rsidRPr="00120AAB">
        <w:rPr>
          <w:rFonts w:ascii="Times New Roman" w:hAnsi="Times New Roman" w:cs="Times New Roman"/>
          <w:sz w:val="24"/>
          <w:szCs w:val="24"/>
        </w:rPr>
        <w:t>m</w:t>
      </w:r>
      <w:r w:rsidR="00EE7705" w:rsidRPr="00120A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E7705" w:rsidRPr="00120AAB">
        <w:rPr>
          <w:rFonts w:ascii="Times New Roman" w:hAnsi="Times New Roman" w:cs="Times New Roman"/>
          <w:sz w:val="24"/>
          <w:szCs w:val="24"/>
        </w:rPr>
        <w:t>)</w:t>
      </w:r>
      <w:r w:rsidRPr="00120AAB">
        <w:rPr>
          <w:rFonts w:ascii="Times New Roman" w:hAnsi="Times New Roman" w:cs="Times New Roman"/>
          <w:sz w:val="24"/>
          <w:szCs w:val="24"/>
        </w:rPr>
        <w:t>,</w:t>
      </w:r>
      <w:r w:rsidR="00EE7705" w:rsidRPr="00120AAB">
        <w:rPr>
          <w:rFonts w:ascii="Times New Roman" w:hAnsi="Times New Roman" w:cs="Times New Roman"/>
          <w:sz w:val="24"/>
          <w:szCs w:val="24"/>
        </w:rPr>
        <w:t xml:space="preserve"> esančią</w:t>
      </w:r>
      <w:r w:rsidRPr="00120AAB">
        <w:rPr>
          <w:rFonts w:ascii="Times New Roman" w:hAnsi="Times New Roman" w:cs="Times New Roman"/>
          <w:sz w:val="24"/>
          <w:szCs w:val="24"/>
        </w:rPr>
        <w:t xml:space="preserve"> adresu</w:t>
      </w:r>
      <w:r w:rsidR="00EE7705" w:rsidRPr="00120AAB">
        <w:rPr>
          <w:rFonts w:ascii="Times New Roman" w:hAnsi="Times New Roman" w:cs="Times New Roman"/>
          <w:sz w:val="24"/>
          <w:szCs w:val="24"/>
        </w:rPr>
        <w:t>:</w:t>
      </w:r>
      <w:r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="0049541F" w:rsidRPr="00120AAB">
        <w:rPr>
          <w:rFonts w:ascii="Times New Roman" w:hAnsi="Times New Roman" w:cs="Times New Roman"/>
          <w:sz w:val="24"/>
          <w:szCs w:val="24"/>
        </w:rPr>
        <w:t xml:space="preserve">Kaunas, </w:t>
      </w:r>
      <w:r w:rsidRPr="00120AAB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120AAB">
        <w:rPr>
          <w:rFonts w:ascii="Times New Roman" w:hAnsi="Times New Roman" w:cs="Times New Roman"/>
          <w:sz w:val="24"/>
          <w:szCs w:val="24"/>
        </w:rPr>
        <w:t>Čepinskio</w:t>
      </w:r>
      <w:proofErr w:type="spellEnd"/>
      <w:r w:rsidRPr="00120AAB">
        <w:rPr>
          <w:rFonts w:ascii="Times New Roman" w:hAnsi="Times New Roman" w:cs="Times New Roman"/>
          <w:sz w:val="24"/>
          <w:szCs w:val="24"/>
        </w:rPr>
        <w:t xml:space="preserve"> g. 5</w:t>
      </w:r>
      <w:r w:rsidR="00EE7705" w:rsidRPr="00120AAB">
        <w:rPr>
          <w:rFonts w:ascii="Times New Roman" w:hAnsi="Times New Roman" w:cs="Times New Roman"/>
          <w:sz w:val="24"/>
          <w:szCs w:val="24"/>
        </w:rPr>
        <w:t xml:space="preserve"> (toliau – Pastatas).</w:t>
      </w:r>
    </w:p>
    <w:p w14:paraId="265C7288" w14:textId="49C6120D" w:rsidR="00FA505B" w:rsidRPr="00120AAB" w:rsidRDefault="00EE7705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 xml:space="preserve">Šiuos </w:t>
      </w:r>
      <w:r w:rsidR="002A3F58" w:rsidRPr="00120AAB">
        <w:rPr>
          <w:rFonts w:ascii="Times New Roman" w:hAnsi="Times New Roman" w:cs="Times New Roman"/>
          <w:sz w:val="24"/>
          <w:szCs w:val="24"/>
        </w:rPr>
        <w:t xml:space="preserve">Pastato eksploatavimui </w:t>
      </w:r>
      <w:r w:rsidR="00FE7170" w:rsidRPr="00120AAB">
        <w:rPr>
          <w:rFonts w:ascii="Times New Roman" w:hAnsi="Times New Roman" w:cs="Times New Roman"/>
          <w:sz w:val="24"/>
          <w:szCs w:val="24"/>
        </w:rPr>
        <w:t>reikalingus tinklus ir statinius</w:t>
      </w:r>
      <w:r w:rsidR="00FA505B"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="00FA505B" w:rsidRPr="00120AAB">
        <w:rPr>
          <w:rFonts w:ascii="Times New Roman" w:hAnsi="Times New Roman" w:cs="Times New Roman"/>
          <w:bCs/>
          <w:sz w:val="24"/>
          <w:szCs w:val="24"/>
        </w:rPr>
        <w:t xml:space="preserve">patikėjimo teise valdo Lietuvos Respublikos </w:t>
      </w:r>
      <w:r w:rsidR="000F30DC">
        <w:rPr>
          <w:rFonts w:ascii="Times New Roman" w:hAnsi="Times New Roman" w:cs="Times New Roman"/>
          <w:bCs/>
          <w:sz w:val="24"/>
          <w:szCs w:val="24"/>
        </w:rPr>
        <w:t>š</w:t>
      </w:r>
      <w:r w:rsidR="00FA505B" w:rsidRPr="00120AAB">
        <w:rPr>
          <w:rFonts w:ascii="Times New Roman" w:hAnsi="Times New Roman" w:cs="Times New Roman"/>
          <w:bCs/>
          <w:sz w:val="24"/>
          <w:szCs w:val="24"/>
        </w:rPr>
        <w:t>vietimo, mokslo ir sporto ministerija:</w:t>
      </w:r>
      <w:r w:rsidR="00FA505B" w:rsidRPr="00120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F4CB8" w14:textId="6AE31737" w:rsidR="002A3F58" w:rsidRPr="00120AAB" w:rsidRDefault="00FA505B" w:rsidP="00120AAB">
      <w:pPr>
        <w:pStyle w:val="Sraopastraipa"/>
        <w:numPr>
          <w:ilvl w:val="3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v</w:t>
      </w:r>
      <w:r w:rsidR="007F2BA7" w:rsidRPr="00120AAB">
        <w:rPr>
          <w:rFonts w:ascii="Times New Roman" w:hAnsi="Times New Roman" w:cs="Times New Roman"/>
          <w:sz w:val="24"/>
          <w:szCs w:val="24"/>
        </w:rPr>
        <w:t>andentiekio tinklai</w:t>
      </w:r>
      <w:r w:rsidR="002A3F58" w:rsidRPr="00120AAB">
        <w:rPr>
          <w:rFonts w:ascii="Times New Roman" w:hAnsi="Times New Roman" w:cs="Times New Roman"/>
          <w:sz w:val="24"/>
          <w:szCs w:val="24"/>
        </w:rPr>
        <w:t>-</w:t>
      </w:r>
      <w:r w:rsidRPr="00120AAB">
        <w:rPr>
          <w:rFonts w:ascii="Times New Roman" w:hAnsi="Times New Roman" w:cs="Times New Roman"/>
          <w:sz w:val="24"/>
          <w:szCs w:val="24"/>
        </w:rPr>
        <w:t>v</w:t>
      </w:r>
      <w:r w:rsidR="007F2BA7" w:rsidRPr="00120AAB">
        <w:rPr>
          <w:rFonts w:ascii="Times New Roman" w:hAnsi="Times New Roman" w:cs="Times New Roman"/>
          <w:sz w:val="24"/>
          <w:szCs w:val="24"/>
        </w:rPr>
        <w:t xml:space="preserve">andentiekio tinklai </w:t>
      </w:r>
      <w:r w:rsidR="002A3F58" w:rsidRPr="00120AAB">
        <w:rPr>
          <w:rFonts w:ascii="Times New Roman" w:hAnsi="Times New Roman" w:cs="Times New Roman"/>
          <w:sz w:val="24"/>
          <w:szCs w:val="24"/>
        </w:rPr>
        <w:t>(unikalus Nr. 4400-3880-4987,</w:t>
      </w:r>
      <w:r w:rsidR="002A3F58" w:rsidRPr="00120AA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pažymėjimas plane V, ilgis 5</w:t>
      </w:r>
      <w:r w:rsidR="00FE7170" w:rsidRPr="00120AAB">
        <w:rPr>
          <w:rFonts w:ascii="Times New Roman" w:hAnsi="Times New Roman" w:cs="Times New Roman"/>
          <w:sz w:val="24"/>
          <w:szCs w:val="24"/>
        </w:rPr>
        <w:t>,</w:t>
      </w:r>
      <w:r w:rsidR="002A3F58" w:rsidRPr="00120AAB">
        <w:rPr>
          <w:rFonts w:ascii="Times New Roman" w:hAnsi="Times New Roman" w:cs="Times New Roman"/>
          <w:sz w:val="24"/>
          <w:szCs w:val="24"/>
        </w:rPr>
        <w:t>12 m);</w:t>
      </w:r>
    </w:p>
    <w:p w14:paraId="74FF08AE" w14:textId="7CC18FCE" w:rsidR="002A3F58" w:rsidRPr="00120AAB" w:rsidRDefault="00ED3433" w:rsidP="00120AAB">
      <w:pPr>
        <w:pStyle w:val="Sraopastraipa"/>
        <w:numPr>
          <w:ilvl w:val="3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nuotekų</w:t>
      </w:r>
      <w:r w:rsidRPr="00120AA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šalinimo</w:t>
      </w:r>
      <w:r w:rsidR="002A3F58"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7F2BA7" w:rsidRPr="00120AAB">
        <w:rPr>
          <w:rFonts w:ascii="Times New Roman" w:hAnsi="Times New Roman" w:cs="Times New Roman"/>
          <w:sz w:val="24"/>
          <w:szCs w:val="24"/>
        </w:rPr>
        <w:t>tinklai</w:t>
      </w:r>
      <w:r w:rsidR="002A3F58" w:rsidRPr="00120AAB">
        <w:rPr>
          <w:rFonts w:ascii="Times New Roman" w:hAnsi="Times New Roman" w:cs="Times New Roman"/>
          <w:sz w:val="24"/>
          <w:szCs w:val="24"/>
        </w:rPr>
        <w:t>-</w:t>
      </w:r>
      <w:r w:rsidRPr="00120AAB">
        <w:rPr>
          <w:rFonts w:ascii="Times New Roman" w:hAnsi="Times New Roman" w:cs="Times New Roman"/>
          <w:sz w:val="24"/>
          <w:szCs w:val="24"/>
        </w:rPr>
        <w:t>buitinių</w:t>
      </w:r>
      <w:r w:rsidRPr="00120AA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nuotekų</w:t>
      </w:r>
      <w:r w:rsidR="002A3F58"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šalinimo</w:t>
      </w:r>
      <w:r w:rsidR="002A3F58" w:rsidRPr="00120AA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7F2BA7" w:rsidRPr="00120AAB">
        <w:rPr>
          <w:rFonts w:ascii="Times New Roman" w:hAnsi="Times New Roman" w:cs="Times New Roman"/>
          <w:sz w:val="24"/>
          <w:szCs w:val="24"/>
        </w:rPr>
        <w:t>tinklai</w:t>
      </w:r>
      <w:r w:rsidR="007F2BA7" w:rsidRPr="00120AA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(unikalus</w:t>
      </w:r>
      <w:r w:rsidR="002A3F58" w:rsidRPr="00120AA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Nr.</w:t>
      </w:r>
      <w:r w:rsidR="002A3F58" w:rsidRPr="00120AAB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4400-3880-4998, pažymėjimas plane KF, ilgis 12</w:t>
      </w:r>
      <w:r w:rsidR="00FE7170" w:rsidRPr="00120AAB">
        <w:rPr>
          <w:rFonts w:ascii="Times New Roman" w:hAnsi="Times New Roman" w:cs="Times New Roman"/>
          <w:sz w:val="24"/>
          <w:szCs w:val="24"/>
        </w:rPr>
        <w:t>,</w:t>
      </w:r>
      <w:r w:rsidR="002A3F58" w:rsidRPr="00120AAB">
        <w:rPr>
          <w:rFonts w:ascii="Times New Roman" w:hAnsi="Times New Roman" w:cs="Times New Roman"/>
          <w:sz w:val="24"/>
          <w:szCs w:val="24"/>
        </w:rPr>
        <w:t>33</w:t>
      </w:r>
      <w:r w:rsidR="002A3F58" w:rsidRPr="00120AA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m);</w:t>
      </w:r>
    </w:p>
    <w:p w14:paraId="76FCF33E" w14:textId="5568E728" w:rsidR="002A3F58" w:rsidRPr="00120AAB" w:rsidRDefault="00ED3433" w:rsidP="00120AAB">
      <w:pPr>
        <w:pStyle w:val="Sraopastraipa"/>
        <w:numPr>
          <w:ilvl w:val="3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nuotekų</w:t>
      </w:r>
      <w:r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šalinimo</w:t>
      </w:r>
      <w:r w:rsidR="002A3F58"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7F2BA7" w:rsidRPr="00120AAB">
        <w:rPr>
          <w:rFonts w:ascii="Times New Roman" w:hAnsi="Times New Roman" w:cs="Times New Roman"/>
          <w:sz w:val="24"/>
          <w:szCs w:val="24"/>
        </w:rPr>
        <w:t>tinklai</w:t>
      </w:r>
      <w:r w:rsidR="002A3F58" w:rsidRPr="00120AAB">
        <w:rPr>
          <w:rFonts w:ascii="Times New Roman" w:hAnsi="Times New Roman" w:cs="Times New Roman"/>
          <w:sz w:val="24"/>
          <w:szCs w:val="24"/>
        </w:rPr>
        <w:t>-</w:t>
      </w:r>
      <w:r w:rsidRPr="00120AAB">
        <w:rPr>
          <w:rFonts w:ascii="Times New Roman" w:hAnsi="Times New Roman" w:cs="Times New Roman"/>
          <w:sz w:val="24"/>
          <w:szCs w:val="24"/>
        </w:rPr>
        <w:t>buitinių</w:t>
      </w:r>
      <w:r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nuotekų</w:t>
      </w:r>
      <w:r w:rsidR="002A3F58" w:rsidRPr="00120AA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šalinimo</w:t>
      </w:r>
      <w:r w:rsidR="002A3F58"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7F2BA7" w:rsidRPr="00120AAB">
        <w:rPr>
          <w:rFonts w:ascii="Times New Roman" w:hAnsi="Times New Roman" w:cs="Times New Roman"/>
          <w:sz w:val="24"/>
          <w:szCs w:val="24"/>
        </w:rPr>
        <w:t>tinklai</w:t>
      </w:r>
      <w:r w:rsidR="007F2BA7" w:rsidRPr="00120AA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(unikalus</w:t>
      </w:r>
      <w:r w:rsidR="002A3F58"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Nr.</w:t>
      </w:r>
      <w:r w:rsidR="002A3F58" w:rsidRPr="00120AA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4400-3949-4778, pažymėjimas plane KF1, ilgis 3</w:t>
      </w:r>
      <w:r w:rsidR="00FE7170" w:rsidRPr="00120AAB">
        <w:rPr>
          <w:rFonts w:ascii="Times New Roman" w:hAnsi="Times New Roman" w:cs="Times New Roman"/>
          <w:sz w:val="24"/>
          <w:szCs w:val="24"/>
        </w:rPr>
        <w:t>,</w:t>
      </w:r>
      <w:r w:rsidR="002A3F58" w:rsidRPr="00120AAB">
        <w:rPr>
          <w:rFonts w:ascii="Times New Roman" w:hAnsi="Times New Roman" w:cs="Times New Roman"/>
          <w:sz w:val="24"/>
          <w:szCs w:val="24"/>
        </w:rPr>
        <w:t>94</w:t>
      </w:r>
      <w:r w:rsidR="002A3F58" w:rsidRPr="00120AA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m);</w:t>
      </w:r>
    </w:p>
    <w:p w14:paraId="610C916D" w14:textId="2BD3D330" w:rsidR="002A3F58" w:rsidRPr="00120AAB" w:rsidRDefault="00ED3433" w:rsidP="00120AAB">
      <w:pPr>
        <w:pStyle w:val="Sraopastraipa"/>
        <w:numPr>
          <w:ilvl w:val="3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nuotekų</w:t>
      </w:r>
      <w:r w:rsidRPr="00120AA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šalinimo</w:t>
      </w:r>
      <w:r w:rsidR="002A3F58" w:rsidRPr="00120AA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7F2BA7" w:rsidRPr="00120AAB">
        <w:rPr>
          <w:rFonts w:ascii="Times New Roman" w:hAnsi="Times New Roman" w:cs="Times New Roman"/>
          <w:sz w:val="24"/>
          <w:szCs w:val="24"/>
        </w:rPr>
        <w:t>tinklai</w:t>
      </w:r>
      <w:r w:rsidR="002A3F58" w:rsidRPr="00120AAB">
        <w:rPr>
          <w:rFonts w:ascii="Times New Roman" w:hAnsi="Times New Roman" w:cs="Times New Roman"/>
          <w:sz w:val="24"/>
          <w:szCs w:val="24"/>
        </w:rPr>
        <w:t>-</w:t>
      </w:r>
      <w:r w:rsidRPr="00120AAB">
        <w:rPr>
          <w:rFonts w:ascii="Times New Roman" w:hAnsi="Times New Roman" w:cs="Times New Roman"/>
          <w:sz w:val="24"/>
          <w:szCs w:val="24"/>
        </w:rPr>
        <w:t>buitinių</w:t>
      </w:r>
      <w:r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nuotekų</w:t>
      </w:r>
      <w:r w:rsidR="002A3F58" w:rsidRPr="00120AA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šalinimo</w:t>
      </w:r>
      <w:r w:rsidR="002A3F58" w:rsidRPr="00120AA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7F2BA7" w:rsidRPr="00120AAB">
        <w:rPr>
          <w:rFonts w:ascii="Times New Roman" w:hAnsi="Times New Roman" w:cs="Times New Roman"/>
          <w:sz w:val="24"/>
          <w:szCs w:val="24"/>
        </w:rPr>
        <w:t>tinklai</w:t>
      </w:r>
      <w:r w:rsidR="007F2BA7" w:rsidRPr="00120AA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(unikalus</w:t>
      </w:r>
      <w:r w:rsidR="002A3F58" w:rsidRPr="00120AA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Nr.</w:t>
      </w:r>
      <w:r w:rsidR="002A3F58" w:rsidRPr="00120AA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4400-3949-4789, pažymėjimas plane KF2, ilgis 9</w:t>
      </w:r>
      <w:r w:rsidR="00FE7170" w:rsidRPr="00120AAB">
        <w:rPr>
          <w:rFonts w:ascii="Times New Roman" w:hAnsi="Times New Roman" w:cs="Times New Roman"/>
          <w:sz w:val="24"/>
          <w:szCs w:val="24"/>
        </w:rPr>
        <w:t>,</w:t>
      </w:r>
      <w:r w:rsidR="002A3F58" w:rsidRPr="00120AAB">
        <w:rPr>
          <w:rFonts w:ascii="Times New Roman" w:hAnsi="Times New Roman" w:cs="Times New Roman"/>
          <w:sz w:val="24"/>
          <w:szCs w:val="24"/>
        </w:rPr>
        <w:t>40</w:t>
      </w:r>
      <w:r w:rsidR="002A3F58" w:rsidRPr="00120AA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m);</w:t>
      </w:r>
    </w:p>
    <w:p w14:paraId="3A33DED6" w14:textId="7AE9DD17" w:rsidR="002A3F58" w:rsidRPr="00120AAB" w:rsidRDefault="00ED3433" w:rsidP="00120AAB">
      <w:pPr>
        <w:pStyle w:val="Sraopastraipa"/>
        <w:numPr>
          <w:ilvl w:val="3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nuotekų</w:t>
      </w:r>
      <w:r w:rsidRPr="00120AA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šalinimo</w:t>
      </w:r>
      <w:r w:rsidR="002A3F58" w:rsidRPr="00120AA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7F2BA7" w:rsidRPr="00120AAB">
        <w:rPr>
          <w:rFonts w:ascii="Times New Roman" w:hAnsi="Times New Roman" w:cs="Times New Roman"/>
          <w:sz w:val="24"/>
          <w:szCs w:val="24"/>
        </w:rPr>
        <w:t>tinklai</w:t>
      </w:r>
      <w:r w:rsidR="002A3F58" w:rsidRPr="00120AAB">
        <w:rPr>
          <w:rFonts w:ascii="Times New Roman" w:hAnsi="Times New Roman" w:cs="Times New Roman"/>
          <w:sz w:val="24"/>
          <w:szCs w:val="24"/>
        </w:rPr>
        <w:t>-</w:t>
      </w:r>
      <w:r w:rsidRPr="00120AAB">
        <w:rPr>
          <w:rFonts w:ascii="Times New Roman" w:hAnsi="Times New Roman" w:cs="Times New Roman"/>
          <w:sz w:val="24"/>
          <w:szCs w:val="24"/>
        </w:rPr>
        <w:t>lietaus</w:t>
      </w:r>
      <w:r w:rsidRPr="00120AA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nuotekų</w:t>
      </w:r>
      <w:r w:rsidR="002A3F58" w:rsidRPr="00120AA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ir</w:t>
      </w:r>
      <w:r w:rsidR="002A3F58" w:rsidRPr="00120AA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drenažo</w:t>
      </w:r>
      <w:r w:rsidR="002A3F58" w:rsidRPr="00120AA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7F2BA7" w:rsidRPr="00120AAB">
        <w:rPr>
          <w:rFonts w:ascii="Times New Roman" w:hAnsi="Times New Roman" w:cs="Times New Roman"/>
          <w:sz w:val="24"/>
          <w:szCs w:val="24"/>
        </w:rPr>
        <w:t>tinklai</w:t>
      </w:r>
      <w:r w:rsidR="007F2BA7"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(unikalus</w:t>
      </w:r>
      <w:r w:rsidR="002A3F58" w:rsidRPr="00120AA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Nr.</w:t>
      </w:r>
      <w:r w:rsidR="002A3F58" w:rsidRPr="00120AA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4400-3880-4976, pažymėjimas plane KL,D, ilgis</w:t>
      </w:r>
      <w:r w:rsidR="002A3F58" w:rsidRPr="00120AA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593</w:t>
      </w:r>
      <w:r w:rsidR="00FE7170" w:rsidRPr="00120AAB">
        <w:rPr>
          <w:rFonts w:ascii="Times New Roman" w:hAnsi="Times New Roman" w:cs="Times New Roman"/>
          <w:sz w:val="24"/>
          <w:szCs w:val="24"/>
        </w:rPr>
        <w:t>,</w:t>
      </w:r>
      <w:r w:rsidR="002A3F58" w:rsidRPr="00120AAB">
        <w:rPr>
          <w:rFonts w:ascii="Times New Roman" w:hAnsi="Times New Roman" w:cs="Times New Roman"/>
          <w:sz w:val="24"/>
          <w:szCs w:val="24"/>
        </w:rPr>
        <w:t>33</w:t>
      </w:r>
      <w:r w:rsidR="00FE7170"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="002A3F58" w:rsidRPr="00120AAB">
        <w:rPr>
          <w:rFonts w:ascii="Times New Roman" w:hAnsi="Times New Roman" w:cs="Times New Roman"/>
          <w:sz w:val="24"/>
          <w:szCs w:val="24"/>
        </w:rPr>
        <w:t>m);</w:t>
      </w:r>
    </w:p>
    <w:p w14:paraId="72F88238" w14:textId="7B34146D" w:rsidR="002A3F58" w:rsidRPr="00120AAB" w:rsidRDefault="00ED3433" w:rsidP="00120AAB">
      <w:pPr>
        <w:pStyle w:val="Sraopastraipa"/>
        <w:numPr>
          <w:ilvl w:val="3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kiti </w:t>
      </w:r>
      <w:r w:rsidR="007F2BA7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inžineriniai</w:t>
      </w:r>
      <w:r w:rsidR="008C7CB0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 statiniai-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aikštelė </w:t>
      </w:r>
      <w:r w:rsidR="002A3F58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(unikalus Nr. 4400-5372-7614, </w:t>
      </w:r>
      <w:r w:rsidR="002A3F58" w:rsidRPr="00120AAB">
        <w:rPr>
          <w:rFonts w:ascii="Times New Roman" w:hAnsi="Times New Roman" w:cs="Times New Roman"/>
          <w:bCs/>
          <w:sz w:val="24"/>
          <w:szCs w:val="24"/>
        </w:rPr>
        <w:t xml:space="preserve">pažymėjimas plane b1, b2, plotas </w:t>
      </w:r>
      <w:r w:rsidR="002A3F58" w:rsidRPr="00120A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1611 </w:t>
      </w:r>
      <w:r w:rsidR="00FE7170" w:rsidRPr="00120AAB">
        <w:rPr>
          <w:rFonts w:ascii="Times New Roman" w:hAnsi="Times New Roman" w:cs="Times New Roman"/>
          <w:sz w:val="24"/>
          <w:szCs w:val="24"/>
        </w:rPr>
        <w:t>m</w:t>
      </w:r>
      <w:r w:rsidR="00FE7170" w:rsidRPr="00120A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3F58" w:rsidRPr="00120AAB">
        <w:rPr>
          <w:rFonts w:ascii="Times New Roman" w:hAnsi="Times New Roman" w:cs="Times New Roman"/>
          <w:bCs/>
          <w:sz w:val="24"/>
          <w:szCs w:val="24"/>
          <w:lang w:eastAsia="ar-SA"/>
        </w:rPr>
        <w:t>);</w:t>
      </w:r>
    </w:p>
    <w:p w14:paraId="42A88D50" w14:textId="2A7E3252" w:rsidR="002A3F58" w:rsidRPr="00120AAB" w:rsidRDefault="00ED3433" w:rsidP="00120AAB">
      <w:pPr>
        <w:pStyle w:val="Sraopastraipa"/>
        <w:numPr>
          <w:ilvl w:val="3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kiti inžineriniai statiniai-aikštelė </w:t>
      </w:r>
      <w:r w:rsidR="002A3F58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(unikalus Nr. 4400-5372-7625, </w:t>
      </w:r>
      <w:r w:rsidR="002A3F58" w:rsidRPr="00120AAB">
        <w:rPr>
          <w:rFonts w:ascii="Times New Roman" w:hAnsi="Times New Roman" w:cs="Times New Roman"/>
          <w:bCs/>
          <w:sz w:val="24"/>
          <w:szCs w:val="24"/>
        </w:rPr>
        <w:t xml:space="preserve">pažymėjimas plane b3, plotas </w:t>
      </w:r>
      <w:r w:rsidR="002A3F58" w:rsidRPr="00120A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85 </w:t>
      </w:r>
      <w:r w:rsidR="00FE7170" w:rsidRPr="00120AAB">
        <w:rPr>
          <w:rFonts w:ascii="Times New Roman" w:hAnsi="Times New Roman" w:cs="Times New Roman"/>
          <w:sz w:val="24"/>
          <w:szCs w:val="24"/>
        </w:rPr>
        <w:t>m</w:t>
      </w:r>
      <w:r w:rsidR="00FE7170" w:rsidRPr="00120A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3F58" w:rsidRPr="00120AAB">
        <w:rPr>
          <w:rFonts w:ascii="Times New Roman" w:hAnsi="Times New Roman" w:cs="Times New Roman"/>
          <w:bCs/>
          <w:sz w:val="24"/>
          <w:szCs w:val="24"/>
          <w:lang w:eastAsia="ar-SA"/>
        </w:rPr>
        <w:t>);</w:t>
      </w:r>
    </w:p>
    <w:p w14:paraId="5742105A" w14:textId="0DAC43A9" w:rsidR="002A3F58" w:rsidRPr="00120AAB" w:rsidRDefault="00ED3433" w:rsidP="00120AAB">
      <w:pPr>
        <w:pStyle w:val="Sraopastraipa"/>
        <w:numPr>
          <w:ilvl w:val="3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kiti inžineriniai statiniai-aikštelė </w:t>
      </w:r>
      <w:r w:rsidR="002A3F58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(unikalus Nr. 4400-5372-7603, </w:t>
      </w:r>
      <w:r w:rsidR="002A3F58" w:rsidRPr="00120AAB">
        <w:rPr>
          <w:rFonts w:ascii="Times New Roman" w:hAnsi="Times New Roman" w:cs="Times New Roman"/>
          <w:bCs/>
          <w:sz w:val="24"/>
          <w:szCs w:val="24"/>
        </w:rPr>
        <w:t xml:space="preserve">pažymėjimas plane b4, plotas </w:t>
      </w:r>
      <w:r w:rsidR="002A3F58" w:rsidRPr="00120A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131 </w:t>
      </w:r>
      <w:r w:rsidR="00FE7170" w:rsidRPr="00120AAB">
        <w:rPr>
          <w:rFonts w:ascii="Times New Roman" w:hAnsi="Times New Roman" w:cs="Times New Roman"/>
          <w:sz w:val="24"/>
          <w:szCs w:val="24"/>
        </w:rPr>
        <w:t>m</w:t>
      </w:r>
      <w:r w:rsidR="00FE7170" w:rsidRPr="00120A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3F58" w:rsidRPr="00120AAB">
        <w:rPr>
          <w:rFonts w:ascii="Times New Roman" w:hAnsi="Times New Roman" w:cs="Times New Roman"/>
          <w:bCs/>
          <w:sz w:val="24"/>
          <w:szCs w:val="24"/>
          <w:lang w:eastAsia="ar-SA"/>
        </w:rPr>
        <w:t>);</w:t>
      </w:r>
    </w:p>
    <w:p w14:paraId="1C7A21D1" w14:textId="544C2A2D" w:rsidR="002A3F58" w:rsidRPr="00120AAB" w:rsidRDefault="00ED3433" w:rsidP="00120AAB">
      <w:pPr>
        <w:pStyle w:val="Sraopastraipa"/>
        <w:numPr>
          <w:ilvl w:val="3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kiti inžineriniai statiniai-aikštelė </w:t>
      </w:r>
      <w:r w:rsidR="002A3F58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(unikalus Nr. 4400-5372-7636, </w:t>
      </w:r>
      <w:r w:rsidR="002A3F58" w:rsidRPr="00120AAB">
        <w:rPr>
          <w:rFonts w:ascii="Times New Roman" w:hAnsi="Times New Roman" w:cs="Times New Roman"/>
          <w:bCs/>
          <w:sz w:val="24"/>
          <w:szCs w:val="24"/>
        </w:rPr>
        <w:t xml:space="preserve">pažymėjimas plane b5, plotas </w:t>
      </w:r>
      <w:r w:rsidR="002A3F58" w:rsidRPr="00120A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133 </w:t>
      </w:r>
      <w:r w:rsidR="00FE7170" w:rsidRPr="00120AAB">
        <w:rPr>
          <w:rFonts w:ascii="Times New Roman" w:hAnsi="Times New Roman" w:cs="Times New Roman"/>
          <w:sz w:val="24"/>
          <w:szCs w:val="24"/>
        </w:rPr>
        <w:t>m</w:t>
      </w:r>
      <w:r w:rsidR="00FE7170" w:rsidRPr="00120A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3F58" w:rsidRPr="00120AAB">
        <w:rPr>
          <w:rFonts w:ascii="Times New Roman" w:hAnsi="Times New Roman" w:cs="Times New Roman"/>
          <w:bCs/>
          <w:sz w:val="24"/>
          <w:szCs w:val="24"/>
          <w:lang w:eastAsia="ar-SA"/>
        </w:rPr>
        <w:t>);</w:t>
      </w:r>
    </w:p>
    <w:p w14:paraId="14700F98" w14:textId="4FA2CCA9" w:rsidR="002A3F58" w:rsidRPr="00120AAB" w:rsidRDefault="00ED3433" w:rsidP="00120AAB">
      <w:pPr>
        <w:pStyle w:val="Sraopastraipa"/>
        <w:numPr>
          <w:ilvl w:val="3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kiti inžineriniai statiniai</w:t>
      </w:r>
      <w:r w:rsidR="008C7CB0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-tvora </w:t>
      </w:r>
      <w:r w:rsidR="002A3F58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su vartais (unikalus Nr. 4400-5372-7647, </w:t>
      </w:r>
      <w:r w:rsidR="002A3F58" w:rsidRPr="00120AAB">
        <w:rPr>
          <w:rFonts w:ascii="Times New Roman" w:hAnsi="Times New Roman" w:cs="Times New Roman"/>
          <w:bCs/>
          <w:sz w:val="24"/>
          <w:szCs w:val="24"/>
        </w:rPr>
        <w:t xml:space="preserve">pažymėjimas plane t1, ilgis </w:t>
      </w:r>
      <w:r w:rsidR="002A3F58" w:rsidRPr="00120AAB">
        <w:rPr>
          <w:rFonts w:ascii="Times New Roman" w:hAnsi="Times New Roman" w:cs="Times New Roman"/>
          <w:bCs/>
          <w:sz w:val="24"/>
          <w:szCs w:val="24"/>
          <w:lang w:eastAsia="ar-SA"/>
        </w:rPr>
        <w:t>25 m).</w:t>
      </w:r>
    </w:p>
    <w:p w14:paraId="31CE4781" w14:textId="4EAF62C6" w:rsidR="002A3F58" w:rsidRPr="00120AAB" w:rsidRDefault="002A3F58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 xml:space="preserve">Vietoj </w:t>
      </w:r>
      <w:r w:rsidR="00FA505B" w:rsidRPr="00120AAB">
        <w:rPr>
          <w:rFonts w:ascii="Times New Roman" w:hAnsi="Times New Roman" w:cs="Times New Roman"/>
          <w:bCs/>
          <w:sz w:val="24"/>
          <w:szCs w:val="24"/>
        </w:rPr>
        <w:t>P</w:t>
      </w:r>
      <w:r w:rsidRPr="00120AAB">
        <w:rPr>
          <w:rFonts w:ascii="Times New Roman" w:hAnsi="Times New Roman" w:cs="Times New Roman"/>
          <w:bCs/>
          <w:sz w:val="24"/>
          <w:szCs w:val="24"/>
        </w:rPr>
        <w:t xml:space="preserve">anaudos sutartimi </w:t>
      </w:r>
      <w:r w:rsidRPr="00120AAB">
        <w:rPr>
          <w:rFonts w:ascii="Times New Roman" w:hAnsi="Times New Roman" w:cs="Times New Roman"/>
          <w:sz w:val="24"/>
          <w:szCs w:val="24"/>
        </w:rPr>
        <w:t xml:space="preserve">valdomų 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kitų inžinerinių statinių-kiemo statinių (kiemo aikštelė, tvora</w:t>
      </w:r>
      <w:r w:rsidR="00FA505B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; 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unikalus Nr. 1995-2003-0026) buvo suformuoti nauji penki kiti inžineriniai statiniai</w:t>
      </w:r>
      <w:r w:rsidR="0082394E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: a</w:t>
      </w:r>
      <w:r w:rsidR="00132615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ikštelė (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unikalus Nr. 4400-5372-7614</w:t>
      </w:r>
      <w:r w:rsidR="00132615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)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, </w:t>
      </w:r>
      <w:r w:rsidR="00132615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aikštelė (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unikalus Nr. 4400-5372-7625</w:t>
      </w:r>
      <w:r w:rsidR="00132615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)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, </w:t>
      </w:r>
      <w:r w:rsidR="00132615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aikštelė (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unikalus Nr. 4400-5372-7603</w:t>
      </w:r>
      <w:r w:rsidR="00132615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)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, </w:t>
      </w:r>
      <w:r w:rsidR="00132615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aikštelė (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unikalus Nr. 4400-5372-7636</w:t>
      </w:r>
      <w:r w:rsidR="00132615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)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, </w:t>
      </w:r>
      <w:r w:rsidR="008C7CB0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tvora 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su vartais</w:t>
      </w:r>
      <w:r w:rsidR="00132615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 xml:space="preserve"> (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unikalus Nr. 4400-5372-7647</w:t>
      </w:r>
      <w:r w:rsidRPr="00120AAB">
        <w:rPr>
          <w:rFonts w:ascii="Times New Roman" w:hAnsi="Times New Roman" w:cs="Times New Roman"/>
          <w:bCs/>
          <w:sz w:val="24"/>
          <w:szCs w:val="24"/>
          <w:lang w:eastAsia="ar-SA"/>
        </w:rPr>
        <w:t>).</w:t>
      </w:r>
    </w:p>
    <w:p w14:paraId="5199E34C" w14:textId="35BC81BC" w:rsidR="002A3F58" w:rsidRPr="00120AAB" w:rsidRDefault="002A3F58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Universitet</w:t>
      </w:r>
      <w:r w:rsidR="00582E34" w:rsidRPr="00120AAB">
        <w:rPr>
          <w:rFonts w:ascii="Times New Roman" w:hAnsi="Times New Roman" w:cs="Times New Roman"/>
          <w:sz w:val="24"/>
          <w:szCs w:val="24"/>
        </w:rPr>
        <w:t>as, naudodamasis turtu,</w:t>
      </w:r>
      <w:r w:rsidRPr="00120AA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sieki</w:t>
      </w:r>
      <w:r w:rsidR="00582E34" w:rsidRPr="00120AAB">
        <w:rPr>
          <w:rFonts w:ascii="Times New Roman" w:hAnsi="Times New Roman" w:cs="Times New Roman"/>
          <w:sz w:val="24"/>
          <w:szCs w:val="24"/>
        </w:rPr>
        <w:t>a</w:t>
      </w:r>
      <w:r w:rsidRPr="00120AA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užtikrinti</w:t>
      </w:r>
      <w:r w:rsidRPr="00120AA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palankias</w:t>
      </w:r>
      <w:r w:rsidRPr="00120AA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sąlygas</w:t>
      </w:r>
      <w:r w:rsidRPr="00120AA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studijoms,</w:t>
      </w:r>
      <w:r w:rsidRPr="00120AA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mokslinei</w:t>
      </w:r>
      <w:r w:rsidRPr="00120AA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ir</w:t>
      </w:r>
      <w:r w:rsidRPr="00120AA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meninei</w:t>
      </w:r>
      <w:r w:rsidRPr="00120AA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veikloms, taip pat sukurti patrauklią ir šiuolaikišką Universiteto infrastruktūrą. Nuo 2011 m. panaudos teise valdomame valstybės nekilnojamame turte buvo sudarytos galimybės plėtoti ir didinti tarptautinį Muzikos</w:t>
      </w:r>
      <w:r w:rsidRPr="00120AA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akademijos</w:t>
      </w:r>
      <w:r w:rsidRPr="00120AA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konkurencingumą,</w:t>
      </w:r>
      <w:r w:rsidRPr="00120AA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gerinti</w:t>
      </w:r>
      <w:r w:rsidRPr="00120AA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studijų</w:t>
      </w:r>
      <w:r w:rsidRPr="00120AA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kokybę,</w:t>
      </w:r>
      <w:r w:rsidRPr="00120AA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skatinant</w:t>
      </w:r>
      <w:r w:rsidRPr="00120AA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menų</w:t>
      </w:r>
      <w:r w:rsidRPr="00120AAB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mokslo</w:t>
      </w:r>
      <w:r w:rsidRPr="00120AAB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studijų</w:t>
      </w:r>
      <w:r w:rsidRPr="00120AA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plėtrą</w:t>
      </w:r>
      <w:r w:rsidRPr="00120AA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ir didesnį</w:t>
      </w:r>
      <w:r w:rsidRPr="00120AA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prieinamumą.</w:t>
      </w:r>
    </w:p>
    <w:p w14:paraId="1A21D1E5" w14:textId="1BC9DD38" w:rsidR="002A3F58" w:rsidRPr="00120AAB" w:rsidRDefault="002A3F58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2016</w:t>
      </w:r>
      <w:r w:rsidRPr="00120AA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m.</w:t>
      </w:r>
      <w:r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FA505B" w:rsidRPr="00120AAB">
        <w:rPr>
          <w:rFonts w:ascii="Times New Roman" w:hAnsi="Times New Roman" w:cs="Times New Roman"/>
          <w:sz w:val="24"/>
          <w:szCs w:val="24"/>
        </w:rPr>
        <w:t>Pastatas</w:t>
      </w:r>
      <w:r w:rsidRPr="00120AA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buvo</w:t>
      </w:r>
      <w:r w:rsidRPr="00120AA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visapusiškai</w:t>
      </w:r>
      <w:r w:rsidRPr="00120AA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atnaujintas</w:t>
      </w:r>
      <w:r w:rsidR="00FA505B" w:rsidRPr="00120AAB">
        <w:rPr>
          <w:rFonts w:ascii="Times New Roman" w:hAnsi="Times New Roman" w:cs="Times New Roman"/>
          <w:sz w:val="24"/>
          <w:szCs w:val="24"/>
        </w:rPr>
        <w:t>:</w:t>
      </w:r>
      <w:r w:rsidR="00FA505B" w:rsidRPr="00120AA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w w:val="90"/>
          <w:sz w:val="24"/>
          <w:szCs w:val="24"/>
        </w:rPr>
        <w:t>į</w:t>
      </w:r>
      <w:r w:rsidRPr="00120AAB">
        <w:rPr>
          <w:rFonts w:ascii="Times New Roman" w:hAnsi="Times New Roman" w:cs="Times New Roman"/>
          <w:sz w:val="24"/>
          <w:szCs w:val="24"/>
        </w:rPr>
        <w:t>rengtos</w:t>
      </w:r>
      <w:r w:rsidRPr="00120AA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šiuolaikiškos,</w:t>
      </w:r>
      <w:r w:rsidRPr="00120AA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geromis</w:t>
      </w:r>
      <w:r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akustinėmis savybėmis pasižyminčios auditorijos, individualios mokymo(-s</w:t>
      </w:r>
      <w:r w:rsidR="000F30DC">
        <w:rPr>
          <w:rFonts w:ascii="Times New Roman" w:hAnsi="Times New Roman" w:cs="Times New Roman"/>
          <w:sz w:val="24"/>
          <w:szCs w:val="24"/>
        </w:rPr>
        <w:t>i</w:t>
      </w:r>
      <w:r w:rsidRPr="00120AAB">
        <w:rPr>
          <w:rFonts w:ascii="Times New Roman" w:hAnsi="Times New Roman" w:cs="Times New Roman"/>
          <w:sz w:val="24"/>
          <w:szCs w:val="24"/>
        </w:rPr>
        <w:t xml:space="preserve">) klasės, atitinkančios tarptautinius </w:t>
      </w:r>
      <w:r w:rsidRPr="00120AAB">
        <w:rPr>
          <w:rFonts w:ascii="Times New Roman" w:hAnsi="Times New Roman" w:cs="Times New Roman"/>
          <w:sz w:val="24"/>
          <w:szCs w:val="24"/>
        </w:rPr>
        <w:lastRenderedPageBreak/>
        <w:t>reikalavimus, moderni biblioteka-skaitykla, renovuota pasenusi šildymo sistema. Pastate įrengtos Koncertinė, Operos studijos, Orkestro, Šokio ir Konferencijos</w:t>
      </w:r>
      <w:r w:rsidRPr="00120AA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salės.</w:t>
      </w:r>
      <w:r w:rsidR="000B03DC"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="0082394E" w:rsidRPr="00120AAB">
        <w:rPr>
          <w:rFonts w:ascii="Times New Roman" w:hAnsi="Times New Roman" w:cs="Times New Roman"/>
          <w:sz w:val="24"/>
          <w:szCs w:val="24"/>
        </w:rPr>
        <w:t xml:space="preserve">2020 </w:t>
      </w:r>
      <w:r w:rsidRPr="00120AAB">
        <w:rPr>
          <w:rFonts w:ascii="Times New Roman" w:hAnsi="Times New Roman" w:cs="Times New Roman"/>
          <w:sz w:val="24"/>
          <w:szCs w:val="24"/>
        </w:rPr>
        <w:t xml:space="preserve">metais Muzikos akademijoje mokėsi </w:t>
      </w:r>
      <w:r w:rsidR="00786C2C" w:rsidRPr="00120AAB">
        <w:rPr>
          <w:rFonts w:ascii="Times New Roman" w:hAnsi="Times New Roman" w:cs="Times New Roman"/>
          <w:sz w:val="24"/>
          <w:szCs w:val="24"/>
        </w:rPr>
        <w:t xml:space="preserve">276 (+ 7 gretutinių) </w:t>
      </w:r>
      <w:r w:rsidRPr="00120AAB">
        <w:rPr>
          <w:rFonts w:ascii="Times New Roman" w:hAnsi="Times New Roman" w:cs="Times New Roman"/>
          <w:sz w:val="24"/>
          <w:szCs w:val="24"/>
        </w:rPr>
        <w:t>studentai</w:t>
      </w:r>
      <w:r w:rsidR="00681426" w:rsidRPr="00120AAB">
        <w:rPr>
          <w:rFonts w:ascii="Times New Roman" w:hAnsi="Times New Roman" w:cs="Times New Roman"/>
          <w:sz w:val="24"/>
          <w:szCs w:val="24"/>
        </w:rPr>
        <w:t xml:space="preserve">: </w:t>
      </w:r>
      <w:r w:rsidRPr="00120AAB">
        <w:rPr>
          <w:rFonts w:ascii="Times New Roman" w:hAnsi="Times New Roman" w:cs="Times New Roman"/>
          <w:sz w:val="24"/>
          <w:szCs w:val="24"/>
        </w:rPr>
        <w:t xml:space="preserve">iš jų </w:t>
      </w:r>
      <w:r w:rsidR="00786C2C" w:rsidRPr="00120AAB">
        <w:rPr>
          <w:rFonts w:ascii="Times New Roman" w:hAnsi="Times New Roman" w:cs="Times New Roman"/>
          <w:sz w:val="24"/>
          <w:szCs w:val="24"/>
        </w:rPr>
        <w:t xml:space="preserve">171 </w:t>
      </w:r>
      <w:r w:rsidRPr="00120AAB">
        <w:rPr>
          <w:rFonts w:ascii="Times New Roman" w:hAnsi="Times New Roman" w:cs="Times New Roman"/>
          <w:sz w:val="24"/>
          <w:szCs w:val="24"/>
        </w:rPr>
        <w:t xml:space="preserve">bakalauro studijose, </w:t>
      </w:r>
      <w:r w:rsidR="00786C2C" w:rsidRPr="00120AAB">
        <w:rPr>
          <w:rFonts w:ascii="Times New Roman" w:hAnsi="Times New Roman" w:cs="Times New Roman"/>
          <w:sz w:val="24"/>
          <w:szCs w:val="24"/>
        </w:rPr>
        <w:t xml:space="preserve">105 </w:t>
      </w:r>
      <w:r w:rsidRPr="00120AAB">
        <w:rPr>
          <w:rFonts w:ascii="Times New Roman" w:hAnsi="Times New Roman" w:cs="Times New Roman"/>
          <w:sz w:val="24"/>
          <w:szCs w:val="24"/>
        </w:rPr>
        <w:t>magistrantūros</w:t>
      </w:r>
      <w:r w:rsidRPr="00120AA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studijose</w:t>
      </w:r>
      <w:r w:rsidR="00681426" w:rsidRPr="00120AAB">
        <w:rPr>
          <w:rFonts w:ascii="Times New Roman" w:hAnsi="Times New Roman" w:cs="Times New Roman"/>
          <w:sz w:val="24"/>
          <w:szCs w:val="24"/>
        </w:rPr>
        <w:t>.</w:t>
      </w:r>
      <w:r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="00681426" w:rsidRPr="00120AAB">
        <w:rPr>
          <w:rFonts w:ascii="Times New Roman" w:hAnsi="Times New Roman" w:cs="Times New Roman"/>
          <w:sz w:val="24"/>
          <w:szCs w:val="24"/>
        </w:rPr>
        <w:t xml:space="preserve">Užsienio </w:t>
      </w:r>
      <w:r w:rsidRPr="00120AAB">
        <w:rPr>
          <w:rFonts w:ascii="Times New Roman" w:hAnsi="Times New Roman" w:cs="Times New Roman"/>
          <w:sz w:val="24"/>
          <w:szCs w:val="24"/>
        </w:rPr>
        <w:t xml:space="preserve">studentai </w:t>
      </w:r>
      <w:r w:rsidR="000F30DC">
        <w:rPr>
          <w:rFonts w:ascii="Times New Roman" w:hAnsi="Times New Roman" w:cs="Times New Roman"/>
          <w:sz w:val="24"/>
          <w:szCs w:val="24"/>
        </w:rPr>
        <w:t>–</w:t>
      </w:r>
      <w:r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="00786C2C" w:rsidRPr="00120AAB">
        <w:rPr>
          <w:rFonts w:ascii="Times New Roman" w:hAnsi="Times New Roman" w:cs="Times New Roman"/>
          <w:sz w:val="24"/>
          <w:szCs w:val="24"/>
        </w:rPr>
        <w:t>89</w:t>
      </w:r>
      <w:r w:rsidRPr="00120AAB">
        <w:rPr>
          <w:rFonts w:ascii="Times New Roman" w:hAnsi="Times New Roman" w:cs="Times New Roman"/>
          <w:sz w:val="24"/>
          <w:szCs w:val="24"/>
        </w:rPr>
        <w:t>.</w:t>
      </w:r>
      <w:r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Muzikos</w:t>
      </w:r>
      <w:r w:rsidRPr="00120AA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akademijoje</w:t>
      </w:r>
      <w:r w:rsidRPr="00120AA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dirba</w:t>
      </w:r>
      <w:r w:rsidRPr="00120AA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69</w:t>
      </w:r>
      <w:r w:rsidRPr="00120AA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dėstytojai,</w:t>
      </w:r>
      <w:r w:rsidRPr="00120AA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786C2C" w:rsidRPr="00120AAB">
        <w:rPr>
          <w:rFonts w:ascii="Times New Roman" w:hAnsi="Times New Roman" w:cs="Times New Roman"/>
          <w:sz w:val="24"/>
          <w:szCs w:val="24"/>
        </w:rPr>
        <w:t>2020</w:t>
      </w:r>
      <w:r w:rsidR="00786C2C" w:rsidRPr="00120AA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metais</w:t>
      </w:r>
      <w:r w:rsidRPr="00120AA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dėstė</w:t>
      </w:r>
      <w:r w:rsidRPr="00120AA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786C2C" w:rsidRPr="00120AAB">
        <w:rPr>
          <w:rFonts w:ascii="Times New Roman" w:hAnsi="Times New Roman" w:cs="Times New Roman"/>
          <w:sz w:val="24"/>
          <w:szCs w:val="24"/>
        </w:rPr>
        <w:t xml:space="preserve">8 </w:t>
      </w:r>
      <w:r w:rsidR="00786C2C" w:rsidRPr="00120AA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8C7CB0" w:rsidRPr="00120AAB">
        <w:rPr>
          <w:rFonts w:ascii="Times New Roman" w:hAnsi="Times New Roman" w:cs="Times New Roman"/>
          <w:sz w:val="24"/>
          <w:szCs w:val="24"/>
        </w:rPr>
        <w:t>v</w:t>
      </w:r>
      <w:r w:rsidR="00786C2C" w:rsidRPr="00120AAB">
        <w:rPr>
          <w:rFonts w:ascii="Times New Roman" w:hAnsi="Times New Roman" w:cs="Times New Roman"/>
          <w:sz w:val="24"/>
          <w:szCs w:val="24"/>
        </w:rPr>
        <w:t>izituojantys dėstytojai</w:t>
      </w:r>
      <w:r w:rsidRPr="00120AAB">
        <w:rPr>
          <w:rFonts w:ascii="Times New Roman" w:hAnsi="Times New Roman" w:cs="Times New Roman"/>
          <w:sz w:val="24"/>
          <w:szCs w:val="24"/>
        </w:rPr>
        <w:t>.</w:t>
      </w:r>
    </w:p>
    <w:p w14:paraId="1E7E0F7E" w14:textId="4A438B16" w:rsidR="002A3F58" w:rsidRPr="00120AAB" w:rsidRDefault="002A3F58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Universitetas, kaip panaudos gavėjas, negali disponuoti jam perduotu turtu, t.</w:t>
      </w:r>
      <w:r w:rsidR="000F30DC">
        <w:rPr>
          <w:rFonts w:ascii="Times New Roman" w:hAnsi="Times New Roman" w:cs="Times New Roman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y. efektyviai</w:t>
      </w:r>
      <w:r w:rsidRPr="00120AA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naudoti</w:t>
      </w:r>
      <w:r w:rsidRPr="00120AA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Muzikos</w:t>
      </w:r>
      <w:r w:rsidRPr="00120AA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akademijos</w:t>
      </w:r>
      <w:r w:rsidRPr="00120AA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infrastruktūr</w:t>
      </w:r>
      <w:r w:rsidR="003E795A" w:rsidRPr="00120AAB">
        <w:rPr>
          <w:rFonts w:ascii="Times New Roman" w:hAnsi="Times New Roman" w:cs="Times New Roman"/>
          <w:sz w:val="24"/>
          <w:szCs w:val="24"/>
        </w:rPr>
        <w:t>ą</w:t>
      </w:r>
      <w:r w:rsidRPr="00120AA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3E795A" w:rsidRPr="00120AAB">
        <w:rPr>
          <w:rFonts w:ascii="Times New Roman" w:hAnsi="Times New Roman" w:cs="Times New Roman"/>
          <w:sz w:val="24"/>
          <w:szCs w:val="24"/>
        </w:rPr>
        <w:t>siekdamas</w:t>
      </w:r>
      <w:r w:rsidR="003E795A" w:rsidRPr="00120AA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sukurti</w:t>
      </w:r>
      <w:r w:rsidRPr="00120AA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kokybišką</w:t>
      </w:r>
      <w:r w:rsidRPr="00120A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studentų,</w:t>
      </w:r>
      <w:r w:rsidRPr="00120AA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>dėstytojų darbo aplinką</w:t>
      </w:r>
      <w:r w:rsidR="000F30DC">
        <w:rPr>
          <w:rFonts w:ascii="Times New Roman" w:hAnsi="Times New Roman" w:cs="Times New Roman"/>
          <w:sz w:val="24"/>
          <w:szCs w:val="24"/>
        </w:rPr>
        <w:t>,</w:t>
      </w:r>
      <w:r w:rsidR="003E795A"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="000F30DC">
        <w:rPr>
          <w:rFonts w:ascii="Times New Roman" w:hAnsi="Times New Roman" w:cs="Times New Roman"/>
          <w:sz w:val="24"/>
          <w:szCs w:val="24"/>
        </w:rPr>
        <w:t>t</w:t>
      </w:r>
      <w:r w:rsidR="003E795A" w:rsidRPr="00120AAB">
        <w:rPr>
          <w:rFonts w:ascii="Times New Roman" w:hAnsi="Times New Roman" w:cs="Times New Roman"/>
          <w:sz w:val="24"/>
          <w:szCs w:val="24"/>
        </w:rPr>
        <w:t>odėl tikslinga šiame rašte nurodytą turtą perduoti Universitetui teisės aktų nustatyta tvarka valdyti, naudoti ir disponuoti patikėjimo teise.</w:t>
      </w:r>
    </w:p>
    <w:p w14:paraId="2293CB88" w14:textId="69C9BF78" w:rsidR="008E74EC" w:rsidRPr="00120AAB" w:rsidRDefault="000B03DC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Universitetas įsipareigoja, kad perd</w:t>
      </w:r>
      <w:r w:rsidR="003E795A" w:rsidRPr="00120AAB">
        <w:rPr>
          <w:rFonts w:ascii="Times New Roman" w:hAnsi="Times New Roman" w:cs="Times New Roman"/>
          <w:sz w:val="24"/>
          <w:szCs w:val="24"/>
        </w:rPr>
        <w:t>avus šiame rašte nurodytą valstybės turtą, jis</w:t>
      </w:r>
      <w:r w:rsidR="00642B4F" w:rsidRPr="00120AAB">
        <w:rPr>
          <w:rFonts w:ascii="Times New Roman" w:hAnsi="Times New Roman" w:cs="Times New Roman"/>
          <w:sz w:val="24"/>
          <w:szCs w:val="24"/>
        </w:rPr>
        <w:t xml:space="preserve"> nebus naudojama</w:t>
      </w:r>
      <w:r w:rsidR="003E795A" w:rsidRPr="00120AAB">
        <w:rPr>
          <w:rFonts w:ascii="Times New Roman" w:hAnsi="Times New Roman" w:cs="Times New Roman"/>
          <w:sz w:val="24"/>
          <w:szCs w:val="24"/>
        </w:rPr>
        <w:t>s</w:t>
      </w:r>
      <w:r w:rsidR="00642B4F" w:rsidRPr="00120AAB">
        <w:rPr>
          <w:rFonts w:ascii="Times New Roman" w:hAnsi="Times New Roman" w:cs="Times New Roman"/>
          <w:sz w:val="24"/>
          <w:szCs w:val="24"/>
        </w:rPr>
        <w:t xml:space="preserve"> ūkinei komercinei veiklai vykdyti. </w:t>
      </w:r>
    </w:p>
    <w:p w14:paraId="305101E9" w14:textId="601E3443" w:rsidR="00A028D3" w:rsidRPr="00120AAB" w:rsidRDefault="008E74EC" w:rsidP="00120A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20AAB">
        <w:rPr>
          <w:rFonts w:ascii="Times New Roman" w:hAnsi="Times New Roman" w:cs="Times New Roman"/>
          <w:sz w:val="24"/>
          <w:szCs w:val="24"/>
        </w:rPr>
        <w:t>Pažymėtina</w:t>
      </w:r>
      <w:r w:rsidR="003E795A" w:rsidRPr="00120AAB">
        <w:rPr>
          <w:rFonts w:ascii="Times New Roman" w:hAnsi="Times New Roman" w:cs="Times New Roman"/>
          <w:sz w:val="24"/>
          <w:szCs w:val="24"/>
        </w:rPr>
        <w:t xml:space="preserve">, kad </w:t>
      </w:r>
      <w:r w:rsidR="008C433E" w:rsidRPr="00120AAB">
        <w:rPr>
          <w:rFonts w:ascii="Times New Roman" w:hAnsi="Times New Roman" w:cs="Times New Roman"/>
          <w:sz w:val="24"/>
          <w:szCs w:val="24"/>
        </w:rPr>
        <w:t xml:space="preserve">šiame rašte nurodyto turto perdavimas </w:t>
      </w:r>
      <w:r w:rsidR="00642B4F" w:rsidRPr="00120AAB">
        <w:rPr>
          <w:rFonts w:ascii="Times New Roman" w:hAnsi="Times New Roman" w:cs="Times New Roman"/>
          <w:sz w:val="24"/>
          <w:szCs w:val="24"/>
        </w:rPr>
        <w:t xml:space="preserve">neatitinka </w:t>
      </w:r>
      <w:r w:rsidR="009F0442" w:rsidRPr="00120AAB">
        <w:rPr>
          <w:rFonts w:ascii="Times New Roman" w:hAnsi="Times New Roman" w:cs="Times New Roman"/>
          <w:sz w:val="24"/>
          <w:szCs w:val="24"/>
        </w:rPr>
        <w:t>Sutarties dėl Europos Sąjungos veikimo 107 straipsnio 1 dalyje nurodytų valstybės pagalbos kriterijų</w:t>
      </w:r>
      <w:r w:rsidRPr="00120AAB">
        <w:rPr>
          <w:rFonts w:ascii="Times New Roman" w:hAnsi="Times New Roman" w:cs="Times New Roman"/>
          <w:sz w:val="24"/>
          <w:szCs w:val="24"/>
        </w:rPr>
        <w:t>, todėl</w:t>
      </w:r>
      <w:r w:rsidR="008C433E" w:rsidRPr="00120AAB">
        <w:rPr>
          <w:rFonts w:ascii="Times New Roman" w:hAnsi="Times New Roman" w:cs="Times New Roman"/>
          <w:sz w:val="24"/>
          <w:szCs w:val="24"/>
        </w:rPr>
        <w:t xml:space="preserve"> Universitetas</w:t>
      </w:r>
      <w:r w:rsidR="009F0442" w:rsidRPr="00120AAB">
        <w:rPr>
          <w:rFonts w:ascii="Times New Roman" w:hAnsi="Times New Roman" w:cs="Times New Roman"/>
          <w:sz w:val="24"/>
          <w:szCs w:val="24"/>
        </w:rPr>
        <w:t xml:space="preserve"> užtikrina, kad perduodamas turtas neiškraipys konkurencijos, nesuteiks Universitetui pranašumo prieš kitus rinkos dalyvius, nedarys jokios įtakos ES valstybių narių tarpusavio prekybai, nebus pažeistos Lietuvos Respublikos</w:t>
      </w:r>
      <w:r w:rsidR="009F0442" w:rsidRPr="00120AAB">
        <w:rPr>
          <w:rFonts w:ascii="Times New Roman" w:eastAsia="Times New Roman" w:hAnsi="Times New Roman" w:cs="Times New Roman"/>
          <w:spacing w:val="-15"/>
          <w:w w:val="95"/>
          <w:sz w:val="24"/>
          <w:szCs w:val="24"/>
          <w:lang w:eastAsia="lt-LT" w:bidi="lt-LT"/>
        </w:rPr>
        <w:t xml:space="preserve"> </w:t>
      </w:r>
      <w:r w:rsidR="009F0442" w:rsidRPr="00120AAB">
        <w:rPr>
          <w:rFonts w:ascii="Times New Roman" w:hAnsi="Times New Roman" w:cs="Times New Roman"/>
          <w:sz w:val="24"/>
          <w:szCs w:val="24"/>
        </w:rPr>
        <w:t>konkurencijos įstatymo 4 straipsnio nuostatos ir valstybės pagalbą reglamentuojančios taisyklės</w:t>
      </w:r>
      <w:r w:rsidR="009F0442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</w:t>
      </w:r>
      <w:r w:rsidR="00AC0F3C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</w:p>
    <w:p w14:paraId="745647B0" w14:textId="684DD57C" w:rsidR="00FB759F" w:rsidRPr="00120AAB" w:rsidRDefault="008E74EC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 xml:space="preserve">Atsižvelgdamas </w:t>
      </w:r>
      <w:r w:rsidR="00AC0F3C" w:rsidRPr="00120AAB">
        <w:rPr>
          <w:rFonts w:ascii="Times New Roman" w:hAnsi="Times New Roman" w:cs="Times New Roman"/>
          <w:sz w:val="24"/>
          <w:szCs w:val="24"/>
        </w:rPr>
        <w:t xml:space="preserve">į tai ir </w:t>
      </w:r>
      <w:r w:rsidRPr="00120AAB">
        <w:rPr>
          <w:rFonts w:ascii="Times New Roman" w:hAnsi="Times New Roman" w:cs="Times New Roman"/>
          <w:sz w:val="24"/>
          <w:szCs w:val="24"/>
        </w:rPr>
        <w:t xml:space="preserve">vadovaudamasis Valstybės nekilnojamojo turto perdavimo valdyti, naudoti ir disponuoti juo patikėjimo teise aprašo, patvirtinto </w:t>
      </w:r>
      <w:r w:rsidR="00AC0F3C" w:rsidRPr="00120AAB">
        <w:rPr>
          <w:rFonts w:ascii="Times New Roman" w:hAnsi="Times New Roman" w:cs="Times New Roman"/>
          <w:sz w:val="24"/>
          <w:szCs w:val="24"/>
        </w:rPr>
        <w:t>Lietuvos Respublikos Vyriausybės 2001 m. sausio 5</w:t>
      </w:r>
      <w:r w:rsidR="00AC0F3C" w:rsidRPr="00120AAB">
        <w:rPr>
          <w:rFonts w:ascii="Times New Roman" w:hAnsi="Times New Roman" w:cs="Times New Roman"/>
          <w:spacing w:val="-12"/>
          <w:w w:val="90"/>
          <w:sz w:val="24"/>
          <w:szCs w:val="24"/>
          <w:lang w:eastAsia="lt-LT" w:bidi="lt-LT"/>
        </w:rPr>
        <w:t xml:space="preserve"> </w:t>
      </w:r>
      <w:r w:rsidR="00AC0F3C" w:rsidRPr="00120AAB">
        <w:rPr>
          <w:rFonts w:ascii="Times New Roman" w:hAnsi="Times New Roman" w:cs="Times New Roman"/>
          <w:sz w:val="24"/>
          <w:szCs w:val="24"/>
        </w:rPr>
        <w:t>d. nutarimu Nr. 16,</w:t>
      </w:r>
      <w:r w:rsidRPr="00120AAB">
        <w:rPr>
          <w:rFonts w:ascii="Times New Roman" w:hAnsi="Times New Roman" w:cs="Times New Roman"/>
          <w:sz w:val="24"/>
          <w:szCs w:val="24"/>
        </w:rPr>
        <w:t xml:space="preserve"> nuostatomis,</w:t>
      </w:r>
      <w:r w:rsidR="00AC0F3C"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</w:rPr>
        <w:t xml:space="preserve">Universitetas </w:t>
      </w:r>
      <w:r w:rsidR="00FB759F" w:rsidRPr="00120AAB">
        <w:rPr>
          <w:rFonts w:ascii="Times New Roman" w:hAnsi="Times New Roman" w:cs="Times New Roman"/>
          <w:b/>
          <w:sz w:val="24"/>
          <w:szCs w:val="24"/>
        </w:rPr>
        <w:t>prašo</w:t>
      </w:r>
      <w:r w:rsidRPr="00120AAB">
        <w:rPr>
          <w:rFonts w:ascii="Times New Roman" w:hAnsi="Times New Roman" w:cs="Times New Roman"/>
          <w:sz w:val="24"/>
          <w:szCs w:val="24"/>
        </w:rPr>
        <w:t xml:space="preserve"> Jūsų </w:t>
      </w:r>
      <w:r w:rsidR="00FB759F" w:rsidRPr="00120AAB">
        <w:rPr>
          <w:rFonts w:ascii="Times New Roman" w:hAnsi="Times New Roman" w:cs="Times New Roman"/>
          <w:sz w:val="24"/>
          <w:szCs w:val="24"/>
        </w:rPr>
        <w:t>inicijuoti</w:t>
      </w:r>
      <w:r w:rsidR="00AC0F3C" w:rsidRPr="00120AAB">
        <w:rPr>
          <w:rFonts w:ascii="Times New Roman" w:hAnsi="Times New Roman" w:cs="Times New Roman"/>
          <w:w w:val="90"/>
          <w:sz w:val="24"/>
          <w:szCs w:val="24"/>
          <w:lang w:eastAsia="lt-LT" w:bidi="lt-LT"/>
        </w:rPr>
        <w:t xml:space="preserve"> </w:t>
      </w:r>
      <w:r w:rsidRPr="00120AAB">
        <w:rPr>
          <w:rFonts w:ascii="Times New Roman" w:hAnsi="Times New Roman" w:cs="Times New Roman"/>
          <w:w w:val="90"/>
          <w:sz w:val="24"/>
          <w:szCs w:val="24"/>
          <w:lang w:eastAsia="lt-LT" w:bidi="lt-LT"/>
        </w:rPr>
        <w:t xml:space="preserve">šiame rašte nurodyto </w:t>
      </w:r>
      <w:r w:rsidR="00FB759F" w:rsidRPr="00120AAB">
        <w:rPr>
          <w:rFonts w:ascii="Times New Roman" w:hAnsi="Times New Roman" w:cs="Times New Roman"/>
          <w:sz w:val="24"/>
          <w:szCs w:val="24"/>
        </w:rPr>
        <w:t>valstybės nekilnojam</w:t>
      </w:r>
      <w:r w:rsidR="00871624" w:rsidRPr="00120AAB">
        <w:rPr>
          <w:rFonts w:ascii="Times New Roman" w:hAnsi="Times New Roman" w:cs="Times New Roman"/>
          <w:sz w:val="24"/>
          <w:szCs w:val="24"/>
        </w:rPr>
        <w:t>ojo</w:t>
      </w:r>
      <w:r w:rsidR="00FB759F" w:rsidRPr="00120AAB">
        <w:rPr>
          <w:rFonts w:ascii="Times New Roman" w:hAnsi="Times New Roman" w:cs="Times New Roman"/>
          <w:sz w:val="24"/>
          <w:szCs w:val="24"/>
        </w:rPr>
        <w:t xml:space="preserve"> turto</w:t>
      </w:r>
      <w:r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b/>
          <w:sz w:val="24"/>
          <w:szCs w:val="24"/>
        </w:rPr>
        <w:t>p</w:t>
      </w:r>
      <w:r w:rsidR="00FB759F" w:rsidRPr="00120AA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erdavimą</w:t>
      </w:r>
      <w:r w:rsidR="00871624" w:rsidRPr="00120A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71624" w:rsidRPr="00120AAB">
        <w:rPr>
          <w:rFonts w:ascii="Times New Roman" w:hAnsi="Times New Roman" w:cs="Times New Roman"/>
          <w:sz w:val="24"/>
          <w:szCs w:val="24"/>
        </w:rPr>
        <w:t xml:space="preserve">Vytauto Didžiojo universitetui valdyti, naudoti ir disponuoti </w:t>
      </w:r>
      <w:r w:rsidR="00871624" w:rsidRPr="00120AAB">
        <w:rPr>
          <w:rFonts w:ascii="Times New Roman" w:eastAsia="Times New Roman" w:hAnsi="Times New Roman" w:cs="Times New Roman"/>
          <w:w w:val="90"/>
          <w:sz w:val="24"/>
          <w:szCs w:val="24"/>
          <w:lang w:eastAsia="lt-LT" w:bidi="lt-LT"/>
        </w:rPr>
        <w:t>juo patikėjimo teise.</w:t>
      </w:r>
    </w:p>
    <w:p w14:paraId="70E94517" w14:textId="28F27C67" w:rsidR="00D057FC" w:rsidRPr="00120AAB" w:rsidRDefault="00D057FC" w:rsidP="00120A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PRIDEDAMA:</w:t>
      </w:r>
    </w:p>
    <w:p w14:paraId="400C8821" w14:textId="4A3C7BAE" w:rsidR="00D057FC" w:rsidRPr="00120AAB" w:rsidRDefault="00CC3C6C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 w:bidi="lt-LT"/>
        </w:rPr>
      </w:pPr>
      <w:r w:rsidRPr="00120AAB">
        <w:rPr>
          <w:rFonts w:ascii="Times New Roman" w:hAnsi="Times New Roman" w:cs="Times New Roman"/>
          <w:sz w:val="24"/>
          <w:szCs w:val="24"/>
        </w:rPr>
        <w:t xml:space="preserve">1. </w:t>
      </w:r>
      <w:r w:rsidR="00D057FC" w:rsidRPr="00120AAB">
        <w:rPr>
          <w:rFonts w:ascii="Times New Roman" w:hAnsi="Times New Roman" w:cs="Times New Roman"/>
          <w:sz w:val="24"/>
          <w:szCs w:val="24"/>
        </w:rPr>
        <w:t>Lietuvos Respublikos Vyriausyb</w:t>
      </w:r>
      <w:r w:rsidR="00AF51EF" w:rsidRPr="00120AAB">
        <w:rPr>
          <w:rFonts w:ascii="Times New Roman" w:hAnsi="Times New Roman" w:cs="Times New Roman"/>
          <w:sz w:val="24"/>
          <w:szCs w:val="24"/>
        </w:rPr>
        <w:t xml:space="preserve">ės </w:t>
      </w:r>
      <w:r w:rsidR="00D057FC" w:rsidRPr="00120AAB">
        <w:rPr>
          <w:rFonts w:ascii="Times New Roman" w:hAnsi="Times New Roman" w:cs="Times New Roman"/>
          <w:sz w:val="24"/>
          <w:szCs w:val="24"/>
        </w:rPr>
        <w:t xml:space="preserve">nutarimo </w:t>
      </w:r>
      <w:r w:rsidR="00AF51EF" w:rsidRPr="00120AAB">
        <w:rPr>
          <w:rFonts w:ascii="Times New Roman" w:hAnsi="Times New Roman" w:cs="Times New Roman"/>
          <w:sz w:val="24"/>
          <w:szCs w:val="24"/>
        </w:rPr>
        <w:t>„Dėl valstybės</w:t>
      </w:r>
      <w:r w:rsidR="00D057FC" w:rsidRPr="00120AAB">
        <w:rPr>
          <w:rFonts w:ascii="Times New Roman" w:hAnsi="Times New Roman" w:cs="Times New Roman"/>
          <w:sz w:val="24"/>
          <w:szCs w:val="24"/>
        </w:rPr>
        <w:t xml:space="preserve"> nekilnojamojo </w:t>
      </w:r>
      <w:r w:rsidR="00AF51EF" w:rsidRPr="00120AAB">
        <w:rPr>
          <w:rFonts w:ascii="Times New Roman" w:hAnsi="Times New Roman" w:cs="Times New Roman"/>
          <w:sz w:val="24"/>
          <w:szCs w:val="24"/>
        </w:rPr>
        <w:t>turto perdavimo</w:t>
      </w:r>
      <w:r w:rsidR="00D057FC" w:rsidRPr="00120AAB">
        <w:rPr>
          <w:rFonts w:ascii="Times New Roman" w:hAnsi="Times New Roman" w:cs="Times New Roman"/>
          <w:spacing w:val="-6"/>
          <w:w w:val="95"/>
          <w:sz w:val="24"/>
          <w:szCs w:val="24"/>
          <w:lang w:eastAsia="lt-LT" w:bidi="lt-LT"/>
        </w:rPr>
        <w:t xml:space="preserve"> </w:t>
      </w:r>
      <w:r w:rsidR="00AF51EF" w:rsidRPr="00120AAB">
        <w:rPr>
          <w:rFonts w:ascii="Times New Roman" w:hAnsi="Times New Roman" w:cs="Times New Roman"/>
          <w:sz w:val="24"/>
          <w:szCs w:val="24"/>
        </w:rPr>
        <w:t>patikėjimo</w:t>
      </w:r>
      <w:r w:rsidR="00D057FC" w:rsidRPr="00120AAB">
        <w:rPr>
          <w:rFonts w:ascii="Times New Roman" w:hAnsi="Times New Roman" w:cs="Times New Roman"/>
          <w:sz w:val="24"/>
          <w:szCs w:val="24"/>
        </w:rPr>
        <w:t xml:space="preserve"> teise valdyti, naudoti ir juo disponuoti Vytauto </w:t>
      </w:r>
      <w:r w:rsidR="00AF51EF" w:rsidRPr="00120AAB">
        <w:rPr>
          <w:rFonts w:ascii="Times New Roman" w:hAnsi="Times New Roman" w:cs="Times New Roman"/>
          <w:sz w:val="24"/>
          <w:szCs w:val="24"/>
        </w:rPr>
        <w:t>Didžiojo</w:t>
      </w:r>
      <w:r w:rsidR="00AF51EF" w:rsidRPr="00120AAB">
        <w:rPr>
          <w:rFonts w:ascii="Times New Roman" w:hAnsi="Times New Roman" w:cs="Times New Roman"/>
          <w:spacing w:val="-9"/>
          <w:w w:val="95"/>
          <w:sz w:val="24"/>
          <w:szCs w:val="24"/>
          <w:lang w:eastAsia="lt-LT" w:bidi="lt-LT"/>
        </w:rPr>
        <w:t xml:space="preserve"> </w:t>
      </w:r>
      <w:r w:rsidR="00D057FC" w:rsidRPr="00120AAB">
        <w:rPr>
          <w:rFonts w:ascii="Times New Roman" w:hAnsi="Times New Roman" w:cs="Times New Roman"/>
          <w:sz w:val="24"/>
          <w:szCs w:val="24"/>
        </w:rPr>
        <w:t>universitetui</w:t>
      </w:r>
      <w:r w:rsidR="00AF51EF" w:rsidRPr="00120AAB">
        <w:rPr>
          <w:rFonts w:ascii="Times New Roman" w:hAnsi="Times New Roman" w:cs="Times New Roman"/>
          <w:sz w:val="24"/>
          <w:szCs w:val="24"/>
        </w:rPr>
        <w:t>“</w:t>
      </w:r>
      <w:r w:rsidR="00AF51EF" w:rsidRPr="00120AAB">
        <w:rPr>
          <w:rFonts w:ascii="Times New Roman" w:hAnsi="Times New Roman" w:cs="Times New Roman"/>
          <w:w w:val="95"/>
          <w:sz w:val="24"/>
          <w:szCs w:val="24"/>
          <w:lang w:eastAsia="lt-LT" w:bidi="lt-LT"/>
        </w:rPr>
        <w:t xml:space="preserve"> </w:t>
      </w:r>
      <w:r w:rsidR="00D057FC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projektas</w:t>
      </w:r>
      <w:r w:rsidR="00670B68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su </w:t>
      </w:r>
      <w:r w:rsidR="00670B68" w:rsidRPr="00120AAB">
        <w:rPr>
          <w:rFonts w:ascii="Times New Roman" w:hAnsi="Times New Roman" w:cs="Times New Roman"/>
          <w:sz w:val="24"/>
          <w:szCs w:val="24"/>
        </w:rPr>
        <w:t>Vytauto Didžiojo universitetui pagal patikėjimo sutartį perduodamo nekilnojamojo turto sąrašu</w:t>
      </w:r>
      <w:r w:rsidR="00D057FC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, 1</w:t>
      </w:r>
      <w:r w:rsidR="00D057FC" w:rsidRPr="00120AAB">
        <w:rPr>
          <w:rFonts w:ascii="Times New Roman" w:hAnsi="Times New Roman" w:cs="Times New Roman"/>
          <w:spacing w:val="-12"/>
          <w:sz w:val="24"/>
          <w:szCs w:val="24"/>
          <w:lang w:eastAsia="lt-LT" w:bidi="lt-LT"/>
        </w:rPr>
        <w:t xml:space="preserve"> </w:t>
      </w:r>
      <w:r w:rsidR="00D057FC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lapas;</w:t>
      </w:r>
    </w:p>
    <w:p w14:paraId="1CC07AD9" w14:textId="2CAD401E" w:rsidR="00AF51EF" w:rsidRPr="00120AAB" w:rsidRDefault="00CC3C6C" w:rsidP="00120A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20AAB">
        <w:rPr>
          <w:rFonts w:ascii="Times New Roman" w:hAnsi="Times New Roman" w:cs="Times New Roman"/>
          <w:sz w:val="24"/>
          <w:szCs w:val="24"/>
        </w:rPr>
        <w:t xml:space="preserve">2. </w:t>
      </w:r>
      <w:r w:rsidR="00AF51EF" w:rsidRPr="00120AAB">
        <w:rPr>
          <w:rFonts w:ascii="Times New Roman" w:hAnsi="Times New Roman" w:cs="Times New Roman"/>
          <w:sz w:val="24"/>
          <w:szCs w:val="24"/>
        </w:rPr>
        <w:t xml:space="preserve">Vytauto Didžiojo universiteto rektoriaus </w:t>
      </w:r>
      <w:r w:rsidR="00E90EA4" w:rsidRPr="00120AAB">
        <w:rPr>
          <w:rFonts w:ascii="Times New Roman" w:hAnsi="Times New Roman" w:cs="Times New Roman"/>
          <w:sz w:val="24"/>
          <w:szCs w:val="24"/>
        </w:rPr>
        <w:t>2021</w:t>
      </w:r>
      <w:r w:rsidR="00670B68" w:rsidRPr="00120AAB">
        <w:rPr>
          <w:rFonts w:ascii="Times New Roman" w:hAnsi="Times New Roman" w:cs="Times New Roman"/>
          <w:sz w:val="24"/>
          <w:szCs w:val="24"/>
        </w:rPr>
        <w:t xml:space="preserve"> m. vasario 11 d. </w:t>
      </w:r>
      <w:r w:rsidR="00AF51EF" w:rsidRPr="00120AAB">
        <w:rPr>
          <w:rFonts w:ascii="Times New Roman" w:hAnsi="Times New Roman" w:cs="Times New Roman"/>
          <w:sz w:val="24"/>
          <w:szCs w:val="24"/>
        </w:rPr>
        <w:t xml:space="preserve">įsakymas Nr. </w:t>
      </w:r>
      <w:r w:rsidR="00670B68" w:rsidRPr="00120AAB">
        <w:rPr>
          <w:rFonts w:ascii="Times New Roman" w:hAnsi="Times New Roman" w:cs="Times New Roman"/>
          <w:sz w:val="24"/>
          <w:szCs w:val="24"/>
        </w:rPr>
        <w:t xml:space="preserve">81 </w:t>
      </w:r>
      <w:r w:rsidR="00AF51EF" w:rsidRPr="00120AAB">
        <w:rPr>
          <w:rFonts w:ascii="Times New Roman" w:hAnsi="Times New Roman" w:cs="Times New Roman"/>
          <w:sz w:val="24"/>
          <w:szCs w:val="24"/>
        </w:rPr>
        <w:t>„Dėl valstybės</w:t>
      </w:r>
      <w:r w:rsidR="00AF51EF" w:rsidRPr="00120AAB">
        <w:rPr>
          <w:rFonts w:ascii="Times New Roman" w:eastAsia="Times New Roman" w:hAnsi="Times New Roman" w:cs="Times New Roman"/>
          <w:w w:val="95"/>
          <w:sz w:val="24"/>
          <w:szCs w:val="24"/>
          <w:lang w:eastAsia="lt-LT" w:bidi="lt-LT"/>
        </w:rPr>
        <w:t xml:space="preserve"> </w:t>
      </w:r>
      <w:r w:rsidR="00AF51EF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nekilnojamojo</w:t>
      </w:r>
      <w:r w:rsidR="00AF51EF" w:rsidRPr="00120AAB">
        <w:rPr>
          <w:rFonts w:ascii="Times New Roman" w:eastAsia="Times New Roman" w:hAnsi="Times New Roman" w:cs="Times New Roman"/>
          <w:spacing w:val="-6"/>
          <w:sz w:val="24"/>
          <w:szCs w:val="24"/>
          <w:lang w:eastAsia="lt-LT" w:bidi="lt-LT"/>
        </w:rPr>
        <w:t xml:space="preserve"> </w:t>
      </w:r>
      <w:r w:rsidR="00AF51EF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turto</w:t>
      </w:r>
      <w:r w:rsidR="00AF51EF" w:rsidRPr="00120AAB">
        <w:rPr>
          <w:rFonts w:ascii="Times New Roman" w:eastAsia="Times New Roman" w:hAnsi="Times New Roman" w:cs="Times New Roman"/>
          <w:spacing w:val="-16"/>
          <w:sz w:val="24"/>
          <w:szCs w:val="24"/>
          <w:lang w:eastAsia="lt-LT" w:bidi="lt-LT"/>
        </w:rPr>
        <w:t xml:space="preserve"> </w:t>
      </w:r>
      <w:r w:rsidR="00AF51EF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perėmimo</w:t>
      </w:r>
      <w:r w:rsidR="00AF51EF" w:rsidRPr="00120AAB">
        <w:rPr>
          <w:rFonts w:ascii="Times New Roman" w:eastAsia="Times New Roman" w:hAnsi="Times New Roman" w:cs="Times New Roman"/>
          <w:spacing w:val="-15"/>
          <w:sz w:val="24"/>
          <w:szCs w:val="24"/>
          <w:lang w:eastAsia="lt-LT" w:bidi="lt-LT"/>
        </w:rPr>
        <w:t xml:space="preserve"> </w:t>
      </w:r>
      <w:r w:rsidR="00AF51EF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valdyti</w:t>
      </w:r>
      <w:r w:rsidR="00AF51EF" w:rsidRPr="00120AAB">
        <w:rPr>
          <w:rFonts w:ascii="Times New Roman" w:eastAsia="Times New Roman" w:hAnsi="Times New Roman" w:cs="Times New Roman"/>
          <w:spacing w:val="-12"/>
          <w:sz w:val="24"/>
          <w:szCs w:val="24"/>
          <w:lang w:eastAsia="lt-LT" w:bidi="lt-LT"/>
        </w:rPr>
        <w:t xml:space="preserve"> </w:t>
      </w:r>
      <w:r w:rsidR="00AF51EF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patikėjimo</w:t>
      </w:r>
      <w:r w:rsidR="00AF51EF" w:rsidRPr="00120AAB">
        <w:rPr>
          <w:rFonts w:ascii="Times New Roman" w:eastAsia="Times New Roman" w:hAnsi="Times New Roman" w:cs="Times New Roman"/>
          <w:spacing w:val="-16"/>
          <w:sz w:val="24"/>
          <w:szCs w:val="24"/>
          <w:lang w:eastAsia="lt-LT" w:bidi="lt-LT"/>
        </w:rPr>
        <w:t xml:space="preserve"> </w:t>
      </w:r>
      <w:r w:rsidR="00AF51EF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teise</w:t>
      </w:r>
      <w:r w:rsidR="000F30DC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“</w:t>
      </w:r>
      <w:r w:rsidR="00AF51EF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, </w:t>
      </w:r>
      <w:r w:rsidR="0049541F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 lapai</w:t>
      </w:r>
      <w:r w:rsidR="00AF51EF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;</w:t>
      </w:r>
    </w:p>
    <w:p w14:paraId="7AD053D6" w14:textId="06F4563B" w:rsidR="00CC3C6C" w:rsidRPr="00120AAB" w:rsidRDefault="00670B68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3</w:t>
      </w:r>
      <w:r w:rsidR="00CC3C6C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</w:t>
      </w:r>
      <w:r w:rsidR="00B950C2" w:rsidRPr="00120AA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2020 m. lapkričio 25 d. </w:t>
      </w:r>
      <w:r w:rsidR="00CC3C6C" w:rsidRPr="00120AAB">
        <w:rPr>
          <w:rFonts w:ascii="Times New Roman" w:hAnsi="Times New Roman" w:cs="Times New Roman"/>
          <w:sz w:val="24"/>
          <w:szCs w:val="24"/>
        </w:rPr>
        <w:t xml:space="preserve">Vytauto Didžiojo </w:t>
      </w:r>
      <w:r w:rsidR="00B950C2" w:rsidRPr="00120AAB">
        <w:rPr>
          <w:rFonts w:ascii="Times New Roman" w:hAnsi="Times New Roman" w:cs="Times New Roman"/>
          <w:sz w:val="24"/>
          <w:szCs w:val="24"/>
        </w:rPr>
        <w:t xml:space="preserve">Universiteto </w:t>
      </w:r>
      <w:r w:rsidR="00CC3C6C" w:rsidRPr="00120AAB">
        <w:rPr>
          <w:rFonts w:ascii="Times New Roman" w:hAnsi="Times New Roman" w:cs="Times New Roman"/>
          <w:sz w:val="24"/>
          <w:szCs w:val="24"/>
        </w:rPr>
        <w:t xml:space="preserve">Tarybos </w:t>
      </w:r>
      <w:r w:rsidR="00B950C2" w:rsidRPr="00120AAB">
        <w:rPr>
          <w:rFonts w:ascii="Times New Roman" w:hAnsi="Times New Roman" w:cs="Times New Roman"/>
          <w:sz w:val="24"/>
          <w:szCs w:val="24"/>
        </w:rPr>
        <w:t xml:space="preserve">nutarimas </w:t>
      </w:r>
      <w:r w:rsidR="00CC3C6C" w:rsidRPr="00120AAB">
        <w:rPr>
          <w:rFonts w:ascii="Times New Roman" w:hAnsi="Times New Roman" w:cs="Times New Roman"/>
          <w:sz w:val="24"/>
          <w:szCs w:val="24"/>
        </w:rPr>
        <w:t xml:space="preserve">Nr. </w:t>
      </w:r>
      <w:r w:rsidR="00B950C2" w:rsidRPr="00120AAB">
        <w:rPr>
          <w:rFonts w:ascii="Times New Roman" w:hAnsi="Times New Roman" w:cs="Times New Roman"/>
          <w:sz w:val="24"/>
          <w:szCs w:val="24"/>
        </w:rPr>
        <w:t>10</w:t>
      </w:r>
      <w:r w:rsidR="00CC3C6C" w:rsidRPr="00120AAB">
        <w:rPr>
          <w:rFonts w:ascii="Times New Roman" w:hAnsi="Times New Roman" w:cs="Times New Roman"/>
          <w:sz w:val="24"/>
          <w:szCs w:val="24"/>
        </w:rPr>
        <w:t xml:space="preserve"> „Dėl panaudos teise valdomo valstybės nekilnojamojo turto perėmimo valdyti</w:t>
      </w:r>
      <w:r w:rsidR="00B950C2" w:rsidRPr="00120AAB">
        <w:rPr>
          <w:rFonts w:ascii="Times New Roman" w:hAnsi="Times New Roman" w:cs="Times New Roman"/>
          <w:sz w:val="24"/>
          <w:szCs w:val="24"/>
        </w:rPr>
        <w:t>, naudoti ir disponuoti juo</w:t>
      </w:r>
      <w:r w:rsidR="00CC3C6C" w:rsidRPr="00120AAB">
        <w:rPr>
          <w:rFonts w:ascii="Times New Roman" w:hAnsi="Times New Roman" w:cs="Times New Roman"/>
          <w:sz w:val="24"/>
          <w:szCs w:val="24"/>
        </w:rPr>
        <w:t xml:space="preserve"> patikėjimo teise“ kopija, 1 lapas;</w:t>
      </w:r>
    </w:p>
    <w:p w14:paraId="35F897D9" w14:textId="3BB70B68" w:rsidR="00A45059" w:rsidRPr="00120AAB" w:rsidRDefault="00670B68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hAnsi="Times New Roman" w:cs="Times New Roman"/>
          <w:sz w:val="24"/>
          <w:szCs w:val="24"/>
        </w:rPr>
        <w:t>4</w:t>
      </w:r>
      <w:r w:rsidR="00F107DF" w:rsidRPr="00120AAB">
        <w:rPr>
          <w:rFonts w:ascii="Times New Roman" w:hAnsi="Times New Roman" w:cs="Times New Roman"/>
          <w:sz w:val="24"/>
          <w:szCs w:val="24"/>
        </w:rPr>
        <w:t xml:space="preserve">. </w:t>
      </w:r>
      <w:r w:rsidR="000C60C1" w:rsidRPr="00120AAB">
        <w:rPr>
          <w:rStyle w:val="fontstyle01"/>
          <w:rFonts w:ascii="Times New Roman" w:hAnsi="Times New Roman" w:cs="Times New Roman"/>
          <w:color w:val="auto"/>
        </w:rPr>
        <w:t xml:space="preserve">2020 m. gruodžio 11 d. </w:t>
      </w:r>
      <w:r w:rsidR="00A45059" w:rsidRPr="00120AAB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F107DF" w:rsidRPr="00120AAB">
        <w:rPr>
          <w:rFonts w:ascii="Times New Roman" w:hAnsi="Times New Roman" w:cs="Times New Roman"/>
          <w:sz w:val="24"/>
          <w:szCs w:val="24"/>
        </w:rPr>
        <w:t>konkurencijos</w:t>
      </w:r>
      <w:r w:rsidR="00A45059" w:rsidRPr="00120AAB">
        <w:rPr>
          <w:rFonts w:ascii="Times New Roman" w:hAnsi="Times New Roman" w:cs="Times New Roman"/>
          <w:sz w:val="24"/>
          <w:szCs w:val="24"/>
        </w:rPr>
        <w:t xml:space="preserve"> tarybos </w:t>
      </w:r>
      <w:r w:rsidR="00F107DF" w:rsidRPr="00120AAB">
        <w:rPr>
          <w:rFonts w:ascii="Times New Roman" w:hAnsi="Times New Roman" w:cs="Times New Roman"/>
          <w:sz w:val="24"/>
          <w:szCs w:val="24"/>
        </w:rPr>
        <w:t xml:space="preserve">rašto </w:t>
      </w:r>
      <w:r w:rsidR="000C60C1" w:rsidRPr="00120AAB">
        <w:rPr>
          <w:rStyle w:val="fontstyle01"/>
          <w:rFonts w:ascii="Times New Roman" w:hAnsi="Times New Roman" w:cs="Times New Roman"/>
          <w:color w:val="auto"/>
        </w:rPr>
        <w:t>Nr. (9.8E-35) 6V-1732</w:t>
      </w:r>
      <w:r w:rsidR="00F107DF"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="000F30DC">
        <w:rPr>
          <w:rFonts w:ascii="Times New Roman" w:hAnsi="Times New Roman" w:cs="Times New Roman"/>
          <w:sz w:val="24"/>
          <w:szCs w:val="24"/>
        </w:rPr>
        <w:t>„</w:t>
      </w:r>
      <w:r w:rsidR="00F107DF" w:rsidRPr="00120AAB">
        <w:rPr>
          <w:rFonts w:ascii="Times New Roman" w:hAnsi="Times New Roman" w:cs="Times New Roman"/>
          <w:sz w:val="24"/>
          <w:szCs w:val="24"/>
        </w:rPr>
        <w:t xml:space="preserve">Dėl </w:t>
      </w:r>
      <w:r w:rsidR="000C60C1" w:rsidRPr="00120AAB">
        <w:rPr>
          <w:rFonts w:ascii="Times New Roman" w:hAnsi="Times New Roman" w:cs="Times New Roman"/>
          <w:bCs/>
          <w:sz w:val="24"/>
          <w:szCs w:val="24"/>
        </w:rPr>
        <w:t>Lietuvos Respublikos Vyriausybės nutarimo</w:t>
      </w:r>
      <w:r w:rsidR="000C60C1" w:rsidRPr="00120A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60C1" w:rsidRPr="00120AAB">
        <w:rPr>
          <w:rFonts w:ascii="Times New Roman" w:hAnsi="Times New Roman" w:cs="Times New Roman"/>
          <w:bCs/>
          <w:sz w:val="24"/>
          <w:szCs w:val="24"/>
        </w:rPr>
        <w:t>projekto derinimo</w:t>
      </w:r>
      <w:r w:rsidR="000F30DC">
        <w:rPr>
          <w:rFonts w:ascii="Times New Roman" w:hAnsi="Times New Roman" w:cs="Times New Roman"/>
          <w:sz w:val="24"/>
          <w:szCs w:val="24"/>
        </w:rPr>
        <w:t>“</w:t>
      </w:r>
      <w:r w:rsidR="00F107DF"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="00A45059" w:rsidRPr="00120AAB">
        <w:rPr>
          <w:rFonts w:ascii="Times New Roman" w:hAnsi="Times New Roman" w:cs="Times New Roman"/>
          <w:sz w:val="24"/>
          <w:szCs w:val="24"/>
        </w:rPr>
        <w:t>kop</w:t>
      </w:r>
      <w:r w:rsidR="00F107DF" w:rsidRPr="00120AAB">
        <w:rPr>
          <w:rFonts w:ascii="Times New Roman" w:hAnsi="Times New Roman" w:cs="Times New Roman"/>
          <w:sz w:val="24"/>
          <w:szCs w:val="24"/>
        </w:rPr>
        <w:t>i</w:t>
      </w:r>
      <w:r w:rsidR="00A45059" w:rsidRPr="00120AAB">
        <w:rPr>
          <w:rFonts w:ascii="Times New Roman" w:hAnsi="Times New Roman" w:cs="Times New Roman"/>
          <w:sz w:val="24"/>
          <w:szCs w:val="24"/>
        </w:rPr>
        <w:t>ja, 1 lapas;</w:t>
      </w:r>
    </w:p>
    <w:p w14:paraId="1CE63F85" w14:textId="6977B16A" w:rsidR="00A45059" w:rsidRPr="00120AAB" w:rsidRDefault="00AE2D89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 w:bidi="lt-LT"/>
        </w:rPr>
      </w:pPr>
      <w:r w:rsidRPr="00120AAB">
        <w:rPr>
          <w:rFonts w:ascii="Times New Roman" w:hAnsi="Times New Roman" w:cs="Times New Roman"/>
          <w:w w:val="90"/>
          <w:sz w:val="24"/>
          <w:szCs w:val="24"/>
          <w:lang w:eastAsia="lt-LT" w:bidi="lt-LT"/>
        </w:rPr>
        <w:t>6</w:t>
      </w:r>
      <w:r w:rsidR="00F107DF" w:rsidRPr="00120AAB">
        <w:rPr>
          <w:rFonts w:ascii="Times New Roman" w:hAnsi="Times New Roman" w:cs="Times New Roman"/>
          <w:w w:val="90"/>
          <w:sz w:val="24"/>
          <w:szCs w:val="24"/>
          <w:lang w:eastAsia="lt-LT" w:bidi="lt-LT"/>
        </w:rPr>
        <w:t xml:space="preserve">. </w:t>
      </w:r>
      <w:r w:rsidR="00670B68" w:rsidRPr="00120AAB">
        <w:rPr>
          <w:rFonts w:ascii="Times New Roman" w:hAnsi="Times New Roman" w:cs="Times New Roman"/>
          <w:sz w:val="24"/>
          <w:szCs w:val="24"/>
        </w:rPr>
        <w:t>2021 m. vasario 3 d</w:t>
      </w:r>
      <w:r w:rsidR="00FE27A2" w:rsidRPr="00120AAB">
        <w:rPr>
          <w:rFonts w:ascii="Times New Roman" w:hAnsi="Times New Roman" w:cs="Times New Roman"/>
          <w:sz w:val="24"/>
          <w:szCs w:val="24"/>
        </w:rPr>
        <w:t xml:space="preserve">. </w:t>
      </w:r>
      <w:r w:rsidR="00A45059" w:rsidRPr="00120AAB">
        <w:rPr>
          <w:rFonts w:ascii="Times New Roman" w:hAnsi="Times New Roman" w:cs="Times New Roman"/>
          <w:sz w:val="24"/>
          <w:szCs w:val="24"/>
        </w:rPr>
        <w:t xml:space="preserve">Nekilnojamojo turto registro </w:t>
      </w:r>
      <w:r w:rsidR="00F107DF" w:rsidRPr="00120AAB">
        <w:rPr>
          <w:rFonts w:ascii="Times New Roman" w:hAnsi="Times New Roman" w:cs="Times New Roman"/>
          <w:sz w:val="24"/>
          <w:szCs w:val="24"/>
        </w:rPr>
        <w:t>duomenų</w:t>
      </w:r>
      <w:r w:rsidR="00A45059"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="00FE27A2" w:rsidRPr="00120AAB">
        <w:rPr>
          <w:rFonts w:ascii="Times New Roman" w:hAnsi="Times New Roman" w:cs="Times New Roman"/>
          <w:sz w:val="24"/>
          <w:szCs w:val="24"/>
        </w:rPr>
        <w:t xml:space="preserve">bazės </w:t>
      </w:r>
      <w:r w:rsidR="0049541F" w:rsidRPr="00120AAB">
        <w:rPr>
          <w:rFonts w:ascii="Times New Roman" w:hAnsi="Times New Roman" w:cs="Times New Roman"/>
          <w:sz w:val="24"/>
          <w:szCs w:val="24"/>
        </w:rPr>
        <w:t xml:space="preserve">įrašas </w:t>
      </w:r>
      <w:r w:rsidR="00A45059" w:rsidRPr="00120AAB">
        <w:rPr>
          <w:rFonts w:ascii="Times New Roman" w:hAnsi="Times New Roman" w:cs="Times New Roman"/>
          <w:sz w:val="24"/>
          <w:szCs w:val="24"/>
        </w:rPr>
        <w:t>(registro Nr. 20/202959)</w:t>
      </w:r>
      <w:r w:rsidR="00A45059" w:rsidRPr="00120AAB">
        <w:rPr>
          <w:rFonts w:ascii="Times New Roman" w:hAnsi="Times New Roman" w:cs="Times New Roman"/>
          <w:w w:val="90"/>
          <w:sz w:val="24"/>
          <w:szCs w:val="24"/>
          <w:lang w:eastAsia="lt-LT" w:bidi="lt-LT"/>
        </w:rPr>
        <w:t xml:space="preserve"> </w:t>
      </w:r>
      <w:bookmarkStart w:id="0" w:name="_Hlk52439605"/>
      <w:r w:rsidR="00A45059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kopija, </w:t>
      </w:r>
      <w:bookmarkEnd w:id="0"/>
      <w:r w:rsidR="00FE27A2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7</w:t>
      </w:r>
      <w:r w:rsidR="00FE27A2" w:rsidRPr="00120AAB">
        <w:rPr>
          <w:rFonts w:ascii="Times New Roman" w:hAnsi="Times New Roman" w:cs="Times New Roman"/>
          <w:spacing w:val="-7"/>
          <w:sz w:val="24"/>
          <w:szCs w:val="24"/>
          <w:lang w:eastAsia="lt-LT" w:bidi="lt-LT"/>
        </w:rPr>
        <w:t xml:space="preserve"> </w:t>
      </w:r>
      <w:r w:rsidR="00A45059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lapai;</w:t>
      </w:r>
    </w:p>
    <w:p w14:paraId="7BF41464" w14:textId="3F288A35" w:rsidR="00A45059" w:rsidRPr="00120AAB" w:rsidRDefault="00AE2D89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 w:bidi="lt-LT"/>
        </w:rPr>
      </w:pPr>
      <w:r w:rsidRPr="00120AAB">
        <w:rPr>
          <w:rFonts w:ascii="Times New Roman" w:hAnsi="Times New Roman" w:cs="Times New Roman"/>
          <w:sz w:val="24"/>
          <w:szCs w:val="24"/>
        </w:rPr>
        <w:t>7</w:t>
      </w:r>
      <w:r w:rsidR="0049541F" w:rsidRPr="00120AAB">
        <w:rPr>
          <w:rFonts w:ascii="Times New Roman" w:hAnsi="Times New Roman" w:cs="Times New Roman"/>
          <w:sz w:val="24"/>
          <w:szCs w:val="24"/>
        </w:rPr>
        <w:t>.</w:t>
      </w:r>
      <w:r w:rsidR="00F107DF" w:rsidRPr="00120AAB">
        <w:rPr>
          <w:rFonts w:ascii="Times New Roman" w:hAnsi="Times New Roman" w:cs="Times New Roman"/>
          <w:w w:val="95"/>
          <w:sz w:val="24"/>
          <w:szCs w:val="24"/>
          <w:lang w:eastAsia="lt-LT" w:bidi="lt-LT"/>
        </w:rPr>
        <w:t xml:space="preserve"> </w:t>
      </w:r>
      <w:r w:rsidR="00A45059" w:rsidRPr="00120AAB">
        <w:rPr>
          <w:rFonts w:ascii="Times New Roman" w:hAnsi="Times New Roman" w:cs="Times New Roman"/>
          <w:sz w:val="24"/>
          <w:szCs w:val="24"/>
        </w:rPr>
        <w:t xml:space="preserve">Nekilnojamojo </w:t>
      </w:r>
      <w:r w:rsidR="0028256F" w:rsidRPr="00120AAB">
        <w:rPr>
          <w:rFonts w:ascii="Times New Roman" w:hAnsi="Times New Roman" w:cs="Times New Roman"/>
          <w:sz w:val="24"/>
          <w:szCs w:val="24"/>
        </w:rPr>
        <w:t xml:space="preserve">daikto </w:t>
      </w:r>
      <w:r w:rsidR="0070218E" w:rsidRPr="00120AAB">
        <w:rPr>
          <w:rFonts w:ascii="Times New Roman" w:hAnsi="Times New Roman" w:cs="Times New Roman"/>
          <w:sz w:val="24"/>
          <w:szCs w:val="24"/>
        </w:rPr>
        <w:t xml:space="preserve">kadastrinių matavimų </w:t>
      </w:r>
      <w:r w:rsidR="0028256F" w:rsidRPr="00120AAB">
        <w:rPr>
          <w:rFonts w:ascii="Times New Roman" w:hAnsi="Times New Roman" w:cs="Times New Roman"/>
          <w:sz w:val="24"/>
          <w:szCs w:val="24"/>
        </w:rPr>
        <w:t>bylos (unikalus Nr. 1995-2003-0015)</w:t>
      </w:r>
      <w:r w:rsidR="0028256F" w:rsidRPr="00120AAB">
        <w:rPr>
          <w:rFonts w:ascii="Times New Roman" w:hAnsi="Times New Roman" w:cs="Times New Roman"/>
          <w:spacing w:val="-12"/>
          <w:w w:val="95"/>
          <w:sz w:val="24"/>
          <w:szCs w:val="24"/>
          <w:lang w:eastAsia="lt-LT" w:bidi="lt-LT"/>
        </w:rPr>
        <w:t xml:space="preserve"> </w:t>
      </w:r>
      <w:r w:rsidR="0070218E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kopija, </w:t>
      </w:r>
      <w:r w:rsidR="00A45059" w:rsidRPr="00120AAB">
        <w:rPr>
          <w:rFonts w:ascii="Times New Roman" w:hAnsi="Times New Roman" w:cs="Times New Roman"/>
          <w:sz w:val="24"/>
          <w:szCs w:val="24"/>
        </w:rPr>
        <w:t>24</w:t>
      </w:r>
      <w:r w:rsidR="0070218E"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="00A45059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lapai</w:t>
      </w:r>
      <w:r w:rsidR="0049541F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;</w:t>
      </w:r>
    </w:p>
    <w:p w14:paraId="34A0CEF6" w14:textId="0FABDCF4" w:rsidR="00D057FC" w:rsidRPr="00120AAB" w:rsidRDefault="0049541F" w:rsidP="00120AAB">
      <w:pPr>
        <w:spacing w:after="0" w:line="240" w:lineRule="auto"/>
        <w:ind w:firstLine="720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120AAB">
        <w:rPr>
          <w:rFonts w:ascii="Times New Roman" w:eastAsia="Verdana-Bold" w:hAnsi="Times New Roman" w:cs="Times New Roman"/>
          <w:sz w:val="24"/>
          <w:szCs w:val="24"/>
        </w:rPr>
        <w:t xml:space="preserve">8. </w:t>
      </w:r>
      <w:r w:rsidRPr="00120AAB">
        <w:rPr>
          <w:rFonts w:ascii="Times New Roman" w:hAnsi="Times New Roman" w:cs="Times New Roman"/>
          <w:sz w:val="24"/>
          <w:szCs w:val="24"/>
        </w:rPr>
        <w:t xml:space="preserve">Nekilnojamojo </w:t>
      </w:r>
      <w:r w:rsidR="0028256F" w:rsidRPr="00120AAB">
        <w:rPr>
          <w:rFonts w:ascii="Times New Roman" w:hAnsi="Times New Roman" w:cs="Times New Roman"/>
          <w:sz w:val="24"/>
          <w:szCs w:val="24"/>
        </w:rPr>
        <w:t xml:space="preserve">daikto </w:t>
      </w:r>
      <w:r w:rsidRPr="00120AAB">
        <w:rPr>
          <w:rFonts w:ascii="Times New Roman" w:hAnsi="Times New Roman" w:cs="Times New Roman"/>
          <w:sz w:val="24"/>
          <w:szCs w:val="24"/>
        </w:rPr>
        <w:t>kadastrinių matavimų bylos</w:t>
      </w:r>
      <w:r w:rsidRPr="00120AAB">
        <w:rPr>
          <w:rFonts w:ascii="Times New Roman" w:hAnsi="Times New Roman" w:cs="Times New Roman"/>
          <w:spacing w:val="-12"/>
          <w:w w:val="95"/>
          <w:sz w:val="24"/>
          <w:szCs w:val="24"/>
          <w:lang w:eastAsia="lt-LT" w:bidi="lt-LT"/>
        </w:rPr>
        <w:t xml:space="preserve"> </w:t>
      </w:r>
      <w:r w:rsidR="0028256F" w:rsidRPr="00120AAB">
        <w:rPr>
          <w:rFonts w:ascii="Times New Roman" w:hAnsi="Times New Roman" w:cs="Times New Roman"/>
          <w:spacing w:val="-12"/>
          <w:w w:val="95"/>
          <w:sz w:val="24"/>
          <w:szCs w:val="24"/>
          <w:lang w:eastAsia="lt-LT" w:bidi="lt-LT"/>
        </w:rPr>
        <w:t>(</w:t>
      </w:r>
      <w:r w:rsidR="0028256F" w:rsidRPr="00120AAB">
        <w:rPr>
          <w:rFonts w:ascii="Times New Roman" w:hAnsi="Times New Roman" w:cs="Times New Roman"/>
          <w:sz w:val="24"/>
          <w:szCs w:val="24"/>
        </w:rPr>
        <w:t>unikalus Nr. 4400-3880-4976)</w:t>
      </w:r>
      <w:r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kopija</w:t>
      </w:r>
      <w:r w:rsidR="0028256F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, 35 </w:t>
      </w:r>
      <w:r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lapai;</w:t>
      </w:r>
    </w:p>
    <w:p w14:paraId="74728472" w14:textId="36B077B4" w:rsidR="0049541F" w:rsidRPr="00120AAB" w:rsidRDefault="0049541F" w:rsidP="00120AAB">
      <w:pPr>
        <w:spacing w:after="0" w:line="240" w:lineRule="auto"/>
        <w:ind w:firstLine="720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120AAB">
        <w:rPr>
          <w:rFonts w:ascii="Times New Roman" w:eastAsia="Verdana-Bold" w:hAnsi="Times New Roman" w:cs="Times New Roman"/>
          <w:sz w:val="24"/>
          <w:szCs w:val="24"/>
        </w:rPr>
        <w:t xml:space="preserve">9. </w:t>
      </w:r>
      <w:r w:rsidRPr="00120AAB">
        <w:rPr>
          <w:rFonts w:ascii="Times New Roman" w:hAnsi="Times New Roman" w:cs="Times New Roman"/>
          <w:sz w:val="24"/>
          <w:szCs w:val="24"/>
        </w:rPr>
        <w:t xml:space="preserve">Nekilnojamojo </w:t>
      </w:r>
      <w:r w:rsidR="0028256F" w:rsidRPr="00120AAB">
        <w:rPr>
          <w:rFonts w:ascii="Times New Roman" w:hAnsi="Times New Roman" w:cs="Times New Roman"/>
          <w:sz w:val="24"/>
          <w:szCs w:val="24"/>
        </w:rPr>
        <w:t>daikto kadastrinių matavimų bylos</w:t>
      </w:r>
      <w:r w:rsidR="0028256F" w:rsidRPr="00120AAB">
        <w:rPr>
          <w:rFonts w:ascii="Times New Roman" w:hAnsi="Times New Roman" w:cs="Times New Roman"/>
          <w:spacing w:val="-12"/>
          <w:w w:val="95"/>
          <w:sz w:val="24"/>
          <w:szCs w:val="24"/>
          <w:lang w:eastAsia="lt-LT" w:bidi="lt-LT"/>
        </w:rPr>
        <w:t xml:space="preserve"> (</w:t>
      </w:r>
      <w:r w:rsidR="0028256F" w:rsidRPr="00120AAB">
        <w:rPr>
          <w:rFonts w:ascii="Times New Roman" w:hAnsi="Times New Roman" w:cs="Times New Roman"/>
          <w:sz w:val="24"/>
          <w:szCs w:val="24"/>
        </w:rPr>
        <w:t>unikalus Nr. 4400-3880-4987)</w:t>
      </w:r>
      <w:r w:rsidRPr="00120AAB">
        <w:rPr>
          <w:rFonts w:ascii="Times New Roman" w:hAnsi="Times New Roman" w:cs="Times New Roman"/>
          <w:sz w:val="24"/>
          <w:szCs w:val="24"/>
        </w:rPr>
        <w:t xml:space="preserve"> </w:t>
      </w:r>
      <w:r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kopija</w:t>
      </w:r>
      <w:r w:rsidR="0028256F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, 6 </w:t>
      </w:r>
      <w:r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lapai;</w:t>
      </w:r>
    </w:p>
    <w:p w14:paraId="109B7C29" w14:textId="1241E710" w:rsidR="0049541F" w:rsidRPr="00120AAB" w:rsidRDefault="0049541F" w:rsidP="00120AAB">
      <w:pPr>
        <w:spacing w:after="0" w:line="240" w:lineRule="auto"/>
        <w:ind w:firstLine="720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120AAB">
        <w:rPr>
          <w:rFonts w:ascii="Times New Roman" w:eastAsia="Verdana-Bold" w:hAnsi="Times New Roman" w:cs="Times New Roman"/>
          <w:sz w:val="24"/>
          <w:szCs w:val="24"/>
        </w:rPr>
        <w:t xml:space="preserve">10. </w:t>
      </w:r>
      <w:r w:rsidR="0044439D" w:rsidRPr="00120AAB">
        <w:rPr>
          <w:rFonts w:ascii="Times New Roman" w:hAnsi="Times New Roman" w:cs="Times New Roman"/>
          <w:sz w:val="24"/>
          <w:szCs w:val="24"/>
        </w:rPr>
        <w:t>Nekilnojamojo daikto kadastrinių matavimų bylos</w:t>
      </w:r>
      <w:r w:rsidR="0044439D" w:rsidRPr="00120AAB">
        <w:rPr>
          <w:rFonts w:ascii="Times New Roman" w:hAnsi="Times New Roman" w:cs="Times New Roman"/>
          <w:spacing w:val="-12"/>
          <w:w w:val="95"/>
          <w:sz w:val="24"/>
          <w:szCs w:val="24"/>
          <w:lang w:eastAsia="lt-LT" w:bidi="lt-LT"/>
        </w:rPr>
        <w:t xml:space="preserve"> (</w:t>
      </w:r>
      <w:r w:rsidR="0044439D" w:rsidRPr="00120AAB">
        <w:rPr>
          <w:rFonts w:ascii="Times New Roman" w:hAnsi="Times New Roman" w:cs="Times New Roman"/>
          <w:sz w:val="24"/>
          <w:szCs w:val="24"/>
        </w:rPr>
        <w:t xml:space="preserve">unikalus Nr. 4400-3880-4998) </w:t>
      </w:r>
      <w:r w:rsidR="0044439D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kopija, 6 lapai</w:t>
      </w:r>
      <w:r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;</w:t>
      </w:r>
    </w:p>
    <w:p w14:paraId="178C8C33" w14:textId="3EB8590F" w:rsidR="0049541F" w:rsidRPr="00120AAB" w:rsidRDefault="0049541F" w:rsidP="00120AAB">
      <w:pPr>
        <w:spacing w:after="0" w:line="240" w:lineRule="auto"/>
        <w:ind w:firstLine="720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120AAB">
        <w:rPr>
          <w:rFonts w:ascii="Times New Roman" w:eastAsia="Verdana-Bold" w:hAnsi="Times New Roman" w:cs="Times New Roman"/>
          <w:sz w:val="24"/>
          <w:szCs w:val="24"/>
        </w:rPr>
        <w:t xml:space="preserve">11. </w:t>
      </w:r>
      <w:r w:rsidR="0044439D" w:rsidRPr="00120AAB">
        <w:rPr>
          <w:rFonts w:ascii="Times New Roman" w:hAnsi="Times New Roman" w:cs="Times New Roman"/>
          <w:sz w:val="24"/>
          <w:szCs w:val="24"/>
        </w:rPr>
        <w:t>Nekilnojamojo daikto kadastrinių matavimų bylos</w:t>
      </w:r>
      <w:r w:rsidR="0044439D" w:rsidRPr="00120AAB">
        <w:rPr>
          <w:rFonts w:ascii="Times New Roman" w:hAnsi="Times New Roman" w:cs="Times New Roman"/>
          <w:spacing w:val="-12"/>
          <w:w w:val="95"/>
          <w:sz w:val="24"/>
          <w:szCs w:val="24"/>
          <w:lang w:eastAsia="lt-LT" w:bidi="lt-LT"/>
        </w:rPr>
        <w:t xml:space="preserve"> (</w:t>
      </w:r>
      <w:r w:rsidR="0044439D" w:rsidRPr="00120AAB">
        <w:rPr>
          <w:rFonts w:ascii="Times New Roman" w:hAnsi="Times New Roman" w:cs="Times New Roman"/>
          <w:sz w:val="24"/>
          <w:szCs w:val="24"/>
        </w:rPr>
        <w:t xml:space="preserve">unikalus Nr. 4400-3949-4778) </w:t>
      </w:r>
      <w:r w:rsidR="0044439D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kopija, 6 lapai</w:t>
      </w:r>
      <w:r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;</w:t>
      </w:r>
    </w:p>
    <w:p w14:paraId="2F642BED" w14:textId="2E4EC10E" w:rsidR="0049541F" w:rsidRPr="00120AAB" w:rsidRDefault="0049541F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 w:bidi="lt-LT"/>
        </w:rPr>
      </w:pPr>
      <w:r w:rsidRPr="00120AAB">
        <w:rPr>
          <w:rFonts w:ascii="Times New Roman" w:eastAsia="Verdana-Bold" w:hAnsi="Times New Roman" w:cs="Times New Roman"/>
          <w:sz w:val="24"/>
          <w:szCs w:val="24"/>
        </w:rPr>
        <w:t xml:space="preserve">12. </w:t>
      </w:r>
      <w:r w:rsidR="0044439D" w:rsidRPr="00120AAB">
        <w:rPr>
          <w:rFonts w:ascii="Times New Roman" w:hAnsi="Times New Roman" w:cs="Times New Roman"/>
          <w:sz w:val="24"/>
          <w:szCs w:val="24"/>
        </w:rPr>
        <w:t>Nekilnojamojo daikto kadastrinių matavimų bylos</w:t>
      </w:r>
      <w:r w:rsidR="0044439D" w:rsidRPr="00120AAB">
        <w:rPr>
          <w:rFonts w:ascii="Times New Roman" w:hAnsi="Times New Roman" w:cs="Times New Roman"/>
          <w:spacing w:val="-12"/>
          <w:w w:val="95"/>
          <w:sz w:val="24"/>
          <w:szCs w:val="24"/>
          <w:lang w:eastAsia="lt-LT" w:bidi="lt-LT"/>
        </w:rPr>
        <w:t xml:space="preserve"> (</w:t>
      </w:r>
      <w:r w:rsidR="0044439D" w:rsidRPr="00120AAB">
        <w:rPr>
          <w:rFonts w:ascii="Times New Roman" w:hAnsi="Times New Roman" w:cs="Times New Roman"/>
          <w:sz w:val="24"/>
          <w:szCs w:val="24"/>
        </w:rPr>
        <w:t xml:space="preserve">unikalus Nr. 4400-3949-4789) </w:t>
      </w:r>
      <w:r w:rsidR="0044439D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kopija, 6 lapai;</w:t>
      </w:r>
    </w:p>
    <w:p w14:paraId="1E50F64D" w14:textId="72436FED" w:rsidR="0044439D" w:rsidRPr="00120AAB" w:rsidRDefault="0044439D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 w:bidi="lt-LT"/>
        </w:rPr>
      </w:pPr>
      <w:r w:rsidRPr="00120AAB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13. </w:t>
      </w:r>
      <w:r w:rsidR="00304164" w:rsidRPr="00120AAB">
        <w:rPr>
          <w:rFonts w:ascii="Times New Roman" w:hAnsi="Times New Roman" w:cs="Times New Roman"/>
          <w:sz w:val="24"/>
          <w:szCs w:val="24"/>
        </w:rPr>
        <w:t>Nekilnojamojo daikto kadastrinių matavimų bylos</w:t>
      </w:r>
      <w:r w:rsidR="00304164" w:rsidRPr="00120AAB">
        <w:rPr>
          <w:rFonts w:ascii="Times New Roman" w:hAnsi="Times New Roman" w:cs="Times New Roman"/>
          <w:spacing w:val="-12"/>
          <w:w w:val="95"/>
          <w:sz w:val="24"/>
          <w:szCs w:val="24"/>
          <w:lang w:eastAsia="lt-LT" w:bidi="lt-LT"/>
        </w:rPr>
        <w:t xml:space="preserve"> (</w:t>
      </w:r>
      <w:r w:rsidR="00304164"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kiti inžineriniai statiniai-aikštelės</w:t>
      </w:r>
      <w:r w:rsidR="00304164" w:rsidRPr="00120AAB">
        <w:rPr>
          <w:rFonts w:ascii="Times New Roman" w:hAnsi="Times New Roman" w:cs="Times New Roman"/>
          <w:sz w:val="24"/>
          <w:szCs w:val="24"/>
        </w:rPr>
        <w:t xml:space="preserve">) </w:t>
      </w:r>
      <w:r w:rsidR="00304164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kopija, </w:t>
      </w:r>
      <w:r w:rsidR="003636C5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13 lapų</w:t>
      </w:r>
      <w:r w:rsidR="00304164"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;</w:t>
      </w:r>
    </w:p>
    <w:p w14:paraId="2029D9ED" w14:textId="1F4811CC" w:rsidR="003636C5" w:rsidRPr="00120AAB" w:rsidRDefault="003636C5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 w:bidi="lt-LT"/>
        </w:rPr>
      </w:pPr>
      <w:r w:rsidRPr="00120AAB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14. </w:t>
      </w:r>
      <w:r w:rsidRPr="00120AAB">
        <w:rPr>
          <w:rFonts w:ascii="Times New Roman" w:hAnsi="Times New Roman" w:cs="Times New Roman"/>
          <w:sz w:val="24"/>
          <w:szCs w:val="24"/>
        </w:rPr>
        <w:t>Nekilnojamojo daikto kadastrinių matavimų bylos</w:t>
      </w:r>
      <w:r w:rsidRPr="00120AAB">
        <w:rPr>
          <w:rFonts w:ascii="Times New Roman" w:hAnsi="Times New Roman" w:cs="Times New Roman"/>
          <w:spacing w:val="-12"/>
          <w:w w:val="95"/>
          <w:sz w:val="24"/>
          <w:szCs w:val="24"/>
          <w:lang w:eastAsia="lt-LT" w:bidi="lt-LT"/>
        </w:rPr>
        <w:t xml:space="preserve"> (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kiti inžineriniai statiniai-aikštelės (išdėstymo planas)</w:t>
      </w:r>
      <w:r w:rsidRPr="00120AAB">
        <w:rPr>
          <w:rFonts w:ascii="Times New Roman" w:hAnsi="Times New Roman" w:cs="Times New Roman"/>
          <w:sz w:val="24"/>
          <w:szCs w:val="24"/>
        </w:rPr>
        <w:t xml:space="preserve">) </w:t>
      </w:r>
      <w:r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kopija, 1 lapas;</w:t>
      </w:r>
    </w:p>
    <w:p w14:paraId="1129D41C" w14:textId="518683DD" w:rsidR="003636C5" w:rsidRPr="00120AAB" w:rsidRDefault="003636C5" w:rsidP="00120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 w:bidi="lt-LT"/>
        </w:rPr>
      </w:pPr>
      <w:r w:rsidRPr="00120AAB">
        <w:rPr>
          <w:rFonts w:ascii="Times New Roman" w:hAnsi="Times New Roman" w:cs="Times New Roman"/>
          <w:sz w:val="24"/>
          <w:szCs w:val="24"/>
          <w:lang w:eastAsia="lt-LT" w:bidi="lt-LT"/>
        </w:rPr>
        <w:lastRenderedPageBreak/>
        <w:t xml:space="preserve">15. </w:t>
      </w:r>
      <w:r w:rsidRPr="00120AAB">
        <w:rPr>
          <w:rFonts w:ascii="Times New Roman" w:hAnsi="Times New Roman" w:cs="Times New Roman"/>
          <w:sz w:val="24"/>
          <w:szCs w:val="24"/>
        </w:rPr>
        <w:t>Nekilnojamojo daikto kadastrinių matavimų bylos</w:t>
      </w:r>
      <w:r w:rsidRPr="00120AAB">
        <w:rPr>
          <w:rFonts w:ascii="Times New Roman" w:hAnsi="Times New Roman" w:cs="Times New Roman"/>
          <w:spacing w:val="-12"/>
          <w:w w:val="95"/>
          <w:sz w:val="24"/>
          <w:szCs w:val="24"/>
          <w:lang w:eastAsia="lt-LT" w:bidi="lt-LT"/>
        </w:rPr>
        <w:t xml:space="preserve"> (</w:t>
      </w:r>
      <w:r w:rsidRPr="00120AAB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kiti inžineriniai statiniai-aikštelės (koordinatės)</w:t>
      </w:r>
      <w:r w:rsidRPr="00120AAB">
        <w:rPr>
          <w:rFonts w:ascii="Times New Roman" w:hAnsi="Times New Roman" w:cs="Times New Roman"/>
          <w:sz w:val="24"/>
          <w:szCs w:val="24"/>
        </w:rPr>
        <w:t xml:space="preserve">) </w:t>
      </w:r>
      <w:r w:rsidRPr="00120AAB">
        <w:rPr>
          <w:rFonts w:ascii="Times New Roman" w:hAnsi="Times New Roman" w:cs="Times New Roman"/>
          <w:sz w:val="24"/>
          <w:szCs w:val="24"/>
          <w:lang w:eastAsia="lt-LT" w:bidi="lt-LT"/>
        </w:rPr>
        <w:t>kopija, 4 lapai.</w:t>
      </w:r>
    </w:p>
    <w:p w14:paraId="61E4DFBD" w14:textId="7BC35A72" w:rsidR="0070218E" w:rsidRPr="00120AAB" w:rsidRDefault="0070218E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1071D149" w14:textId="79769962" w:rsidR="00670B68" w:rsidRPr="00120AAB" w:rsidRDefault="00670B68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55E749D3" w14:textId="77777777" w:rsidR="00670B68" w:rsidRPr="00120AAB" w:rsidRDefault="00670B68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5EBAF18F" w14:textId="46791A19" w:rsidR="0070218E" w:rsidRPr="00120AAB" w:rsidRDefault="00DE328D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120AAB">
        <w:rPr>
          <w:rFonts w:ascii="Times New Roman" w:eastAsia="Verdana-Bold" w:hAnsi="Times New Roman" w:cs="Times New Roman"/>
          <w:sz w:val="24"/>
          <w:szCs w:val="24"/>
        </w:rPr>
        <w:t xml:space="preserve">Administracijos direktorius </w:t>
      </w:r>
      <w:r w:rsidRPr="00120AAB">
        <w:rPr>
          <w:rFonts w:ascii="Times New Roman" w:eastAsia="Verdana-Bold" w:hAnsi="Times New Roman" w:cs="Times New Roman"/>
          <w:sz w:val="24"/>
          <w:szCs w:val="24"/>
        </w:rPr>
        <w:tab/>
      </w:r>
      <w:r w:rsidRPr="00120AAB">
        <w:rPr>
          <w:rFonts w:ascii="Times New Roman" w:eastAsia="Verdana-Bold" w:hAnsi="Times New Roman" w:cs="Times New Roman"/>
          <w:sz w:val="24"/>
          <w:szCs w:val="24"/>
        </w:rPr>
        <w:tab/>
      </w:r>
      <w:r w:rsidRPr="00120AAB">
        <w:rPr>
          <w:rFonts w:ascii="Times New Roman" w:eastAsia="Verdana-Bold" w:hAnsi="Times New Roman" w:cs="Times New Roman"/>
          <w:sz w:val="24"/>
          <w:szCs w:val="24"/>
        </w:rPr>
        <w:tab/>
      </w:r>
      <w:r w:rsidRPr="00120AAB">
        <w:rPr>
          <w:rFonts w:ascii="Times New Roman" w:eastAsia="Verdana-Bold" w:hAnsi="Times New Roman" w:cs="Times New Roman"/>
          <w:sz w:val="24"/>
          <w:szCs w:val="24"/>
        </w:rPr>
        <w:tab/>
        <w:t xml:space="preserve">Jonas </w:t>
      </w:r>
      <w:proofErr w:type="spellStart"/>
      <w:r w:rsidRPr="00120AAB">
        <w:rPr>
          <w:rFonts w:ascii="Times New Roman" w:eastAsia="Verdana-Bold" w:hAnsi="Times New Roman" w:cs="Times New Roman"/>
          <w:sz w:val="24"/>
          <w:szCs w:val="24"/>
        </w:rPr>
        <w:t>Okunis</w:t>
      </w:r>
      <w:proofErr w:type="spellEnd"/>
    </w:p>
    <w:p w14:paraId="1A615116" w14:textId="5A789168" w:rsidR="0070218E" w:rsidRPr="00120AAB" w:rsidRDefault="0070218E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5E6F2203" w14:textId="4D16D85A" w:rsidR="0070218E" w:rsidRPr="00120AAB" w:rsidRDefault="0070218E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0076C1F3" w14:textId="66FB452B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50995DCF" w14:textId="26B0B5AD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643681C4" w14:textId="1A1D26D4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6B6758B2" w14:textId="76C2A204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23CE6F50" w14:textId="41910D47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74B745FD" w14:textId="3604FC03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7844D7BA" w14:textId="0414F635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3335F7A4" w14:textId="386A24BF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5B1088E1" w14:textId="2460033F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126943C2" w14:textId="6B5921F8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557925A6" w14:textId="23A62334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37A149D3" w14:textId="4199E584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4806C5D4" w14:textId="46E03DCB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23AF5E2E" w14:textId="19BCBE7D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78E48897" w14:textId="7258F81F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5A33B36C" w14:textId="0C77214F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51459CD4" w14:textId="769E55A4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3348729C" w14:textId="7D61923A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2333A6D2" w14:textId="0F938190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28DE186D" w14:textId="6B5BE064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3EBC5184" w14:textId="59901216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0712CDBB" w14:textId="776B3C72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67FAE67C" w14:textId="1F6913AB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1D243AD3" w14:textId="11F170DE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7683C1AC" w14:textId="37A9D933" w:rsidR="00120AAB" w:rsidRPr="00120AAB" w:rsidRDefault="00120AAB" w:rsidP="000271B9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14:paraId="6FF73296" w14:textId="5CC47D17" w:rsidR="0048606B" w:rsidRPr="00120AAB" w:rsidRDefault="0048606B" w:rsidP="000271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AB">
        <w:rPr>
          <w:rFonts w:ascii="Times New Roman" w:eastAsia="Verdana-Bold" w:hAnsi="Times New Roman" w:cs="Times New Roman"/>
          <w:sz w:val="24"/>
          <w:szCs w:val="24"/>
        </w:rPr>
        <w:t>Giedrius Baigys, 8 650 11</w:t>
      </w:r>
      <w:r w:rsidR="000F30DC">
        <w:rPr>
          <w:rFonts w:ascii="Times New Roman" w:eastAsia="Verdana-Bold" w:hAnsi="Times New Roman" w:cs="Times New Roman"/>
          <w:sz w:val="24"/>
          <w:szCs w:val="24"/>
        </w:rPr>
        <w:t xml:space="preserve"> </w:t>
      </w:r>
      <w:r w:rsidRPr="00120AAB">
        <w:rPr>
          <w:rFonts w:ascii="Times New Roman" w:eastAsia="Verdana-Bold" w:hAnsi="Times New Roman" w:cs="Times New Roman"/>
          <w:sz w:val="24"/>
          <w:szCs w:val="24"/>
        </w:rPr>
        <w:t>429, giedrius.baigys@vdu.lt</w:t>
      </w:r>
    </w:p>
    <w:sectPr w:rsidR="0048606B" w:rsidRPr="00120AAB" w:rsidSect="004B6EEE">
      <w:headerReference w:type="default" r:id="rId12"/>
      <w:footerReference w:type="defaul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DDF1" w14:textId="77777777" w:rsidR="00CB0BBB" w:rsidRDefault="00CB0BBB" w:rsidP="0048606B">
      <w:pPr>
        <w:spacing w:after="0" w:line="240" w:lineRule="auto"/>
      </w:pPr>
      <w:r>
        <w:separator/>
      </w:r>
    </w:p>
  </w:endnote>
  <w:endnote w:type="continuationSeparator" w:id="0">
    <w:p w14:paraId="44A125CC" w14:textId="77777777" w:rsidR="00CB0BBB" w:rsidRDefault="00CB0BBB" w:rsidP="0048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329D" w14:textId="77777777" w:rsidR="00CC1C34" w:rsidRPr="00FE74B5" w:rsidRDefault="00CC1C34" w:rsidP="00CC1C34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info@vdu.</w:t>
    </w:r>
    <w:r>
      <w:rPr>
        <w:color w:val="5F5F5F"/>
        <w:sz w:val="16"/>
        <w:szCs w:val="16"/>
      </w:rPr>
      <w:t>lt</w:t>
    </w:r>
  </w:p>
  <w:p w14:paraId="6FF7329E" w14:textId="77777777" w:rsidR="00CC1C34" w:rsidRPr="00FE74B5" w:rsidRDefault="00CC1C34" w:rsidP="00CC1C34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6FF7329F" w14:textId="77777777" w:rsidR="00CC1C34" w:rsidRDefault="00CC1C3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08DE" w14:textId="77777777" w:rsidR="00CB0BBB" w:rsidRDefault="00CB0BBB" w:rsidP="0048606B">
      <w:pPr>
        <w:spacing w:after="0" w:line="240" w:lineRule="auto"/>
      </w:pPr>
      <w:r>
        <w:separator/>
      </w:r>
    </w:p>
  </w:footnote>
  <w:footnote w:type="continuationSeparator" w:id="0">
    <w:p w14:paraId="4A49692E" w14:textId="77777777" w:rsidR="00CB0BBB" w:rsidRDefault="00CB0BBB" w:rsidP="0048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EB43" w14:textId="4B5137A8" w:rsidR="00373FB1" w:rsidRPr="00373FB1" w:rsidRDefault="00373FB1" w:rsidP="00373FB1">
    <w:pPr>
      <w:pStyle w:val="Antrats"/>
      <w:jc w:val="right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9DE"/>
    <w:multiLevelType w:val="hybridMultilevel"/>
    <w:tmpl w:val="5A16840C"/>
    <w:lvl w:ilvl="0" w:tplc="DD687260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6D44"/>
    <w:multiLevelType w:val="hybridMultilevel"/>
    <w:tmpl w:val="89702B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07EF"/>
    <w:multiLevelType w:val="hybridMultilevel"/>
    <w:tmpl w:val="07FCAE98"/>
    <w:lvl w:ilvl="0" w:tplc="0427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F4D704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F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2601B3"/>
    <w:multiLevelType w:val="hybridMultilevel"/>
    <w:tmpl w:val="A9164642"/>
    <w:lvl w:ilvl="0" w:tplc="DF2C58D4">
      <w:numFmt w:val="bullet"/>
      <w:lvlText w:val="-"/>
      <w:lvlJc w:val="left"/>
      <w:pPr>
        <w:ind w:left="153" w:hanging="132"/>
      </w:pPr>
      <w:rPr>
        <w:rFonts w:ascii="Times New Roman" w:eastAsia="Times New Roman" w:hAnsi="Times New Roman" w:cs="Times New Roman" w:hint="default"/>
        <w:color w:val="161616"/>
        <w:w w:val="97"/>
        <w:sz w:val="25"/>
        <w:szCs w:val="25"/>
        <w:lang w:val="lt-LT" w:eastAsia="lt-LT" w:bidi="lt-LT"/>
      </w:rPr>
    </w:lvl>
    <w:lvl w:ilvl="1" w:tplc="55F6189A">
      <w:start w:val="1"/>
      <w:numFmt w:val="decimal"/>
      <w:lvlText w:val="%2."/>
      <w:lvlJc w:val="left"/>
      <w:pPr>
        <w:ind w:left="143" w:hanging="264"/>
        <w:jc w:val="right"/>
      </w:pPr>
      <w:rPr>
        <w:rFonts w:hint="default"/>
        <w:w w:val="90"/>
        <w:lang w:val="lt-LT" w:eastAsia="lt-LT" w:bidi="lt-LT"/>
      </w:rPr>
    </w:lvl>
    <w:lvl w:ilvl="2" w:tplc="15C80E52">
      <w:numFmt w:val="bullet"/>
      <w:lvlText w:val="•"/>
      <w:lvlJc w:val="left"/>
      <w:pPr>
        <w:ind w:left="1156" w:hanging="264"/>
      </w:pPr>
      <w:rPr>
        <w:rFonts w:hint="default"/>
        <w:lang w:val="lt-LT" w:eastAsia="lt-LT" w:bidi="lt-LT"/>
      </w:rPr>
    </w:lvl>
    <w:lvl w:ilvl="3" w:tplc="D66C979A">
      <w:numFmt w:val="bullet"/>
      <w:lvlText w:val="•"/>
      <w:lvlJc w:val="left"/>
      <w:pPr>
        <w:ind w:left="2152" w:hanging="264"/>
      </w:pPr>
      <w:rPr>
        <w:rFonts w:hint="default"/>
        <w:lang w:val="lt-LT" w:eastAsia="lt-LT" w:bidi="lt-LT"/>
      </w:rPr>
    </w:lvl>
    <w:lvl w:ilvl="4" w:tplc="9A1CD468">
      <w:numFmt w:val="bullet"/>
      <w:lvlText w:val="•"/>
      <w:lvlJc w:val="left"/>
      <w:pPr>
        <w:ind w:left="3148" w:hanging="264"/>
      </w:pPr>
      <w:rPr>
        <w:rFonts w:hint="default"/>
        <w:lang w:val="lt-LT" w:eastAsia="lt-LT" w:bidi="lt-LT"/>
      </w:rPr>
    </w:lvl>
    <w:lvl w:ilvl="5" w:tplc="46E8BAE4">
      <w:numFmt w:val="bullet"/>
      <w:lvlText w:val="•"/>
      <w:lvlJc w:val="left"/>
      <w:pPr>
        <w:ind w:left="4144" w:hanging="264"/>
      </w:pPr>
      <w:rPr>
        <w:rFonts w:hint="default"/>
        <w:lang w:val="lt-LT" w:eastAsia="lt-LT" w:bidi="lt-LT"/>
      </w:rPr>
    </w:lvl>
    <w:lvl w:ilvl="6" w:tplc="3D32302A">
      <w:numFmt w:val="bullet"/>
      <w:lvlText w:val="•"/>
      <w:lvlJc w:val="left"/>
      <w:pPr>
        <w:ind w:left="5140" w:hanging="264"/>
      </w:pPr>
      <w:rPr>
        <w:rFonts w:hint="default"/>
        <w:lang w:val="lt-LT" w:eastAsia="lt-LT" w:bidi="lt-LT"/>
      </w:rPr>
    </w:lvl>
    <w:lvl w:ilvl="7" w:tplc="3934E2E4">
      <w:numFmt w:val="bullet"/>
      <w:lvlText w:val="•"/>
      <w:lvlJc w:val="left"/>
      <w:pPr>
        <w:ind w:left="6136" w:hanging="264"/>
      </w:pPr>
      <w:rPr>
        <w:rFonts w:hint="default"/>
        <w:lang w:val="lt-LT" w:eastAsia="lt-LT" w:bidi="lt-LT"/>
      </w:rPr>
    </w:lvl>
    <w:lvl w:ilvl="8" w:tplc="F5A8D1FA">
      <w:numFmt w:val="bullet"/>
      <w:lvlText w:val="•"/>
      <w:lvlJc w:val="left"/>
      <w:pPr>
        <w:ind w:left="7132" w:hanging="264"/>
      </w:pPr>
      <w:rPr>
        <w:rFonts w:hint="default"/>
        <w:lang w:val="lt-LT" w:eastAsia="lt-LT" w:bidi="lt-LT"/>
      </w:rPr>
    </w:lvl>
  </w:abstractNum>
  <w:abstractNum w:abstractNumId="4" w15:restartNumberingAfterBreak="0">
    <w:nsid w:val="1D8B1FD0"/>
    <w:multiLevelType w:val="hybridMultilevel"/>
    <w:tmpl w:val="2EC6DE1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16B0D"/>
    <w:multiLevelType w:val="hybridMultilevel"/>
    <w:tmpl w:val="ECB6848C"/>
    <w:lvl w:ilvl="0" w:tplc="B032EEA6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D2555"/>
    <w:multiLevelType w:val="hybridMultilevel"/>
    <w:tmpl w:val="E1A87B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34B10"/>
    <w:multiLevelType w:val="hybridMultilevel"/>
    <w:tmpl w:val="869C94A0"/>
    <w:lvl w:ilvl="0" w:tplc="0427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3505340C"/>
    <w:multiLevelType w:val="hybridMultilevel"/>
    <w:tmpl w:val="F940AAE0"/>
    <w:lvl w:ilvl="0" w:tplc="F8709570">
      <w:numFmt w:val="bullet"/>
      <w:lvlText w:val="-"/>
      <w:lvlJc w:val="left"/>
      <w:pPr>
        <w:ind w:left="142" w:hanging="200"/>
      </w:pPr>
      <w:rPr>
        <w:rFonts w:hint="default"/>
        <w:w w:val="89"/>
        <w:lang w:val="lt-LT" w:eastAsia="lt-LT" w:bidi="lt-LT"/>
      </w:rPr>
    </w:lvl>
    <w:lvl w:ilvl="1" w:tplc="68D8A820">
      <w:numFmt w:val="bullet"/>
      <w:lvlText w:val="•"/>
      <w:lvlJc w:val="left"/>
      <w:pPr>
        <w:ind w:left="1146" w:hanging="200"/>
      </w:pPr>
      <w:rPr>
        <w:rFonts w:hint="default"/>
        <w:lang w:val="lt-LT" w:eastAsia="lt-LT" w:bidi="lt-LT"/>
      </w:rPr>
    </w:lvl>
    <w:lvl w:ilvl="2" w:tplc="607C0618">
      <w:numFmt w:val="bullet"/>
      <w:lvlText w:val="•"/>
      <w:lvlJc w:val="left"/>
      <w:pPr>
        <w:ind w:left="2152" w:hanging="200"/>
      </w:pPr>
      <w:rPr>
        <w:rFonts w:hint="default"/>
        <w:lang w:val="lt-LT" w:eastAsia="lt-LT" w:bidi="lt-LT"/>
      </w:rPr>
    </w:lvl>
    <w:lvl w:ilvl="3" w:tplc="077C77A0">
      <w:numFmt w:val="bullet"/>
      <w:lvlText w:val="•"/>
      <w:lvlJc w:val="left"/>
      <w:pPr>
        <w:ind w:left="3159" w:hanging="200"/>
      </w:pPr>
      <w:rPr>
        <w:rFonts w:hint="default"/>
        <w:lang w:val="lt-LT" w:eastAsia="lt-LT" w:bidi="lt-LT"/>
      </w:rPr>
    </w:lvl>
    <w:lvl w:ilvl="4" w:tplc="D4CAF762">
      <w:numFmt w:val="bullet"/>
      <w:lvlText w:val="•"/>
      <w:lvlJc w:val="left"/>
      <w:pPr>
        <w:ind w:left="4165" w:hanging="200"/>
      </w:pPr>
      <w:rPr>
        <w:rFonts w:hint="default"/>
        <w:lang w:val="lt-LT" w:eastAsia="lt-LT" w:bidi="lt-LT"/>
      </w:rPr>
    </w:lvl>
    <w:lvl w:ilvl="5" w:tplc="29723ED6">
      <w:numFmt w:val="bullet"/>
      <w:lvlText w:val="•"/>
      <w:lvlJc w:val="left"/>
      <w:pPr>
        <w:ind w:left="5172" w:hanging="200"/>
      </w:pPr>
      <w:rPr>
        <w:rFonts w:hint="default"/>
        <w:lang w:val="lt-LT" w:eastAsia="lt-LT" w:bidi="lt-LT"/>
      </w:rPr>
    </w:lvl>
    <w:lvl w:ilvl="6" w:tplc="E668BE70">
      <w:numFmt w:val="bullet"/>
      <w:lvlText w:val="•"/>
      <w:lvlJc w:val="left"/>
      <w:pPr>
        <w:ind w:left="6178" w:hanging="200"/>
      </w:pPr>
      <w:rPr>
        <w:rFonts w:hint="default"/>
        <w:lang w:val="lt-LT" w:eastAsia="lt-LT" w:bidi="lt-LT"/>
      </w:rPr>
    </w:lvl>
    <w:lvl w:ilvl="7" w:tplc="73C23C28">
      <w:numFmt w:val="bullet"/>
      <w:lvlText w:val="•"/>
      <w:lvlJc w:val="left"/>
      <w:pPr>
        <w:ind w:left="7184" w:hanging="200"/>
      </w:pPr>
      <w:rPr>
        <w:rFonts w:hint="default"/>
        <w:lang w:val="lt-LT" w:eastAsia="lt-LT" w:bidi="lt-LT"/>
      </w:rPr>
    </w:lvl>
    <w:lvl w:ilvl="8" w:tplc="3FBC6EC0">
      <w:numFmt w:val="bullet"/>
      <w:lvlText w:val="•"/>
      <w:lvlJc w:val="left"/>
      <w:pPr>
        <w:ind w:left="8191" w:hanging="200"/>
      </w:pPr>
      <w:rPr>
        <w:rFonts w:hint="default"/>
        <w:lang w:val="lt-LT" w:eastAsia="lt-LT" w:bidi="lt-LT"/>
      </w:rPr>
    </w:lvl>
  </w:abstractNum>
  <w:abstractNum w:abstractNumId="9" w15:restartNumberingAfterBreak="0">
    <w:nsid w:val="46266E92"/>
    <w:multiLevelType w:val="hybridMultilevel"/>
    <w:tmpl w:val="BA9A2F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EF4D704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5C6E37"/>
    <w:multiLevelType w:val="hybridMultilevel"/>
    <w:tmpl w:val="7B0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E4D50"/>
    <w:multiLevelType w:val="hybridMultilevel"/>
    <w:tmpl w:val="6E960D9E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E332DA5"/>
    <w:multiLevelType w:val="hybridMultilevel"/>
    <w:tmpl w:val="8C9E0570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5F0471E3"/>
    <w:multiLevelType w:val="hybridMultilevel"/>
    <w:tmpl w:val="C73E40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C58CB"/>
    <w:multiLevelType w:val="hybridMultilevel"/>
    <w:tmpl w:val="3AA651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A3F76"/>
    <w:multiLevelType w:val="hybridMultilevel"/>
    <w:tmpl w:val="2E12DA46"/>
    <w:lvl w:ilvl="0" w:tplc="27D0A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24750D7"/>
    <w:multiLevelType w:val="hybridMultilevel"/>
    <w:tmpl w:val="85580D96"/>
    <w:lvl w:ilvl="0" w:tplc="A18C1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FB3B00"/>
    <w:multiLevelType w:val="hybridMultilevel"/>
    <w:tmpl w:val="57F6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C57B4"/>
    <w:multiLevelType w:val="hybridMultilevel"/>
    <w:tmpl w:val="CC5EB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3"/>
  </w:num>
  <w:num w:numId="5">
    <w:abstractNumId w:val="14"/>
  </w:num>
  <w:num w:numId="6">
    <w:abstractNumId w:val="11"/>
  </w:num>
  <w:num w:numId="7">
    <w:abstractNumId w:val="12"/>
  </w:num>
  <w:num w:numId="8">
    <w:abstractNumId w:val="7"/>
  </w:num>
  <w:num w:numId="9">
    <w:abstractNumId w:val="16"/>
  </w:num>
  <w:num w:numId="10">
    <w:abstractNumId w:val="15"/>
  </w:num>
  <w:num w:numId="11">
    <w:abstractNumId w:val="3"/>
  </w:num>
  <w:num w:numId="12">
    <w:abstractNumId w:val="8"/>
  </w:num>
  <w:num w:numId="13">
    <w:abstractNumId w:val="5"/>
  </w:num>
  <w:num w:numId="14">
    <w:abstractNumId w:val="0"/>
  </w:num>
  <w:num w:numId="15">
    <w:abstractNumId w:val="9"/>
  </w:num>
  <w:num w:numId="16">
    <w:abstractNumId w:val="17"/>
  </w:num>
  <w:num w:numId="17">
    <w:abstractNumId w:val="10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6B"/>
    <w:rsid w:val="000271B9"/>
    <w:rsid w:val="0007395B"/>
    <w:rsid w:val="000B03DC"/>
    <w:rsid w:val="000C3E71"/>
    <w:rsid w:val="000C60C1"/>
    <w:rsid w:val="000D71D3"/>
    <w:rsid w:val="000F1335"/>
    <w:rsid w:val="000F30DC"/>
    <w:rsid w:val="00106321"/>
    <w:rsid w:val="00107CA8"/>
    <w:rsid w:val="00120AAB"/>
    <w:rsid w:val="00132615"/>
    <w:rsid w:val="001649BC"/>
    <w:rsid w:val="00175B13"/>
    <w:rsid w:val="001771DD"/>
    <w:rsid w:val="001A1BA4"/>
    <w:rsid w:val="001C3ED9"/>
    <w:rsid w:val="0020073B"/>
    <w:rsid w:val="0023536C"/>
    <w:rsid w:val="00277E15"/>
    <w:rsid w:val="0028256F"/>
    <w:rsid w:val="00290645"/>
    <w:rsid w:val="002975E6"/>
    <w:rsid w:val="002A3F58"/>
    <w:rsid w:val="002C2B6E"/>
    <w:rsid w:val="002F7C1B"/>
    <w:rsid w:val="00304164"/>
    <w:rsid w:val="00310868"/>
    <w:rsid w:val="00354A62"/>
    <w:rsid w:val="003636C5"/>
    <w:rsid w:val="0036577A"/>
    <w:rsid w:val="0036613D"/>
    <w:rsid w:val="00371B8D"/>
    <w:rsid w:val="00373FB1"/>
    <w:rsid w:val="00381053"/>
    <w:rsid w:val="00393005"/>
    <w:rsid w:val="003A4A09"/>
    <w:rsid w:val="003C3646"/>
    <w:rsid w:val="003E6916"/>
    <w:rsid w:val="003E795A"/>
    <w:rsid w:val="0040652E"/>
    <w:rsid w:val="0041066E"/>
    <w:rsid w:val="00417F46"/>
    <w:rsid w:val="0044102E"/>
    <w:rsid w:val="00441227"/>
    <w:rsid w:val="0044439D"/>
    <w:rsid w:val="00453AF9"/>
    <w:rsid w:val="00477FAB"/>
    <w:rsid w:val="00485F7F"/>
    <w:rsid w:val="0048606B"/>
    <w:rsid w:val="0049541F"/>
    <w:rsid w:val="004B6EEE"/>
    <w:rsid w:val="004B6FE7"/>
    <w:rsid w:val="00501305"/>
    <w:rsid w:val="0052336D"/>
    <w:rsid w:val="00523F76"/>
    <w:rsid w:val="0052486D"/>
    <w:rsid w:val="00531A2F"/>
    <w:rsid w:val="00540514"/>
    <w:rsid w:val="00562A54"/>
    <w:rsid w:val="005716FE"/>
    <w:rsid w:val="005817EE"/>
    <w:rsid w:val="00582E34"/>
    <w:rsid w:val="005B3652"/>
    <w:rsid w:val="005C275D"/>
    <w:rsid w:val="005D0AF8"/>
    <w:rsid w:val="005D1A29"/>
    <w:rsid w:val="00600706"/>
    <w:rsid w:val="006225D9"/>
    <w:rsid w:val="0062386F"/>
    <w:rsid w:val="00623C12"/>
    <w:rsid w:val="00642B4F"/>
    <w:rsid w:val="00670B68"/>
    <w:rsid w:val="00671DA1"/>
    <w:rsid w:val="00681426"/>
    <w:rsid w:val="0068781F"/>
    <w:rsid w:val="006F2735"/>
    <w:rsid w:val="006F7919"/>
    <w:rsid w:val="0070218E"/>
    <w:rsid w:val="0070462D"/>
    <w:rsid w:val="0074050B"/>
    <w:rsid w:val="007527B4"/>
    <w:rsid w:val="00786C2C"/>
    <w:rsid w:val="0079140A"/>
    <w:rsid w:val="007A6F32"/>
    <w:rsid w:val="007C75AC"/>
    <w:rsid w:val="007D70E4"/>
    <w:rsid w:val="007F1F1A"/>
    <w:rsid w:val="007F2BA7"/>
    <w:rsid w:val="00804B65"/>
    <w:rsid w:val="0082394E"/>
    <w:rsid w:val="008256DD"/>
    <w:rsid w:val="00830440"/>
    <w:rsid w:val="00846F6A"/>
    <w:rsid w:val="00856C7A"/>
    <w:rsid w:val="008644AD"/>
    <w:rsid w:val="00871624"/>
    <w:rsid w:val="0089365A"/>
    <w:rsid w:val="008C433E"/>
    <w:rsid w:val="008C7CB0"/>
    <w:rsid w:val="008D3DB4"/>
    <w:rsid w:val="008E74EC"/>
    <w:rsid w:val="00912C71"/>
    <w:rsid w:val="009612D9"/>
    <w:rsid w:val="00970304"/>
    <w:rsid w:val="00976140"/>
    <w:rsid w:val="00992372"/>
    <w:rsid w:val="00992D91"/>
    <w:rsid w:val="00996D70"/>
    <w:rsid w:val="009B5B78"/>
    <w:rsid w:val="009C36BF"/>
    <w:rsid w:val="009F0442"/>
    <w:rsid w:val="00A028D3"/>
    <w:rsid w:val="00A03B0F"/>
    <w:rsid w:val="00A1319D"/>
    <w:rsid w:val="00A34585"/>
    <w:rsid w:val="00A45059"/>
    <w:rsid w:val="00A91904"/>
    <w:rsid w:val="00AB2BF3"/>
    <w:rsid w:val="00AC0F3C"/>
    <w:rsid w:val="00AC3A11"/>
    <w:rsid w:val="00AC5BD5"/>
    <w:rsid w:val="00AE2D89"/>
    <w:rsid w:val="00AF51EF"/>
    <w:rsid w:val="00B01074"/>
    <w:rsid w:val="00B07FC7"/>
    <w:rsid w:val="00B27D3D"/>
    <w:rsid w:val="00B71D3A"/>
    <w:rsid w:val="00B8181A"/>
    <w:rsid w:val="00B834C3"/>
    <w:rsid w:val="00B950C2"/>
    <w:rsid w:val="00BC0351"/>
    <w:rsid w:val="00BE4556"/>
    <w:rsid w:val="00BE45E6"/>
    <w:rsid w:val="00BF2016"/>
    <w:rsid w:val="00C31BBF"/>
    <w:rsid w:val="00C4039D"/>
    <w:rsid w:val="00C47566"/>
    <w:rsid w:val="00C47660"/>
    <w:rsid w:val="00C53B14"/>
    <w:rsid w:val="00C84770"/>
    <w:rsid w:val="00C87CD8"/>
    <w:rsid w:val="00C96FD7"/>
    <w:rsid w:val="00CB0BBB"/>
    <w:rsid w:val="00CC1C34"/>
    <w:rsid w:val="00CC3C6C"/>
    <w:rsid w:val="00CD74A2"/>
    <w:rsid w:val="00CE3C41"/>
    <w:rsid w:val="00CE4395"/>
    <w:rsid w:val="00D057FC"/>
    <w:rsid w:val="00D32EA6"/>
    <w:rsid w:val="00D34757"/>
    <w:rsid w:val="00D43D88"/>
    <w:rsid w:val="00D50FB0"/>
    <w:rsid w:val="00D70DB3"/>
    <w:rsid w:val="00D71C43"/>
    <w:rsid w:val="00D92D71"/>
    <w:rsid w:val="00DB145E"/>
    <w:rsid w:val="00DB2791"/>
    <w:rsid w:val="00DB67E9"/>
    <w:rsid w:val="00DC1C4A"/>
    <w:rsid w:val="00DE328D"/>
    <w:rsid w:val="00DE71BB"/>
    <w:rsid w:val="00DF3D22"/>
    <w:rsid w:val="00DF48B8"/>
    <w:rsid w:val="00E10EB6"/>
    <w:rsid w:val="00E160D3"/>
    <w:rsid w:val="00E36C6A"/>
    <w:rsid w:val="00E41652"/>
    <w:rsid w:val="00E87F9E"/>
    <w:rsid w:val="00E90EA4"/>
    <w:rsid w:val="00EB3C01"/>
    <w:rsid w:val="00ED3433"/>
    <w:rsid w:val="00ED5169"/>
    <w:rsid w:val="00ED718A"/>
    <w:rsid w:val="00EE1847"/>
    <w:rsid w:val="00EE1B1B"/>
    <w:rsid w:val="00EE7705"/>
    <w:rsid w:val="00EF6096"/>
    <w:rsid w:val="00F107DF"/>
    <w:rsid w:val="00F15C9C"/>
    <w:rsid w:val="00F2620C"/>
    <w:rsid w:val="00F2633C"/>
    <w:rsid w:val="00F334B2"/>
    <w:rsid w:val="00F5043E"/>
    <w:rsid w:val="00F74FEC"/>
    <w:rsid w:val="00F96057"/>
    <w:rsid w:val="00FA505B"/>
    <w:rsid w:val="00FB759F"/>
    <w:rsid w:val="00FE27A2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326E"/>
  <w15:chartTrackingRefBased/>
  <w15:docId w15:val="{C8991756-4F85-4BA6-8AA4-8B4AA2FA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4860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48606B"/>
  </w:style>
  <w:style w:type="paragraph" w:styleId="Porat">
    <w:name w:val="footer"/>
    <w:basedOn w:val="prastasis"/>
    <w:link w:val="PoratDiagrama"/>
    <w:unhideWhenUsed/>
    <w:rsid w:val="004860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48606B"/>
  </w:style>
  <w:style w:type="paragraph" w:styleId="Sraopastraipa">
    <w:name w:val="List Paragraph"/>
    <w:basedOn w:val="prastasis"/>
    <w:uiPriority w:val="1"/>
    <w:qFormat/>
    <w:rsid w:val="0060070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12D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74050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Numatytasispastraiposriftas"/>
    <w:rsid w:val="00EE18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E416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lt-LT" w:bidi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41652"/>
    <w:rPr>
      <w:rFonts w:ascii="Times New Roman" w:eastAsia="Times New Roman" w:hAnsi="Times New Roman" w:cs="Times New Roman"/>
      <w:sz w:val="25"/>
      <w:szCs w:val="25"/>
      <w:lang w:eastAsia="lt-LT" w:bidi="lt-LT"/>
    </w:rPr>
  </w:style>
  <w:style w:type="paragraph" w:styleId="Pataisymai">
    <w:name w:val="Revision"/>
    <w:hidden/>
    <w:uiPriority w:val="99"/>
    <w:semiHidden/>
    <w:rsid w:val="00996D70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78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50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505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505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50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50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9" ma:contentTypeDescription="Kurkite naują dokumentą." ma:contentTypeScope="" ma:versionID="cd5cd06529ae8678e3f49498320412c8">
  <xsd:schema xmlns:xsd="http://www.w3.org/2001/XMLSchema" xmlns:xs="http://www.w3.org/2001/XMLSchema" xmlns:p="http://schemas.microsoft.com/office/2006/metadata/properties" xmlns:ns3="706c1b3f-c6ac-44da-bb21-f266895f5b28" targetNamespace="http://schemas.microsoft.com/office/2006/metadata/properties" ma:root="true" ma:fieldsID="4473f54fb294cdea0187351630f8ca1e" ns3:_=""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9C782-7EB6-4333-911B-CD17349B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4FB97-E907-432D-B7BD-7AB5C01B9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2FFB3C-ED37-46BB-B771-651B8A2E94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3A5C56-4701-44CD-AFC6-219489D55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4350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Edita Karaliūtė</cp:lastModifiedBy>
  <cp:revision>2</cp:revision>
  <dcterms:created xsi:type="dcterms:W3CDTF">2021-04-30T11:35:00Z</dcterms:created>
  <dcterms:modified xsi:type="dcterms:W3CDTF">2021-04-30T11:35:00Z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