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713C6" w14:textId="77777777" w:rsidR="00730AF7" w:rsidRDefault="00730AF7" w:rsidP="00F54DF2">
      <w:pPr>
        <w:jc w:val="center"/>
        <w:rPr>
          <w:b/>
          <w:szCs w:val="24"/>
        </w:rPr>
      </w:pPr>
      <w:r w:rsidRPr="00730AF7">
        <w:rPr>
          <w:b/>
          <w:bCs/>
          <w:color w:val="000000"/>
          <w:szCs w:val="24"/>
          <w:shd w:val="clear" w:color="auto" w:fill="FFFFFF"/>
        </w:rPr>
        <w:t>LIETUVOS RESPUBLIKOS VYRIAUSYBĖS NUTARIMO „DĖL LIETUVOS RESPUBLIKOS VYRIAUSYBĖS 2012 M. LAPKRIČIO 7 D. NUTARIMO NR. 1354 „DĖL SUSKYSTINTŲ GAMTINIŲ DUJŲ TERMINALO BŪTINOJO KIEKIO TIEKIMO IR GAMTINIŲ DUJŲ VARTOJIMO PAJĖGUMŲ NUSTATYMO TVARKOS APRAŠO PATVIRTINIMO“ PAKEITIMO“ PROJEKT</w:t>
      </w:r>
      <w:r>
        <w:rPr>
          <w:b/>
          <w:bCs/>
          <w:color w:val="000000"/>
          <w:szCs w:val="24"/>
          <w:shd w:val="clear" w:color="auto" w:fill="FFFFFF"/>
        </w:rPr>
        <w:t xml:space="preserve">O </w:t>
      </w:r>
      <w:r w:rsidRPr="00730AF7">
        <w:rPr>
          <w:b/>
          <w:bCs/>
          <w:color w:val="000000"/>
          <w:szCs w:val="24"/>
          <w:shd w:val="clear" w:color="auto" w:fill="FFFFFF"/>
        </w:rPr>
        <w:t>NR. 20-15147</w:t>
      </w:r>
      <w:r w:rsidRPr="00F54DF2">
        <w:rPr>
          <w:b/>
          <w:szCs w:val="24"/>
        </w:rPr>
        <w:t xml:space="preserve"> </w:t>
      </w:r>
    </w:p>
    <w:p w14:paraId="3BBA2548" w14:textId="168BBCA3" w:rsidR="00946CEF" w:rsidRDefault="00730AF7" w:rsidP="00E547CB">
      <w:pPr>
        <w:jc w:val="center"/>
        <w:rPr>
          <w:b/>
          <w:szCs w:val="24"/>
        </w:rPr>
      </w:pPr>
      <w:r w:rsidRPr="00891BC0">
        <w:rPr>
          <w:b/>
          <w:szCs w:val="24"/>
        </w:rPr>
        <w:t>DERINIMO PAŽYMA</w:t>
      </w:r>
    </w:p>
    <w:p w14:paraId="09D078E8" w14:textId="1DBB1EE5" w:rsidR="00E547CB" w:rsidRDefault="00E547CB" w:rsidP="00E547CB">
      <w:pPr>
        <w:jc w:val="center"/>
        <w:rPr>
          <w:b/>
          <w:szCs w:val="24"/>
        </w:rPr>
      </w:pPr>
    </w:p>
    <w:p w14:paraId="2E9CFD07" w14:textId="77777777" w:rsidR="00E547CB" w:rsidRPr="00E547CB" w:rsidRDefault="00E547CB" w:rsidP="00E547CB">
      <w:pPr>
        <w:jc w:val="center"/>
        <w:rPr>
          <w:b/>
          <w:szCs w:val="24"/>
        </w:rPr>
      </w:pPr>
    </w:p>
    <w:tbl>
      <w:tblPr>
        <w:tblpPr w:leftFromText="180" w:rightFromText="180" w:vertAnchor="text"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414"/>
        <w:gridCol w:w="6100"/>
        <w:gridCol w:w="6799"/>
      </w:tblGrid>
      <w:tr w:rsidR="003F0A30" w:rsidRPr="00703C01" w14:paraId="416177C1" w14:textId="77777777" w:rsidTr="00B860EB">
        <w:tc>
          <w:tcPr>
            <w:tcW w:w="671" w:type="dxa"/>
          </w:tcPr>
          <w:p w14:paraId="6F351CC9" w14:textId="77777777" w:rsidR="003F0A30" w:rsidRPr="00703C01" w:rsidRDefault="003F0A30" w:rsidP="00D807B2">
            <w:pPr>
              <w:jc w:val="center"/>
              <w:rPr>
                <w:b/>
                <w:sz w:val="22"/>
                <w:szCs w:val="22"/>
              </w:rPr>
            </w:pPr>
            <w:r w:rsidRPr="00703C01">
              <w:rPr>
                <w:b/>
                <w:sz w:val="22"/>
                <w:szCs w:val="22"/>
              </w:rPr>
              <w:t>Eil. Nr.</w:t>
            </w:r>
          </w:p>
          <w:p w14:paraId="639E3EDB" w14:textId="77777777" w:rsidR="003F0A30" w:rsidRPr="00703C01" w:rsidRDefault="003F0A30" w:rsidP="00D807B2">
            <w:pPr>
              <w:jc w:val="both"/>
              <w:rPr>
                <w:b/>
                <w:sz w:val="22"/>
                <w:szCs w:val="22"/>
              </w:rPr>
            </w:pPr>
          </w:p>
        </w:tc>
        <w:tc>
          <w:tcPr>
            <w:tcW w:w="2414" w:type="dxa"/>
          </w:tcPr>
          <w:p w14:paraId="48DE50DE" w14:textId="77777777" w:rsidR="003F0A30" w:rsidRPr="00703C01" w:rsidRDefault="003F0A30" w:rsidP="00D807B2">
            <w:pPr>
              <w:jc w:val="center"/>
              <w:rPr>
                <w:b/>
                <w:sz w:val="22"/>
                <w:szCs w:val="22"/>
              </w:rPr>
            </w:pPr>
            <w:r w:rsidRPr="00703C01">
              <w:rPr>
                <w:b/>
                <w:sz w:val="22"/>
                <w:szCs w:val="22"/>
              </w:rPr>
              <w:t>Institucijos, su kuria derinta, pavadinimas, rašto data ir numeris</w:t>
            </w:r>
          </w:p>
        </w:tc>
        <w:tc>
          <w:tcPr>
            <w:tcW w:w="6100" w:type="dxa"/>
          </w:tcPr>
          <w:p w14:paraId="13D1316A" w14:textId="4C0C7C7B" w:rsidR="003F0A30" w:rsidRPr="00703C01" w:rsidRDefault="003F0A30" w:rsidP="00D807B2">
            <w:pPr>
              <w:ind w:firstLine="317"/>
              <w:jc w:val="center"/>
              <w:rPr>
                <w:b/>
                <w:sz w:val="22"/>
                <w:szCs w:val="22"/>
              </w:rPr>
            </w:pPr>
            <w:r w:rsidRPr="00703C01">
              <w:rPr>
                <w:b/>
                <w:sz w:val="22"/>
                <w:szCs w:val="22"/>
              </w:rPr>
              <w:t xml:space="preserve">Pastabos ir </w:t>
            </w:r>
            <w:r w:rsidRPr="00E4119D">
              <w:rPr>
                <w:b/>
                <w:sz w:val="22"/>
                <w:szCs w:val="22"/>
              </w:rPr>
              <w:t>pasiūlymai</w:t>
            </w:r>
            <w:r w:rsidR="00CF13CF" w:rsidRPr="00E4119D">
              <w:rPr>
                <w:rStyle w:val="FootnoteReference"/>
                <w:b/>
                <w:sz w:val="22"/>
                <w:szCs w:val="22"/>
              </w:rPr>
              <w:footnoteReference w:id="2"/>
            </w:r>
          </w:p>
        </w:tc>
        <w:tc>
          <w:tcPr>
            <w:tcW w:w="6799" w:type="dxa"/>
          </w:tcPr>
          <w:p w14:paraId="5B615E09" w14:textId="77777777" w:rsidR="003F0A30" w:rsidRPr="00703C01" w:rsidRDefault="003F0A30" w:rsidP="00D807B2">
            <w:pPr>
              <w:jc w:val="center"/>
              <w:rPr>
                <w:b/>
                <w:sz w:val="22"/>
                <w:szCs w:val="22"/>
              </w:rPr>
            </w:pPr>
            <w:r w:rsidRPr="00703C01">
              <w:rPr>
                <w:b/>
                <w:sz w:val="22"/>
                <w:szCs w:val="22"/>
              </w:rPr>
              <w:t>Žyma apie pastabas ir pasiūlymus, į kuriuos</w:t>
            </w:r>
            <w:r w:rsidRPr="00703C01">
              <w:rPr>
                <w:b/>
                <w:sz w:val="22"/>
                <w:szCs w:val="22"/>
              </w:rPr>
              <w:br/>
              <w:t>nebuvo atsižvelgta arba atsižvelgta iš dalies</w:t>
            </w:r>
          </w:p>
        </w:tc>
      </w:tr>
      <w:tr w:rsidR="00914730" w:rsidRPr="00703C01" w14:paraId="7A9A9258" w14:textId="77777777" w:rsidTr="00B860EB">
        <w:tc>
          <w:tcPr>
            <w:tcW w:w="671" w:type="dxa"/>
            <w:vMerge w:val="restart"/>
          </w:tcPr>
          <w:p w14:paraId="533C03F3" w14:textId="77777777" w:rsidR="00914730" w:rsidRPr="00703C01" w:rsidRDefault="00914730" w:rsidP="00907DDF">
            <w:pPr>
              <w:rPr>
                <w:sz w:val="22"/>
                <w:szCs w:val="22"/>
              </w:rPr>
            </w:pPr>
            <w:r w:rsidRPr="00703C01">
              <w:rPr>
                <w:sz w:val="22"/>
                <w:szCs w:val="22"/>
              </w:rPr>
              <w:t>1.</w:t>
            </w:r>
          </w:p>
        </w:tc>
        <w:tc>
          <w:tcPr>
            <w:tcW w:w="2414" w:type="dxa"/>
            <w:vMerge w:val="restart"/>
          </w:tcPr>
          <w:p w14:paraId="40705D24" w14:textId="77777777" w:rsidR="00914730" w:rsidRPr="00703C01" w:rsidRDefault="00914730" w:rsidP="00907DDF">
            <w:pPr>
              <w:spacing w:after="120"/>
              <w:jc w:val="both"/>
              <w:rPr>
                <w:b/>
                <w:iCs/>
                <w:sz w:val="22"/>
                <w:szCs w:val="22"/>
              </w:rPr>
            </w:pPr>
            <w:r w:rsidRPr="00703C01">
              <w:rPr>
                <w:b/>
                <w:iCs/>
                <w:sz w:val="22"/>
                <w:szCs w:val="22"/>
              </w:rPr>
              <w:t>Valstybinė kainų ir energetikos kontrolės komisija</w:t>
            </w:r>
          </w:p>
          <w:p w14:paraId="31B1FC14" w14:textId="37290C63" w:rsidR="00914730" w:rsidRPr="00703C01" w:rsidRDefault="00914730" w:rsidP="0080766D">
            <w:pPr>
              <w:spacing w:after="120"/>
              <w:jc w:val="both"/>
              <w:rPr>
                <w:iCs/>
                <w:sz w:val="22"/>
                <w:szCs w:val="22"/>
              </w:rPr>
            </w:pPr>
            <w:r w:rsidRPr="00703C01">
              <w:rPr>
                <w:iCs/>
                <w:sz w:val="22"/>
                <w:szCs w:val="22"/>
                <w:lang w:val="en-US"/>
              </w:rPr>
              <w:t>2020-11-</w:t>
            </w:r>
            <w:r>
              <w:rPr>
                <w:iCs/>
                <w:sz w:val="22"/>
                <w:szCs w:val="22"/>
                <w:lang w:val="en-US"/>
              </w:rPr>
              <w:t>19</w:t>
            </w:r>
            <w:r w:rsidRPr="00703C01">
              <w:rPr>
                <w:iCs/>
                <w:sz w:val="22"/>
                <w:szCs w:val="22"/>
                <w:lang w:val="en-US"/>
              </w:rPr>
              <w:t xml:space="preserve"> </w:t>
            </w:r>
            <w:r w:rsidRPr="00703C01">
              <w:rPr>
                <w:iCs/>
                <w:sz w:val="22"/>
                <w:szCs w:val="22"/>
              </w:rPr>
              <w:t xml:space="preserve">raštas Nr. </w:t>
            </w:r>
            <w:r w:rsidRPr="00703C01">
              <w:rPr>
                <w:sz w:val="22"/>
                <w:szCs w:val="22"/>
              </w:rPr>
              <w:t xml:space="preserve"> </w:t>
            </w:r>
            <w:r>
              <w:t xml:space="preserve"> </w:t>
            </w:r>
            <w:r w:rsidRPr="00E547CB">
              <w:rPr>
                <w:sz w:val="22"/>
                <w:szCs w:val="22"/>
              </w:rPr>
              <w:t>R2-(D)-6245</w:t>
            </w:r>
          </w:p>
        </w:tc>
        <w:tc>
          <w:tcPr>
            <w:tcW w:w="6100" w:type="dxa"/>
          </w:tcPr>
          <w:p w14:paraId="1420687B" w14:textId="22DDC3FC" w:rsidR="00914730" w:rsidRPr="00703C01" w:rsidRDefault="00914730" w:rsidP="003A5235">
            <w:pPr>
              <w:shd w:val="clear" w:color="auto" w:fill="FFFFFF"/>
              <w:spacing w:after="120"/>
              <w:jc w:val="both"/>
              <w:rPr>
                <w:color w:val="000000"/>
                <w:sz w:val="22"/>
                <w:szCs w:val="22"/>
                <w:lang w:eastAsia="lt-LT"/>
              </w:rPr>
            </w:pPr>
            <w:r w:rsidRPr="00703C01">
              <w:rPr>
                <w:color w:val="000000"/>
                <w:sz w:val="22"/>
                <w:szCs w:val="22"/>
                <w:lang w:eastAsia="lt-LT"/>
              </w:rPr>
              <w:t>1.</w:t>
            </w:r>
            <w:r>
              <w:t xml:space="preserve"> </w:t>
            </w:r>
            <w:r w:rsidRPr="00730AF7">
              <w:rPr>
                <w:color w:val="000000"/>
                <w:sz w:val="22"/>
                <w:szCs w:val="22"/>
                <w:lang w:eastAsia="lt-LT"/>
              </w:rPr>
              <w:t>Taryba, atsižvelgdama į tai, kad būtinasis kiekis, pagrįstai reikalingas SGD terminalo dujinimo technologijos procesams bei techninės būklės užtikrinimui, 2021 metais ženkliai sumažės, atkreipia Projekto rengėjų dėmesį, kad ateityje gali susiklostyti situacija, kai Projekte numatyto būtinojo kiekio nepertraukiamam SGD terminalo darbui gali neužtekti. Susiklosčius tokiai situacijai nei Įstatymas, nei Projektu keičiamas teisės aktas nenumato atsakomybės ar pareigos paskirtajam tiekėjui užtikrinti didesnio kiekio, nei Projektu tvirtinamas būtinasis kiekis. Dėl aukščiau išvardintos rizikos, siūlome Projektą papildyti naujomis nuostatomis, numatančiomis konkrečias priemones, SGD terminalo veiklai užtikrinti bei šalių (paskirtojo tiekėjo ar SGD terminalo operatoriaus) atsakomybes, jeigu Projekte nurodytų 2 krovinių neužteks SGD terminalo dujinimo technologiniam procesui palaikyti ateinančiais laikotarpiais.</w:t>
            </w:r>
          </w:p>
        </w:tc>
        <w:tc>
          <w:tcPr>
            <w:tcW w:w="6799" w:type="dxa"/>
          </w:tcPr>
          <w:p w14:paraId="7B0A9C12" w14:textId="11F74CF1" w:rsidR="00914730" w:rsidRPr="00730AF7" w:rsidRDefault="00914730" w:rsidP="003A5235">
            <w:pPr>
              <w:spacing w:after="120"/>
              <w:jc w:val="both"/>
              <w:rPr>
                <w:b/>
                <w:sz w:val="22"/>
                <w:szCs w:val="22"/>
              </w:rPr>
            </w:pPr>
            <w:r w:rsidRPr="00730AF7">
              <w:rPr>
                <w:b/>
                <w:sz w:val="22"/>
                <w:szCs w:val="22"/>
              </w:rPr>
              <w:t>Atsižvelgta iš dalies.</w:t>
            </w:r>
          </w:p>
          <w:p w14:paraId="60B34B5A" w14:textId="4E991006" w:rsidR="00914730" w:rsidRPr="00730AF7" w:rsidRDefault="00914730" w:rsidP="00730AF7">
            <w:pPr>
              <w:spacing w:after="120"/>
              <w:jc w:val="both"/>
              <w:rPr>
                <w:iCs/>
                <w:color w:val="000000"/>
                <w:sz w:val="22"/>
                <w:szCs w:val="22"/>
                <w:lang w:eastAsia="lt-LT"/>
              </w:rPr>
            </w:pPr>
            <w:r w:rsidRPr="00730AF7">
              <w:rPr>
                <w:iCs/>
                <w:color w:val="000000"/>
                <w:sz w:val="22"/>
                <w:szCs w:val="22"/>
                <w:lang w:eastAsia="lt-LT"/>
              </w:rPr>
              <w:t>Siūloma pakeisti Suskystintų gamtinių dujų terminalo būtinojo kiekio tiekimo ir gamtinių dujų vartojimo pajėgumų nustatymo tvarkos aprašo 8 punktą ir jį išdėstyti taip:</w:t>
            </w:r>
          </w:p>
          <w:p w14:paraId="245CE19A" w14:textId="34BAE275" w:rsidR="00914730" w:rsidRPr="00730AF7" w:rsidRDefault="00914730" w:rsidP="00730AF7">
            <w:pPr>
              <w:spacing w:after="120"/>
              <w:jc w:val="both"/>
              <w:rPr>
                <w:iCs/>
                <w:color w:val="000000"/>
                <w:sz w:val="22"/>
                <w:szCs w:val="22"/>
                <w:lang w:eastAsia="lt-LT"/>
              </w:rPr>
            </w:pPr>
            <w:r w:rsidRPr="00730AF7">
              <w:rPr>
                <w:iCs/>
                <w:color w:val="000000"/>
                <w:sz w:val="22"/>
                <w:szCs w:val="22"/>
                <w:lang w:eastAsia="lt-LT"/>
              </w:rPr>
              <w:t xml:space="preserve">„8.  Atsižvelgiant į Lietuvos Respublikos gamtinių dujų vartojimo poreikį, Lietuvos Respublikos energetikos ministro patvirtintus gamtinių dujų kokybės reikalavimus, </w:t>
            </w:r>
            <w:r w:rsidRPr="00730AF7">
              <w:rPr>
                <w:iCs/>
                <w:strike/>
                <w:color w:val="000000"/>
                <w:sz w:val="22"/>
                <w:szCs w:val="22"/>
                <w:lang w:eastAsia="lt-LT"/>
              </w:rPr>
              <w:t>paskirtojo tiekėjo</w:t>
            </w:r>
            <w:r w:rsidRPr="00730AF7">
              <w:rPr>
                <w:iCs/>
                <w:color w:val="000000"/>
                <w:sz w:val="22"/>
                <w:szCs w:val="22"/>
                <w:lang w:eastAsia="lt-LT"/>
              </w:rPr>
              <w:t xml:space="preserve"> į SGD terminalą pristatomų suskystintų gamtinių dujų kiekį ir kokybę, taip pat suskystintų gamtinių dujų suvartojimą SGD terminalo technologinėms reikmėms, </w:t>
            </w:r>
            <w:r w:rsidR="00FC0048">
              <w:t xml:space="preserve"> </w:t>
            </w:r>
            <w:r w:rsidR="00FC0048" w:rsidRPr="00FC0048">
              <w:rPr>
                <w:b/>
                <w:bCs/>
                <w:iCs/>
                <w:color w:val="000000"/>
                <w:sz w:val="22"/>
                <w:szCs w:val="22"/>
                <w:lang w:eastAsia="lt-LT"/>
              </w:rPr>
              <w:t xml:space="preserve">SGD terminalo būtinojo kiekio krovinių pristatymo laikotarpiai ir dujinimo grafikas gali būti keičiami atsižvelgiant į SGD terminalo operatoriaus nurodymus paskirtajam tiekėjui. Taip pat </w:t>
            </w:r>
            <w:r w:rsidRPr="00730AF7">
              <w:rPr>
                <w:iCs/>
                <w:color w:val="000000"/>
                <w:sz w:val="22"/>
                <w:szCs w:val="22"/>
                <w:lang w:eastAsia="lt-LT"/>
              </w:rPr>
              <w:t>SGD terminalo būtinasis kiekis, paskirtajam tiekėjui suderinus su SGD terminalo operatoriumi, gali būti nedujinamas, jeigu yra techninių galimybių laikinai neatliekant dujinimo užtikrinti SGD terminalo techninę būklę, leidžiančią prireikus pradėti dujinimą nedelsiant po to, kai SGD terminale dujinimas laikinai nebuvo atliekamas, ir tiekti energetikos ministro patvirtintus gamtinių dujų kokybės reikalavimus atitinkančios kokybės gamtines dujas į gamtinių dujų perdavimo sistemą, ir taip neriboti esamų SGD terminalo naudotojų galimybės naudotis SGD terminalu.</w:t>
            </w:r>
            <w:r w:rsidR="0047036E">
              <w:rPr>
                <w:iCs/>
                <w:color w:val="000000"/>
                <w:sz w:val="22"/>
                <w:szCs w:val="22"/>
                <w:lang w:eastAsia="lt-LT"/>
              </w:rPr>
              <w:t>“</w:t>
            </w:r>
          </w:p>
          <w:p w14:paraId="37776641" w14:textId="3EF96EC8" w:rsidR="00914730" w:rsidRPr="00730AF7" w:rsidRDefault="00914730" w:rsidP="00730AF7">
            <w:pPr>
              <w:spacing w:after="120"/>
              <w:jc w:val="both"/>
              <w:rPr>
                <w:iCs/>
                <w:color w:val="000000"/>
                <w:sz w:val="22"/>
                <w:szCs w:val="22"/>
                <w:lang w:eastAsia="lt-LT"/>
              </w:rPr>
            </w:pPr>
            <w:r>
              <w:rPr>
                <w:iCs/>
                <w:color w:val="000000"/>
                <w:sz w:val="22"/>
                <w:szCs w:val="22"/>
                <w:lang w:eastAsia="lt-LT"/>
              </w:rPr>
              <w:t>S</w:t>
            </w:r>
            <w:r w:rsidRPr="00730AF7">
              <w:rPr>
                <w:iCs/>
                <w:color w:val="000000"/>
                <w:sz w:val="22"/>
                <w:szCs w:val="22"/>
                <w:lang w:eastAsia="lt-LT"/>
              </w:rPr>
              <w:t xml:space="preserve">uskystintų gamtinių dujų terminalo įstatymo </w:t>
            </w:r>
            <w:r>
              <w:rPr>
                <w:bCs/>
                <w:sz w:val="22"/>
                <w:szCs w:val="22"/>
              </w:rPr>
              <w:t xml:space="preserve">(toliau – SGDTĮ) </w:t>
            </w:r>
            <w:r w:rsidRPr="00730AF7">
              <w:rPr>
                <w:iCs/>
                <w:color w:val="000000"/>
                <w:sz w:val="22"/>
                <w:szCs w:val="22"/>
                <w:lang w:eastAsia="lt-LT"/>
              </w:rPr>
              <w:t xml:space="preserve">2 straipsnio 3 dalis suteikia Vyriausybei įgaliojimus nustatyti SGD terminalo būtinąjį kiekį. </w:t>
            </w:r>
            <w:r>
              <w:rPr>
                <w:iCs/>
                <w:color w:val="000000"/>
                <w:sz w:val="22"/>
                <w:szCs w:val="22"/>
                <w:lang w:eastAsia="lt-LT"/>
              </w:rPr>
              <w:t>Nors VERT minimo atvejo tikimybė vertintina kaip labai maža, Vyriausybė turi įgaliojimus reaguoti į panašias situacijas ir</w:t>
            </w:r>
            <w:r w:rsidR="00FC0048">
              <w:rPr>
                <w:iCs/>
                <w:color w:val="000000"/>
                <w:sz w:val="22"/>
                <w:szCs w:val="22"/>
                <w:lang w:eastAsia="lt-LT"/>
              </w:rPr>
              <w:t xml:space="preserve"> prireikus</w:t>
            </w:r>
            <w:r>
              <w:rPr>
                <w:iCs/>
                <w:color w:val="000000"/>
                <w:sz w:val="22"/>
                <w:szCs w:val="22"/>
                <w:lang w:eastAsia="lt-LT"/>
              </w:rPr>
              <w:t xml:space="preserve"> Vyriausybės nutarimu pakeisti SGD terminalo būtinąjį kiekį. </w:t>
            </w:r>
          </w:p>
        </w:tc>
      </w:tr>
      <w:tr w:rsidR="00914730" w:rsidRPr="00703C01" w14:paraId="1F46E68D" w14:textId="77777777" w:rsidTr="00B860EB">
        <w:tc>
          <w:tcPr>
            <w:tcW w:w="671" w:type="dxa"/>
            <w:vMerge/>
          </w:tcPr>
          <w:p w14:paraId="393AAD44" w14:textId="77777777" w:rsidR="00914730" w:rsidRPr="00703C01" w:rsidRDefault="00914730" w:rsidP="00907DDF">
            <w:pPr>
              <w:rPr>
                <w:sz w:val="22"/>
                <w:szCs w:val="22"/>
              </w:rPr>
            </w:pPr>
          </w:p>
        </w:tc>
        <w:tc>
          <w:tcPr>
            <w:tcW w:w="2414" w:type="dxa"/>
            <w:vMerge/>
          </w:tcPr>
          <w:p w14:paraId="1B15E9EA" w14:textId="77777777" w:rsidR="00914730" w:rsidRPr="00703C01" w:rsidRDefault="00914730" w:rsidP="00907DDF">
            <w:pPr>
              <w:spacing w:after="120"/>
              <w:jc w:val="both"/>
              <w:rPr>
                <w:b/>
                <w:iCs/>
                <w:sz w:val="22"/>
                <w:szCs w:val="22"/>
              </w:rPr>
            </w:pPr>
          </w:p>
        </w:tc>
        <w:tc>
          <w:tcPr>
            <w:tcW w:w="6100" w:type="dxa"/>
          </w:tcPr>
          <w:p w14:paraId="32BB722D" w14:textId="641E77A6" w:rsidR="00914730" w:rsidRPr="00703C01" w:rsidRDefault="00914730" w:rsidP="00C10136">
            <w:pPr>
              <w:shd w:val="clear" w:color="auto" w:fill="FFFFFF"/>
              <w:spacing w:after="120"/>
              <w:jc w:val="both"/>
              <w:rPr>
                <w:color w:val="000000"/>
                <w:sz w:val="22"/>
                <w:szCs w:val="22"/>
                <w:lang w:eastAsia="lt-LT"/>
              </w:rPr>
            </w:pPr>
            <w:r w:rsidRPr="00C10136">
              <w:rPr>
                <w:color w:val="000000"/>
                <w:sz w:val="22"/>
                <w:szCs w:val="22"/>
                <w:lang w:eastAsia="lt-LT"/>
              </w:rPr>
              <w:t>2.</w:t>
            </w:r>
            <w:r>
              <w:rPr>
                <w:color w:val="000000"/>
                <w:sz w:val="22"/>
                <w:szCs w:val="22"/>
                <w:lang w:eastAsia="lt-LT"/>
              </w:rPr>
              <w:t xml:space="preserve"> </w:t>
            </w:r>
            <w:r w:rsidRPr="00C10136">
              <w:rPr>
                <w:color w:val="000000"/>
                <w:sz w:val="22"/>
                <w:szCs w:val="22"/>
                <w:lang w:eastAsia="lt-LT"/>
              </w:rPr>
              <w:t>Taryba, atsižvelgdama į jai priskirtas kompetencijas dėl papildomos saugumo dedamosios nustatymo bei siekdama aiškumo, siūlo Projekte papildomai reglamentuoti arba pateikti gaires, numatančias, kaip Projekte minimi 2 kroviniai bus išdėstyti per vienerių metų laikotarpį, t. y. kada kroviniai būtų atgabenami ir per kurį laikotarpį išdujinami. Taip pat vertinant tai, kad SGD terminalo pajėgumų deklaravimas 2021 m. atliekamas iš anksto, tikėtina, kad 2021 metams, atsižvelgiant į praeitų metų patirtį, paskirtasis tiekėjas jau yra rezervavęs SGD terminalo pajėgumus būtinajam kiekiui, kuris buvo patvirtintas 2020 m. (apie 3,8 TWh). Atitinkamai Tarybai vertinant paskirtojo tiekėjo sąnaudas, susijusias su būtinuoju kiekiu, kyla klausimas – kaip nustatyti, koks 2021 m. išdujintas gamtinių dujų kiekis iš galimai išdujinto</w:t>
            </w:r>
            <w:r>
              <w:rPr>
                <w:color w:val="000000"/>
                <w:sz w:val="22"/>
                <w:szCs w:val="22"/>
                <w:lang w:eastAsia="lt-LT"/>
              </w:rPr>
              <w:t xml:space="preserve"> </w:t>
            </w:r>
            <w:r w:rsidRPr="00C10136">
              <w:rPr>
                <w:color w:val="000000"/>
                <w:sz w:val="22"/>
                <w:szCs w:val="22"/>
                <w:lang w:eastAsia="lt-LT"/>
              </w:rPr>
              <w:t>3,8 TWh kiekio turėtų būti pripažįstamas kaip būtinasis kiekis? Atsižvelgdami į tai, kas išdėstyta, prašome patikslinti Projektą.</w:t>
            </w:r>
          </w:p>
        </w:tc>
        <w:tc>
          <w:tcPr>
            <w:tcW w:w="6799" w:type="dxa"/>
          </w:tcPr>
          <w:p w14:paraId="51662BFC" w14:textId="77777777" w:rsidR="00914730" w:rsidRDefault="00914730" w:rsidP="003A5235">
            <w:pPr>
              <w:spacing w:after="120"/>
              <w:jc w:val="both"/>
              <w:rPr>
                <w:b/>
                <w:sz w:val="22"/>
                <w:szCs w:val="22"/>
              </w:rPr>
            </w:pPr>
            <w:r>
              <w:rPr>
                <w:b/>
                <w:sz w:val="22"/>
                <w:szCs w:val="22"/>
              </w:rPr>
              <w:t>Atsižvelgta iš dalies.</w:t>
            </w:r>
          </w:p>
          <w:p w14:paraId="419A0C9E" w14:textId="11AC1ECA" w:rsidR="00914730" w:rsidRDefault="00914730" w:rsidP="003A5235">
            <w:pPr>
              <w:spacing w:after="120"/>
              <w:jc w:val="both"/>
              <w:rPr>
                <w:bCs/>
                <w:sz w:val="22"/>
                <w:szCs w:val="22"/>
              </w:rPr>
            </w:pPr>
            <w:r w:rsidRPr="00C10136">
              <w:rPr>
                <w:bCs/>
                <w:sz w:val="22"/>
                <w:szCs w:val="22"/>
              </w:rPr>
              <w:t xml:space="preserve">Žr. </w:t>
            </w:r>
            <w:r>
              <w:rPr>
                <w:bCs/>
                <w:sz w:val="22"/>
                <w:szCs w:val="22"/>
              </w:rPr>
              <w:t>Tarybos</w:t>
            </w:r>
            <w:r w:rsidRPr="00C10136">
              <w:rPr>
                <w:bCs/>
                <w:sz w:val="22"/>
                <w:szCs w:val="22"/>
              </w:rPr>
              <w:t xml:space="preserve"> 1 pastabos įvertinimą.</w:t>
            </w:r>
          </w:p>
          <w:p w14:paraId="2282A09E" w14:textId="04D694BF" w:rsidR="00914730" w:rsidRDefault="00914730" w:rsidP="003A5235">
            <w:pPr>
              <w:spacing w:after="120"/>
              <w:jc w:val="both"/>
              <w:rPr>
                <w:bCs/>
                <w:sz w:val="22"/>
                <w:szCs w:val="22"/>
              </w:rPr>
            </w:pPr>
            <w:r>
              <w:rPr>
                <w:bCs/>
                <w:sz w:val="22"/>
                <w:szCs w:val="22"/>
              </w:rPr>
              <w:t xml:space="preserve">Vadovaujantis </w:t>
            </w:r>
            <w:r w:rsidR="00FC0048">
              <w:t xml:space="preserve"> </w:t>
            </w:r>
            <w:r w:rsidR="00FC0048" w:rsidRPr="00FC0048">
              <w:rPr>
                <w:bCs/>
                <w:sz w:val="22"/>
                <w:szCs w:val="22"/>
              </w:rPr>
              <w:t>Lietuvos Respublikos</w:t>
            </w:r>
            <w:r w:rsidR="00FC0048" w:rsidRPr="00FC0048">
              <w:rPr>
                <w:bCs/>
                <w:sz w:val="22"/>
                <w:szCs w:val="22"/>
              </w:rPr>
              <w:t xml:space="preserve"> </w:t>
            </w:r>
            <w:r w:rsidR="00FC0048">
              <w:rPr>
                <w:bCs/>
                <w:sz w:val="22"/>
                <w:szCs w:val="22"/>
              </w:rPr>
              <w:t>e</w:t>
            </w:r>
            <w:r>
              <w:rPr>
                <w:bCs/>
                <w:sz w:val="22"/>
                <w:szCs w:val="22"/>
              </w:rPr>
              <w:t>nergetikos įstatymu, Vyriausybė savo teisės aktuose negali reglamentuoti išskirtinei Tarybos kompetencijai priskirtinų valstybės reguliuojamų paslaugų kainų nustatymo. SGDTĮ 5 straipsnio 2 dalis nustato, kad S</w:t>
            </w:r>
            <w:r w:rsidRPr="00F12528">
              <w:rPr>
                <w:bCs/>
                <w:sz w:val="22"/>
                <w:szCs w:val="22"/>
              </w:rPr>
              <w:t xml:space="preserve">GD terminalo būtinojo kiekio tiekimo pagrįstos sąnaudos </w:t>
            </w:r>
            <w:r>
              <w:rPr>
                <w:bCs/>
                <w:sz w:val="22"/>
                <w:szCs w:val="22"/>
              </w:rPr>
              <w:t>Tarybos</w:t>
            </w:r>
            <w:r w:rsidRPr="00F12528">
              <w:rPr>
                <w:bCs/>
                <w:sz w:val="22"/>
                <w:szCs w:val="22"/>
              </w:rPr>
              <w:t xml:space="preserve"> nustatyta tvarka įtraukiamos į gamtinių dujų tiekimo saugumo papildomą dedamąją prie gamtinių dujų perdavimo kainos (toliau – papildoma dedamoji)</w:t>
            </w:r>
            <w:r>
              <w:rPr>
                <w:bCs/>
                <w:sz w:val="22"/>
                <w:szCs w:val="22"/>
              </w:rPr>
              <w:t>.</w:t>
            </w:r>
          </w:p>
          <w:p w14:paraId="5C17FCB7" w14:textId="4B1686C3" w:rsidR="00914730" w:rsidRPr="00C10136" w:rsidRDefault="00914730" w:rsidP="003A5235">
            <w:pPr>
              <w:spacing w:after="120"/>
              <w:jc w:val="both"/>
              <w:rPr>
                <w:bCs/>
                <w:sz w:val="22"/>
                <w:szCs w:val="22"/>
              </w:rPr>
            </w:pPr>
            <w:r>
              <w:rPr>
                <w:bCs/>
                <w:sz w:val="22"/>
                <w:szCs w:val="22"/>
              </w:rPr>
              <w:t xml:space="preserve">Paskirtasis tiekėjas ir SGD terminalo operatorius turi teisę abipusiu sutarimu pakeisti paskirtajam tiekimui reikalingų SGD terminalo pajėgumų grafiką, perkeliant dalį 2021 metams rezervuotų pajėgumų į 2022 metus. Energetikos ministerijos vertinimu, paskirtojo tiekėjo sąnaudos, patirtos iki Nutarimo projektu siūlomų pakeitimų įsigaliojimo (pvz. SDG terminalo pajėgumų rezervavimas), turėtų būti laikomos pagrįstomis SGD terminalo būtinojo kiekio tiekimo sąnaudomis. </w:t>
            </w:r>
          </w:p>
        </w:tc>
      </w:tr>
      <w:tr w:rsidR="00914730" w:rsidRPr="00703C01" w14:paraId="67653F1C" w14:textId="77777777" w:rsidTr="00B860EB">
        <w:tc>
          <w:tcPr>
            <w:tcW w:w="671" w:type="dxa"/>
            <w:vMerge/>
          </w:tcPr>
          <w:p w14:paraId="1222524B" w14:textId="77777777" w:rsidR="00914730" w:rsidRPr="00703C01" w:rsidRDefault="00914730" w:rsidP="00907DDF">
            <w:pPr>
              <w:rPr>
                <w:sz w:val="22"/>
                <w:szCs w:val="22"/>
              </w:rPr>
            </w:pPr>
          </w:p>
        </w:tc>
        <w:tc>
          <w:tcPr>
            <w:tcW w:w="2414" w:type="dxa"/>
            <w:vMerge/>
          </w:tcPr>
          <w:p w14:paraId="49BBC2D0" w14:textId="77777777" w:rsidR="00914730" w:rsidRPr="00703C01" w:rsidRDefault="00914730" w:rsidP="00907DDF">
            <w:pPr>
              <w:spacing w:after="120"/>
              <w:jc w:val="both"/>
              <w:rPr>
                <w:b/>
                <w:iCs/>
                <w:sz w:val="22"/>
                <w:szCs w:val="22"/>
              </w:rPr>
            </w:pPr>
          </w:p>
        </w:tc>
        <w:tc>
          <w:tcPr>
            <w:tcW w:w="6100" w:type="dxa"/>
          </w:tcPr>
          <w:p w14:paraId="432D8EE9" w14:textId="63263147" w:rsidR="00914730" w:rsidRPr="00C10136" w:rsidRDefault="00914730" w:rsidP="00C10136">
            <w:pPr>
              <w:shd w:val="clear" w:color="auto" w:fill="FFFFFF"/>
              <w:spacing w:after="120"/>
              <w:jc w:val="both"/>
              <w:rPr>
                <w:color w:val="000000"/>
                <w:sz w:val="22"/>
                <w:szCs w:val="22"/>
                <w:lang w:eastAsia="lt-LT"/>
              </w:rPr>
            </w:pPr>
            <w:r w:rsidRPr="00914730">
              <w:rPr>
                <w:color w:val="000000"/>
                <w:sz w:val="22"/>
                <w:szCs w:val="22"/>
                <w:lang w:eastAsia="lt-LT"/>
              </w:rPr>
              <w:t>3.</w:t>
            </w:r>
            <w:r>
              <w:rPr>
                <w:color w:val="000000"/>
                <w:sz w:val="22"/>
                <w:szCs w:val="22"/>
                <w:lang w:eastAsia="lt-LT"/>
              </w:rPr>
              <w:t xml:space="preserve"> </w:t>
            </w:r>
            <w:r w:rsidRPr="00914730">
              <w:rPr>
                <w:color w:val="000000"/>
                <w:sz w:val="22"/>
                <w:szCs w:val="22"/>
                <w:lang w:eastAsia="lt-LT"/>
              </w:rPr>
              <w:t>Taryba atkreipia dėmesį, kad Lietuvos Respublikos teisėkūros pagrindų įstatymo 20 straipsnio 4 dalyje numatyta, jog teisės aktai, keičiantys ar nustatantys naują ūkio subjektų veiklos ar jos priežiūros teisinį reguliavimą, paprastai įsigalioja gegužės 1 dieną arba lapkričio 1 dieną, tačiau visais atvejais ne anksčiau kaip po trijų mėnesių nuo jų oficialaus paskelbimo dienos. Atsižvelgdama į nurodytas aplinkybes bei vadovaudamasi Teisėkūros pagrindų įstatymo 20 straipsnio 4 dalimi, Taryba siūlo iš naujo įvertinti siūlomo Projekto įsigaliojimo terminą, kartu įvertinant Teisėkūros pagrindų įstatyme numatytas teisės aktų įsigaliojimą reglamentuojančias nuostatas.</w:t>
            </w:r>
          </w:p>
        </w:tc>
        <w:tc>
          <w:tcPr>
            <w:tcW w:w="6799" w:type="dxa"/>
          </w:tcPr>
          <w:p w14:paraId="6E48CDD3" w14:textId="77777777" w:rsidR="00914730" w:rsidRDefault="00914730" w:rsidP="00914730">
            <w:pPr>
              <w:spacing w:after="120"/>
              <w:jc w:val="both"/>
              <w:rPr>
                <w:b/>
                <w:sz w:val="22"/>
                <w:szCs w:val="22"/>
              </w:rPr>
            </w:pPr>
            <w:r w:rsidRPr="00703C01">
              <w:rPr>
                <w:b/>
                <w:sz w:val="22"/>
                <w:szCs w:val="22"/>
              </w:rPr>
              <w:t>Neatsižvelgta.</w:t>
            </w:r>
          </w:p>
          <w:p w14:paraId="45D06952" w14:textId="62CAEAD2" w:rsidR="00914730" w:rsidRPr="00914730" w:rsidRDefault="00914730" w:rsidP="00914730">
            <w:pPr>
              <w:spacing w:after="120"/>
              <w:jc w:val="both"/>
              <w:rPr>
                <w:bCs/>
                <w:sz w:val="22"/>
                <w:szCs w:val="22"/>
              </w:rPr>
            </w:pPr>
            <w:r w:rsidRPr="00914730">
              <w:rPr>
                <w:bCs/>
                <w:sz w:val="22"/>
                <w:szCs w:val="22"/>
              </w:rPr>
              <w:t>Paskirtasis tiekėjas</w:t>
            </w:r>
            <w:r>
              <w:rPr>
                <w:bCs/>
                <w:sz w:val="22"/>
                <w:szCs w:val="22"/>
              </w:rPr>
              <w:t>, susiderinęs su SGD terminalo operatoriumi,</w:t>
            </w:r>
            <w:r w:rsidRPr="00914730">
              <w:rPr>
                <w:bCs/>
                <w:sz w:val="22"/>
                <w:szCs w:val="22"/>
              </w:rPr>
              <w:t xml:space="preserve"> turi galimybę rinktis kurių </w:t>
            </w:r>
            <w:r>
              <w:rPr>
                <w:bCs/>
                <w:sz w:val="22"/>
                <w:szCs w:val="22"/>
              </w:rPr>
              <w:t>dviejų SGD terminalo būtinojo kiekio krovinių atsisakyti, t.y. paskirtasis tiekėjas gali</w:t>
            </w:r>
            <w:r w:rsidR="00697CB8">
              <w:rPr>
                <w:bCs/>
                <w:sz w:val="22"/>
                <w:szCs w:val="22"/>
              </w:rPr>
              <w:t xml:space="preserve"> nekeisti </w:t>
            </w:r>
            <w:r>
              <w:rPr>
                <w:bCs/>
                <w:sz w:val="22"/>
                <w:szCs w:val="22"/>
              </w:rPr>
              <w:t>per 2021 m. I pusm. jau suplanuotų dviejų krovinių pristatymą ir keisti tik 2021 m. II pusm. suplanuotų dviejų krovinių pristatymo grafiką. SGD krovinių pristatymo grafiko keitimas yra įprasta procedūra SGD rinkoje,</w:t>
            </w:r>
            <w:r w:rsidR="00697CB8">
              <w:rPr>
                <w:bCs/>
                <w:sz w:val="22"/>
                <w:szCs w:val="22"/>
              </w:rPr>
              <w:t xml:space="preserve"> paskirtasis tiekėjas turės daugiau </w:t>
            </w:r>
            <w:r w:rsidR="00FC0048">
              <w:rPr>
                <w:bCs/>
                <w:sz w:val="22"/>
                <w:szCs w:val="22"/>
              </w:rPr>
              <w:t>kaip</w:t>
            </w:r>
            <w:r w:rsidR="00697CB8">
              <w:rPr>
                <w:bCs/>
                <w:sz w:val="22"/>
                <w:szCs w:val="22"/>
              </w:rPr>
              <w:t xml:space="preserve"> 6 mėn</w:t>
            </w:r>
            <w:r w:rsidR="00FC0048">
              <w:rPr>
                <w:bCs/>
                <w:sz w:val="22"/>
                <w:szCs w:val="22"/>
              </w:rPr>
              <w:t>esius</w:t>
            </w:r>
            <w:r w:rsidR="00697CB8">
              <w:rPr>
                <w:bCs/>
                <w:sz w:val="22"/>
                <w:szCs w:val="22"/>
              </w:rPr>
              <w:t>. laiko susitarti su SGD tiekėju dėl 2021 m. III–IV ketv. planuotų pristatyti SGD krovinių pristatymo grafiko pakeitimo.</w:t>
            </w:r>
          </w:p>
        </w:tc>
      </w:tr>
      <w:tr w:rsidR="0029647D" w:rsidRPr="00703C01" w14:paraId="09C2C7EA" w14:textId="77777777" w:rsidTr="00776635">
        <w:trPr>
          <w:trHeight w:val="274"/>
        </w:trPr>
        <w:tc>
          <w:tcPr>
            <w:tcW w:w="671" w:type="dxa"/>
            <w:vMerge w:val="restart"/>
          </w:tcPr>
          <w:p w14:paraId="4ACC5650" w14:textId="7B45C254" w:rsidR="0029647D" w:rsidRPr="00703C01" w:rsidRDefault="0029647D" w:rsidP="00907DDF">
            <w:pPr>
              <w:jc w:val="both"/>
              <w:rPr>
                <w:sz w:val="22"/>
                <w:szCs w:val="22"/>
              </w:rPr>
            </w:pPr>
            <w:r>
              <w:rPr>
                <w:sz w:val="22"/>
                <w:szCs w:val="22"/>
              </w:rPr>
              <w:t>2</w:t>
            </w:r>
            <w:r w:rsidRPr="00703C01">
              <w:rPr>
                <w:sz w:val="22"/>
                <w:szCs w:val="22"/>
              </w:rPr>
              <w:t xml:space="preserve">. </w:t>
            </w:r>
          </w:p>
        </w:tc>
        <w:tc>
          <w:tcPr>
            <w:tcW w:w="2414" w:type="dxa"/>
            <w:vMerge w:val="restart"/>
          </w:tcPr>
          <w:p w14:paraId="7D5C5E8D" w14:textId="77777777" w:rsidR="0029647D" w:rsidRDefault="0029647D" w:rsidP="00907DDF">
            <w:pPr>
              <w:spacing w:after="120"/>
              <w:jc w:val="both"/>
              <w:rPr>
                <w:b/>
                <w:iCs/>
                <w:sz w:val="22"/>
                <w:szCs w:val="22"/>
              </w:rPr>
            </w:pPr>
            <w:r w:rsidRPr="00703C01">
              <w:rPr>
                <w:b/>
                <w:iCs/>
                <w:sz w:val="22"/>
                <w:szCs w:val="22"/>
              </w:rPr>
              <w:t>UAB „Ignitis“</w:t>
            </w:r>
          </w:p>
          <w:p w14:paraId="128F08F4" w14:textId="7F46368E" w:rsidR="0029647D" w:rsidRDefault="0029647D" w:rsidP="00907DDF">
            <w:pPr>
              <w:spacing w:after="120"/>
              <w:jc w:val="both"/>
              <w:rPr>
                <w:bCs/>
                <w:iCs/>
                <w:sz w:val="22"/>
                <w:szCs w:val="22"/>
              </w:rPr>
            </w:pPr>
            <w:r w:rsidRPr="00E717DF">
              <w:rPr>
                <w:bCs/>
                <w:iCs/>
                <w:sz w:val="22"/>
                <w:szCs w:val="22"/>
              </w:rPr>
              <w:t>2020-11-</w:t>
            </w:r>
            <w:r w:rsidR="00E4119D">
              <w:rPr>
                <w:bCs/>
                <w:iCs/>
                <w:sz w:val="22"/>
                <w:szCs w:val="22"/>
              </w:rPr>
              <w:t>1</w:t>
            </w:r>
            <w:r w:rsidRPr="00E717DF">
              <w:rPr>
                <w:bCs/>
                <w:iCs/>
                <w:sz w:val="22"/>
                <w:szCs w:val="22"/>
              </w:rPr>
              <w:t xml:space="preserve">9 raštas </w:t>
            </w:r>
            <w:r>
              <w:rPr>
                <w:bCs/>
                <w:iCs/>
                <w:sz w:val="22"/>
                <w:szCs w:val="22"/>
              </w:rPr>
              <w:t xml:space="preserve">Nr. </w:t>
            </w:r>
            <w:r>
              <w:t xml:space="preserve"> </w:t>
            </w:r>
            <w:r w:rsidR="00E4119D">
              <w:t xml:space="preserve"> </w:t>
            </w:r>
            <w:r w:rsidR="00E4119D" w:rsidRPr="00E4119D">
              <w:rPr>
                <w:bCs/>
                <w:iCs/>
                <w:sz w:val="22"/>
                <w:szCs w:val="22"/>
              </w:rPr>
              <w:t>SD-2020/489</w:t>
            </w:r>
          </w:p>
          <w:p w14:paraId="5C7F0A0C" w14:textId="15DDA9E3" w:rsidR="00E4119D" w:rsidRDefault="00776635" w:rsidP="00907DDF">
            <w:pPr>
              <w:spacing w:after="120"/>
              <w:jc w:val="both"/>
              <w:rPr>
                <w:bCs/>
                <w:iCs/>
                <w:sz w:val="22"/>
                <w:szCs w:val="22"/>
              </w:rPr>
            </w:pPr>
            <w:r>
              <w:rPr>
                <w:bCs/>
                <w:iCs/>
                <w:sz w:val="22"/>
                <w:szCs w:val="22"/>
              </w:rPr>
              <w:t>ir</w:t>
            </w:r>
          </w:p>
          <w:p w14:paraId="4F180353" w14:textId="77777777" w:rsidR="00E4119D" w:rsidRDefault="00E4119D" w:rsidP="00907DDF">
            <w:pPr>
              <w:spacing w:after="120"/>
              <w:jc w:val="both"/>
              <w:rPr>
                <w:b/>
                <w:iCs/>
                <w:sz w:val="22"/>
                <w:szCs w:val="22"/>
              </w:rPr>
            </w:pPr>
            <w:r w:rsidRPr="00E4119D">
              <w:rPr>
                <w:b/>
                <w:iCs/>
                <w:sz w:val="22"/>
                <w:szCs w:val="22"/>
              </w:rPr>
              <w:t>AB „Ignitis grupė“</w:t>
            </w:r>
          </w:p>
          <w:p w14:paraId="1C182517" w14:textId="4CE95D76" w:rsidR="00E4119D" w:rsidRPr="00E4119D" w:rsidRDefault="00E4119D" w:rsidP="00907DDF">
            <w:pPr>
              <w:spacing w:after="120"/>
              <w:jc w:val="both"/>
              <w:rPr>
                <w:bCs/>
                <w:iCs/>
                <w:sz w:val="22"/>
                <w:szCs w:val="22"/>
              </w:rPr>
            </w:pPr>
            <w:r w:rsidRPr="00E4119D">
              <w:rPr>
                <w:bCs/>
                <w:iCs/>
                <w:sz w:val="22"/>
                <w:szCs w:val="22"/>
              </w:rPr>
              <w:t>2020-11-19</w:t>
            </w:r>
            <w:r>
              <w:rPr>
                <w:bCs/>
                <w:iCs/>
                <w:sz w:val="22"/>
                <w:szCs w:val="22"/>
              </w:rPr>
              <w:t xml:space="preserve"> raštas Nr. </w:t>
            </w:r>
            <w:r>
              <w:t xml:space="preserve"> </w:t>
            </w:r>
            <w:r w:rsidRPr="00E4119D">
              <w:rPr>
                <w:bCs/>
                <w:iCs/>
                <w:sz w:val="22"/>
                <w:szCs w:val="22"/>
              </w:rPr>
              <w:t>SR_2020-218</w:t>
            </w:r>
          </w:p>
        </w:tc>
        <w:tc>
          <w:tcPr>
            <w:tcW w:w="6100" w:type="dxa"/>
          </w:tcPr>
          <w:p w14:paraId="655397A7" w14:textId="251272E0" w:rsidR="00776635" w:rsidRPr="00703C01" w:rsidRDefault="0029647D" w:rsidP="00703C01">
            <w:pPr>
              <w:spacing w:after="120"/>
              <w:jc w:val="both"/>
              <w:rPr>
                <w:rFonts w:eastAsia="Calibri"/>
                <w:color w:val="000000"/>
                <w:sz w:val="22"/>
                <w:szCs w:val="22"/>
              </w:rPr>
            </w:pPr>
            <w:r w:rsidRPr="00BA334B">
              <w:rPr>
                <w:rFonts w:eastAsia="Calibri"/>
                <w:color w:val="000000"/>
                <w:sz w:val="22"/>
                <w:szCs w:val="22"/>
              </w:rPr>
              <w:t>1.</w:t>
            </w:r>
            <w:r>
              <w:rPr>
                <w:rFonts w:eastAsia="Calibri"/>
                <w:color w:val="000000"/>
                <w:sz w:val="22"/>
                <w:szCs w:val="22"/>
              </w:rPr>
              <w:t xml:space="preserve"> </w:t>
            </w:r>
            <w:r w:rsidRPr="00BA334B">
              <w:rPr>
                <w:rFonts w:eastAsia="Calibri"/>
                <w:color w:val="000000"/>
                <w:sz w:val="22"/>
                <w:szCs w:val="22"/>
              </w:rPr>
              <w:t>Projektu teikiamas SGD terminalo būtinasis kiekis nėra suderintas su Taryba ir AB „Klaipėdos nafta“</w:t>
            </w:r>
            <w:r w:rsidR="00776635">
              <w:rPr>
                <w:rFonts w:eastAsia="Calibri"/>
                <w:color w:val="000000"/>
                <w:sz w:val="22"/>
                <w:szCs w:val="22"/>
              </w:rPr>
              <w:t xml:space="preserve">. </w:t>
            </w:r>
            <w:r w:rsidR="00776635" w:rsidRPr="00776635">
              <w:rPr>
                <w:rFonts w:eastAsia="Calibri"/>
                <w:color w:val="000000"/>
                <w:sz w:val="22"/>
                <w:szCs w:val="22"/>
              </w:rPr>
              <w:t>SGD terminalo operatorius</w:t>
            </w:r>
            <w:r w:rsidR="00776635">
              <w:rPr>
                <w:rFonts w:eastAsia="Calibri"/>
                <w:color w:val="000000"/>
                <w:sz w:val="22"/>
                <w:szCs w:val="22"/>
              </w:rPr>
              <w:t xml:space="preserve"> </w:t>
            </w:r>
            <w:r w:rsidR="00776635" w:rsidRPr="00776635">
              <w:rPr>
                <w:rFonts w:eastAsia="Calibri"/>
                <w:color w:val="000000"/>
                <w:sz w:val="22"/>
                <w:szCs w:val="22"/>
              </w:rPr>
              <w:t xml:space="preserve">2020 m. gegužės 18 d. raštu dėl būtinojo kiekio nustatymo, adresuotame Energetikos ministerijai, o taip pat Taryba 2020 m. gegužės 13 d. raštu Nr. R2-(D)-2693 suderino 325 mln. kub. metrų gamtinių dujų (4 SGD kroviniai) per metus SGD būtinąjį kiekį liekančiam 2021-2024 metų pradinio SGD terminalo eksploatavimo laikotarpiui. Taryba taip pat pažymėjo, kad nėra duomenų, kuriais vadovaujantis Taryba turėtų pagrindą nustatyti kitokį SGD terminalo būtinąjį kiekį liekančiam 2021-2024 metų pradinio SGD terminalo eksploatavimo laikotarpiui, nei šiuo metu nustatytas SGD terminalo būtinasis kiekis t.y. 325 mln. kub. metrų </w:t>
            </w:r>
            <w:r w:rsidR="00776635" w:rsidRPr="00776635">
              <w:rPr>
                <w:rFonts w:eastAsia="Calibri"/>
                <w:color w:val="000000"/>
                <w:sz w:val="22"/>
                <w:szCs w:val="22"/>
              </w:rPr>
              <w:lastRenderedPageBreak/>
              <w:t>gamtinių dujų per metus (4 SGD kroviniai per metus).</w:t>
            </w:r>
          </w:p>
        </w:tc>
        <w:tc>
          <w:tcPr>
            <w:tcW w:w="6799" w:type="dxa"/>
          </w:tcPr>
          <w:p w14:paraId="1524D77D" w14:textId="1C896DA8" w:rsidR="0029647D" w:rsidRDefault="0029647D" w:rsidP="00703C01">
            <w:pPr>
              <w:spacing w:after="120"/>
              <w:jc w:val="both"/>
              <w:rPr>
                <w:b/>
                <w:sz w:val="22"/>
                <w:szCs w:val="22"/>
              </w:rPr>
            </w:pPr>
            <w:r>
              <w:rPr>
                <w:b/>
                <w:sz w:val="22"/>
                <w:szCs w:val="22"/>
              </w:rPr>
              <w:lastRenderedPageBreak/>
              <w:t>Neatsižvelgta.</w:t>
            </w:r>
          </w:p>
          <w:p w14:paraId="45798612" w14:textId="7B227146" w:rsidR="0029647D" w:rsidRDefault="0029647D" w:rsidP="00703C01">
            <w:pPr>
              <w:spacing w:after="120"/>
              <w:jc w:val="both"/>
              <w:rPr>
                <w:bCs/>
                <w:sz w:val="22"/>
                <w:szCs w:val="22"/>
              </w:rPr>
            </w:pPr>
            <w:r>
              <w:rPr>
                <w:bCs/>
                <w:sz w:val="22"/>
                <w:szCs w:val="22"/>
              </w:rPr>
              <w:t>Nutarimo p</w:t>
            </w:r>
            <w:r w:rsidRPr="00AF0D10">
              <w:rPr>
                <w:bCs/>
                <w:sz w:val="22"/>
                <w:szCs w:val="22"/>
              </w:rPr>
              <w:t>rojekt</w:t>
            </w:r>
            <w:r w:rsidR="00FC0048">
              <w:rPr>
                <w:bCs/>
                <w:sz w:val="22"/>
                <w:szCs w:val="22"/>
              </w:rPr>
              <w:t>as</w:t>
            </w:r>
            <w:r w:rsidRPr="00AF0D10">
              <w:rPr>
                <w:bCs/>
                <w:sz w:val="22"/>
                <w:szCs w:val="22"/>
              </w:rPr>
              <w:t xml:space="preserve"> </w:t>
            </w:r>
            <w:r>
              <w:rPr>
                <w:bCs/>
                <w:sz w:val="22"/>
                <w:szCs w:val="22"/>
              </w:rPr>
              <w:t>Nr</w:t>
            </w:r>
            <w:r w:rsidRPr="00AF0D10">
              <w:rPr>
                <w:bCs/>
                <w:sz w:val="22"/>
                <w:szCs w:val="22"/>
              </w:rPr>
              <w:t>. 20-15147</w:t>
            </w:r>
            <w:r>
              <w:rPr>
                <w:bCs/>
                <w:sz w:val="22"/>
                <w:szCs w:val="22"/>
              </w:rPr>
              <w:t xml:space="preserve"> teiktas viešajam derinimui (ne Vyriausybei). </w:t>
            </w:r>
            <w:r w:rsidR="00FC0048">
              <w:rPr>
                <w:bCs/>
                <w:sz w:val="22"/>
                <w:szCs w:val="22"/>
              </w:rPr>
              <w:t>Dėl N</w:t>
            </w:r>
            <w:r>
              <w:rPr>
                <w:bCs/>
                <w:sz w:val="22"/>
                <w:szCs w:val="22"/>
              </w:rPr>
              <w:t>utarimo projekt</w:t>
            </w:r>
            <w:r w:rsidR="00FC0048">
              <w:rPr>
                <w:bCs/>
                <w:sz w:val="22"/>
                <w:szCs w:val="22"/>
              </w:rPr>
              <w:t>o</w:t>
            </w:r>
            <w:r>
              <w:rPr>
                <w:bCs/>
                <w:sz w:val="22"/>
                <w:szCs w:val="22"/>
              </w:rPr>
              <w:t xml:space="preserve"> pateiktose Tarybos ir AB „Klaipėdos nafta“ išvadose nėra prieštaravimų dėl Energetikos ministerijos siūlymo mažinti SGD terminalo būtinąjį kiekį iki 1,9 TWh (dviejų SGD krovinių per metus).</w:t>
            </w:r>
          </w:p>
          <w:p w14:paraId="52EDD9A1" w14:textId="49CAEEEA" w:rsidR="00776635" w:rsidRPr="00E02DFB" w:rsidRDefault="00776635" w:rsidP="00703C01">
            <w:pPr>
              <w:spacing w:after="120"/>
              <w:jc w:val="both"/>
              <w:rPr>
                <w:bCs/>
                <w:sz w:val="22"/>
                <w:szCs w:val="22"/>
              </w:rPr>
            </w:pPr>
            <w:r w:rsidRPr="00776635">
              <w:rPr>
                <w:bCs/>
                <w:sz w:val="22"/>
                <w:szCs w:val="22"/>
              </w:rPr>
              <w:t>AB „Klaipėdos nafta“ interneto tinkla</w:t>
            </w:r>
            <w:r w:rsidR="00FC0048">
              <w:rPr>
                <w:bCs/>
                <w:sz w:val="22"/>
                <w:szCs w:val="22"/>
              </w:rPr>
              <w:t>la</w:t>
            </w:r>
            <w:r w:rsidRPr="00776635">
              <w:rPr>
                <w:bCs/>
                <w:sz w:val="22"/>
                <w:szCs w:val="22"/>
              </w:rPr>
              <w:t>pyje viešai skelbiamas SGD krovinių pristatymo ir išdujinimo grafikas (</w:t>
            </w:r>
            <w:hyperlink r:id="rId8" w:history="1">
              <w:r w:rsidRPr="009F38C7">
                <w:rPr>
                  <w:rStyle w:val="Hyperlink"/>
                  <w:bCs/>
                  <w:sz w:val="22"/>
                  <w:szCs w:val="22"/>
                </w:rPr>
                <w:t>https://www.kn.lt/uploads/files/dir108/dir5/6_0.php</w:t>
              </w:r>
            </w:hyperlink>
            <w:r w:rsidRPr="00776635">
              <w:rPr>
                <w:bCs/>
                <w:sz w:val="22"/>
                <w:szCs w:val="22"/>
              </w:rPr>
              <w:t>) nurodo, kad 2021 m. sausio – rugsėjo mėn. į SGD terminalą bus pristatyt</w:t>
            </w:r>
            <w:r w:rsidR="00FC0048">
              <w:rPr>
                <w:bCs/>
                <w:sz w:val="22"/>
                <w:szCs w:val="22"/>
              </w:rPr>
              <w:t>a</w:t>
            </w:r>
            <w:r w:rsidRPr="00776635">
              <w:rPr>
                <w:bCs/>
                <w:sz w:val="22"/>
                <w:szCs w:val="22"/>
              </w:rPr>
              <w:t xml:space="preserve"> 14 standartinio dydžio SGD krovinių, iš kurių 10 krovinių užsakyti komercinių SGD </w:t>
            </w:r>
            <w:r w:rsidRPr="00776635">
              <w:rPr>
                <w:bCs/>
                <w:sz w:val="22"/>
                <w:szCs w:val="22"/>
              </w:rPr>
              <w:lastRenderedPageBreak/>
              <w:t>terminalo naudotojų. AB „Klaipėdos nafta“ savo išvadoje</w:t>
            </w:r>
            <w:r w:rsidR="00FC0048">
              <w:rPr>
                <w:bCs/>
                <w:sz w:val="22"/>
                <w:szCs w:val="22"/>
              </w:rPr>
              <w:t xml:space="preserve"> dėl</w:t>
            </w:r>
            <w:r w:rsidRPr="00776635">
              <w:rPr>
                <w:bCs/>
                <w:sz w:val="22"/>
                <w:szCs w:val="22"/>
              </w:rPr>
              <w:t xml:space="preserve"> Nutarimo projekt</w:t>
            </w:r>
            <w:r w:rsidR="00FC0048">
              <w:rPr>
                <w:bCs/>
                <w:sz w:val="22"/>
                <w:szCs w:val="22"/>
              </w:rPr>
              <w:t>o</w:t>
            </w:r>
            <w:r w:rsidRPr="00776635">
              <w:rPr>
                <w:bCs/>
                <w:sz w:val="22"/>
                <w:szCs w:val="22"/>
              </w:rPr>
              <w:t xml:space="preserve"> pažymi, kad SGD „Nutarimo projektu siūlomas SGD terminalo būtinojo kiekio nustatymas 2021 m. laikotarpiui yra pagrįstas komercinių terminalo naudotojų planuojamais pristatyti SGD kroviniais“</w:t>
            </w:r>
            <w:r w:rsidR="00FC0048">
              <w:rPr>
                <w:bCs/>
                <w:sz w:val="22"/>
                <w:szCs w:val="22"/>
              </w:rPr>
              <w:t>.</w:t>
            </w:r>
          </w:p>
        </w:tc>
      </w:tr>
      <w:tr w:rsidR="0029647D" w:rsidRPr="00703C01" w14:paraId="70351879" w14:textId="77777777" w:rsidTr="00B860EB">
        <w:trPr>
          <w:trHeight w:val="412"/>
        </w:trPr>
        <w:tc>
          <w:tcPr>
            <w:tcW w:w="671" w:type="dxa"/>
            <w:vMerge/>
          </w:tcPr>
          <w:p w14:paraId="60E62DFC" w14:textId="77777777" w:rsidR="0029647D" w:rsidRPr="00703C01" w:rsidRDefault="0029647D" w:rsidP="00907DDF">
            <w:pPr>
              <w:jc w:val="both"/>
              <w:rPr>
                <w:sz w:val="22"/>
                <w:szCs w:val="22"/>
              </w:rPr>
            </w:pPr>
          </w:p>
        </w:tc>
        <w:tc>
          <w:tcPr>
            <w:tcW w:w="2414" w:type="dxa"/>
            <w:vMerge/>
          </w:tcPr>
          <w:p w14:paraId="797EF842" w14:textId="77777777" w:rsidR="0029647D" w:rsidRPr="00703C01" w:rsidRDefault="0029647D" w:rsidP="00907DDF">
            <w:pPr>
              <w:spacing w:after="120"/>
              <w:jc w:val="both"/>
              <w:rPr>
                <w:b/>
                <w:iCs/>
                <w:sz w:val="22"/>
                <w:szCs w:val="22"/>
              </w:rPr>
            </w:pPr>
          </w:p>
        </w:tc>
        <w:tc>
          <w:tcPr>
            <w:tcW w:w="6100" w:type="dxa"/>
          </w:tcPr>
          <w:p w14:paraId="1706E268" w14:textId="29DA66DE" w:rsidR="0029647D" w:rsidRPr="00703C01" w:rsidRDefault="0029647D" w:rsidP="0064424B">
            <w:pPr>
              <w:spacing w:after="120"/>
              <w:jc w:val="both"/>
              <w:rPr>
                <w:rFonts w:eastAsia="Calibri"/>
                <w:color w:val="000000"/>
                <w:sz w:val="22"/>
                <w:szCs w:val="22"/>
              </w:rPr>
            </w:pPr>
            <w:r w:rsidRPr="00AE687D">
              <w:rPr>
                <w:rFonts w:eastAsia="Calibri"/>
                <w:color w:val="000000"/>
                <w:sz w:val="22"/>
                <w:szCs w:val="22"/>
              </w:rPr>
              <w:t>2.</w:t>
            </w:r>
            <w:r>
              <w:rPr>
                <w:rFonts w:eastAsia="Calibri"/>
                <w:color w:val="000000"/>
                <w:sz w:val="22"/>
                <w:szCs w:val="22"/>
              </w:rPr>
              <w:t xml:space="preserve"> </w:t>
            </w:r>
            <w:r>
              <w:t xml:space="preserve"> </w:t>
            </w:r>
            <w:r w:rsidRPr="00AF0D10">
              <w:rPr>
                <w:rFonts w:eastAsia="Calibri"/>
                <w:color w:val="000000"/>
                <w:sz w:val="22"/>
                <w:szCs w:val="22"/>
              </w:rPr>
              <w:t>Projektu teikiamas SGD būtinojo kiekio dydis prieštarauja SGDTĮ 2 straipsnio 3 daliai</w:t>
            </w:r>
            <w:r>
              <w:rPr>
                <w:rFonts w:eastAsia="Calibri"/>
                <w:color w:val="000000"/>
                <w:sz w:val="22"/>
                <w:szCs w:val="22"/>
              </w:rPr>
              <w:t xml:space="preserve">. </w:t>
            </w:r>
            <w:r w:rsidRPr="00AF0D10">
              <w:rPr>
                <w:rFonts w:eastAsia="Calibri"/>
                <w:color w:val="000000"/>
                <w:sz w:val="22"/>
                <w:szCs w:val="22"/>
              </w:rPr>
              <w:t>Projektu siūlomas tvirtinti SGD būtinasis kiekis objektyviai nepakankamas įgyvendinti SGDTĮ 2 straipsnio 3 dalyje nustato reikalavimo užtikrinti SGD terminalo dujinimo technologijos procesą bei SGD terminalo techninę būklę, leidžiančią atsiradus poreikiui pradėti dujinimą ir tiekti gamtines dujas į perdavimo sistemą po to, kai SGD terminalo dujinimo procesas nebuvo vykdomas</w:t>
            </w:r>
            <w:r>
              <w:rPr>
                <w:rFonts w:eastAsia="Calibri"/>
                <w:color w:val="000000"/>
                <w:sz w:val="22"/>
                <w:szCs w:val="22"/>
              </w:rPr>
              <w:t>.</w:t>
            </w:r>
            <w:r>
              <w:t xml:space="preserve"> </w:t>
            </w:r>
            <w:r w:rsidRPr="00F76C97">
              <w:rPr>
                <w:rFonts w:eastAsia="Calibri"/>
                <w:color w:val="000000"/>
                <w:sz w:val="22"/>
                <w:szCs w:val="22"/>
              </w:rPr>
              <w:t>Akivaizdu, jog dvigubai mažesnio suskystintų gamtinių dujų terminalo būtinojo kiekio nustatymas prieštarauja SGDTĮ 2 straipsnio 3 daliai ir neužtikrina SGD terminalo dujinimo technologijos proceso bei SGD terminalo techninės būklės, leidžiančios atsiradus poreikiui pradėti dujinimą ir tiekti gamtines dujas į perdavimo sistemą po to, kai SGD terminalo dujinimo procesas nebuvo vykdomas.</w:t>
            </w:r>
          </w:p>
        </w:tc>
        <w:tc>
          <w:tcPr>
            <w:tcW w:w="6799" w:type="dxa"/>
          </w:tcPr>
          <w:p w14:paraId="78B5A20D" w14:textId="20BE544D" w:rsidR="0029647D" w:rsidRDefault="0029647D" w:rsidP="00703C01">
            <w:pPr>
              <w:spacing w:after="120"/>
              <w:jc w:val="both"/>
              <w:rPr>
                <w:b/>
                <w:sz w:val="22"/>
                <w:szCs w:val="22"/>
              </w:rPr>
            </w:pPr>
            <w:r>
              <w:rPr>
                <w:b/>
                <w:sz w:val="22"/>
                <w:szCs w:val="22"/>
              </w:rPr>
              <w:t>Neatsižvelgta.</w:t>
            </w:r>
          </w:p>
          <w:p w14:paraId="7E286EF1" w14:textId="6295B5A8" w:rsidR="0029647D" w:rsidRPr="00AF0D10" w:rsidRDefault="00776635" w:rsidP="002261F9">
            <w:pPr>
              <w:spacing w:after="120"/>
              <w:jc w:val="both"/>
              <w:rPr>
                <w:bCs/>
                <w:sz w:val="22"/>
                <w:szCs w:val="22"/>
              </w:rPr>
            </w:pPr>
            <w:r>
              <w:rPr>
                <w:bCs/>
                <w:sz w:val="22"/>
                <w:szCs w:val="22"/>
              </w:rPr>
              <w:t>Žr. UAB „Ignitis“ 1 pastabos įvertinimą.</w:t>
            </w:r>
          </w:p>
        </w:tc>
      </w:tr>
      <w:tr w:rsidR="0029647D" w:rsidRPr="00703C01" w14:paraId="439A9E4A" w14:textId="77777777" w:rsidTr="00B860EB">
        <w:trPr>
          <w:trHeight w:val="695"/>
        </w:trPr>
        <w:tc>
          <w:tcPr>
            <w:tcW w:w="671" w:type="dxa"/>
            <w:vMerge/>
          </w:tcPr>
          <w:p w14:paraId="7CEB45E1" w14:textId="77777777" w:rsidR="0029647D" w:rsidRPr="00703C01" w:rsidRDefault="0029647D" w:rsidP="00907DDF">
            <w:pPr>
              <w:jc w:val="both"/>
              <w:rPr>
                <w:sz w:val="22"/>
                <w:szCs w:val="22"/>
              </w:rPr>
            </w:pPr>
            <w:bookmarkStart w:id="0" w:name="_Hlk56773956"/>
          </w:p>
        </w:tc>
        <w:tc>
          <w:tcPr>
            <w:tcW w:w="2414" w:type="dxa"/>
            <w:vMerge/>
          </w:tcPr>
          <w:p w14:paraId="68E4D647" w14:textId="77777777" w:rsidR="0029647D" w:rsidRPr="00703C01" w:rsidRDefault="0029647D" w:rsidP="00907DDF">
            <w:pPr>
              <w:spacing w:after="120"/>
              <w:jc w:val="both"/>
              <w:rPr>
                <w:b/>
                <w:iCs/>
                <w:sz w:val="22"/>
                <w:szCs w:val="22"/>
              </w:rPr>
            </w:pPr>
          </w:p>
        </w:tc>
        <w:tc>
          <w:tcPr>
            <w:tcW w:w="6100" w:type="dxa"/>
          </w:tcPr>
          <w:p w14:paraId="2DFD4047" w14:textId="7D755B37" w:rsidR="0029647D" w:rsidRPr="00AE687D" w:rsidRDefault="0029647D" w:rsidP="0064424B">
            <w:pPr>
              <w:spacing w:after="120"/>
              <w:jc w:val="both"/>
              <w:rPr>
                <w:rFonts w:eastAsia="Calibri"/>
                <w:color w:val="000000"/>
                <w:sz w:val="22"/>
                <w:szCs w:val="22"/>
              </w:rPr>
            </w:pPr>
            <w:r w:rsidRPr="00CF13CF">
              <w:rPr>
                <w:rFonts w:eastAsia="Calibri"/>
                <w:color w:val="000000"/>
                <w:sz w:val="22"/>
                <w:szCs w:val="22"/>
              </w:rPr>
              <w:t>3.</w:t>
            </w:r>
            <w:r>
              <w:rPr>
                <w:rFonts w:eastAsia="Calibri"/>
                <w:color w:val="000000"/>
                <w:sz w:val="22"/>
                <w:szCs w:val="22"/>
              </w:rPr>
              <w:t xml:space="preserve"> </w:t>
            </w:r>
            <w:r>
              <w:t xml:space="preserve"> </w:t>
            </w:r>
            <w:r w:rsidRPr="00F76C97">
              <w:rPr>
                <w:rFonts w:eastAsia="Calibri"/>
                <w:color w:val="000000"/>
                <w:sz w:val="22"/>
                <w:szCs w:val="22"/>
              </w:rPr>
              <w:t>Siūlymas Projektu tvirtinti sumažintą SGD būtinąjį kiekį Energetiko ministerijos nepagrįstai siejamas su SGD terminalo pajėgumų užsakymu ir komercinių SGD krovinių kiekiu</w:t>
            </w:r>
            <w:r>
              <w:rPr>
                <w:rFonts w:eastAsia="Calibri"/>
                <w:color w:val="000000"/>
                <w:sz w:val="22"/>
                <w:szCs w:val="22"/>
              </w:rPr>
              <w:t xml:space="preserve">. </w:t>
            </w:r>
            <w:r>
              <w:t xml:space="preserve"> </w:t>
            </w:r>
            <w:r w:rsidRPr="00F76C97">
              <w:rPr>
                <w:rFonts w:eastAsia="Calibri"/>
                <w:color w:val="000000"/>
                <w:sz w:val="22"/>
                <w:szCs w:val="22"/>
              </w:rPr>
              <w:t>Kiti rinkos dalyviai, tiekiantys dujas per SGD terminalą, net ir užsisakę metinius pajėgumus SGD terminale, rinkoje susiklosčius palankioms sąlygoms visada gali nukreipti SGD krovinius į kitus SGD pristatymo taškus ir nepristatyti užsakytų SGD krovinių į Klaipėdos SGD terminalą, kas atitinkamai sukeltų grėsmę tinkamai SGD terminalo veiklai. Todėl, nepriklausomai nuo komercinių SGD krovinių tiekimo į SGD terminalą, ir yra reikalingas SGD būtinojo kiekio tiekimas. SGD terminalo pajėgumų užsakymas negarantuoja SGD krovinių pristatymo į SGD terminalą. Komerciniais pagrindais SGD terminalą naudojantys rinkos dalyviai, priešingai nei Bendrovė, kaip paskirtasis tiekėjas, nėra įpareigoti užtikrinti net iš anksto užsakytų ir suplanuotų SGD krovinių faktinį tiekimą į SGD terminalą.</w:t>
            </w:r>
          </w:p>
        </w:tc>
        <w:tc>
          <w:tcPr>
            <w:tcW w:w="6799" w:type="dxa"/>
          </w:tcPr>
          <w:p w14:paraId="23952161" w14:textId="77777777" w:rsidR="0029647D" w:rsidRPr="007A7247" w:rsidRDefault="0029647D" w:rsidP="00703C01">
            <w:pPr>
              <w:spacing w:after="120"/>
              <w:jc w:val="both"/>
              <w:rPr>
                <w:b/>
                <w:sz w:val="22"/>
                <w:szCs w:val="22"/>
              </w:rPr>
            </w:pPr>
            <w:r w:rsidRPr="007A7247">
              <w:rPr>
                <w:b/>
                <w:sz w:val="22"/>
                <w:szCs w:val="22"/>
              </w:rPr>
              <w:t>Neatsižvelgta.</w:t>
            </w:r>
          </w:p>
          <w:p w14:paraId="37D3C383" w14:textId="7CF2DDA6" w:rsidR="0029647D" w:rsidRDefault="0029647D" w:rsidP="00703C01">
            <w:pPr>
              <w:spacing w:after="120"/>
              <w:jc w:val="both"/>
              <w:rPr>
                <w:bCs/>
                <w:sz w:val="22"/>
                <w:szCs w:val="22"/>
              </w:rPr>
            </w:pPr>
            <w:r w:rsidRPr="005D0DCD">
              <w:rPr>
                <w:bCs/>
                <w:sz w:val="22"/>
                <w:szCs w:val="22"/>
              </w:rPr>
              <w:t>Kasmet į Klaipėdos SGD terminalą pristatoma 30–50 įvairaus dydžio SGD krovinių. Per pirmuosius 6 SGD terminalo eksploatavimo metus (2015–2020 m</w:t>
            </w:r>
            <w:r w:rsidR="00FC0048">
              <w:rPr>
                <w:bCs/>
                <w:sz w:val="22"/>
                <w:szCs w:val="22"/>
              </w:rPr>
              <w:t>etai</w:t>
            </w:r>
            <w:r w:rsidRPr="005D0DCD">
              <w:rPr>
                <w:bCs/>
                <w:sz w:val="22"/>
                <w:szCs w:val="22"/>
              </w:rPr>
              <w:t xml:space="preserve">) buvo tik vienas atvejis, kuomet SGD terminalo naudotojas užsakęs SGD terminalo pajėgumus jais nepasinaudotų. </w:t>
            </w:r>
            <w:r w:rsidRPr="005D0DCD">
              <w:rPr>
                <w:sz w:val="22"/>
                <w:szCs w:val="22"/>
              </w:rPr>
              <w:t xml:space="preserve">  </w:t>
            </w:r>
            <w:r>
              <w:rPr>
                <w:sz w:val="22"/>
                <w:szCs w:val="22"/>
              </w:rPr>
              <w:t xml:space="preserve">SGD terminalo operatoriaus patvirtintos </w:t>
            </w:r>
            <w:r w:rsidRPr="005D0DCD">
              <w:rPr>
                <w:sz w:val="22"/>
                <w:szCs w:val="22"/>
              </w:rPr>
              <w:t>Naudojimosi SGD terminalu taisykl</w:t>
            </w:r>
            <w:r>
              <w:rPr>
                <w:sz w:val="22"/>
                <w:szCs w:val="22"/>
              </w:rPr>
              <w:t>ė</w:t>
            </w:r>
            <w:r w:rsidRPr="005D0DCD">
              <w:rPr>
                <w:sz w:val="22"/>
                <w:szCs w:val="22"/>
              </w:rPr>
              <w:t xml:space="preserve">s </w:t>
            </w:r>
            <w:r>
              <w:rPr>
                <w:sz w:val="22"/>
                <w:szCs w:val="22"/>
              </w:rPr>
              <w:t>numato baudas SGD terminalo naudotojams</w:t>
            </w:r>
            <w:r w:rsidR="00FC0048">
              <w:rPr>
                <w:sz w:val="22"/>
                <w:szCs w:val="22"/>
              </w:rPr>
              <w:t>,</w:t>
            </w:r>
            <w:r>
              <w:rPr>
                <w:sz w:val="22"/>
                <w:szCs w:val="22"/>
              </w:rPr>
              <w:t xml:space="preserve"> kurie nepasinaudoja užsakytais SGD terminalo pajėgumais</w:t>
            </w:r>
            <w:r w:rsidR="00FC0048">
              <w:rPr>
                <w:sz w:val="22"/>
                <w:szCs w:val="22"/>
              </w:rPr>
              <w:t>. R</w:t>
            </w:r>
            <w:r>
              <w:rPr>
                <w:sz w:val="22"/>
                <w:szCs w:val="22"/>
              </w:rPr>
              <w:t xml:space="preserve">emiantis </w:t>
            </w:r>
            <w:r w:rsidR="00FC0048">
              <w:rPr>
                <w:sz w:val="22"/>
                <w:szCs w:val="22"/>
              </w:rPr>
              <w:t xml:space="preserve">SGD terminalo </w:t>
            </w:r>
            <w:r>
              <w:rPr>
                <w:sz w:val="22"/>
                <w:szCs w:val="22"/>
              </w:rPr>
              <w:t>operatoriaus informacija, ši bauda siekia apie 120 tūkst. eurų</w:t>
            </w:r>
            <w:r w:rsidR="00FC0048">
              <w:rPr>
                <w:sz w:val="22"/>
                <w:szCs w:val="22"/>
              </w:rPr>
              <w:t xml:space="preserve"> vienam </w:t>
            </w:r>
            <w:r w:rsidR="00FC0048">
              <w:rPr>
                <w:sz w:val="22"/>
                <w:szCs w:val="22"/>
              </w:rPr>
              <w:t>standartinio dydžio SGD kroviniui</w:t>
            </w:r>
            <w:r>
              <w:rPr>
                <w:sz w:val="22"/>
                <w:szCs w:val="22"/>
              </w:rPr>
              <w:t xml:space="preserve">. Taip pat sankcijas taiko ir SGD tiekėjai, dėl šių aplinkybių SGD krovinių pristatymo atšaukimas yra </w:t>
            </w:r>
            <w:r w:rsidR="002E2375">
              <w:rPr>
                <w:sz w:val="22"/>
                <w:szCs w:val="22"/>
              </w:rPr>
              <w:t xml:space="preserve">labai </w:t>
            </w:r>
            <w:r>
              <w:rPr>
                <w:sz w:val="22"/>
                <w:szCs w:val="22"/>
              </w:rPr>
              <w:t>mažai tikėtinas,</w:t>
            </w:r>
            <w:r>
              <w:rPr>
                <w:bCs/>
                <w:sz w:val="22"/>
                <w:szCs w:val="22"/>
              </w:rPr>
              <w:t xml:space="preserve"> labiau sietinas su </w:t>
            </w:r>
            <w:r w:rsidRPr="005D0DCD">
              <w:rPr>
                <w:bCs/>
                <w:i/>
                <w:iCs/>
                <w:sz w:val="22"/>
                <w:szCs w:val="22"/>
              </w:rPr>
              <w:t>force majeure</w:t>
            </w:r>
            <w:r>
              <w:rPr>
                <w:bCs/>
                <w:sz w:val="22"/>
                <w:szCs w:val="22"/>
              </w:rPr>
              <w:t xml:space="preserve"> atvejais. </w:t>
            </w:r>
            <w:r w:rsidRPr="00232430">
              <w:rPr>
                <w:bCs/>
                <w:sz w:val="22"/>
                <w:szCs w:val="22"/>
              </w:rPr>
              <w:t xml:space="preserve">Nors </w:t>
            </w:r>
            <w:r>
              <w:rPr>
                <w:bCs/>
                <w:sz w:val="22"/>
                <w:szCs w:val="22"/>
              </w:rPr>
              <w:t>UAB „Ignitis“</w:t>
            </w:r>
            <w:r w:rsidRPr="00232430">
              <w:rPr>
                <w:bCs/>
                <w:sz w:val="22"/>
                <w:szCs w:val="22"/>
              </w:rPr>
              <w:t xml:space="preserve"> minimo atvejo tikimybė vertintina kaip labai maža, Vyriausybė turi įgaliojimus reaguoti į panašias situacijas ir</w:t>
            </w:r>
            <w:r w:rsidR="00FC0048">
              <w:rPr>
                <w:bCs/>
                <w:sz w:val="22"/>
                <w:szCs w:val="22"/>
              </w:rPr>
              <w:t xml:space="preserve"> prireikus</w:t>
            </w:r>
            <w:r w:rsidRPr="00232430">
              <w:rPr>
                <w:bCs/>
                <w:sz w:val="22"/>
                <w:szCs w:val="22"/>
              </w:rPr>
              <w:t xml:space="preserve"> Vyriausybės nutarimu pakeisti SGD terminalo būtinąjį kiekį.</w:t>
            </w:r>
            <w:r>
              <w:rPr>
                <w:bCs/>
                <w:sz w:val="22"/>
                <w:szCs w:val="22"/>
              </w:rPr>
              <w:t xml:space="preserve"> </w:t>
            </w:r>
          </w:p>
          <w:p w14:paraId="6797BF81" w14:textId="0ED90CFB" w:rsidR="0029647D" w:rsidRPr="003A3378" w:rsidRDefault="0029647D" w:rsidP="00703C01">
            <w:pPr>
              <w:spacing w:after="120"/>
              <w:jc w:val="both"/>
              <w:rPr>
                <w:bCs/>
                <w:sz w:val="22"/>
                <w:szCs w:val="22"/>
              </w:rPr>
            </w:pPr>
            <w:r>
              <w:rPr>
                <w:bCs/>
                <w:sz w:val="22"/>
                <w:szCs w:val="22"/>
              </w:rPr>
              <w:t>Taip pat žr. Tarybos 1 pastabos įvertinimą.</w:t>
            </w:r>
          </w:p>
        </w:tc>
      </w:tr>
      <w:bookmarkEnd w:id="0"/>
      <w:tr w:rsidR="0029647D" w:rsidRPr="00703C01" w14:paraId="689C9D9A" w14:textId="77777777" w:rsidTr="00B860EB">
        <w:trPr>
          <w:trHeight w:val="695"/>
        </w:trPr>
        <w:tc>
          <w:tcPr>
            <w:tcW w:w="671" w:type="dxa"/>
            <w:vMerge/>
          </w:tcPr>
          <w:p w14:paraId="7276E7B7" w14:textId="77777777" w:rsidR="0029647D" w:rsidRPr="00703C01" w:rsidRDefault="0029647D" w:rsidP="00907DDF">
            <w:pPr>
              <w:jc w:val="both"/>
              <w:rPr>
                <w:sz w:val="22"/>
                <w:szCs w:val="22"/>
              </w:rPr>
            </w:pPr>
          </w:p>
        </w:tc>
        <w:tc>
          <w:tcPr>
            <w:tcW w:w="2414" w:type="dxa"/>
            <w:vMerge/>
          </w:tcPr>
          <w:p w14:paraId="56A44F71" w14:textId="77777777" w:rsidR="0029647D" w:rsidRPr="00703C01" w:rsidRDefault="0029647D" w:rsidP="00907DDF">
            <w:pPr>
              <w:spacing w:after="120"/>
              <w:jc w:val="both"/>
              <w:rPr>
                <w:b/>
                <w:iCs/>
                <w:sz w:val="22"/>
                <w:szCs w:val="22"/>
              </w:rPr>
            </w:pPr>
          </w:p>
        </w:tc>
        <w:tc>
          <w:tcPr>
            <w:tcW w:w="6100" w:type="dxa"/>
          </w:tcPr>
          <w:p w14:paraId="67D6E1A4" w14:textId="77777777" w:rsidR="0029647D" w:rsidRPr="00BC7015" w:rsidRDefault="0029647D" w:rsidP="00BC7015">
            <w:pPr>
              <w:spacing w:after="120"/>
              <w:jc w:val="both"/>
              <w:rPr>
                <w:sz w:val="22"/>
                <w:szCs w:val="22"/>
              </w:rPr>
            </w:pPr>
            <w:r w:rsidRPr="00BC7015">
              <w:rPr>
                <w:rFonts w:eastAsia="Calibri"/>
                <w:color w:val="000000"/>
                <w:sz w:val="22"/>
                <w:szCs w:val="22"/>
              </w:rPr>
              <w:t xml:space="preserve">4. </w:t>
            </w:r>
            <w:r w:rsidRPr="00BC7015">
              <w:rPr>
                <w:sz w:val="22"/>
                <w:szCs w:val="22"/>
              </w:rPr>
              <w:t xml:space="preserve"> </w:t>
            </w:r>
            <w:r w:rsidRPr="00BC7015">
              <w:rPr>
                <w:rFonts w:eastAsia="Calibri"/>
                <w:color w:val="000000"/>
                <w:sz w:val="22"/>
                <w:szCs w:val="22"/>
              </w:rPr>
              <w:t xml:space="preserve">SGD būtinojo kiekio tiekimas yra visuotinės ekonominės svarbos paslaugos vykdymas, kurios apimtis, įskaitant SGD būtinąjį kiekį, suderinta ir su Europos Komisija. </w:t>
            </w:r>
            <w:r w:rsidRPr="00BC7015">
              <w:rPr>
                <w:sz w:val="22"/>
                <w:szCs w:val="22"/>
              </w:rPr>
              <w:t xml:space="preserve"> </w:t>
            </w:r>
          </w:p>
          <w:p w14:paraId="1C5EB682" w14:textId="11D0CFDF" w:rsidR="0029647D" w:rsidRPr="00BC7015" w:rsidRDefault="0029647D" w:rsidP="00BC7015">
            <w:pPr>
              <w:spacing w:after="120"/>
              <w:jc w:val="both"/>
              <w:rPr>
                <w:rFonts w:eastAsia="Calibri"/>
                <w:color w:val="000000"/>
                <w:sz w:val="22"/>
                <w:szCs w:val="22"/>
              </w:rPr>
            </w:pPr>
            <w:r w:rsidRPr="00BC7015">
              <w:rPr>
                <w:sz w:val="22"/>
                <w:szCs w:val="22"/>
              </w:rPr>
              <w:t>SG</w:t>
            </w:r>
            <w:r w:rsidRPr="00BC7015">
              <w:rPr>
                <w:rFonts w:eastAsia="Calibri"/>
                <w:color w:val="000000"/>
                <w:sz w:val="22"/>
                <w:szCs w:val="22"/>
              </w:rPr>
              <w:t xml:space="preserve">D terminalo būtinojo kiekio tiekimas nėra paprasta eilinė </w:t>
            </w:r>
            <w:r w:rsidRPr="00BC7015">
              <w:rPr>
                <w:rFonts w:eastAsia="Calibri"/>
                <w:color w:val="000000"/>
                <w:sz w:val="22"/>
                <w:szCs w:val="22"/>
              </w:rPr>
              <w:lastRenderedPageBreak/>
              <w:t>komercinė veikla, o yra speciali, valstybės užsakymu pavesta vykdyti visuotinės ekonominės svarbos paslauga, kurią atlikti, vadovaujantis SGDTĮ 11 straipsnio 1 dalyje nustatyto konkurso būdu, buvo pavesta Bendrovei.</w:t>
            </w:r>
          </w:p>
          <w:p w14:paraId="7888748B" w14:textId="788C5AF0" w:rsidR="0029647D" w:rsidRPr="00BC7015" w:rsidRDefault="0029647D" w:rsidP="00BC7015">
            <w:pPr>
              <w:spacing w:after="120"/>
              <w:jc w:val="both"/>
              <w:rPr>
                <w:rFonts w:eastAsia="Calibri"/>
                <w:color w:val="000000"/>
                <w:sz w:val="22"/>
                <w:szCs w:val="22"/>
              </w:rPr>
            </w:pPr>
            <w:r w:rsidRPr="00BC7015">
              <w:rPr>
                <w:rFonts w:eastAsia="Calibri"/>
                <w:color w:val="000000"/>
                <w:sz w:val="22"/>
                <w:szCs w:val="22"/>
              </w:rPr>
              <w:t>2018 m. spalio 31 d. Europos Komisija priėmė sprendimą dėl valstybės pagalbos SGD terminalui Lietuvoje pakeitimo byloje Nr. SA.44678 (2018/N) (toliau – EK sprendimas), kuriuo konstatavo, kad tam, kad gamtinių dujų tiekimas Lietuvoje būtų saugus, SGD terminalas turi veikti nepertraukiamai, taigi į jį turi būti nuolat tiekiamos ir pakartotinai dujinamos suskystintos gamtinės dujos. Atitinkamai Bendrovė yra įpareigota teikti visuotinės ekonominės svarbos paslaugą, t. y. užtikrinti, kad į Klaipėdos SGD terminalą būtų tiekiamas būtinasis suskystintų gamtinių dujų kiekis, o už tai Bendrovei Lietuvos valstybė skirtų kompensaciją išlaidoms, patirtoms vykdant šį įpareigojimą, atlyginti.</w:t>
            </w:r>
          </w:p>
        </w:tc>
        <w:tc>
          <w:tcPr>
            <w:tcW w:w="6799" w:type="dxa"/>
          </w:tcPr>
          <w:p w14:paraId="25E0484D" w14:textId="77777777" w:rsidR="0029647D" w:rsidRPr="004905DD" w:rsidRDefault="0029647D" w:rsidP="00703C01">
            <w:pPr>
              <w:spacing w:after="120"/>
              <w:jc w:val="both"/>
              <w:rPr>
                <w:b/>
                <w:sz w:val="22"/>
                <w:szCs w:val="22"/>
              </w:rPr>
            </w:pPr>
            <w:r w:rsidRPr="004905DD">
              <w:rPr>
                <w:b/>
                <w:sz w:val="22"/>
                <w:szCs w:val="22"/>
              </w:rPr>
              <w:lastRenderedPageBreak/>
              <w:t>Neatsižvelgta.</w:t>
            </w:r>
          </w:p>
          <w:p w14:paraId="25EBF82D" w14:textId="3B305D69" w:rsidR="0029647D" w:rsidRDefault="0029647D" w:rsidP="00BC7015">
            <w:pPr>
              <w:jc w:val="both"/>
              <w:rPr>
                <w:bCs/>
                <w:sz w:val="22"/>
                <w:szCs w:val="22"/>
              </w:rPr>
            </w:pPr>
            <w:r>
              <w:rPr>
                <w:bCs/>
                <w:sz w:val="22"/>
                <w:szCs w:val="22"/>
              </w:rPr>
              <w:t xml:space="preserve">Žr. UAB „Ignitis“ 2 pastabos įvertinimą. </w:t>
            </w:r>
            <w:r w:rsidRPr="00BC7015">
              <w:rPr>
                <w:bCs/>
                <w:sz w:val="22"/>
                <w:szCs w:val="22"/>
              </w:rPr>
              <w:t xml:space="preserve">Remiantis SGD terminalo operatoriaus tinklalapyje pateikiama informacija, 2016–2020 metais į Klaipėdos SGD terminalą buvo pristatoma 10–20 tipinio dydžio SGD </w:t>
            </w:r>
            <w:r w:rsidRPr="00BC7015">
              <w:rPr>
                <w:bCs/>
                <w:sz w:val="22"/>
                <w:szCs w:val="22"/>
              </w:rPr>
              <w:lastRenderedPageBreak/>
              <w:t xml:space="preserve">krovinių (žr. lentelėje), iš kurių didžiąją dalį sudarė komerciniams terminalo naudotojams skirti SGD kroviniai. Remiantis SGD terminalo operatoriaus informacija, 2021 metais SGD terminale pristatytų SGD krovinių kiekis išliks panašus į 2020 metų lygį, </w:t>
            </w:r>
            <w:r>
              <w:rPr>
                <w:bCs/>
                <w:sz w:val="22"/>
                <w:szCs w:val="22"/>
              </w:rPr>
              <w:t>numatoma</w:t>
            </w:r>
            <w:r w:rsidRPr="00BC7015">
              <w:rPr>
                <w:bCs/>
                <w:sz w:val="22"/>
                <w:szCs w:val="22"/>
              </w:rPr>
              <w:t xml:space="preserve"> kad komerciniams SGD terminalo naudotojams bus pristatyta ne mažiau kaip 10 standartinio dydžio SGD krovinių.</w:t>
            </w:r>
          </w:p>
        </w:tc>
      </w:tr>
      <w:tr w:rsidR="0029647D" w:rsidRPr="00703C01" w14:paraId="6EE79971" w14:textId="77777777" w:rsidTr="00B860EB">
        <w:trPr>
          <w:trHeight w:val="695"/>
        </w:trPr>
        <w:tc>
          <w:tcPr>
            <w:tcW w:w="671" w:type="dxa"/>
            <w:vMerge/>
          </w:tcPr>
          <w:p w14:paraId="533C3EED" w14:textId="77777777" w:rsidR="0029647D" w:rsidRPr="00703C01" w:rsidRDefault="0029647D" w:rsidP="00907DDF">
            <w:pPr>
              <w:jc w:val="both"/>
              <w:rPr>
                <w:sz w:val="22"/>
                <w:szCs w:val="22"/>
              </w:rPr>
            </w:pPr>
          </w:p>
        </w:tc>
        <w:tc>
          <w:tcPr>
            <w:tcW w:w="2414" w:type="dxa"/>
            <w:vMerge/>
          </w:tcPr>
          <w:p w14:paraId="4946ED9A" w14:textId="77777777" w:rsidR="0029647D" w:rsidRPr="00703C01" w:rsidRDefault="0029647D" w:rsidP="00907DDF">
            <w:pPr>
              <w:spacing w:after="120"/>
              <w:jc w:val="both"/>
              <w:rPr>
                <w:b/>
                <w:iCs/>
                <w:sz w:val="22"/>
                <w:szCs w:val="22"/>
              </w:rPr>
            </w:pPr>
          </w:p>
        </w:tc>
        <w:tc>
          <w:tcPr>
            <w:tcW w:w="6100" w:type="dxa"/>
          </w:tcPr>
          <w:p w14:paraId="252B65EC" w14:textId="265211A3" w:rsidR="0029647D" w:rsidRDefault="0029647D" w:rsidP="00BC7015">
            <w:pPr>
              <w:spacing w:after="120"/>
              <w:jc w:val="both"/>
              <w:rPr>
                <w:rFonts w:eastAsia="Calibri"/>
                <w:color w:val="000000"/>
                <w:sz w:val="22"/>
                <w:szCs w:val="22"/>
              </w:rPr>
            </w:pPr>
            <w:r>
              <w:rPr>
                <w:rFonts w:eastAsia="Calibri"/>
                <w:color w:val="000000"/>
                <w:sz w:val="22"/>
                <w:szCs w:val="22"/>
              </w:rPr>
              <w:t xml:space="preserve">5. </w:t>
            </w:r>
            <w:r w:rsidRPr="00BC7015">
              <w:rPr>
                <w:rFonts w:eastAsia="Calibri"/>
                <w:color w:val="000000"/>
                <w:sz w:val="22"/>
                <w:szCs w:val="22"/>
              </w:rPr>
              <w:t>Paskirtojo tiekimo visuotinės ekonominės svarbos paslaugos vykdymui Bendrovės buvo sudaryta sutartis dėl SGD tiekimo, kurios sąlygoms sudarant sutartį pritarė visuotinės ekonominės svarbos paslaugos užsakovas</w:t>
            </w:r>
            <w:r>
              <w:rPr>
                <w:rFonts w:eastAsia="Calibri"/>
                <w:color w:val="000000"/>
                <w:sz w:val="22"/>
                <w:szCs w:val="22"/>
              </w:rPr>
              <w:t>.</w:t>
            </w:r>
          </w:p>
          <w:p w14:paraId="45EB3B76" w14:textId="77777777" w:rsidR="0029647D" w:rsidRPr="00BC7015" w:rsidRDefault="0029647D" w:rsidP="00BC7015">
            <w:pPr>
              <w:spacing w:after="120"/>
              <w:jc w:val="both"/>
              <w:rPr>
                <w:rFonts w:eastAsia="Calibri"/>
                <w:color w:val="000000"/>
                <w:sz w:val="22"/>
                <w:szCs w:val="22"/>
              </w:rPr>
            </w:pPr>
            <w:r w:rsidRPr="00BC7015">
              <w:rPr>
                <w:rFonts w:eastAsia="Calibri"/>
                <w:color w:val="000000"/>
                <w:sz w:val="22"/>
                <w:szCs w:val="22"/>
              </w:rPr>
              <w:t>Sutartis buvo sudaryta ne dėl įprastos komercinės Bendrovės gamtinių dujų tiekimo veiklos, o būtent dėl paskirtojo tiekimo veiklos įgyvendinimo užtikrinant visuotinės ekonominės svarbos paslaugos teikimą. Siekiant suderinti Sutarties sąlygas su visuotinės ekonominės svarbos paslaugos užsakovu – Lietuvos valstybe, veikiančia per Vyriausybę, tiek sudarant Sutartį 2014 metais, tiek 2016 metais ją keičiant, kai SGD būtinasis kiekis buvo sumažintas, apie Sutarties sąlygas ir derybas buvo informuota tiek Energetikos ministerija, tiek Vyriausybė. Tai užtikrino, kad Sutarties sąlygos (įskaitant esmines jos sąlygas dėl kainų, kiekių, terminų bei kitų sąlygų) būtų priimtinos ir žinomos visuotinės ekonominės svarbos paslaugos užsakovui, t. y. Lietuvos valstybei, veikiančiai per Vyriausybę.</w:t>
            </w:r>
          </w:p>
          <w:p w14:paraId="357B5569" w14:textId="6C550784" w:rsidR="0029647D" w:rsidRPr="008445AD" w:rsidRDefault="0029647D" w:rsidP="00BC7015">
            <w:pPr>
              <w:spacing w:after="120"/>
              <w:jc w:val="both"/>
              <w:rPr>
                <w:rFonts w:eastAsia="Calibri"/>
                <w:color w:val="000000"/>
                <w:sz w:val="22"/>
                <w:szCs w:val="22"/>
              </w:rPr>
            </w:pPr>
            <w:r w:rsidRPr="00BC7015">
              <w:rPr>
                <w:rFonts w:eastAsia="Calibri"/>
                <w:color w:val="000000"/>
                <w:sz w:val="22"/>
                <w:szCs w:val="22"/>
              </w:rPr>
              <w:t xml:space="preserve">Prieš sudarant Sutartį esminės Sutarties sąlygos 2014 m. gegužės 26 d. buvo pristatytos Vyriausybės pasitarime, kurio metu Vyriausybė priėmė protokolinį nutarimą Nr. VPA-14, kuriuo Lietuvos Respublikos finansų ministerijai tiesiogiai ar per „Lietuvos energija“, UAB (po juridinio asmens pavadinimo pakeitimo – AB „Ignitis grupė“) buvo pavesta priimti būtinus sprendimus ir atlikti reikiamus veiksmus, kad paskirtasis tiekėjas, </w:t>
            </w:r>
            <w:r w:rsidRPr="00BC7015">
              <w:rPr>
                <w:rFonts w:eastAsia="Calibri"/>
                <w:color w:val="000000"/>
                <w:sz w:val="22"/>
                <w:szCs w:val="22"/>
              </w:rPr>
              <w:lastRenderedPageBreak/>
              <w:t>laikydamasis Vyriausybės pasitarime pristatytų pagrindinių sąlygų, užbaigtų ilgalaikės SGD tiekimo sutarties 5,98 TWh/metus kiekiui (6 SGD kroviniai) su Equinor ASA derinimą ir pasirašytų minėtą Sutartį.</w:t>
            </w:r>
          </w:p>
          <w:p w14:paraId="41160F2D" w14:textId="7952360B" w:rsidR="0029647D" w:rsidRPr="008445AD" w:rsidRDefault="0029647D" w:rsidP="005D4DAF">
            <w:pPr>
              <w:spacing w:after="120"/>
              <w:jc w:val="both"/>
              <w:rPr>
                <w:rFonts w:eastAsia="Calibri"/>
                <w:color w:val="000000"/>
                <w:sz w:val="22"/>
                <w:szCs w:val="22"/>
              </w:rPr>
            </w:pPr>
          </w:p>
        </w:tc>
        <w:tc>
          <w:tcPr>
            <w:tcW w:w="6799" w:type="dxa"/>
          </w:tcPr>
          <w:p w14:paraId="1AD8AABC" w14:textId="77777777" w:rsidR="0029647D" w:rsidRPr="00BC7015" w:rsidRDefault="0029647D" w:rsidP="00703C01">
            <w:pPr>
              <w:spacing w:after="120"/>
              <w:jc w:val="both"/>
              <w:rPr>
                <w:b/>
                <w:sz w:val="22"/>
                <w:szCs w:val="22"/>
              </w:rPr>
            </w:pPr>
            <w:r w:rsidRPr="00BC7015">
              <w:rPr>
                <w:b/>
                <w:sz w:val="22"/>
                <w:szCs w:val="22"/>
              </w:rPr>
              <w:lastRenderedPageBreak/>
              <w:t xml:space="preserve">Neatsižvelgta. </w:t>
            </w:r>
          </w:p>
          <w:p w14:paraId="37156E09" w14:textId="04518C1C" w:rsidR="0029647D" w:rsidRDefault="0029647D" w:rsidP="00703C01">
            <w:pPr>
              <w:spacing w:after="120"/>
              <w:jc w:val="both"/>
              <w:rPr>
                <w:bCs/>
                <w:sz w:val="22"/>
                <w:szCs w:val="22"/>
              </w:rPr>
            </w:pPr>
            <w:r w:rsidRPr="00DE0621">
              <w:rPr>
                <w:bCs/>
                <w:sz w:val="22"/>
                <w:szCs w:val="22"/>
              </w:rPr>
              <w:t>Įvertinus pirmųjų dviejų metų SGD terminalo eksploatavimo patirtį, SGD terminalo būtinasis kiekis 2016 m</w:t>
            </w:r>
            <w:r w:rsidR="00FC0048">
              <w:rPr>
                <w:bCs/>
                <w:sz w:val="22"/>
                <w:szCs w:val="22"/>
              </w:rPr>
              <w:t>etais</w:t>
            </w:r>
            <w:r w:rsidRPr="00DE0621">
              <w:rPr>
                <w:bCs/>
                <w:sz w:val="22"/>
                <w:szCs w:val="22"/>
              </w:rPr>
              <w:t xml:space="preserve"> buvo sumažintas nuo 6 krovinių iki 4 krovinių. Energetikos ministerija, vykdydama minėtus  SGDTĮ 2 ir 5 straipsni</w:t>
            </w:r>
            <w:r w:rsidR="00FC0048">
              <w:rPr>
                <w:bCs/>
                <w:sz w:val="22"/>
                <w:szCs w:val="22"/>
              </w:rPr>
              <w:t>ų</w:t>
            </w:r>
            <w:r w:rsidRPr="00DE0621">
              <w:rPr>
                <w:bCs/>
                <w:sz w:val="22"/>
                <w:szCs w:val="22"/>
              </w:rPr>
              <w:t xml:space="preserve"> reikalavimus, įvertinusi 2021 m</w:t>
            </w:r>
            <w:r w:rsidR="00FC0048">
              <w:rPr>
                <w:bCs/>
                <w:sz w:val="22"/>
                <w:szCs w:val="22"/>
              </w:rPr>
              <w:t>etų</w:t>
            </w:r>
            <w:r w:rsidRPr="00DE0621">
              <w:rPr>
                <w:bCs/>
                <w:sz w:val="22"/>
                <w:szCs w:val="22"/>
              </w:rPr>
              <w:t xml:space="preserve"> SGD terminalo dujinimo grafiką, siūlo sumažinti SGD terminalo būtinąjį kiekį iki 2 krovinių (1,9 TWh gamtinių dujų) per metus. Tokiam 2021 metams siūlomam nustatyti SGD terminalo būtinajam kiekiui Taryba ir AB „Klaipėdos nafta“ neturi prieštaravimų.</w:t>
            </w:r>
          </w:p>
          <w:p w14:paraId="187E7240" w14:textId="66E31FA6" w:rsidR="0029647D" w:rsidRDefault="0029647D" w:rsidP="00703C01">
            <w:pPr>
              <w:spacing w:after="120"/>
              <w:jc w:val="both"/>
              <w:rPr>
                <w:bCs/>
                <w:sz w:val="22"/>
                <w:szCs w:val="22"/>
              </w:rPr>
            </w:pPr>
            <w:r w:rsidRPr="00D10587">
              <w:rPr>
                <w:bCs/>
                <w:sz w:val="22"/>
                <w:szCs w:val="22"/>
              </w:rPr>
              <w:t xml:space="preserve">SGDTĮ 2 straipsnio 3 dalis nustato, kad SGD terminalo būtinasis kiekis yra Vyriausybės nustatyta tvarka apskaičiuotas, suderintas su Valstybine energetikos reguliavimo taryba ir Vyriausybės patvirtintas SGD terminalo būtinajai veiklai užtikrinti reikalingas minimalus metinis dujinamų gamtinių dujų kiekis. Minimaliu metiniu dujinamų gamtinių dujų kiekiu pripažįstamas toks gamtinių dujų kiekis, kuris </w:t>
            </w:r>
            <w:r w:rsidRPr="00D10587">
              <w:rPr>
                <w:bCs/>
                <w:sz w:val="22"/>
                <w:szCs w:val="22"/>
                <w:u w:val="single"/>
              </w:rPr>
              <w:t>pagrįstai</w:t>
            </w:r>
            <w:r w:rsidRPr="00D10587">
              <w:rPr>
                <w:bCs/>
                <w:sz w:val="22"/>
                <w:szCs w:val="22"/>
              </w:rPr>
              <w:t xml:space="preserve"> reikalingas SGD terminalo dujinimo technologijos procesui ir SGD terminalo techninės būklės, leidžiančios atsiradus poreikiui pradėti dujinimą ir tiekti gamtines dujas į perdavimo sistemą po to, kai SGD terminalo dujinimo procesas nebuvo vykdomas, užtikrinimui palaikyti. SGDTĮ 5 straipsnio 2 dalis nustato, kad Vyriausybė, tvirtindama SGD terminalo būtinąjį kiekį, privalo </w:t>
            </w:r>
            <w:r w:rsidRPr="00DE0621">
              <w:rPr>
                <w:bCs/>
                <w:sz w:val="22"/>
                <w:szCs w:val="22"/>
              </w:rPr>
              <w:t xml:space="preserve">įvertinti gamtinių dujų poreikį šalies ūkiui ir visas jų tiekimo galimybes. SGDTĮ 11 straipsnio 8 dalis numato, kad SGD terminalo būtinojo kiekio tiekimo laikotarpis Vyriausybės sprendimu gali būti nutrauktas anksčiau nei pradinio SGD terminalo eksploatavimo </w:t>
            </w:r>
            <w:r w:rsidRPr="00DE0621">
              <w:rPr>
                <w:bCs/>
                <w:sz w:val="22"/>
                <w:szCs w:val="22"/>
              </w:rPr>
              <w:lastRenderedPageBreak/>
              <w:t>laikotarpio pabaiga (2024 m. pab</w:t>
            </w:r>
            <w:r w:rsidR="00FC0048">
              <w:rPr>
                <w:bCs/>
                <w:sz w:val="22"/>
                <w:szCs w:val="22"/>
              </w:rPr>
              <w:t>aiga</w:t>
            </w:r>
            <w:r w:rsidRPr="00DE0621">
              <w:rPr>
                <w:bCs/>
                <w:sz w:val="22"/>
                <w:szCs w:val="22"/>
              </w:rPr>
              <w:t>), todėl, Energetikos ministerijos vertinimu,</w:t>
            </w:r>
            <w:r w:rsidRPr="00D10587">
              <w:rPr>
                <w:bCs/>
                <w:sz w:val="22"/>
                <w:szCs w:val="22"/>
              </w:rPr>
              <w:t xml:space="preserve"> </w:t>
            </w:r>
            <w:r w:rsidRPr="00DE0621">
              <w:rPr>
                <w:bCs/>
                <w:sz w:val="22"/>
                <w:szCs w:val="22"/>
                <w:u w:val="single"/>
              </w:rPr>
              <w:t>SGDTĮ nesukūrė Bendrovei pagrįstų lūkesčių, kad SGD terminalo būtinojo kiekio tiekimo paslauga bus reikalinga iki 2025 m</w:t>
            </w:r>
            <w:r w:rsidR="00FC0048">
              <w:rPr>
                <w:bCs/>
                <w:sz w:val="22"/>
                <w:szCs w:val="22"/>
                <w:u w:val="single"/>
              </w:rPr>
              <w:t>etų</w:t>
            </w:r>
            <w:r w:rsidRPr="00D10587">
              <w:rPr>
                <w:bCs/>
                <w:sz w:val="22"/>
                <w:szCs w:val="22"/>
              </w:rPr>
              <w:t xml:space="preserve">.  </w:t>
            </w:r>
          </w:p>
          <w:p w14:paraId="06511036" w14:textId="391B85A4" w:rsidR="0029647D" w:rsidRPr="00BC7015" w:rsidRDefault="00FC0048" w:rsidP="00703C01">
            <w:pPr>
              <w:spacing w:after="120"/>
              <w:jc w:val="both"/>
              <w:rPr>
                <w:bCs/>
                <w:sz w:val="22"/>
                <w:szCs w:val="22"/>
              </w:rPr>
            </w:pPr>
            <w:r w:rsidRPr="00FC0048">
              <w:rPr>
                <w:bCs/>
                <w:sz w:val="22"/>
                <w:szCs w:val="22"/>
              </w:rPr>
              <w:t>Lietuvos teismų suformuota praktika nustato, kad sutarties pakeitimas ar vykdymas turi atitikti imperatyviąsias teisės normas, galiojančias keičiant ar vykdant sutartį, o ne ją sudarant (žr. pvz.,  Lietuvos vyriausiojo administracinio teismo 2010 m. rugsėjo 13 d. nutartį administracinėje byloje Nr. A-525-1070/2010, Lietuvos Aukščiausiojo Teismo Civilinių bylų skyriaus 2018 m. balandžio 18 d. nutartį civilinėje byloje Nr. e3K-3-158-690/2018).</w:t>
            </w:r>
          </w:p>
        </w:tc>
      </w:tr>
      <w:tr w:rsidR="0029647D" w:rsidRPr="00703C01" w14:paraId="28D2D06E" w14:textId="77777777" w:rsidTr="00B860EB">
        <w:trPr>
          <w:trHeight w:val="270"/>
        </w:trPr>
        <w:tc>
          <w:tcPr>
            <w:tcW w:w="671" w:type="dxa"/>
            <w:vMerge/>
          </w:tcPr>
          <w:p w14:paraId="3B9B5D8B" w14:textId="77777777" w:rsidR="0029647D" w:rsidRPr="00703C01" w:rsidRDefault="0029647D" w:rsidP="00907DDF">
            <w:pPr>
              <w:jc w:val="both"/>
              <w:rPr>
                <w:sz w:val="22"/>
                <w:szCs w:val="22"/>
              </w:rPr>
            </w:pPr>
          </w:p>
        </w:tc>
        <w:tc>
          <w:tcPr>
            <w:tcW w:w="2414" w:type="dxa"/>
            <w:vMerge/>
          </w:tcPr>
          <w:p w14:paraId="526065A7" w14:textId="77777777" w:rsidR="0029647D" w:rsidRPr="00703C01" w:rsidRDefault="0029647D" w:rsidP="00907DDF">
            <w:pPr>
              <w:spacing w:after="120"/>
              <w:jc w:val="both"/>
              <w:rPr>
                <w:b/>
                <w:iCs/>
                <w:sz w:val="22"/>
                <w:szCs w:val="22"/>
              </w:rPr>
            </w:pPr>
          </w:p>
        </w:tc>
        <w:tc>
          <w:tcPr>
            <w:tcW w:w="6100" w:type="dxa"/>
          </w:tcPr>
          <w:p w14:paraId="57288E6F" w14:textId="7A782E14" w:rsidR="0029647D" w:rsidRDefault="0029647D" w:rsidP="00DE0621">
            <w:pPr>
              <w:spacing w:after="120"/>
              <w:jc w:val="both"/>
              <w:rPr>
                <w:rFonts w:eastAsia="Calibri"/>
                <w:color w:val="000000"/>
                <w:sz w:val="22"/>
                <w:szCs w:val="22"/>
              </w:rPr>
            </w:pPr>
            <w:r w:rsidRPr="00DE0621">
              <w:rPr>
                <w:rFonts w:eastAsia="Calibri"/>
                <w:color w:val="000000"/>
                <w:sz w:val="22"/>
                <w:szCs w:val="22"/>
              </w:rPr>
              <w:t>6.</w:t>
            </w:r>
            <w:r>
              <w:rPr>
                <w:rFonts w:eastAsia="Calibri"/>
                <w:color w:val="000000"/>
                <w:sz w:val="22"/>
                <w:szCs w:val="22"/>
              </w:rPr>
              <w:t xml:space="preserve"> </w:t>
            </w:r>
            <w:r w:rsidRPr="00DE0621">
              <w:rPr>
                <w:rFonts w:eastAsia="Calibri"/>
                <w:color w:val="000000"/>
                <w:sz w:val="22"/>
                <w:szCs w:val="22"/>
              </w:rPr>
              <w:t>Projektu pažeidžiami Bendrovės teisėti lūkesčiai</w:t>
            </w:r>
            <w:r>
              <w:rPr>
                <w:rFonts w:eastAsia="Calibri"/>
                <w:color w:val="000000"/>
                <w:sz w:val="22"/>
                <w:szCs w:val="22"/>
              </w:rPr>
              <w:t xml:space="preserve">. </w:t>
            </w:r>
            <w:r w:rsidRPr="00DE0621">
              <w:rPr>
                <w:rFonts w:eastAsia="Calibri"/>
                <w:color w:val="000000"/>
                <w:sz w:val="22"/>
                <w:szCs w:val="22"/>
              </w:rPr>
              <w:t>Neatsiejami teisinės valstybės principo elementai yra teisėtų lūkesčių apsauga, teisinis tikrumas ir teisinis saugumas. Teisėtų lūkesčių apsaugos principas suponuoja valstybės, taip pat valstybės valdžią įgyvendinančių bei kitų valstybės institucijų pareigą laikytis valstybės prisiimtų įsipareigojimų. Šis principas taip pat reiškia įgytų teisių apsaugą, t. y. asmenys turi teisę pagrįstai tikėtis, kad jų pagal galiojančius įstatymus ar kitus teisės aktus, neprieštaraujančius Konstitucijai, įgytos teisės bus išlaikytos nustatytą laiką ir galės būti realiai įgyvendinamos.</w:t>
            </w:r>
            <w:r>
              <w:t xml:space="preserve"> </w:t>
            </w:r>
            <w:r w:rsidRPr="00DC39D5">
              <w:rPr>
                <w:rFonts w:eastAsia="Calibri"/>
                <w:color w:val="000000"/>
                <w:sz w:val="22"/>
                <w:szCs w:val="22"/>
              </w:rPr>
              <w:t>Jeigu Bendrovė būtų turėjusi informaciją, kad toks valstybės įsipareigojimas ir visuotinės ekonominės svarbos paslaugos apimtis – SGD būtinasis kiekis bus vienašališkai ir neobjektyviai, nesant teisėtiems pagrindams, keičiamas ilgalaikės Sutarties galiojimo laikotarpiu, Bendrovė būtų kitaip vertinusi Sutarties persirašymo galimybes ir apskritai paskirtojo tiekimo veiklos vykdymą. Ne Bendrovė, bet SGDTĮ ir jį įgyvendinančius teisės aktus priėmusios ir derinusios institucijos nustatė paskirtojo tiekimo veiklos apimtis ir SGD būtinąjį kiekį, o Bendrovė visiškai pagrįstai tikisi, kad prisiimtų pagrįstų įsipareigojimų bus laikomasi.</w:t>
            </w:r>
          </w:p>
        </w:tc>
        <w:tc>
          <w:tcPr>
            <w:tcW w:w="6799" w:type="dxa"/>
          </w:tcPr>
          <w:p w14:paraId="4EC34E67" w14:textId="77777777" w:rsidR="0029647D" w:rsidRPr="00DC39D5" w:rsidRDefault="0029647D" w:rsidP="00703C01">
            <w:pPr>
              <w:spacing w:after="120"/>
              <w:jc w:val="both"/>
              <w:rPr>
                <w:b/>
                <w:sz w:val="22"/>
                <w:szCs w:val="22"/>
              </w:rPr>
            </w:pPr>
            <w:r w:rsidRPr="00DC39D5">
              <w:rPr>
                <w:b/>
                <w:sz w:val="22"/>
                <w:szCs w:val="22"/>
              </w:rPr>
              <w:t xml:space="preserve">Neatsižvelgta </w:t>
            </w:r>
          </w:p>
          <w:p w14:paraId="6E1B8F27" w14:textId="77777777" w:rsidR="0029647D" w:rsidRDefault="0029647D" w:rsidP="00703C01">
            <w:pPr>
              <w:spacing w:after="120"/>
              <w:jc w:val="both"/>
              <w:rPr>
                <w:bCs/>
                <w:sz w:val="22"/>
                <w:szCs w:val="22"/>
              </w:rPr>
            </w:pPr>
            <w:r>
              <w:rPr>
                <w:bCs/>
                <w:sz w:val="22"/>
                <w:szCs w:val="22"/>
              </w:rPr>
              <w:t>Žr. UAB „Ignitis“ 5 pastabos įvertinimą.</w:t>
            </w:r>
          </w:p>
          <w:p w14:paraId="368817E2" w14:textId="01E89CE5" w:rsidR="0029647D" w:rsidRDefault="0029647D" w:rsidP="00776635">
            <w:pPr>
              <w:spacing w:after="120"/>
              <w:jc w:val="both"/>
              <w:rPr>
                <w:bCs/>
                <w:sz w:val="22"/>
                <w:szCs w:val="22"/>
              </w:rPr>
            </w:pPr>
            <w:r>
              <w:rPr>
                <w:bCs/>
                <w:sz w:val="22"/>
                <w:szCs w:val="22"/>
              </w:rPr>
              <w:t xml:space="preserve">Papildomai pažymėtina, kad UAB „Ignitis“ </w:t>
            </w:r>
            <w:r w:rsidRPr="00F54320">
              <w:rPr>
                <w:bCs/>
                <w:sz w:val="22"/>
                <w:szCs w:val="22"/>
              </w:rPr>
              <w:t>jau 2017 m</w:t>
            </w:r>
            <w:r w:rsidR="00FC0048">
              <w:rPr>
                <w:bCs/>
                <w:sz w:val="22"/>
                <w:szCs w:val="22"/>
              </w:rPr>
              <w:t>etais</w:t>
            </w:r>
            <w:r w:rsidRPr="00F54320">
              <w:rPr>
                <w:bCs/>
                <w:sz w:val="22"/>
                <w:szCs w:val="22"/>
              </w:rPr>
              <w:t xml:space="preserve"> buvo žinoma, kad Vyriausybė iki 2020 m</w:t>
            </w:r>
            <w:r w:rsidR="00FC0048">
              <w:rPr>
                <w:bCs/>
                <w:sz w:val="22"/>
                <w:szCs w:val="22"/>
              </w:rPr>
              <w:t>etų</w:t>
            </w:r>
            <w:r w:rsidRPr="00F54320">
              <w:rPr>
                <w:bCs/>
                <w:sz w:val="22"/>
                <w:szCs w:val="22"/>
              </w:rPr>
              <w:t xml:space="preserve"> įgyvendins priemones, leidžiančias sumažinti SGD terminalo būtinojo kiekio tiekimo kaštus, tenkančius saugumo dedamosios mokėtojams</w:t>
            </w:r>
            <w:r>
              <w:rPr>
                <w:rStyle w:val="FootnoteReference"/>
                <w:bCs/>
                <w:sz w:val="22"/>
                <w:szCs w:val="22"/>
              </w:rPr>
              <w:footnoteReference w:id="3"/>
            </w:r>
            <w:r w:rsidRPr="00F54320">
              <w:rPr>
                <w:bCs/>
                <w:sz w:val="22"/>
                <w:szCs w:val="22"/>
              </w:rPr>
              <w:t xml:space="preserve">, tačiau </w:t>
            </w:r>
            <w:r>
              <w:rPr>
                <w:bCs/>
                <w:sz w:val="22"/>
                <w:szCs w:val="22"/>
              </w:rPr>
              <w:t xml:space="preserve">paskirtasis tiekėjas </w:t>
            </w:r>
            <w:r w:rsidRPr="00F54320">
              <w:rPr>
                <w:bCs/>
                <w:sz w:val="22"/>
                <w:szCs w:val="22"/>
              </w:rPr>
              <w:t>veiksmų ėmėsi tik tuomet, kai Energetikos ministerija visuomenei ir suinteresuotosioms šalims pateikė pasiūlymus dėl teisės aktų pokyčių, susijusių su SGD terminalo būtinojo kiekio tiekimo paslaugos kaštų mažinimu.</w:t>
            </w:r>
            <w:r>
              <w:rPr>
                <w:bCs/>
                <w:sz w:val="22"/>
                <w:szCs w:val="22"/>
              </w:rPr>
              <w:t xml:space="preserve"> </w:t>
            </w:r>
            <w:r w:rsidRPr="00F54320">
              <w:rPr>
                <w:bCs/>
                <w:sz w:val="22"/>
                <w:szCs w:val="22"/>
              </w:rPr>
              <w:t>UAB „Ignitis vadovybė nuo 2017 m</w:t>
            </w:r>
            <w:r w:rsidR="00FC0048">
              <w:rPr>
                <w:bCs/>
                <w:sz w:val="22"/>
                <w:szCs w:val="22"/>
              </w:rPr>
              <w:t>etų</w:t>
            </w:r>
            <w:r w:rsidRPr="00F54320">
              <w:rPr>
                <w:bCs/>
                <w:sz w:val="22"/>
                <w:szCs w:val="22"/>
              </w:rPr>
              <w:t xml:space="preserve"> neįsiklausė į nuolatinius Energetikos ministerijos raginimus spręsti esminių SGD terminalo būtinojo kiekio užtikrinimo paslaugos kaštų problemų. </w:t>
            </w:r>
          </w:p>
          <w:p w14:paraId="0712132D" w14:textId="77777777" w:rsidR="0029647D" w:rsidRDefault="0029647D" w:rsidP="00FC0048">
            <w:pPr>
              <w:spacing w:after="120"/>
              <w:jc w:val="both"/>
              <w:rPr>
                <w:bCs/>
                <w:sz w:val="22"/>
                <w:szCs w:val="22"/>
              </w:rPr>
            </w:pPr>
            <w:r w:rsidRPr="00F54320">
              <w:rPr>
                <w:bCs/>
                <w:sz w:val="22"/>
                <w:szCs w:val="22"/>
              </w:rPr>
              <w:t>2019 m. lapkričio 6 d.</w:t>
            </w:r>
            <w:r>
              <w:rPr>
                <w:bCs/>
                <w:sz w:val="22"/>
                <w:szCs w:val="22"/>
              </w:rPr>
              <w:t xml:space="preserve"> Vyriausybė p</w:t>
            </w:r>
            <w:r w:rsidRPr="00F54320">
              <w:rPr>
                <w:bCs/>
                <w:sz w:val="22"/>
                <w:szCs w:val="22"/>
              </w:rPr>
              <w:t xml:space="preserve">riimdama sprendimus dėl SGD terminalo būtinojo kiekio pratęsimo vieneriems metams, pavedė </w:t>
            </w:r>
            <w:r w:rsidR="000F422C">
              <w:rPr>
                <w:bCs/>
                <w:sz w:val="22"/>
                <w:szCs w:val="22"/>
              </w:rPr>
              <w:t xml:space="preserve">Finansų ministerijai ir Energetikos ministerijai </w:t>
            </w:r>
            <w:r w:rsidRPr="00F54320">
              <w:rPr>
                <w:bCs/>
                <w:sz w:val="22"/>
                <w:szCs w:val="22"/>
              </w:rPr>
              <w:t>pateikti pasiūlymus dėl SGD terminalo būtinojo tiekimo kaštų ženklaus sumažinimo</w:t>
            </w:r>
            <w:r w:rsidR="000F422C">
              <w:rPr>
                <w:rStyle w:val="FootnoteReference"/>
                <w:bCs/>
                <w:sz w:val="22"/>
                <w:szCs w:val="22"/>
              </w:rPr>
              <w:footnoteReference w:id="4"/>
            </w:r>
            <w:r w:rsidRPr="00F54320">
              <w:rPr>
                <w:bCs/>
                <w:sz w:val="22"/>
                <w:szCs w:val="22"/>
              </w:rPr>
              <w:t>. Energetikos ministerija, įvertinusi 2019–2020 metų SGD terminalo veiklą ir kasmet augantį pristatomų SGD krovinių skaičių, Vyriausybei siūlys sumažinti paskirtojo tiekėjo būtinojo kiekio krovinių kiekį iki 2 krovinių per metus. Šiuo metu paskirtajam tiekėjui „Ignitis“ Vyriausybės sprendimu yra pavesta atgabenti 4 SGD krovinius per metus.</w:t>
            </w:r>
          </w:p>
          <w:p w14:paraId="49ED1F33" w14:textId="4ABECE6E" w:rsidR="00FC0048" w:rsidRDefault="00FC0048" w:rsidP="00F54320">
            <w:pPr>
              <w:jc w:val="both"/>
              <w:rPr>
                <w:bCs/>
                <w:sz w:val="22"/>
                <w:szCs w:val="22"/>
              </w:rPr>
            </w:pPr>
            <w:r w:rsidRPr="00FC0048">
              <w:rPr>
                <w:bCs/>
                <w:sz w:val="22"/>
                <w:szCs w:val="22"/>
              </w:rPr>
              <w:t xml:space="preserve">Taip pat atkreipiame dėmesį, kad Konstitucinis Teismas yra aiškiai konstatavęs, kad nė vienas principas nėra absoliutus.  Akcentuotina, kad Konstitucijos 46 straipsnio 3 dalyje nustatyta, jog valstybė reguliuoja ūkinę veiklą taip, kad ji tarnautų bendrai tautos gerovei.  Šios nuostatos </w:t>
            </w:r>
            <w:r w:rsidRPr="00FC0048">
              <w:rPr>
                <w:bCs/>
                <w:sz w:val="22"/>
                <w:szCs w:val="22"/>
              </w:rPr>
              <w:lastRenderedPageBreak/>
              <w:t>sudaro konstitucines prielaidas kurti reguliavimą, reaguojant į tautos ūkio būklę, ekonomikos ir socialinio gyvenimo įvairovę bei kintamumą.</w:t>
            </w:r>
          </w:p>
        </w:tc>
      </w:tr>
      <w:tr w:rsidR="0029647D" w:rsidRPr="00703C01" w14:paraId="55961A1B" w14:textId="77777777" w:rsidTr="00B860EB">
        <w:trPr>
          <w:trHeight w:val="1271"/>
        </w:trPr>
        <w:tc>
          <w:tcPr>
            <w:tcW w:w="671" w:type="dxa"/>
            <w:vMerge/>
          </w:tcPr>
          <w:p w14:paraId="2F0878C5" w14:textId="77777777" w:rsidR="0029647D" w:rsidRPr="00703C01" w:rsidRDefault="0029647D" w:rsidP="00907DDF">
            <w:pPr>
              <w:jc w:val="both"/>
              <w:rPr>
                <w:sz w:val="22"/>
                <w:szCs w:val="22"/>
              </w:rPr>
            </w:pPr>
          </w:p>
        </w:tc>
        <w:tc>
          <w:tcPr>
            <w:tcW w:w="2414" w:type="dxa"/>
            <w:vMerge/>
          </w:tcPr>
          <w:p w14:paraId="730DE352" w14:textId="77777777" w:rsidR="0029647D" w:rsidRPr="00703C01" w:rsidRDefault="0029647D" w:rsidP="00907DDF">
            <w:pPr>
              <w:spacing w:after="120"/>
              <w:jc w:val="both"/>
              <w:rPr>
                <w:b/>
                <w:iCs/>
                <w:sz w:val="22"/>
                <w:szCs w:val="22"/>
              </w:rPr>
            </w:pPr>
          </w:p>
        </w:tc>
        <w:tc>
          <w:tcPr>
            <w:tcW w:w="6100" w:type="dxa"/>
          </w:tcPr>
          <w:p w14:paraId="76D6C51C" w14:textId="7BFE331F" w:rsidR="0029647D" w:rsidRPr="00DE0621" w:rsidRDefault="0029647D" w:rsidP="00DC39D5">
            <w:pPr>
              <w:spacing w:after="120"/>
              <w:jc w:val="both"/>
              <w:rPr>
                <w:rFonts w:eastAsia="Calibri"/>
                <w:color w:val="000000"/>
                <w:sz w:val="22"/>
                <w:szCs w:val="22"/>
              </w:rPr>
            </w:pPr>
            <w:r w:rsidRPr="00DC39D5">
              <w:rPr>
                <w:rFonts w:eastAsia="Calibri"/>
                <w:color w:val="000000"/>
                <w:sz w:val="22"/>
                <w:szCs w:val="22"/>
              </w:rPr>
              <w:t>7.</w:t>
            </w:r>
            <w:r>
              <w:rPr>
                <w:rFonts w:eastAsia="Calibri"/>
                <w:color w:val="000000"/>
                <w:sz w:val="22"/>
                <w:szCs w:val="22"/>
              </w:rPr>
              <w:t xml:space="preserve"> </w:t>
            </w:r>
            <w:r w:rsidRPr="00DC39D5">
              <w:rPr>
                <w:rFonts w:eastAsia="Calibri"/>
                <w:color w:val="000000"/>
                <w:sz w:val="22"/>
                <w:szCs w:val="22"/>
              </w:rPr>
              <w:t>Projektu būtų sukelti milžiniški nuostoliai Bendrovei ir jos akcininkams</w:t>
            </w:r>
            <w:r>
              <w:rPr>
                <w:rFonts w:eastAsia="Calibri"/>
                <w:color w:val="000000"/>
                <w:sz w:val="22"/>
                <w:szCs w:val="22"/>
              </w:rPr>
              <w:t xml:space="preserve"> </w:t>
            </w:r>
            <w:r w:rsidRPr="00DC39D5">
              <w:rPr>
                <w:rFonts w:eastAsia="Calibri"/>
                <w:color w:val="000000"/>
                <w:sz w:val="22"/>
                <w:szCs w:val="22"/>
              </w:rPr>
              <w:t>Atsižvelgiant į tai, kad Sutartis dėl SGD būtinojo kiekio, lygaus 325 mln. kub. metrų gamtinių dujų per metus (4 SGD kroviniai per metus) yra sudaryta ir galiojanti iki 2024 m. gruodžio 31 d., priėmus Projektą, kuriuo SGD būtinasis kiekis būtų sumažintas per pusę, Bendrovė dėl to patirtų reikšmingus finansinius nuostolius bei potencialiai be finansinės pagalbos nebeturėtų galimybės toliau vykdyti paskirtojo tiekėjo veiklos bei susidurtų su likvidumo problemomis. Bendrovė vykdo gamtinių dujų, elektros energijos tiekimo veiklas buitiniams vartotojams Lietuvoje ir verslo klientams Baltijos šalyse. Dėl likvidumo problemų Bendrovė atitinkamai susidurtų su finansinėmis problemomis tęsti ir šias veiklas.</w:t>
            </w:r>
          </w:p>
        </w:tc>
        <w:tc>
          <w:tcPr>
            <w:tcW w:w="6799" w:type="dxa"/>
          </w:tcPr>
          <w:p w14:paraId="6C6EE381" w14:textId="751AB8CE" w:rsidR="0029647D" w:rsidRDefault="0029647D" w:rsidP="00703C01">
            <w:pPr>
              <w:spacing w:after="120"/>
              <w:jc w:val="both"/>
              <w:rPr>
                <w:b/>
                <w:sz w:val="22"/>
                <w:szCs w:val="22"/>
              </w:rPr>
            </w:pPr>
            <w:r>
              <w:rPr>
                <w:b/>
                <w:sz w:val="22"/>
                <w:szCs w:val="22"/>
              </w:rPr>
              <w:t>Neatsižvelgta.</w:t>
            </w:r>
          </w:p>
          <w:p w14:paraId="22742330" w14:textId="77777777" w:rsidR="0029647D" w:rsidRDefault="0029647D" w:rsidP="006D269C">
            <w:pPr>
              <w:spacing w:after="120"/>
              <w:jc w:val="both"/>
              <w:rPr>
                <w:bCs/>
                <w:sz w:val="22"/>
                <w:szCs w:val="22"/>
              </w:rPr>
            </w:pPr>
            <w:r>
              <w:rPr>
                <w:bCs/>
                <w:sz w:val="22"/>
                <w:szCs w:val="22"/>
              </w:rPr>
              <w:t xml:space="preserve">Žr. UAB „Ignitis“ 5 ir 6 pastabos įvertinimą. </w:t>
            </w:r>
          </w:p>
          <w:p w14:paraId="2854BAFC" w14:textId="7902F607" w:rsidR="0029647D" w:rsidRPr="006D269C" w:rsidRDefault="0029647D" w:rsidP="006D269C">
            <w:pPr>
              <w:jc w:val="both"/>
              <w:rPr>
                <w:bCs/>
                <w:sz w:val="22"/>
                <w:szCs w:val="22"/>
              </w:rPr>
            </w:pPr>
            <w:r>
              <w:rPr>
                <w:bCs/>
                <w:sz w:val="22"/>
                <w:szCs w:val="22"/>
              </w:rPr>
              <w:t xml:space="preserve">Apie šiuos planuojamus pakeitimus paskirtajam tiekėjui buvo žinoma jau anksčiau (žr. 6 pastabos įvertinimą), Energetikos ministerijos nuomone, </w:t>
            </w:r>
            <w:r w:rsidRPr="006D269C">
              <w:rPr>
                <w:bCs/>
                <w:sz w:val="22"/>
                <w:szCs w:val="22"/>
              </w:rPr>
              <w:t>UAB „Ignitis“ iki 2021 m. sausio 1 d. turi pasiruošti pokyčiams ir imtis aktyvių veiksmų tam, kad pakeistų esamą ilgalaikę SGD tiekimo sutartį su EQUINOR ASA ir kad būtų išvengta galimų neigiamų pasekmių. Energetikos ministerijos nuomone, paskirtasis tiekėjas turėtų susitarti dėl SGD krovinių skaičiaus sumažinimo ar jų išdėstymo per ilgesnį laikotarpį, susitarti dėl kainos peržiūros mechanizmo įtraukimo į sutartį arba nutraukti nuostolingą sutartį.</w:t>
            </w:r>
          </w:p>
        </w:tc>
      </w:tr>
      <w:tr w:rsidR="0029647D" w:rsidRPr="00703C01" w14:paraId="32A110D2" w14:textId="77777777" w:rsidTr="00B860EB">
        <w:trPr>
          <w:trHeight w:val="270"/>
        </w:trPr>
        <w:tc>
          <w:tcPr>
            <w:tcW w:w="671" w:type="dxa"/>
            <w:vMerge/>
          </w:tcPr>
          <w:p w14:paraId="34BAA79D" w14:textId="77777777" w:rsidR="0029647D" w:rsidRPr="00703C01" w:rsidRDefault="0029647D" w:rsidP="00907DDF">
            <w:pPr>
              <w:jc w:val="both"/>
              <w:rPr>
                <w:sz w:val="22"/>
                <w:szCs w:val="22"/>
              </w:rPr>
            </w:pPr>
          </w:p>
        </w:tc>
        <w:tc>
          <w:tcPr>
            <w:tcW w:w="2414" w:type="dxa"/>
            <w:vMerge/>
          </w:tcPr>
          <w:p w14:paraId="77BCF1F2" w14:textId="77777777" w:rsidR="0029647D" w:rsidRPr="00703C01" w:rsidRDefault="0029647D" w:rsidP="00907DDF">
            <w:pPr>
              <w:spacing w:after="120"/>
              <w:jc w:val="both"/>
              <w:rPr>
                <w:b/>
                <w:iCs/>
                <w:sz w:val="22"/>
                <w:szCs w:val="22"/>
              </w:rPr>
            </w:pPr>
          </w:p>
        </w:tc>
        <w:tc>
          <w:tcPr>
            <w:tcW w:w="6100" w:type="dxa"/>
          </w:tcPr>
          <w:p w14:paraId="269ACECC" w14:textId="5EE67F90" w:rsidR="0029647D" w:rsidRPr="00DC39D5" w:rsidRDefault="0029647D" w:rsidP="00596CC1">
            <w:pPr>
              <w:spacing w:after="120"/>
              <w:jc w:val="both"/>
              <w:rPr>
                <w:rFonts w:eastAsia="Calibri"/>
                <w:color w:val="000000"/>
                <w:sz w:val="22"/>
                <w:szCs w:val="22"/>
              </w:rPr>
            </w:pPr>
            <w:r w:rsidRPr="00596CC1">
              <w:rPr>
                <w:rFonts w:eastAsia="Calibri"/>
                <w:color w:val="000000"/>
                <w:sz w:val="22"/>
                <w:szCs w:val="22"/>
              </w:rPr>
              <w:t>8.</w:t>
            </w:r>
            <w:r>
              <w:rPr>
                <w:rFonts w:eastAsia="Calibri"/>
                <w:color w:val="000000"/>
                <w:sz w:val="22"/>
                <w:szCs w:val="22"/>
              </w:rPr>
              <w:t xml:space="preserve"> </w:t>
            </w:r>
            <w:r w:rsidRPr="00596CC1">
              <w:rPr>
                <w:rFonts w:eastAsia="Calibri"/>
                <w:color w:val="000000"/>
                <w:sz w:val="22"/>
                <w:szCs w:val="22"/>
              </w:rPr>
              <w:t>Projekto nuostatos prieštarauja galiojančiam Nutarimui</w:t>
            </w:r>
            <w:r>
              <w:rPr>
                <w:rFonts w:eastAsia="Calibri"/>
                <w:color w:val="000000"/>
                <w:sz w:val="22"/>
                <w:szCs w:val="22"/>
              </w:rPr>
              <w:t xml:space="preserve">. </w:t>
            </w:r>
            <w:r w:rsidRPr="00596CC1">
              <w:rPr>
                <w:rFonts w:eastAsia="Calibri"/>
                <w:color w:val="000000"/>
                <w:sz w:val="22"/>
                <w:szCs w:val="22"/>
              </w:rPr>
              <w:t>Šiuo metu galiojančio Nutarimo 3.1. ir 3.2. punktai nustato, kad Energetikos ministerija per 20 darbo dienų nuo SGD terminalo operatoriaus su Taryba ir paskirtuoju tiekėju suderinto SGD būtinojo kiekio liekančiam 2021–2024 metų pradinio SGD terminalo eksploatavimo laikotarpiui gavimo dienos turi inicijuoti SGD būtinojo kiekio, reikalingo liekančiam 2021-2024 metų pradinio SGD terminalo eksploatavimo laikotarpiui, tvirtinimą. Tačiau Projektu teikiamas tvirtinti SGD būtinasis kiekis tik 2021 metams.</w:t>
            </w:r>
          </w:p>
        </w:tc>
        <w:tc>
          <w:tcPr>
            <w:tcW w:w="6799" w:type="dxa"/>
          </w:tcPr>
          <w:p w14:paraId="73FA3139" w14:textId="77777777" w:rsidR="0029647D" w:rsidRDefault="0029647D" w:rsidP="00596CC1">
            <w:pPr>
              <w:spacing w:after="120"/>
              <w:jc w:val="both"/>
              <w:rPr>
                <w:b/>
                <w:sz w:val="22"/>
                <w:szCs w:val="22"/>
              </w:rPr>
            </w:pPr>
            <w:r>
              <w:rPr>
                <w:b/>
                <w:sz w:val="22"/>
                <w:szCs w:val="22"/>
              </w:rPr>
              <w:t>Neatsižvelgta</w:t>
            </w:r>
          </w:p>
          <w:p w14:paraId="1BFC2195" w14:textId="6CE183C7" w:rsidR="0029647D" w:rsidRPr="006A0830" w:rsidRDefault="0029647D" w:rsidP="00FA4D47">
            <w:pPr>
              <w:spacing w:after="120"/>
              <w:jc w:val="both"/>
              <w:rPr>
                <w:bCs/>
                <w:sz w:val="22"/>
                <w:szCs w:val="22"/>
              </w:rPr>
            </w:pPr>
            <w:r w:rsidRPr="000A7026">
              <w:rPr>
                <w:bCs/>
                <w:sz w:val="22"/>
                <w:szCs w:val="22"/>
              </w:rPr>
              <w:t>SGDTĮ 2 straipsnio 3 dalis nustato,</w:t>
            </w:r>
            <w:r>
              <w:rPr>
                <w:bCs/>
                <w:sz w:val="22"/>
                <w:szCs w:val="22"/>
              </w:rPr>
              <w:t xml:space="preserve"> kad m</w:t>
            </w:r>
            <w:r w:rsidRPr="000A7026">
              <w:rPr>
                <w:bCs/>
                <w:sz w:val="22"/>
                <w:szCs w:val="22"/>
              </w:rPr>
              <w:t xml:space="preserve">inimaliu metiniu dujinamų gamtinių dujų kiekiu pripažįstamas toks gamtinių dujų kiekis, kuris </w:t>
            </w:r>
            <w:r w:rsidRPr="000A7026">
              <w:rPr>
                <w:bCs/>
                <w:sz w:val="22"/>
                <w:szCs w:val="22"/>
                <w:u w:val="single"/>
              </w:rPr>
              <w:t>pagrįstai reikalingas</w:t>
            </w:r>
            <w:r w:rsidRPr="000A7026">
              <w:rPr>
                <w:bCs/>
                <w:sz w:val="22"/>
                <w:szCs w:val="22"/>
              </w:rPr>
              <w:t xml:space="preserve"> SGD terminalo dujinimo technologijos procesui ir SGD terminalo techninės būklės, leidžiančios atsiradus poreikiui pradėti dujinimą ir tiekti gamtines dujas į perdavimo sistemą po to, kai SGD terminalo dujinimo procesas nebuvo vykdomas, užtikrinimui palaikyti. SGDTĮ 5 straipsnio 2 dalis nustato, kad Vyriausybė, tvirtindama SGD terminalo būtinąjį kiekį, </w:t>
            </w:r>
            <w:r w:rsidRPr="000A7026">
              <w:rPr>
                <w:bCs/>
                <w:sz w:val="22"/>
                <w:szCs w:val="22"/>
                <w:u w:val="single"/>
              </w:rPr>
              <w:t>privalo įvertinti gamtinių dujų poreikį šalies ūkiui ir visas jų tiekimo galimybes</w:t>
            </w:r>
            <w:r w:rsidRPr="000A7026">
              <w:rPr>
                <w:bCs/>
                <w:sz w:val="22"/>
                <w:szCs w:val="22"/>
              </w:rPr>
              <w:t>. SGDTĮ 11 straipsnio 8 dalis numato, kad SGD terminalo būtinojo kiekio tiekimo laikotarpis Vyriausybės sprendimu gali būti nutrauktas anksčiau nei pradinio SGD terminalo eksploatavimo laikotarpio pabaiga (2024 m</w:t>
            </w:r>
            <w:r w:rsidR="00FC0048">
              <w:rPr>
                <w:bCs/>
                <w:sz w:val="22"/>
                <w:szCs w:val="22"/>
              </w:rPr>
              <w:t xml:space="preserve">etų </w:t>
            </w:r>
            <w:r w:rsidRPr="000A7026">
              <w:rPr>
                <w:bCs/>
                <w:sz w:val="22"/>
                <w:szCs w:val="22"/>
              </w:rPr>
              <w:t>pab</w:t>
            </w:r>
            <w:r w:rsidR="00FC0048">
              <w:rPr>
                <w:bCs/>
                <w:sz w:val="22"/>
                <w:szCs w:val="22"/>
              </w:rPr>
              <w:t>aiga</w:t>
            </w:r>
            <w:r w:rsidRPr="000A7026">
              <w:rPr>
                <w:bCs/>
                <w:sz w:val="22"/>
                <w:szCs w:val="22"/>
              </w:rPr>
              <w:t>)</w:t>
            </w:r>
            <w:r>
              <w:rPr>
                <w:bCs/>
                <w:sz w:val="22"/>
                <w:szCs w:val="22"/>
              </w:rPr>
              <w:t xml:space="preserve">. </w:t>
            </w:r>
            <w:r w:rsidRPr="000A7026">
              <w:rPr>
                <w:bCs/>
                <w:sz w:val="22"/>
                <w:szCs w:val="22"/>
                <w:u w:val="single"/>
              </w:rPr>
              <w:t xml:space="preserve">Energetikos ministerijos vertinimu, </w:t>
            </w:r>
            <w:r w:rsidRPr="00FA4D47">
              <w:rPr>
                <w:bCs/>
                <w:sz w:val="22"/>
                <w:szCs w:val="22"/>
                <w:u w:val="single"/>
              </w:rPr>
              <w:t>SGD terminalo būtinojo kiekio nustatymas iki 2024 m</w:t>
            </w:r>
            <w:r w:rsidR="00FC0048">
              <w:rPr>
                <w:bCs/>
                <w:sz w:val="22"/>
                <w:szCs w:val="22"/>
                <w:u w:val="single"/>
              </w:rPr>
              <w:t>etų</w:t>
            </w:r>
            <w:r w:rsidRPr="00FA4D47">
              <w:rPr>
                <w:bCs/>
                <w:sz w:val="22"/>
                <w:szCs w:val="22"/>
                <w:u w:val="single"/>
              </w:rPr>
              <w:t xml:space="preserve"> gali neleisti tinkamai įgyvendinti </w:t>
            </w:r>
            <w:r>
              <w:rPr>
                <w:bCs/>
                <w:sz w:val="22"/>
                <w:szCs w:val="22"/>
                <w:u w:val="single"/>
              </w:rPr>
              <w:t xml:space="preserve">minėtų </w:t>
            </w:r>
            <w:r w:rsidRPr="00FA4D47">
              <w:rPr>
                <w:bCs/>
                <w:sz w:val="22"/>
                <w:szCs w:val="22"/>
                <w:u w:val="single"/>
              </w:rPr>
              <w:t xml:space="preserve">SGDTĮ nuostatų </w:t>
            </w:r>
            <w:r>
              <w:rPr>
                <w:bCs/>
                <w:sz w:val="22"/>
                <w:szCs w:val="22"/>
                <w:u w:val="single"/>
              </w:rPr>
              <w:t xml:space="preserve">ir </w:t>
            </w:r>
            <w:r w:rsidRPr="00FA4D47">
              <w:rPr>
                <w:bCs/>
                <w:sz w:val="22"/>
                <w:szCs w:val="22"/>
                <w:u w:val="single"/>
              </w:rPr>
              <w:t xml:space="preserve">toks </w:t>
            </w:r>
            <w:r w:rsidR="00FC0048">
              <w:rPr>
                <w:bCs/>
                <w:sz w:val="22"/>
                <w:szCs w:val="22"/>
                <w:u w:val="single"/>
              </w:rPr>
              <w:t>Vyriausybės</w:t>
            </w:r>
            <w:r w:rsidRPr="00FA4D47">
              <w:rPr>
                <w:bCs/>
                <w:sz w:val="22"/>
                <w:szCs w:val="22"/>
                <w:u w:val="single"/>
              </w:rPr>
              <w:t xml:space="preserve"> nutarimas gali</w:t>
            </w:r>
            <w:r>
              <w:rPr>
                <w:bCs/>
                <w:sz w:val="22"/>
                <w:szCs w:val="22"/>
                <w:u w:val="single"/>
              </w:rPr>
              <w:t>mai</w:t>
            </w:r>
            <w:r w:rsidRPr="00FA4D47">
              <w:rPr>
                <w:bCs/>
                <w:sz w:val="22"/>
                <w:szCs w:val="22"/>
                <w:u w:val="single"/>
              </w:rPr>
              <w:t xml:space="preserve"> prieštaraut</w:t>
            </w:r>
            <w:r>
              <w:rPr>
                <w:bCs/>
                <w:sz w:val="22"/>
                <w:szCs w:val="22"/>
                <w:u w:val="single"/>
              </w:rPr>
              <w:t xml:space="preserve">ų </w:t>
            </w:r>
            <w:r w:rsidRPr="00FA4D47">
              <w:rPr>
                <w:bCs/>
                <w:sz w:val="22"/>
                <w:szCs w:val="22"/>
                <w:u w:val="single"/>
              </w:rPr>
              <w:t>SGDTĮ</w:t>
            </w:r>
            <w:r>
              <w:rPr>
                <w:bCs/>
                <w:sz w:val="22"/>
                <w:szCs w:val="22"/>
              </w:rPr>
              <w:t>.</w:t>
            </w:r>
          </w:p>
        </w:tc>
      </w:tr>
      <w:tr w:rsidR="0064424B" w:rsidRPr="00703C01" w14:paraId="5119D4D3" w14:textId="77777777" w:rsidTr="00B860EB">
        <w:trPr>
          <w:trHeight w:val="274"/>
        </w:trPr>
        <w:tc>
          <w:tcPr>
            <w:tcW w:w="671" w:type="dxa"/>
          </w:tcPr>
          <w:p w14:paraId="3683C17F" w14:textId="0E1D94E9" w:rsidR="0064424B" w:rsidRPr="00703C01" w:rsidRDefault="0064424B" w:rsidP="00907DDF">
            <w:pPr>
              <w:jc w:val="both"/>
              <w:rPr>
                <w:sz w:val="22"/>
                <w:szCs w:val="22"/>
              </w:rPr>
            </w:pPr>
            <w:r w:rsidRPr="00703C01">
              <w:rPr>
                <w:sz w:val="22"/>
                <w:szCs w:val="22"/>
              </w:rPr>
              <w:t>4.</w:t>
            </w:r>
          </w:p>
        </w:tc>
        <w:tc>
          <w:tcPr>
            <w:tcW w:w="2414" w:type="dxa"/>
          </w:tcPr>
          <w:p w14:paraId="514B3EA1" w14:textId="0BDDBB12" w:rsidR="0064424B" w:rsidRDefault="001652B2" w:rsidP="00907DDF">
            <w:pPr>
              <w:spacing w:after="120"/>
              <w:jc w:val="both"/>
              <w:rPr>
                <w:b/>
                <w:iCs/>
                <w:sz w:val="22"/>
                <w:szCs w:val="22"/>
              </w:rPr>
            </w:pPr>
            <w:r>
              <w:rPr>
                <w:b/>
                <w:iCs/>
                <w:sz w:val="22"/>
                <w:szCs w:val="22"/>
              </w:rPr>
              <w:t>Lietuvos Respublikos finansų ministerija</w:t>
            </w:r>
          </w:p>
          <w:p w14:paraId="77A3045E" w14:textId="6D338183" w:rsidR="00BA2CA9" w:rsidRPr="00BA2CA9" w:rsidRDefault="00B248F9" w:rsidP="00907DDF">
            <w:pPr>
              <w:spacing w:after="120"/>
              <w:jc w:val="both"/>
              <w:rPr>
                <w:bCs/>
                <w:iCs/>
                <w:sz w:val="22"/>
                <w:szCs w:val="22"/>
              </w:rPr>
            </w:pPr>
            <w:r w:rsidRPr="00B248F9">
              <w:rPr>
                <w:bCs/>
                <w:iCs/>
                <w:sz w:val="22"/>
                <w:szCs w:val="22"/>
              </w:rPr>
              <w:t>2020-11-</w:t>
            </w:r>
            <w:r w:rsidR="001652B2">
              <w:rPr>
                <w:bCs/>
                <w:iCs/>
                <w:sz w:val="22"/>
                <w:szCs w:val="22"/>
              </w:rPr>
              <w:t>20</w:t>
            </w:r>
            <w:r>
              <w:rPr>
                <w:bCs/>
                <w:iCs/>
                <w:sz w:val="22"/>
                <w:szCs w:val="22"/>
              </w:rPr>
              <w:t xml:space="preserve"> r</w:t>
            </w:r>
            <w:r w:rsidR="00BA2CA9">
              <w:rPr>
                <w:bCs/>
                <w:iCs/>
                <w:sz w:val="22"/>
                <w:szCs w:val="22"/>
              </w:rPr>
              <w:t xml:space="preserve">aštas Nr. </w:t>
            </w:r>
            <w:r w:rsidR="001652B2">
              <w:t xml:space="preserve"> </w:t>
            </w:r>
            <w:r w:rsidR="001652B2" w:rsidRPr="001652B2">
              <w:rPr>
                <w:bCs/>
                <w:iCs/>
                <w:sz w:val="22"/>
                <w:szCs w:val="22"/>
              </w:rPr>
              <w:t>((27.18E-02)-5K-2020264)-6K-2006609</w:t>
            </w:r>
          </w:p>
        </w:tc>
        <w:tc>
          <w:tcPr>
            <w:tcW w:w="6100" w:type="dxa"/>
          </w:tcPr>
          <w:p w14:paraId="3C498B97" w14:textId="61377C7B" w:rsidR="001652B2" w:rsidRDefault="001652B2" w:rsidP="00A1311E">
            <w:pPr>
              <w:spacing w:after="120"/>
              <w:jc w:val="both"/>
              <w:rPr>
                <w:rFonts w:eastAsia="Calibri"/>
                <w:color w:val="000000"/>
                <w:sz w:val="22"/>
                <w:szCs w:val="22"/>
              </w:rPr>
            </w:pPr>
            <w:r w:rsidRPr="001652B2">
              <w:rPr>
                <w:rFonts w:eastAsia="Calibri"/>
                <w:color w:val="000000"/>
                <w:sz w:val="22"/>
                <w:szCs w:val="22"/>
              </w:rPr>
              <w:t xml:space="preserve">Nutarimo projektu siūlomų nuostatų dėl suskystintų gamtinių dujų terminalo būtinojo kiekio sumažinimo priėmimas 1) sukeltų reikšmingas neigiamas finansines pasekmes UAB „Ignitis“ veiklai, dėl ko kiltų likvidumo problemų, susijusių ne tik su paskirto suskystintų gamtinių dujų tiekėjo veiklos vykdymu, bet ir su kitų šios įmonės vykdomų veiklų – visuomeninio ir nepriklausomo elektros tiekimo, gamtinių dujų tiekimo buitiniams vartotojams ir verslo klientams – tęstinumu, 2) turėtų pasekmių ir visos AB „Ignitis grupė“ veiklos tvarumui (grupės vertės </w:t>
            </w:r>
            <w:r w:rsidRPr="001652B2">
              <w:rPr>
                <w:rFonts w:eastAsia="Calibri"/>
                <w:color w:val="000000"/>
                <w:sz w:val="22"/>
                <w:szCs w:val="22"/>
              </w:rPr>
              <w:lastRenderedPageBreak/>
              <w:t>sumažėjimas, tikėtinos bendrovės investuotojų pretenzijos ir valstybės sprendimų ginčijimas).</w:t>
            </w:r>
          </w:p>
          <w:p w14:paraId="1E6EEFD5" w14:textId="77777777" w:rsidR="00A1311E" w:rsidRDefault="001652B2" w:rsidP="00A1311E">
            <w:pPr>
              <w:spacing w:after="120"/>
              <w:jc w:val="both"/>
              <w:rPr>
                <w:rFonts w:eastAsia="Calibri"/>
                <w:color w:val="000000"/>
                <w:sz w:val="22"/>
                <w:szCs w:val="22"/>
              </w:rPr>
            </w:pPr>
            <w:r w:rsidRPr="001652B2">
              <w:rPr>
                <w:rFonts w:eastAsia="Calibri"/>
                <w:color w:val="000000"/>
                <w:sz w:val="22"/>
                <w:szCs w:val="22"/>
              </w:rPr>
              <w:t>Suprantame Energetikos ministerijos siekį mažinti ir optimizuoti suskystintų gamtinių dujų terminalo išlaikymo ir būtinojo kiekio tiekimo sąnaudas, tačiau pasiūlymai turėtų būti teikiami atsakingai įvertinus visas aplinkybes bei pasekmes ne tik galutiniams gamtinių dujų vartotojams, bet ir valstybės valdomų įmonių grupei, jos akcininkams, tarp kurių yra ir privačių investuotojų, galiausiai, ir valstybės reputacijai, kuriai, tikėtina, tokių sprendimų priėmimas padarytų didelę žalą tarptautiniu mastu. Finansų ministerijos nuomone, valstybė privalo tinkamai vykdyti savo įsipareigojimus UAB „Ignitis“ dėl teisės aktų pagrindu užsakytos paskirto suskystintų gamtinių dujų tiekėjo visuotinės ekonominės svarbos paslaugos, už kurios teikimą bendrovei turi būti atlyginta pagal šiuo metu galiojančius teisės aktus, bei vienašališkai nekeisti tokių įsipareigojimų apimties. Siūlomas paskirto suskystintų gamtinių dujų privalomo kiekio tiekėjo visuotinės ekonominės svarbos paslaugos nuostolių perkėlimas valstybės valdomai įmonių grupei kelia riziką UAB „Ignitis“ veiklos tęstinumui, dėl to kyla reali grėsmė nacionalinio saugumo tikslams energetikos srityje.</w:t>
            </w:r>
          </w:p>
          <w:p w14:paraId="5FBC5D05" w14:textId="77777777" w:rsidR="00441049" w:rsidRPr="00441049" w:rsidRDefault="00441049" w:rsidP="00441049">
            <w:pPr>
              <w:spacing w:after="120"/>
              <w:jc w:val="both"/>
              <w:rPr>
                <w:rFonts w:eastAsia="Calibri"/>
                <w:color w:val="000000"/>
                <w:sz w:val="22"/>
                <w:szCs w:val="22"/>
              </w:rPr>
            </w:pPr>
            <w:r w:rsidRPr="00441049">
              <w:rPr>
                <w:rFonts w:eastAsia="Calibri"/>
                <w:color w:val="000000"/>
                <w:sz w:val="22"/>
                <w:szCs w:val="22"/>
              </w:rPr>
              <w:t xml:space="preserve">Atsižvelgdami į tai, kas išdėstyta, ir į tai, kad siūlomas suskystintų gamtinių dujų terminalo būtinojo kiekio sumažinimas pažeistų pagrįstus bei teisėtus valstybės valdomos įmonių grupės lūkesčius, sukurtų pagrindą abejoti valstybės priimamų sprendimų teisėtumu bei nuoseklumu ir prisiimtų įsipareigojimų vykdymu (ar tai ginčyti), Nutarimo projektui nepritariame. </w:t>
            </w:r>
          </w:p>
          <w:p w14:paraId="43EB852E" w14:textId="58497217" w:rsidR="001652B2" w:rsidRPr="00703C01" w:rsidRDefault="00441049" w:rsidP="00441049">
            <w:pPr>
              <w:spacing w:after="120"/>
              <w:jc w:val="both"/>
              <w:rPr>
                <w:rFonts w:eastAsia="Calibri"/>
                <w:color w:val="000000"/>
                <w:sz w:val="22"/>
                <w:szCs w:val="22"/>
              </w:rPr>
            </w:pPr>
            <w:r w:rsidRPr="00441049">
              <w:rPr>
                <w:rFonts w:eastAsia="Calibri"/>
                <w:color w:val="000000"/>
                <w:sz w:val="22"/>
                <w:szCs w:val="22"/>
              </w:rPr>
              <w:t>Finansų ministerijos nuomone, pirmiausia, siekiant mažinti gamtinių dujų tiekimo infrastruktūros išlaikymo bei būtinojo kiekio tiekimo sąnaudas, būtina įvertinti UAB „Ignitis“ inicijuotų derybų su Equinor ASA dėl suskystintų gamtinių dujų terminalo būtinojo kiekio tiekimo sutarties pakeitimo rezultatus ir ieškoti optimalių ekonominių sprendimų.</w:t>
            </w:r>
          </w:p>
        </w:tc>
        <w:tc>
          <w:tcPr>
            <w:tcW w:w="6799" w:type="dxa"/>
          </w:tcPr>
          <w:p w14:paraId="2E779779" w14:textId="5F7A626C" w:rsidR="0064424B" w:rsidRDefault="00130E03" w:rsidP="0074246D">
            <w:pPr>
              <w:spacing w:after="120"/>
              <w:jc w:val="both"/>
              <w:rPr>
                <w:b/>
                <w:sz w:val="22"/>
                <w:szCs w:val="22"/>
              </w:rPr>
            </w:pPr>
            <w:r>
              <w:rPr>
                <w:b/>
                <w:sz w:val="22"/>
                <w:szCs w:val="22"/>
              </w:rPr>
              <w:lastRenderedPageBreak/>
              <w:t>Neatsižvelgta</w:t>
            </w:r>
            <w:r w:rsidR="00441049">
              <w:rPr>
                <w:b/>
                <w:sz w:val="22"/>
                <w:szCs w:val="22"/>
              </w:rPr>
              <w:t>.</w:t>
            </w:r>
          </w:p>
          <w:p w14:paraId="0A580456" w14:textId="61AD6318" w:rsidR="00130E03" w:rsidRDefault="00441049" w:rsidP="0074246D">
            <w:pPr>
              <w:spacing w:after="120"/>
              <w:jc w:val="both"/>
              <w:rPr>
                <w:bCs/>
                <w:sz w:val="22"/>
                <w:szCs w:val="22"/>
              </w:rPr>
            </w:pPr>
            <w:r>
              <w:rPr>
                <w:bCs/>
                <w:sz w:val="22"/>
                <w:szCs w:val="22"/>
              </w:rPr>
              <w:t>Žr. UAB „Ignitis“ 5–7 pastab</w:t>
            </w:r>
            <w:r w:rsidR="00FC0048">
              <w:rPr>
                <w:bCs/>
                <w:sz w:val="22"/>
                <w:szCs w:val="22"/>
              </w:rPr>
              <w:t>ų</w:t>
            </w:r>
            <w:r>
              <w:rPr>
                <w:bCs/>
                <w:sz w:val="22"/>
                <w:szCs w:val="22"/>
              </w:rPr>
              <w:t xml:space="preserve"> įvertinimą.</w:t>
            </w:r>
          </w:p>
          <w:p w14:paraId="488F5727" w14:textId="58F3FB18" w:rsidR="00776635" w:rsidRDefault="00776635" w:rsidP="0074246D">
            <w:pPr>
              <w:spacing w:after="120"/>
              <w:jc w:val="both"/>
              <w:rPr>
                <w:bCs/>
                <w:sz w:val="22"/>
                <w:szCs w:val="22"/>
              </w:rPr>
            </w:pPr>
            <w:r w:rsidRPr="000A7026">
              <w:rPr>
                <w:bCs/>
                <w:sz w:val="22"/>
                <w:szCs w:val="22"/>
              </w:rPr>
              <w:t>SGDTĮ 2 straipsnio 3 dalis nustato,</w:t>
            </w:r>
            <w:r>
              <w:rPr>
                <w:bCs/>
                <w:sz w:val="22"/>
                <w:szCs w:val="22"/>
              </w:rPr>
              <w:t xml:space="preserve"> kad m</w:t>
            </w:r>
            <w:r w:rsidRPr="000A7026">
              <w:rPr>
                <w:bCs/>
                <w:sz w:val="22"/>
                <w:szCs w:val="22"/>
              </w:rPr>
              <w:t xml:space="preserve">inimaliu metiniu dujinamų gamtinių dujų kiekiu pripažįstamas toks gamtinių dujų kiekis, kuris </w:t>
            </w:r>
            <w:r w:rsidRPr="000A7026">
              <w:rPr>
                <w:bCs/>
                <w:sz w:val="22"/>
                <w:szCs w:val="22"/>
                <w:u w:val="single"/>
              </w:rPr>
              <w:t>pagrįstai reikalingas</w:t>
            </w:r>
            <w:r w:rsidRPr="000A7026">
              <w:rPr>
                <w:bCs/>
                <w:sz w:val="22"/>
                <w:szCs w:val="22"/>
              </w:rPr>
              <w:t xml:space="preserve"> SGD terminalo dujinimo technologijos procesui ir SGD terminalo techninės būklės, leidžiančios atsiradus poreikiui pradėti dujinimą ir tiekti gamtines dujas į perdavimo sistemą po to, kai SGD </w:t>
            </w:r>
            <w:r w:rsidRPr="000A7026">
              <w:rPr>
                <w:bCs/>
                <w:sz w:val="22"/>
                <w:szCs w:val="22"/>
              </w:rPr>
              <w:lastRenderedPageBreak/>
              <w:t>terminalo dujinimo procesas nebuvo vykdomas, užtikrinimui palaikyti.</w:t>
            </w:r>
          </w:p>
          <w:p w14:paraId="22F49BDE" w14:textId="53BF71E0" w:rsidR="000F422C" w:rsidRDefault="000F422C" w:rsidP="0074246D">
            <w:pPr>
              <w:spacing w:after="120"/>
              <w:jc w:val="both"/>
              <w:rPr>
                <w:bCs/>
                <w:sz w:val="22"/>
                <w:szCs w:val="22"/>
              </w:rPr>
            </w:pPr>
            <w:r w:rsidRPr="000F422C">
              <w:rPr>
                <w:bCs/>
                <w:sz w:val="22"/>
                <w:szCs w:val="22"/>
              </w:rPr>
              <w:t>2019 m. lapkričio 6 d. Vyriausybė priimdama sprendimus dėl SGD terminalo būtinojo kiekio pratęsimo vieneriems metams, pavedė Finansų ministerijai ir Energetikos ministerijai pateikti pasiūlymus dėl SGD terminalo būtinojo tiekimo kaštų ženklaus sumažinimo.</w:t>
            </w:r>
          </w:p>
          <w:p w14:paraId="644FEC63" w14:textId="77777777" w:rsidR="009522A5" w:rsidRDefault="000F422C" w:rsidP="0074246D">
            <w:pPr>
              <w:spacing w:after="120"/>
              <w:jc w:val="both"/>
              <w:rPr>
                <w:bCs/>
                <w:sz w:val="22"/>
                <w:szCs w:val="22"/>
              </w:rPr>
            </w:pPr>
            <w:r>
              <w:rPr>
                <w:bCs/>
                <w:sz w:val="22"/>
                <w:szCs w:val="22"/>
              </w:rPr>
              <w:t xml:space="preserve">Energetikos ministerijos nuomone, </w:t>
            </w:r>
            <w:r w:rsidRPr="006D269C">
              <w:rPr>
                <w:bCs/>
                <w:sz w:val="22"/>
                <w:szCs w:val="22"/>
              </w:rPr>
              <w:t>UAB „Ignitis“ iki 2021 m. sausio 1 d. turi pasiruošti pokyčiams ir imtis aktyvių veiksmų tam, kad pakeistų esamą ilgalaikę SGD tiekimo sutartį su EQUINOR ASA ir kad būtų išvengta galimų neigiamų pasekmių. Energetikos ministerijos nuomone, paskirtasis tiekėjas turėtų susitarti dėl SGD krovinių skaičiaus sumažinimo ar jų išdėstymo per ilgesnį laikotarpį, susitarti dėl kainos peržiūros mechanizmo įtraukimo į sutartį arba nutraukti nuostolingą sutart</w:t>
            </w:r>
            <w:r>
              <w:rPr>
                <w:bCs/>
                <w:sz w:val="22"/>
                <w:szCs w:val="22"/>
              </w:rPr>
              <w:t>į.</w:t>
            </w:r>
            <w:r w:rsidR="00721773">
              <w:rPr>
                <w:bCs/>
                <w:sz w:val="22"/>
                <w:szCs w:val="22"/>
              </w:rPr>
              <w:t xml:space="preserve"> </w:t>
            </w:r>
          </w:p>
          <w:p w14:paraId="3D611971" w14:textId="5342F5D7" w:rsidR="000F422C" w:rsidRPr="00130E03" w:rsidRDefault="009522A5" w:rsidP="0074246D">
            <w:pPr>
              <w:spacing w:after="120"/>
              <w:jc w:val="both"/>
              <w:rPr>
                <w:bCs/>
                <w:sz w:val="22"/>
                <w:szCs w:val="22"/>
              </w:rPr>
            </w:pPr>
            <w:bookmarkStart w:id="1" w:name="_Hlk57022696"/>
            <w:r>
              <w:rPr>
                <w:bCs/>
                <w:sz w:val="22"/>
                <w:szCs w:val="22"/>
              </w:rPr>
              <w:t xml:space="preserve">Energetikos ministerijos vertinimu, </w:t>
            </w:r>
            <w:r w:rsidRPr="009522A5">
              <w:rPr>
                <w:bCs/>
                <w:sz w:val="22"/>
                <w:szCs w:val="22"/>
                <w:u w:val="single"/>
              </w:rPr>
              <w:t>t</w:t>
            </w:r>
            <w:r w:rsidR="00721773" w:rsidRPr="009522A5">
              <w:rPr>
                <w:bCs/>
                <w:sz w:val="22"/>
                <w:szCs w:val="22"/>
                <w:u w:val="single"/>
              </w:rPr>
              <w:t>am, kad būtų išvengta</w:t>
            </w:r>
            <w:r w:rsidRPr="009522A5">
              <w:rPr>
                <w:bCs/>
                <w:sz w:val="22"/>
                <w:szCs w:val="22"/>
                <w:u w:val="single"/>
              </w:rPr>
              <w:t xml:space="preserve"> minimų</w:t>
            </w:r>
            <w:r w:rsidR="00721773" w:rsidRPr="009522A5">
              <w:rPr>
                <w:bCs/>
                <w:sz w:val="22"/>
                <w:szCs w:val="22"/>
                <w:u w:val="single"/>
              </w:rPr>
              <w:t xml:space="preserve"> neigiamų pasekmių paskirtajam tiekėjui, UAB „Ignitis“ paka</w:t>
            </w:r>
            <w:r w:rsidRPr="009522A5">
              <w:rPr>
                <w:bCs/>
                <w:sz w:val="22"/>
                <w:szCs w:val="22"/>
                <w:u w:val="single"/>
              </w:rPr>
              <w:t>nka</w:t>
            </w:r>
            <w:r w:rsidR="00721773" w:rsidRPr="009522A5">
              <w:rPr>
                <w:bCs/>
                <w:sz w:val="22"/>
                <w:szCs w:val="22"/>
                <w:u w:val="single"/>
              </w:rPr>
              <w:t xml:space="preserve"> susitarti su Equinor ASA </w:t>
            </w:r>
            <w:r w:rsidRPr="009522A5">
              <w:rPr>
                <w:bCs/>
                <w:sz w:val="22"/>
                <w:szCs w:val="22"/>
                <w:u w:val="single"/>
              </w:rPr>
              <w:t xml:space="preserve">dėl analogiškų SGD tiekimo sąlygų kurias Equinor ASA jau šiuo metu suteikia bendrovei „Ignitis“ </w:t>
            </w:r>
            <w:r>
              <w:rPr>
                <w:bCs/>
                <w:sz w:val="22"/>
                <w:szCs w:val="22"/>
                <w:u w:val="single"/>
              </w:rPr>
              <w:t xml:space="preserve">įsigyjant </w:t>
            </w:r>
            <w:r w:rsidRPr="009522A5">
              <w:rPr>
                <w:bCs/>
                <w:sz w:val="22"/>
                <w:szCs w:val="22"/>
                <w:u w:val="single"/>
              </w:rPr>
              <w:t>SGD komerciniais tikslais</w:t>
            </w:r>
            <w:r>
              <w:rPr>
                <w:bCs/>
                <w:sz w:val="22"/>
                <w:szCs w:val="22"/>
              </w:rPr>
              <w:t>, t. y. užtikrinti, kad SGD terminalo būtinasis kiekis būtų perkamas nepermokant (už rinkos kainą),</w:t>
            </w:r>
            <w:r w:rsidR="0024177F">
              <w:rPr>
                <w:bCs/>
                <w:sz w:val="22"/>
                <w:szCs w:val="22"/>
              </w:rPr>
              <w:t xml:space="preserve"> kaip tai yra užtikrinama kitose </w:t>
            </w:r>
            <w:r>
              <w:rPr>
                <w:bCs/>
                <w:sz w:val="22"/>
                <w:szCs w:val="22"/>
              </w:rPr>
              <w:t>UAB „Ignitis“</w:t>
            </w:r>
            <w:r w:rsidR="0024177F">
              <w:rPr>
                <w:bCs/>
                <w:sz w:val="22"/>
                <w:szCs w:val="22"/>
              </w:rPr>
              <w:t xml:space="preserve"> ir </w:t>
            </w:r>
            <w:r>
              <w:rPr>
                <w:bCs/>
                <w:sz w:val="22"/>
                <w:szCs w:val="22"/>
              </w:rPr>
              <w:t>Equinor ASA</w:t>
            </w:r>
            <w:r w:rsidR="0024177F">
              <w:rPr>
                <w:bCs/>
                <w:sz w:val="22"/>
                <w:szCs w:val="22"/>
              </w:rPr>
              <w:t xml:space="preserve"> sutartyse</w:t>
            </w:r>
            <w:r>
              <w:rPr>
                <w:bCs/>
                <w:sz w:val="22"/>
                <w:szCs w:val="22"/>
              </w:rPr>
              <w:t>.</w:t>
            </w:r>
            <w:bookmarkEnd w:id="1"/>
          </w:p>
        </w:tc>
      </w:tr>
    </w:tbl>
    <w:p w14:paraId="745E187F" w14:textId="77777777" w:rsidR="00155B44" w:rsidRPr="00891BC0" w:rsidRDefault="00155B44">
      <w:pPr>
        <w:jc w:val="both"/>
        <w:rPr>
          <w:szCs w:val="24"/>
        </w:rPr>
      </w:pPr>
    </w:p>
    <w:sectPr w:rsidR="00155B44" w:rsidRPr="00891BC0" w:rsidSect="00E4119D">
      <w:headerReference w:type="even" r:id="rId9"/>
      <w:headerReference w:type="default" r:id="rId10"/>
      <w:footerReference w:type="even" r:id="rId11"/>
      <w:headerReference w:type="first" r:id="rId12"/>
      <w:pgSz w:w="16840" w:h="11907" w:orient="landscape" w:code="9"/>
      <w:pgMar w:top="709" w:right="567" w:bottom="567" w:left="567" w:header="28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B1672" w14:textId="77777777" w:rsidR="00A0635E" w:rsidRDefault="00A0635E" w:rsidP="00903ED5">
      <w:r>
        <w:separator/>
      </w:r>
    </w:p>
  </w:endnote>
  <w:endnote w:type="continuationSeparator" w:id="0">
    <w:p w14:paraId="501C0ABE" w14:textId="77777777" w:rsidR="00A0635E" w:rsidRDefault="00A0635E" w:rsidP="00903ED5">
      <w:r>
        <w:continuationSeparator/>
      </w:r>
    </w:p>
  </w:endnote>
  <w:endnote w:type="continuationNotice" w:id="1">
    <w:p w14:paraId="2AEDB205" w14:textId="77777777" w:rsidR="00A0635E" w:rsidRDefault="00A06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LT">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8CC37" w14:textId="77777777" w:rsidR="00765732" w:rsidRDefault="00765732" w:rsidP="00EB5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F5DEE" w14:textId="77777777" w:rsidR="00765732" w:rsidRDefault="00765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A6067" w14:textId="77777777" w:rsidR="00A0635E" w:rsidRDefault="00A0635E" w:rsidP="00903ED5">
      <w:r>
        <w:separator/>
      </w:r>
    </w:p>
  </w:footnote>
  <w:footnote w:type="continuationSeparator" w:id="0">
    <w:p w14:paraId="5E30BDE1" w14:textId="77777777" w:rsidR="00A0635E" w:rsidRDefault="00A0635E" w:rsidP="00903ED5">
      <w:r>
        <w:continuationSeparator/>
      </w:r>
    </w:p>
  </w:footnote>
  <w:footnote w:type="continuationNotice" w:id="1">
    <w:p w14:paraId="5B40C4D2" w14:textId="77777777" w:rsidR="00A0635E" w:rsidRDefault="00A0635E"/>
  </w:footnote>
  <w:footnote w:id="2">
    <w:p w14:paraId="1610562D" w14:textId="21A0413F" w:rsidR="00CF13CF" w:rsidRPr="00776635" w:rsidRDefault="00CF13CF">
      <w:pPr>
        <w:pStyle w:val="FootnoteText"/>
      </w:pPr>
      <w:r w:rsidRPr="00776635">
        <w:rPr>
          <w:rStyle w:val="FootnoteReference"/>
        </w:rPr>
        <w:footnoteRef/>
      </w:r>
      <w:r w:rsidRPr="00776635">
        <w:t xml:space="preserve"> Pastabos pateikiamos apibendrintai, suinteresuotų šalių išvados pridedamos prieduose kartu su kitais lydi</w:t>
      </w:r>
      <w:r w:rsidR="00255885" w:rsidRPr="00776635">
        <w:t>maisiais</w:t>
      </w:r>
      <w:r w:rsidRPr="00776635">
        <w:t xml:space="preserve"> dokumentais.</w:t>
      </w:r>
      <w:r w:rsidR="00E4119D" w:rsidRPr="00776635">
        <w:t xml:space="preserve"> AB „Ignitis grupė“ argumentai ir pastabos atkartoja UAB „Ignitis“</w:t>
      </w:r>
      <w:r w:rsidR="00776635">
        <w:t xml:space="preserve"> argumentus, šių bendrovių pastabų ir pasiūlymų</w:t>
      </w:r>
      <w:r w:rsidR="00E4119D" w:rsidRPr="00776635">
        <w:t xml:space="preserve"> įvertinimas pateikiamas kartu.</w:t>
      </w:r>
    </w:p>
  </w:footnote>
  <w:footnote w:id="3">
    <w:p w14:paraId="5B652D87" w14:textId="6BA0370E" w:rsidR="0029647D" w:rsidRDefault="0029647D" w:rsidP="00F54320">
      <w:pPr>
        <w:pStyle w:val="FootnoteText"/>
      </w:pPr>
      <w:r>
        <w:rPr>
          <w:rStyle w:val="FootnoteReference"/>
        </w:rPr>
        <w:footnoteRef/>
      </w:r>
      <w:r>
        <w:t xml:space="preserve"> </w:t>
      </w:r>
      <w:r w:rsidRPr="00F54320">
        <w:t xml:space="preserve">Žr. 2017 m. kovo 13 d. Vyriausybės nutarimu Nr. 167 patvirtinto </w:t>
      </w:r>
      <w:hyperlink r:id="rId1" w:history="1">
        <w:r w:rsidRPr="00F54320">
          <w:rPr>
            <w:color w:val="0000FF"/>
            <w:u w:val="single"/>
          </w:rPr>
          <w:t>Lietuvos Respublikos Vyriausybės programos įgyvendinimo plano</w:t>
        </w:r>
      </w:hyperlink>
      <w:r w:rsidRPr="00F54320">
        <w:t xml:space="preserve"> 5.2.3 darbą</w:t>
      </w:r>
      <w:r w:rsidR="00FC0048">
        <w:t>.</w:t>
      </w:r>
    </w:p>
  </w:footnote>
  <w:footnote w:id="4">
    <w:p w14:paraId="5A3D6B02" w14:textId="7C6D01ED" w:rsidR="000F422C" w:rsidRDefault="000F422C">
      <w:pPr>
        <w:pStyle w:val="FootnoteText"/>
      </w:pPr>
      <w:r>
        <w:rPr>
          <w:rStyle w:val="FootnoteReference"/>
        </w:rPr>
        <w:footnoteRef/>
      </w:r>
      <w:r>
        <w:t xml:space="preserve"> Žr. 2019 m. lapkričio 6 d. Energetikos ministerijos pranešimą spaudai (</w:t>
      </w:r>
      <w:hyperlink r:id="rId2" w:history="1">
        <w:r w:rsidRPr="000A2B14">
          <w:rPr>
            <w:rStyle w:val="Hyperlink"/>
          </w:rPr>
          <w:t>https://enmin.lrv.lt/lt/naujienos/bus-ieskoma-budu-sgd-butinojo-kiekio-kastams-sumazinti</w:t>
        </w:r>
      </w:hyperlink>
      <w:r>
        <w:t>)</w:t>
      </w:r>
      <w:r w:rsidR="00FC004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9FED8" w14:textId="77777777" w:rsidR="00765732" w:rsidRDefault="00765732" w:rsidP="00EB5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27E29" w14:textId="77777777" w:rsidR="00765732" w:rsidRDefault="00765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E381F" w14:textId="77777777" w:rsidR="00765732" w:rsidRPr="0054269A" w:rsidRDefault="00765732" w:rsidP="00EB5FE0">
    <w:pPr>
      <w:pStyle w:val="Header"/>
      <w:framePr w:wrap="around" w:vAnchor="text" w:hAnchor="margin" w:xAlign="center" w:y="1"/>
      <w:rPr>
        <w:rStyle w:val="PageNumber"/>
        <w:sz w:val="22"/>
      </w:rPr>
    </w:pPr>
    <w:r w:rsidRPr="0054269A">
      <w:rPr>
        <w:rStyle w:val="PageNumber"/>
        <w:sz w:val="22"/>
      </w:rPr>
      <w:fldChar w:fldCharType="begin"/>
    </w:r>
    <w:r w:rsidRPr="0054269A">
      <w:rPr>
        <w:rStyle w:val="PageNumber"/>
        <w:sz w:val="22"/>
      </w:rPr>
      <w:instrText xml:space="preserve">PAGE  </w:instrText>
    </w:r>
    <w:r w:rsidRPr="0054269A">
      <w:rPr>
        <w:rStyle w:val="PageNumber"/>
        <w:sz w:val="22"/>
      </w:rPr>
      <w:fldChar w:fldCharType="separate"/>
    </w:r>
    <w:r w:rsidR="005962F1">
      <w:rPr>
        <w:rStyle w:val="PageNumber"/>
        <w:noProof/>
        <w:sz w:val="22"/>
      </w:rPr>
      <w:t>4</w:t>
    </w:r>
    <w:r w:rsidRPr="0054269A">
      <w:rPr>
        <w:rStyle w:val="PageNumber"/>
        <w:sz w:val="22"/>
      </w:rPr>
      <w:fldChar w:fldCharType="end"/>
    </w:r>
  </w:p>
  <w:p w14:paraId="410BCAD0" w14:textId="77777777" w:rsidR="00765732" w:rsidRDefault="00765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B9D2F" w14:textId="77777777" w:rsidR="00765732" w:rsidRPr="007D14A0" w:rsidRDefault="00765732" w:rsidP="007D14A0">
    <w:pPr>
      <w:pStyle w:val="Header"/>
      <w:tabs>
        <w:tab w:val="left" w:pos="13462"/>
      </w:tabs>
      <w:rPr>
        <w:b/>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9503308"/>
    <w:lvl w:ilvl="0">
      <w:numFmt w:val="bullet"/>
      <w:lvlText w:val="*"/>
      <w:lvlJc w:val="left"/>
    </w:lvl>
  </w:abstractNum>
  <w:abstractNum w:abstractNumId="1" w15:restartNumberingAfterBreak="0">
    <w:nsid w:val="02517E89"/>
    <w:multiLevelType w:val="hybridMultilevel"/>
    <w:tmpl w:val="5C08F50A"/>
    <w:lvl w:ilvl="0" w:tplc="7C44C3A6">
      <w:start w:val="7"/>
      <w:numFmt w:val="decimal"/>
      <w:lvlText w:val="%1."/>
      <w:legacy w:legacy="1" w:legacySpace="0" w:legacyIndent="254"/>
      <w:lvlJc w:val="left"/>
      <w:rPr>
        <w:rFonts w:ascii="Times New Roman" w:hAnsi="Times New Roman" w:cs="Times New Roman" w:hint="default"/>
      </w:rPr>
    </w:lvl>
    <w:lvl w:ilvl="1" w:tplc="709E01B6">
      <w:numFmt w:val="decimal"/>
      <w:lvlText w:val=""/>
      <w:lvlJc w:val="left"/>
    </w:lvl>
    <w:lvl w:ilvl="2" w:tplc="02D276AA">
      <w:numFmt w:val="decimal"/>
      <w:lvlText w:val=""/>
      <w:lvlJc w:val="left"/>
    </w:lvl>
    <w:lvl w:ilvl="3" w:tplc="BD2A7CD6">
      <w:numFmt w:val="decimal"/>
      <w:lvlText w:val=""/>
      <w:lvlJc w:val="left"/>
    </w:lvl>
    <w:lvl w:ilvl="4" w:tplc="A6964516">
      <w:numFmt w:val="decimal"/>
      <w:lvlText w:val=""/>
      <w:lvlJc w:val="left"/>
    </w:lvl>
    <w:lvl w:ilvl="5" w:tplc="EA36AF68">
      <w:numFmt w:val="decimal"/>
      <w:lvlText w:val=""/>
      <w:lvlJc w:val="left"/>
    </w:lvl>
    <w:lvl w:ilvl="6" w:tplc="994C9316">
      <w:numFmt w:val="decimal"/>
      <w:lvlText w:val=""/>
      <w:lvlJc w:val="left"/>
    </w:lvl>
    <w:lvl w:ilvl="7" w:tplc="1632BCA6">
      <w:numFmt w:val="decimal"/>
      <w:lvlText w:val=""/>
      <w:lvlJc w:val="left"/>
    </w:lvl>
    <w:lvl w:ilvl="8" w:tplc="D24653B8">
      <w:numFmt w:val="decimal"/>
      <w:lvlText w:val=""/>
      <w:lvlJc w:val="left"/>
    </w:lvl>
  </w:abstractNum>
  <w:abstractNum w:abstractNumId="2" w15:restartNumberingAfterBreak="0">
    <w:nsid w:val="02BD29DC"/>
    <w:multiLevelType w:val="hybridMultilevel"/>
    <w:tmpl w:val="6BF28E68"/>
    <w:lvl w:ilvl="0" w:tplc="925C3EDE">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C6502F"/>
    <w:multiLevelType w:val="hybridMultilevel"/>
    <w:tmpl w:val="12B63AFE"/>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402806"/>
    <w:multiLevelType w:val="hybridMultilevel"/>
    <w:tmpl w:val="A8961B46"/>
    <w:lvl w:ilvl="0" w:tplc="189EDF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87224E2"/>
    <w:multiLevelType w:val="hybridMultilevel"/>
    <w:tmpl w:val="34F2A0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5241C6"/>
    <w:multiLevelType w:val="hybridMultilevel"/>
    <w:tmpl w:val="9DCACEB0"/>
    <w:lvl w:ilvl="0" w:tplc="5BBA4DF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E6A58"/>
    <w:multiLevelType w:val="hybridMultilevel"/>
    <w:tmpl w:val="BA76F220"/>
    <w:lvl w:ilvl="0" w:tplc="1B80406E">
      <w:start w:val="2"/>
      <w:numFmt w:val="decimal"/>
      <w:lvlText w:val="%1."/>
      <w:legacy w:legacy="1" w:legacySpace="0" w:legacyIndent="273"/>
      <w:lvlJc w:val="left"/>
      <w:rPr>
        <w:rFonts w:ascii="Times New Roman" w:hAnsi="Times New Roman" w:cs="Times New Roman" w:hint="default"/>
      </w:rPr>
    </w:lvl>
    <w:lvl w:ilvl="1" w:tplc="0FD6CCC6">
      <w:numFmt w:val="decimal"/>
      <w:lvlText w:val=""/>
      <w:lvlJc w:val="left"/>
    </w:lvl>
    <w:lvl w:ilvl="2" w:tplc="463E37D2">
      <w:numFmt w:val="decimal"/>
      <w:lvlText w:val=""/>
      <w:lvlJc w:val="left"/>
    </w:lvl>
    <w:lvl w:ilvl="3" w:tplc="E9F279F6">
      <w:numFmt w:val="decimal"/>
      <w:lvlText w:val=""/>
      <w:lvlJc w:val="left"/>
    </w:lvl>
    <w:lvl w:ilvl="4" w:tplc="3BB04078">
      <w:numFmt w:val="decimal"/>
      <w:lvlText w:val=""/>
      <w:lvlJc w:val="left"/>
    </w:lvl>
    <w:lvl w:ilvl="5" w:tplc="C9F66D4E">
      <w:numFmt w:val="decimal"/>
      <w:lvlText w:val=""/>
      <w:lvlJc w:val="left"/>
    </w:lvl>
    <w:lvl w:ilvl="6" w:tplc="B204B462">
      <w:numFmt w:val="decimal"/>
      <w:lvlText w:val=""/>
      <w:lvlJc w:val="left"/>
    </w:lvl>
    <w:lvl w:ilvl="7" w:tplc="A56E10BC">
      <w:numFmt w:val="decimal"/>
      <w:lvlText w:val=""/>
      <w:lvlJc w:val="left"/>
    </w:lvl>
    <w:lvl w:ilvl="8" w:tplc="7DF0D112">
      <w:numFmt w:val="decimal"/>
      <w:lvlText w:val=""/>
      <w:lvlJc w:val="left"/>
    </w:lvl>
  </w:abstractNum>
  <w:abstractNum w:abstractNumId="8" w15:restartNumberingAfterBreak="0">
    <w:nsid w:val="0B7070E7"/>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9" w15:restartNumberingAfterBreak="0">
    <w:nsid w:val="0BF84A96"/>
    <w:multiLevelType w:val="hybridMultilevel"/>
    <w:tmpl w:val="51163D1C"/>
    <w:lvl w:ilvl="0" w:tplc="8A7C172E">
      <w:start w:val="1"/>
      <w:numFmt w:val="lowerRoman"/>
      <w:lvlText w:val="(%1)"/>
      <w:legacy w:legacy="1" w:legacySpace="0" w:legacyIndent="360"/>
      <w:lvlJc w:val="left"/>
      <w:rPr>
        <w:rFonts w:ascii="Times New Roman" w:hAnsi="Times New Roman" w:cs="Times New Roman" w:hint="default"/>
      </w:rPr>
    </w:lvl>
    <w:lvl w:ilvl="1" w:tplc="A552AF5A">
      <w:numFmt w:val="decimal"/>
      <w:lvlText w:val=""/>
      <w:lvlJc w:val="left"/>
    </w:lvl>
    <w:lvl w:ilvl="2" w:tplc="C6B0E460">
      <w:numFmt w:val="decimal"/>
      <w:lvlText w:val=""/>
      <w:lvlJc w:val="left"/>
    </w:lvl>
    <w:lvl w:ilvl="3" w:tplc="B7C47494">
      <w:numFmt w:val="decimal"/>
      <w:lvlText w:val=""/>
      <w:lvlJc w:val="left"/>
    </w:lvl>
    <w:lvl w:ilvl="4" w:tplc="E068AFEC">
      <w:numFmt w:val="decimal"/>
      <w:lvlText w:val=""/>
      <w:lvlJc w:val="left"/>
    </w:lvl>
    <w:lvl w:ilvl="5" w:tplc="652CD860">
      <w:numFmt w:val="decimal"/>
      <w:lvlText w:val=""/>
      <w:lvlJc w:val="left"/>
    </w:lvl>
    <w:lvl w:ilvl="6" w:tplc="7B6C5CAA">
      <w:numFmt w:val="decimal"/>
      <w:lvlText w:val=""/>
      <w:lvlJc w:val="left"/>
    </w:lvl>
    <w:lvl w:ilvl="7" w:tplc="460A7BE6">
      <w:numFmt w:val="decimal"/>
      <w:lvlText w:val=""/>
      <w:lvlJc w:val="left"/>
    </w:lvl>
    <w:lvl w:ilvl="8" w:tplc="C4AA2A20">
      <w:numFmt w:val="decimal"/>
      <w:lvlText w:val=""/>
      <w:lvlJc w:val="left"/>
    </w:lvl>
  </w:abstractNum>
  <w:abstractNum w:abstractNumId="10" w15:restartNumberingAfterBreak="0">
    <w:nsid w:val="10BF3563"/>
    <w:multiLevelType w:val="hybridMultilevel"/>
    <w:tmpl w:val="92427A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FE4A38"/>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8680BE7"/>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A8A4DF4"/>
    <w:multiLevelType w:val="hybridMultilevel"/>
    <w:tmpl w:val="DA2AF848"/>
    <w:lvl w:ilvl="0" w:tplc="F9C6AD2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9F5D87"/>
    <w:multiLevelType w:val="hybridMultilevel"/>
    <w:tmpl w:val="92E6F8F4"/>
    <w:lvl w:ilvl="0" w:tplc="A6D6D14C">
      <w:start w:val="10"/>
      <w:numFmt w:val="decimal"/>
      <w:lvlText w:val="%1."/>
      <w:legacy w:legacy="1" w:legacySpace="0" w:legacyIndent="336"/>
      <w:lvlJc w:val="left"/>
      <w:rPr>
        <w:rFonts w:ascii="Times New Roman" w:hAnsi="Times New Roman" w:cs="Times New Roman" w:hint="default"/>
      </w:rPr>
    </w:lvl>
    <w:lvl w:ilvl="1" w:tplc="F7CCCF80">
      <w:numFmt w:val="decimal"/>
      <w:lvlText w:val=""/>
      <w:lvlJc w:val="left"/>
    </w:lvl>
    <w:lvl w:ilvl="2" w:tplc="09DECEF8">
      <w:numFmt w:val="decimal"/>
      <w:lvlText w:val=""/>
      <w:lvlJc w:val="left"/>
    </w:lvl>
    <w:lvl w:ilvl="3" w:tplc="78663E42">
      <w:numFmt w:val="decimal"/>
      <w:lvlText w:val=""/>
      <w:lvlJc w:val="left"/>
    </w:lvl>
    <w:lvl w:ilvl="4" w:tplc="BEAC8476">
      <w:numFmt w:val="decimal"/>
      <w:lvlText w:val=""/>
      <w:lvlJc w:val="left"/>
    </w:lvl>
    <w:lvl w:ilvl="5" w:tplc="3488B3A8">
      <w:numFmt w:val="decimal"/>
      <w:lvlText w:val=""/>
      <w:lvlJc w:val="left"/>
    </w:lvl>
    <w:lvl w:ilvl="6" w:tplc="B1D4A014">
      <w:numFmt w:val="decimal"/>
      <w:lvlText w:val=""/>
      <w:lvlJc w:val="left"/>
    </w:lvl>
    <w:lvl w:ilvl="7" w:tplc="AF82A298">
      <w:numFmt w:val="decimal"/>
      <w:lvlText w:val=""/>
      <w:lvlJc w:val="left"/>
    </w:lvl>
    <w:lvl w:ilvl="8" w:tplc="0DA861A2">
      <w:numFmt w:val="decimal"/>
      <w:lvlText w:val=""/>
      <w:lvlJc w:val="left"/>
    </w:lvl>
  </w:abstractNum>
  <w:abstractNum w:abstractNumId="15" w15:restartNumberingAfterBreak="0">
    <w:nsid w:val="1D7A0534"/>
    <w:multiLevelType w:val="hybridMultilevel"/>
    <w:tmpl w:val="5A26DAAE"/>
    <w:lvl w:ilvl="0" w:tplc="F03EFDBC">
      <w:start w:val="1"/>
      <w:numFmt w:val="decimal"/>
      <w:lvlText w:val="%1."/>
      <w:lvlJc w:val="left"/>
      <w:pPr>
        <w:tabs>
          <w:tab w:val="num" w:pos="686"/>
        </w:tabs>
        <w:ind w:left="686" w:hanging="360"/>
      </w:pPr>
      <w:rPr>
        <w:b/>
        <w:sz w:val="22"/>
        <w:szCs w:val="22"/>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17827AB"/>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29720F8"/>
    <w:multiLevelType w:val="hybridMultilevel"/>
    <w:tmpl w:val="29F62D8C"/>
    <w:lvl w:ilvl="0" w:tplc="37D8C146">
      <w:start w:val="1"/>
      <w:numFmt w:val="decimal"/>
      <w:lvlText w:val="3.%1."/>
      <w:legacy w:legacy="1" w:legacySpace="0" w:legacyIndent="436"/>
      <w:lvlJc w:val="left"/>
      <w:rPr>
        <w:rFonts w:ascii="Times New Roman" w:hAnsi="Times New Roman" w:cs="Times New Roman" w:hint="default"/>
      </w:rPr>
    </w:lvl>
    <w:lvl w:ilvl="1" w:tplc="503220FE">
      <w:numFmt w:val="decimal"/>
      <w:lvlText w:val=""/>
      <w:lvlJc w:val="left"/>
    </w:lvl>
    <w:lvl w:ilvl="2" w:tplc="2C60A44C">
      <w:numFmt w:val="decimal"/>
      <w:lvlText w:val=""/>
      <w:lvlJc w:val="left"/>
    </w:lvl>
    <w:lvl w:ilvl="3" w:tplc="7884E302">
      <w:numFmt w:val="decimal"/>
      <w:lvlText w:val=""/>
      <w:lvlJc w:val="left"/>
    </w:lvl>
    <w:lvl w:ilvl="4" w:tplc="87DEC802">
      <w:numFmt w:val="decimal"/>
      <w:lvlText w:val=""/>
      <w:lvlJc w:val="left"/>
    </w:lvl>
    <w:lvl w:ilvl="5" w:tplc="71F2C7F8">
      <w:numFmt w:val="decimal"/>
      <w:lvlText w:val=""/>
      <w:lvlJc w:val="left"/>
    </w:lvl>
    <w:lvl w:ilvl="6" w:tplc="FB129584">
      <w:numFmt w:val="decimal"/>
      <w:lvlText w:val=""/>
      <w:lvlJc w:val="left"/>
    </w:lvl>
    <w:lvl w:ilvl="7" w:tplc="9844F702">
      <w:numFmt w:val="decimal"/>
      <w:lvlText w:val=""/>
      <w:lvlJc w:val="left"/>
    </w:lvl>
    <w:lvl w:ilvl="8" w:tplc="C8C606B2">
      <w:numFmt w:val="decimal"/>
      <w:lvlText w:val=""/>
      <w:lvlJc w:val="left"/>
    </w:lvl>
  </w:abstractNum>
  <w:abstractNum w:abstractNumId="18" w15:restartNumberingAfterBreak="0">
    <w:nsid w:val="2A7E54BB"/>
    <w:multiLevelType w:val="hybridMultilevel"/>
    <w:tmpl w:val="0BBCA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20A58"/>
    <w:multiLevelType w:val="hybridMultilevel"/>
    <w:tmpl w:val="A27CDCA6"/>
    <w:lvl w:ilvl="0" w:tplc="44724FF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361F2"/>
    <w:multiLevelType w:val="hybridMultilevel"/>
    <w:tmpl w:val="7EE229D0"/>
    <w:lvl w:ilvl="0" w:tplc="594899C4">
      <w:start w:val="12"/>
      <w:numFmt w:val="decimal"/>
      <w:lvlText w:val="%1."/>
      <w:legacy w:legacy="1" w:legacySpace="0" w:legacyIndent="398"/>
      <w:lvlJc w:val="left"/>
      <w:rPr>
        <w:rFonts w:ascii="Times New Roman" w:hAnsi="Times New Roman" w:cs="Times New Roman" w:hint="default"/>
      </w:rPr>
    </w:lvl>
    <w:lvl w:ilvl="1" w:tplc="9D763C2C">
      <w:numFmt w:val="decimal"/>
      <w:lvlText w:val=""/>
      <w:lvlJc w:val="left"/>
    </w:lvl>
    <w:lvl w:ilvl="2" w:tplc="C4DCD04C">
      <w:numFmt w:val="decimal"/>
      <w:lvlText w:val=""/>
      <w:lvlJc w:val="left"/>
    </w:lvl>
    <w:lvl w:ilvl="3" w:tplc="7144D9C6">
      <w:numFmt w:val="decimal"/>
      <w:lvlText w:val=""/>
      <w:lvlJc w:val="left"/>
    </w:lvl>
    <w:lvl w:ilvl="4" w:tplc="1AFC78F4">
      <w:numFmt w:val="decimal"/>
      <w:lvlText w:val=""/>
      <w:lvlJc w:val="left"/>
    </w:lvl>
    <w:lvl w:ilvl="5" w:tplc="AFACFCB0">
      <w:numFmt w:val="decimal"/>
      <w:lvlText w:val=""/>
      <w:lvlJc w:val="left"/>
    </w:lvl>
    <w:lvl w:ilvl="6" w:tplc="7DF21E24">
      <w:numFmt w:val="decimal"/>
      <w:lvlText w:val=""/>
      <w:lvlJc w:val="left"/>
    </w:lvl>
    <w:lvl w:ilvl="7" w:tplc="D1A4011E">
      <w:numFmt w:val="decimal"/>
      <w:lvlText w:val=""/>
      <w:lvlJc w:val="left"/>
    </w:lvl>
    <w:lvl w:ilvl="8" w:tplc="14E27FAE">
      <w:numFmt w:val="decimal"/>
      <w:lvlText w:val=""/>
      <w:lvlJc w:val="left"/>
    </w:lvl>
  </w:abstractNum>
  <w:abstractNum w:abstractNumId="21" w15:restartNumberingAfterBreak="0">
    <w:nsid w:val="2EE41B20"/>
    <w:multiLevelType w:val="hybridMultilevel"/>
    <w:tmpl w:val="B5A89894"/>
    <w:lvl w:ilvl="0" w:tplc="DD349340">
      <w:start w:val="58"/>
      <w:numFmt w:val="decimal"/>
      <w:lvlText w:val="%1."/>
      <w:lvlJc w:val="left"/>
      <w:pPr>
        <w:ind w:left="1211" w:hanging="360"/>
      </w:pPr>
      <w:rPr>
        <w:rFonts w:hint="default"/>
        <w:b/>
        <w:strike w:val="0"/>
      </w:rPr>
    </w:lvl>
    <w:lvl w:ilvl="1" w:tplc="6F9299EC">
      <w:start w:val="1"/>
      <w:numFmt w:val="decimal"/>
      <w:lvlText w:val="%1.%2."/>
      <w:lvlJc w:val="left"/>
      <w:pPr>
        <w:ind w:left="1142" w:hanging="432"/>
      </w:pPr>
      <w:rPr>
        <w:rFonts w:hint="default"/>
      </w:rPr>
    </w:lvl>
    <w:lvl w:ilvl="2" w:tplc="750CC398">
      <w:start w:val="1"/>
      <w:numFmt w:val="decimal"/>
      <w:lvlText w:val="%1.%2.%3."/>
      <w:lvlJc w:val="left"/>
      <w:pPr>
        <w:ind w:left="1214" w:hanging="504"/>
      </w:pPr>
      <w:rPr>
        <w:rFonts w:hint="default"/>
      </w:rPr>
    </w:lvl>
    <w:lvl w:ilvl="3" w:tplc="3ACCFF90">
      <w:start w:val="1"/>
      <w:numFmt w:val="decimal"/>
      <w:lvlText w:val="%1.%2.%3.%4."/>
      <w:lvlJc w:val="left"/>
      <w:pPr>
        <w:ind w:left="1728" w:hanging="648"/>
      </w:pPr>
      <w:rPr>
        <w:rFonts w:hint="default"/>
      </w:rPr>
    </w:lvl>
    <w:lvl w:ilvl="4" w:tplc="FE8C0F94">
      <w:start w:val="1"/>
      <w:numFmt w:val="decimal"/>
      <w:lvlText w:val="%1.%2.%3.%4.%5."/>
      <w:lvlJc w:val="left"/>
      <w:pPr>
        <w:ind w:left="2232" w:hanging="792"/>
      </w:pPr>
      <w:rPr>
        <w:rFonts w:hint="default"/>
      </w:rPr>
    </w:lvl>
    <w:lvl w:ilvl="5" w:tplc="DFAEB398">
      <w:start w:val="1"/>
      <w:numFmt w:val="decimal"/>
      <w:lvlText w:val="%1.%2.%3.%4.%5.%6."/>
      <w:lvlJc w:val="left"/>
      <w:pPr>
        <w:ind w:left="2736" w:hanging="936"/>
      </w:pPr>
      <w:rPr>
        <w:rFonts w:hint="default"/>
      </w:rPr>
    </w:lvl>
    <w:lvl w:ilvl="6" w:tplc="59FEBA40">
      <w:start w:val="1"/>
      <w:numFmt w:val="decimal"/>
      <w:lvlText w:val="%1.%2.%3.%4.%5.%6.%7."/>
      <w:lvlJc w:val="left"/>
      <w:pPr>
        <w:ind w:left="3240" w:hanging="1080"/>
      </w:pPr>
      <w:rPr>
        <w:rFonts w:hint="default"/>
      </w:rPr>
    </w:lvl>
    <w:lvl w:ilvl="7" w:tplc="B7D88B5C">
      <w:start w:val="1"/>
      <w:numFmt w:val="decimal"/>
      <w:lvlText w:val="%1.%2.%3.%4.%5.%6.%7.%8."/>
      <w:lvlJc w:val="left"/>
      <w:pPr>
        <w:ind w:left="3744" w:hanging="1224"/>
      </w:pPr>
      <w:rPr>
        <w:rFonts w:hint="default"/>
      </w:rPr>
    </w:lvl>
    <w:lvl w:ilvl="8" w:tplc="B67642EC">
      <w:start w:val="1"/>
      <w:numFmt w:val="decimal"/>
      <w:lvlText w:val="%1.%2.%3.%4.%5.%6.%7.%8.%9."/>
      <w:lvlJc w:val="left"/>
      <w:pPr>
        <w:ind w:left="4320" w:hanging="1440"/>
      </w:pPr>
      <w:rPr>
        <w:rFonts w:hint="default"/>
      </w:rPr>
    </w:lvl>
  </w:abstractNum>
  <w:abstractNum w:abstractNumId="22" w15:restartNumberingAfterBreak="0">
    <w:nsid w:val="49B31C34"/>
    <w:multiLevelType w:val="hybridMultilevel"/>
    <w:tmpl w:val="7D30F8E6"/>
    <w:lvl w:ilvl="0" w:tplc="37D43B04">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3" w15:restartNumberingAfterBreak="0">
    <w:nsid w:val="50CE34ED"/>
    <w:multiLevelType w:val="hybridMultilevel"/>
    <w:tmpl w:val="3B6AB148"/>
    <w:lvl w:ilvl="0" w:tplc="F326A6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F80A46"/>
    <w:multiLevelType w:val="hybridMultilevel"/>
    <w:tmpl w:val="7EE229D0"/>
    <w:lvl w:ilvl="0" w:tplc="927E6C28">
      <w:start w:val="12"/>
      <w:numFmt w:val="decimal"/>
      <w:lvlText w:val="%1."/>
      <w:legacy w:legacy="1" w:legacySpace="0" w:legacyIndent="398"/>
      <w:lvlJc w:val="left"/>
      <w:rPr>
        <w:rFonts w:ascii="Times New Roman" w:hAnsi="Times New Roman" w:cs="Times New Roman" w:hint="default"/>
      </w:rPr>
    </w:lvl>
    <w:lvl w:ilvl="1" w:tplc="BE902484">
      <w:numFmt w:val="decimal"/>
      <w:lvlText w:val=""/>
      <w:lvlJc w:val="left"/>
    </w:lvl>
    <w:lvl w:ilvl="2" w:tplc="3BAE0BB0">
      <w:numFmt w:val="decimal"/>
      <w:lvlText w:val=""/>
      <w:lvlJc w:val="left"/>
    </w:lvl>
    <w:lvl w:ilvl="3" w:tplc="E274291A">
      <w:numFmt w:val="decimal"/>
      <w:lvlText w:val=""/>
      <w:lvlJc w:val="left"/>
    </w:lvl>
    <w:lvl w:ilvl="4" w:tplc="0E16AC7C">
      <w:numFmt w:val="decimal"/>
      <w:lvlText w:val=""/>
      <w:lvlJc w:val="left"/>
    </w:lvl>
    <w:lvl w:ilvl="5" w:tplc="8102A026">
      <w:numFmt w:val="decimal"/>
      <w:lvlText w:val=""/>
      <w:lvlJc w:val="left"/>
    </w:lvl>
    <w:lvl w:ilvl="6" w:tplc="505EA810">
      <w:numFmt w:val="decimal"/>
      <w:lvlText w:val=""/>
      <w:lvlJc w:val="left"/>
    </w:lvl>
    <w:lvl w:ilvl="7" w:tplc="1AE2BFF8">
      <w:numFmt w:val="decimal"/>
      <w:lvlText w:val=""/>
      <w:lvlJc w:val="left"/>
    </w:lvl>
    <w:lvl w:ilvl="8" w:tplc="04EAF4A6">
      <w:numFmt w:val="decimal"/>
      <w:lvlText w:val=""/>
      <w:lvlJc w:val="left"/>
    </w:lvl>
  </w:abstractNum>
  <w:abstractNum w:abstractNumId="25" w15:restartNumberingAfterBreak="0">
    <w:nsid w:val="54213A3E"/>
    <w:multiLevelType w:val="hybridMultilevel"/>
    <w:tmpl w:val="47225982"/>
    <w:lvl w:ilvl="0" w:tplc="9D9037B4">
      <w:start w:val="2"/>
      <w:numFmt w:val="decimal"/>
      <w:lvlText w:val="%1."/>
      <w:legacy w:legacy="1" w:legacySpace="0" w:legacyIndent="274"/>
      <w:lvlJc w:val="left"/>
      <w:rPr>
        <w:rFonts w:ascii="Times New Roman" w:hAnsi="Times New Roman" w:cs="Times New Roman" w:hint="default"/>
      </w:rPr>
    </w:lvl>
    <w:lvl w:ilvl="1" w:tplc="407EA5D0">
      <w:numFmt w:val="decimal"/>
      <w:lvlText w:val=""/>
      <w:lvlJc w:val="left"/>
    </w:lvl>
    <w:lvl w:ilvl="2" w:tplc="CC00CD26">
      <w:numFmt w:val="decimal"/>
      <w:lvlText w:val=""/>
      <w:lvlJc w:val="left"/>
    </w:lvl>
    <w:lvl w:ilvl="3" w:tplc="C39A6B2E">
      <w:numFmt w:val="decimal"/>
      <w:lvlText w:val=""/>
      <w:lvlJc w:val="left"/>
    </w:lvl>
    <w:lvl w:ilvl="4" w:tplc="4C00FBDC">
      <w:numFmt w:val="decimal"/>
      <w:lvlText w:val=""/>
      <w:lvlJc w:val="left"/>
    </w:lvl>
    <w:lvl w:ilvl="5" w:tplc="D60E55B2">
      <w:numFmt w:val="decimal"/>
      <w:lvlText w:val=""/>
      <w:lvlJc w:val="left"/>
    </w:lvl>
    <w:lvl w:ilvl="6" w:tplc="0F8CEC84">
      <w:numFmt w:val="decimal"/>
      <w:lvlText w:val=""/>
      <w:lvlJc w:val="left"/>
    </w:lvl>
    <w:lvl w:ilvl="7" w:tplc="1FCAC882">
      <w:numFmt w:val="decimal"/>
      <w:lvlText w:val=""/>
      <w:lvlJc w:val="left"/>
    </w:lvl>
    <w:lvl w:ilvl="8" w:tplc="DDC8BF32">
      <w:numFmt w:val="decimal"/>
      <w:lvlText w:val=""/>
      <w:lvlJc w:val="left"/>
    </w:lvl>
  </w:abstractNum>
  <w:abstractNum w:abstractNumId="26" w15:restartNumberingAfterBreak="0">
    <w:nsid w:val="58296665"/>
    <w:multiLevelType w:val="hybridMultilevel"/>
    <w:tmpl w:val="101EB22A"/>
    <w:lvl w:ilvl="0" w:tplc="17C2B950">
      <w:start w:val="3"/>
      <w:numFmt w:val="decimal"/>
      <w:lvlText w:val="%1."/>
      <w:legacy w:legacy="1" w:legacySpace="0" w:legacyIndent="274"/>
      <w:lvlJc w:val="left"/>
      <w:rPr>
        <w:rFonts w:ascii="Times New Roman" w:hAnsi="Times New Roman" w:cs="Times New Roman" w:hint="default"/>
      </w:rPr>
    </w:lvl>
    <w:lvl w:ilvl="1" w:tplc="D736F08E">
      <w:numFmt w:val="decimal"/>
      <w:lvlText w:val=""/>
      <w:lvlJc w:val="left"/>
    </w:lvl>
    <w:lvl w:ilvl="2" w:tplc="34AE6C4E">
      <w:numFmt w:val="decimal"/>
      <w:lvlText w:val=""/>
      <w:lvlJc w:val="left"/>
    </w:lvl>
    <w:lvl w:ilvl="3" w:tplc="59E65C06">
      <w:numFmt w:val="decimal"/>
      <w:lvlText w:val=""/>
      <w:lvlJc w:val="left"/>
    </w:lvl>
    <w:lvl w:ilvl="4" w:tplc="CC4C3600">
      <w:numFmt w:val="decimal"/>
      <w:lvlText w:val=""/>
      <w:lvlJc w:val="left"/>
    </w:lvl>
    <w:lvl w:ilvl="5" w:tplc="2778699C">
      <w:numFmt w:val="decimal"/>
      <w:lvlText w:val=""/>
      <w:lvlJc w:val="left"/>
    </w:lvl>
    <w:lvl w:ilvl="6" w:tplc="FD125D8A">
      <w:numFmt w:val="decimal"/>
      <w:lvlText w:val=""/>
      <w:lvlJc w:val="left"/>
    </w:lvl>
    <w:lvl w:ilvl="7" w:tplc="F7CA861A">
      <w:numFmt w:val="decimal"/>
      <w:lvlText w:val=""/>
      <w:lvlJc w:val="left"/>
    </w:lvl>
    <w:lvl w:ilvl="8" w:tplc="FB4AEF24">
      <w:numFmt w:val="decimal"/>
      <w:lvlText w:val=""/>
      <w:lvlJc w:val="left"/>
    </w:lvl>
  </w:abstractNum>
  <w:abstractNum w:abstractNumId="27" w15:restartNumberingAfterBreak="0">
    <w:nsid w:val="5BC7220C"/>
    <w:multiLevelType w:val="hybridMultilevel"/>
    <w:tmpl w:val="A470F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F370ADC"/>
    <w:multiLevelType w:val="hybridMultilevel"/>
    <w:tmpl w:val="BFC8D9C4"/>
    <w:lvl w:ilvl="0" w:tplc="731690F8">
      <w:start w:val="1"/>
      <w:numFmt w:val="decimal"/>
      <w:lvlText w:val="%1."/>
      <w:legacy w:legacy="1" w:legacySpace="0" w:legacyIndent="360"/>
      <w:lvlJc w:val="left"/>
      <w:rPr>
        <w:rFonts w:ascii="Times New Roman" w:eastAsia="SimHei" w:hAnsi="Times New Roman" w:cs="Times New Roman" w:hint="default"/>
      </w:rPr>
    </w:lvl>
    <w:lvl w:ilvl="1" w:tplc="0414D502">
      <w:numFmt w:val="decimal"/>
      <w:lvlText w:val=""/>
      <w:lvlJc w:val="left"/>
    </w:lvl>
    <w:lvl w:ilvl="2" w:tplc="434AE1C6">
      <w:numFmt w:val="decimal"/>
      <w:lvlText w:val=""/>
      <w:lvlJc w:val="left"/>
    </w:lvl>
    <w:lvl w:ilvl="3" w:tplc="255A62A6">
      <w:numFmt w:val="decimal"/>
      <w:lvlText w:val=""/>
      <w:lvlJc w:val="left"/>
    </w:lvl>
    <w:lvl w:ilvl="4" w:tplc="CFFEC79E">
      <w:numFmt w:val="decimal"/>
      <w:lvlText w:val=""/>
      <w:lvlJc w:val="left"/>
    </w:lvl>
    <w:lvl w:ilvl="5" w:tplc="7D6AA78A">
      <w:numFmt w:val="decimal"/>
      <w:lvlText w:val=""/>
      <w:lvlJc w:val="left"/>
    </w:lvl>
    <w:lvl w:ilvl="6" w:tplc="0A6E718A">
      <w:numFmt w:val="decimal"/>
      <w:lvlText w:val=""/>
      <w:lvlJc w:val="left"/>
    </w:lvl>
    <w:lvl w:ilvl="7" w:tplc="1F9E445A">
      <w:numFmt w:val="decimal"/>
      <w:lvlText w:val=""/>
      <w:lvlJc w:val="left"/>
    </w:lvl>
    <w:lvl w:ilvl="8" w:tplc="80466DF4">
      <w:numFmt w:val="decimal"/>
      <w:lvlText w:val=""/>
      <w:lvlJc w:val="left"/>
    </w:lvl>
  </w:abstractNum>
  <w:abstractNum w:abstractNumId="29" w15:restartNumberingAfterBreak="0">
    <w:nsid w:val="61F23E63"/>
    <w:multiLevelType w:val="hybridMultilevel"/>
    <w:tmpl w:val="5C08F50A"/>
    <w:lvl w:ilvl="0" w:tplc="51E077E2">
      <w:start w:val="7"/>
      <w:numFmt w:val="decimal"/>
      <w:lvlText w:val="%1."/>
      <w:legacy w:legacy="1" w:legacySpace="0" w:legacyIndent="254"/>
      <w:lvlJc w:val="left"/>
      <w:rPr>
        <w:rFonts w:ascii="Times New Roman" w:hAnsi="Times New Roman" w:cs="Times New Roman" w:hint="default"/>
      </w:rPr>
    </w:lvl>
    <w:lvl w:ilvl="1" w:tplc="A2E47B92">
      <w:numFmt w:val="decimal"/>
      <w:lvlText w:val=""/>
      <w:lvlJc w:val="left"/>
    </w:lvl>
    <w:lvl w:ilvl="2" w:tplc="0CDCCE0A">
      <w:numFmt w:val="decimal"/>
      <w:lvlText w:val=""/>
      <w:lvlJc w:val="left"/>
    </w:lvl>
    <w:lvl w:ilvl="3" w:tplc="11D8EE1E">
      <w:numFmt w:val="decimal"/>
      <w:lvlText w:val=""/>
      <w:lvlJc w:val="left"/>
    </w:lvl>
    <w:lvl w:ilvl="4" w:tplc="8EBC44A6">
      <w:numFmt w:val="decimal"/>
      <w:lvlText w:val=""/>
      <w:lvlJc w:val="left"/>
    </w:lvl>
    <w:lvl w:ilvl="5" w:tplc="015C8F54">
      <w:numFmt w:val="decimal"/>
      <w:lvlText w:val=""/>
      <w:lvlJc w:val="left"/>
    </w:lvl>
    <w:lvl w:ilvl="6" w:tplc="2E62D334">
      <w:numFmt w:val="decimal"/>
      <w:lvlText w:val=""/>
      <w:lvlJc w:val="left"/>
    </w:lvl>
    <w:lvl w:ilvl="7" w:tplc="24762FFC">
      <w:numFmt w:val="decimal"/>
      <w:lvlText w:val=""/>
      <w:lvlJc w:val="left"/>
    </w:lvl>
    <w:lvl w:ilvl="8" w:tplc="25081208">
      <w:numFmt w:val="decimal"/>
      <w:lvlText w:val=""/>
      <w:lvlJc w:val="left"/>
    </w:lvl>
  </w:abstractNum>
  <w:abstractNum w:abstractNumId="30" w15:restartNumberingAfterBreak="0">
    <w:nsid w:val="658916ED"/>
    <w:multiLevelType w:val="hybridMultilevel"/>
    <w:tmpl w:val="5C08F50A"/>
    <w:lvl w:ilvl="0" w:tplc="9B989820">
      <w:start w:val="7"/>
      <w:numFmt w:val="decimal"/>
      <w:lvlText w:val="%1."/>
      <w:legacy w:legacy="1" w:legacySpace="0" w:legacyIndent="254"/>
      <w:lvlJc w:val="left"/>
      <w:rPr>
        <w:rFonts w:ascii="Times New Roman" w:hAnsi="Times New Roman" w:cs="Times New Roman" w:hint="default"/>
      </w:rPr>
    </w:lvl>
    <w:lvl w:ilvl="1" w:tplc="B2C6D38C">
      <w:numFmt w:val="decimal"/>
      <w:lvlText w:val=""/>
      <w:lvlJc w:val="left"/>
    </w:lvl>
    <w:lvl w:ilvl="2" w:tplc="1F821080">
      <w:numFmt w:val="decimal"/>
      <w:lvlText w:val=""/>
      <w:lvlJc w:val="left"/>
    </w:lvl>
    <w:lvl w:ilvl="3" w:tplc="5FDE29E4">
      <w:numFmt w:val="decimal"/>
      <w:lvlText w:val=""/>
      <w:lvlJc w:val="left"/>
    </w:lvl>
    <w:lvl w:ilvl="4" w:tplc="971239B4">
      <w:numFmt w:val="decimal"/>
      <w:lvlText w:val=""/>
      <w:lvlJc w:val="left"/>
    </w:lvl>
    <w:lvl w:ilvl="5" w:tplc="0C5A5000">
      <w:numFmt w:val="decimal"/>
      <w:lvlText w:val=""/>
      <w:lvlJc w:val="left"/>
    </w:lvl>
    <w:lvl w:ilvl="6" w:tplc="758259CC">
      <w:numFmt w:val="decimal"/>
      <w:lvlText w:val=""/>
      <w:lvlJc w:val="left"/>
    </w:lvl>
    <w:lvl w:ilvl="7" w:tplc="4DF4F29A">
      <w:numFmt w:val="decimal"/>
      <w:lvlText w:val=""/>
      <w:lvlJc w:val="left"/>
    </w:lvl>
    <w:lvl w:ilvl="8" w:tplc="7F86D24E">
      <w:numFmt w:val="decimal"/>
      <w:lvlText w:val=""/>
      <w:lvlJc w:val="left"/>
    </w:lvl>
  </w:abstractNum>
  <w:abstractNum w:abstractNumId="31" w15:restartNumberingAfterBreak="0">
    <w:nsid w:val="66533E18"/>
    <w:multiLevelType w:val="hybridMultilevel"/>
    <w:tmpl w:val="ACBAF39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8A621D"/>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D331031"/>
    <w:multiLevelType w:val="singleLevel"/>
    <w:tmpl w:val="FD6EFE58"/>
    <w:lvl w:ilvl="0">
      <w:start w:val="5"/>
      <w:numFmt w:val="decimal"/>
      <w:lvlText w:val="%1."/>
      <w:legacy w:legacy="1" w:legacySpace="0" w:legacyIndent="346"/>
      <w:lvlJc w:val="left"/>
      <w:rPr>
        <w:rFonts w:ascii="Times New Roman" w:hAnsi="Times New Roman" w:cs="Times New Roman" w:hint="default"/>
      </w:rPr>
    </w:lvl>
  </w:abstractNum>
  <w:abstractNum w:abstractNumId="34" w15:restartNumberingAfterBreak="0">
    <w:nsid w:val="70FB1AE5"/>
    <w:multiLevelType w:val="hybridMultilevel"/>
    <w:tmpl w:val="C6D8F354"/>
    <w:lvl w:ilvl="0" w:tplc="9B4AE7D8">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35" w15:restartNumberingAfterBreak="0">
    <w:nsid w:val="75E824ED"/>
    <w:multiLevelType w:val="hybridMultilevel"/>
    <w:tmpl w:val="1EDE8138"/>
    <w:lvl w:ilvl="0" w:tplc="24E26968">
      <w:start w:val="10"/>
      <w:numFmt w:val="decimal"/>
      <w:lvlText w:val="%1."/>
      <w:legacy w:legacy="1" w:legacySpace="0" w:legacyIndent="364"/>
      <w:lvlJc w:val="left"/>
      <w:rPr>
        <w:rFonts w:ascii="Times New Roman" w:hAnsi="Times New Roman" w:cs="Times New Roman" w:hint="default"/>
      </w:rPr>
    </w:lvl>
    <w:lvl w:ilvl="1" w:tplc="29DA16CC">
      <w:numFmt w:val="decimal"/>
      <w:lvlText w:val=""/>
      <w:lvlJc w:val="left"/>
    </w:lvl>
    <w:lvl w:ilvl="2" w:tplc="06F897CE">
      <w:numFmt w:val="decimal"/>
      <w:lvlText w:val=""/>
      <w:lvlJc w:val="left"/>
    </w:lvl>
    <w:lvl w:ilvl="3" w:tplc="59266E86">
      <w:numFmt w:val="decimal"/>
      <w:lvlText w:val=""/>
      <w:lvlJc w:val="left"/>
    </w:lvl>
    <w:lvl w:ilvl="4" w:tplc="8EDAD23A">
      <w:numFmt w:val="decimal"/>
      <w:lvlText w:val=""/>
      <w:lvlJc w:val="left"/>
    </w:lvl>
    <w:lvl w:ilvl="5" w:tplc="79C03D3C">
      <w:numFmt w:val="decimal"/>
      <w:lvlText w:val=""/>
      <w:lvlJc w:val="left"/>
    </w:lvl>
    <w:lvl w:ilvl="6" w:tplc="7B70D3BA">
      <w:numFmt w:val="decimal"/>
      <w:lvlText w:val=""/>
      <w:lvlJc w:val="left"/>
    </w:lvl>
    <w:lvl w:ilvl="7" w:tplc="36EEBC42">
      <w:numFmt w:val="decimal"/>
      <w:lvlText w:val=""/>
      <w:lvlJc w:val="left"/>
    </w:lvl>
    <w:lvl w:ilvl="8" w:tplc="E2AC9CD6">
      <w:numFmt w:val="decimal"/>
      <w:lvlText w:val=""/>
      <w:lvlJc w:val="left"/>
    </w:lvl>
  </w:abstractNum>
  <w:abstractNum w:abstractNumId="36" w15:restartNumberingAfterBreak="0">
    <w:nsid w:val="7A3467AB"/>
    <w:multiLevelType w:val="hybridMultilevel"/>
    <w:tmpl w:val="75FE2706"/>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CCA25BE"/>
    <w:multiLevelType w:val="hybridMultilevel"/>
    <w:tmpl w:val="2514D540"/>
    <w:lvl w:ilvl="0" w:tplc="532A0258">
      <w:start w:val="6"/>
      <w:numFmt w:val="decimal"/>
      <w:lvlText w:val="%1."/>
      <w:legacy w:legacy="1" w:legacySpace="0" w:legacyIndent="346"/>
      <w:lvlJc w:val="left"/>
      <w:rPr>
        <w:rFonts w:ascii="Times New Roman" w:hAnsi="Times New Roman" w:cs="Times New Roman" w:hint="default"/>
        <w:sz w:val="24"/>
      </w:rPr>
    </w:lvl>
    <w:lvl w:ilvl="1" w:tplc="3A8449E2">
      <w:numFmt w:val="decimal"/>
      <w:lvlText w:val=""/>
      <w:lvlJc w:val="left"/>
    </w:lvl>
    <w:lvl w:ilvl="2" w:tplc="F4B435D8">
      <w:numFmt w:val="decimal"/>
      <w:lvlText w:val=""/>
      <w:lvlJc w:val="left"/>
    </w:lvl>
    <w:lvl w:ilvl="3" w:tplc="20CEE8F8">
      <w:numFmt w:val="decimal"/>
      <w:lvlText w:val=""/>
      <w:lvlJc w:val="left"/>
    </w:lvl>
    <w:lvl w:ilvl="4" w:tplc="FD262CCE">
      <w:numFmt w:val="decimal"/>
      <w:lvlText w:val=""/>
      <w:lvlJc w:val="left"/>
    </w:lvl>
    <w:lvl w:ilvl="5" w:tplc="500E8A2C">
      <w:numFmt w:val="decimal"/>
      <w:lvlText w:val=""/>
      <w:lvlJc w:val="left"/>
    </w:lvl>
    <w:lvl w:ilvl="6" w:tplc="42EA76AE">
      <w:numFmt w:val="decimal"/>
      <w:lvlText w:val=""/>
      <w:lvlJc w:val="left"/>
    </w:lvl>
    <w:lvl w:ilvl="7" w:tplc="6CC41FFA">
      <w:numFmt w:val="decimal"/>
      <w:lvlText w:val=""/>
      <w:lvlJc w:val="left"/>
    </w:lvl>
    <w:lvl w:ilvl="8" w:tplc="3C3AFFC4">
      <w:numFmt w:val="decimal"/>
      <w:lvlText w:val=""/>
      <w:lvlJc w:val="left"/>
    </w:lvl>
  </w:abstractNum>
  <w:num w:numId="1">
    <w:abstractNumId w:val="15"/>
  </w:num>
  <w:num w:numId="2">
    <w:abstractNumId w:val="34"/>
  </w:num>
  <w:num w:numId="3">
    <w:abstractNumId w:val="7"/>
  </w:num>
  <w:num w:numId="4">
    <w:abstractNumId w:val="17"/>
  </w:num>
  <w:num w:numId="5">
    <w:abstractNumId w:val="29"/>
  </w:num>
  <w:num w:numId="6">
    <w:abstractNumId w:val="30"/>
  </w:num>
  <w:num w:numId="7">
    <w:abstractNumId w:val="1"/>
  </w:num>
  <w:num w:numId="8">
    <w:abstractNumId w:val="8"/>
  </w:num>
  <w:num w:numId="9">
    <w:abstractNumId w:val="35"/>
  </w:num>
  <w:num w:numId="10">
    <w:abstractNumId w:val="24"/>
  </w:num>
  <w:num w:numId="11">
    <w:abstractNumId w:val="20"/>
  </w:num>
  <w:num w:numId="12">
    <w:abstractNumId w:val="0"/>
    <w:lvlOverride w:ilvl="0">
      <w:lvl w:ilvl="0">
        <w:numFmt w:val="bullet"/>
        <w:lvlText w:val="-"/>
        <w:legacy w:legacy="1" w:legacySpace="0" w:legacyIndent="140"/>
        <w:lvlJc w:val="left"/>
        <w:rPr>
          <w:rFonts w:ascii="Times New Roman" w:hAnsi="Times New Roman" w:hint="default"/>
        </w:rPr>
      </w:lvl>
    </w:lvlOverride>
  </w:num>
  <w:num w:numId="13">
    <w:abstractNumId w:val="6"/>
  </w:num>
  <w:num w:numId="14">
    <w:abstractNumId w:val="26"/>
  </w:num>
  <w:num w:numId="15">
    <w:abstractNumId w:val="25"/>
  </w:num>
  <w:num w:numId="16">
    <w:abstractNumId w:val="25"/>
    <w:lvlOverride w:ilvl="0">
      <w:lvl w:ilvl="0" w:tplc="9D9037B4">
        <w:start w:val="5"/>
        <w:numFmt w:val="decimal"/>
        <w:lvlText w:val="%1."/>
        <w:legacy w:legacy="1" w:legacySpace="0" w:legacyIndent="259"/>
        <w:lvlJc w:val="left"/>
        <w:rPr>
          <w:rFonts w:ascii="Times New Roman" w:hAnsi="Times New Roman" w:cs="Times New Roman" w:hint="default"/>
        </w:rPr>
      </w:lvl>
    </w:lvlOverride>
  </w:num>
  <w:num w:numId="17">
    <w:abstractNumId w:val="14"/>
  </w:num>
  <w:num w:numId="18">
    <w:abstractNumId w:val="10"/>
  </w:num>
  <w:num w:numId="19">
    <w:abstractNumId w:val="3"/>
  </w:num>
  <w:num w:numId="20">
    <w:abstractNumId w:val="36"/>
  </w:num>
  <w:num w:numId="21">
    <w:abstractNumId w:val="11"/>
  </w:num>
  <w:num w:numId="22">
    <w:abstractNumId w:val="12"/>
  </w:num>
  <w:num w:numId="23">
    <w:abstractNumId w:val="19"/>
  </w:num>
  <w:num w:numId="24">
    <w:abstractNumId w:val="23"/>
  </w:num>
  <w:num w:numId="25">
    <w:abstractNumId w:val="5"/>
  </w:num>
  <w:num w:numId="26">
    <w:abstractNumId w:val="1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8"/>
  </w:num>
  <w:num w:numId="30">
    <w:abstractNumId w:val="22"/>
  </w:num>
  <w:num w:numId="31">
    <w:abstractNumId w:val="28"/>
  </w:num>
  <w:num w:numId="32">
    <w:abstractNumId w:val="9"/>
  </w:num>
  <w:num w:numId="33">
    <w:abstractNumId w:val="33"/>
  </w:num>
  <w:num w:numId="34">
    <w:abstractNumId w:val="37"/>
  </w:num>
  <w:num w:numId="35">
    <w:abstractNumId w:val="4"/>
  </w:num>
  <w:num w:numId="36">
    <w:abstractNumId w:val="32"/>
  </w:num>
  <w:num w:numId="37">
    <w:abstractNumId w:val="16"/>
  </w:num>
  <w:num w:numId="38">
    <w:abstractNumId w:val="2"/>
  </w:num>
  <w:num w:numId="3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NotTrackMove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34B"/>
    <w:rsid w:val="000002CF"/>
    <w:rsid w:val="00000679"/>
    <w:rsid w:val="0000081A"/>
    <w:rsid w:val="00000D17"/>
    <w:rsid w:val="00000FAE"/>
    <w:rsid w:val="000016CC"/>
    <w:rsid w:val="00001B6F"/>
    <w:rsid w:val="00002202"/>
    <w:rsid w:val="000022F5"/>
    <w:rsid w:val="00002549"/>
    <w:rsid w:val="00003241"/>
    <w:rsid w:val="000034BD"/>
    <w:rsid w:val="00004C71"/>
    <w:rsid w:val="00004CCD"/>
    <w:rsid w:val="0000566C"/>
    <w:rsid w:val="000060C6"/>
    <w:rsid w:val="0000616F"/>
    <w:rsid w:val="00006EF3"/>
    <w:rsid w:val="00007EF3"/>
    <w:rsid w:val="000110CA"/>
    <w:rsid w:val="00011A1F"/>
    <w:rsid w:val="00012705"/>
    <w:rsid w:val="0001478E"/>
    <w:rsid w:val="00015757"/>
    <w:rsid w:val="00015E9C"/>
    <w:rsid w:val="00015F70"/>
    <w:rsid w:val="00016179"/>
    <w:rsid w:val="00016B51"/>
    <w:rsid w:val="00016C49"/>
    <w:rsid w:val="0001741D"/>
    <w:rsid w:val="00017A26"/>
    <w:rsid w:val="000205CE"/>
    <w:rsid w:val="00021D4F"/>
    <w:rsid w:val="000226FF"/>
    <w:rsid w:val="000229BB"/>
    <w:rsid w:val="00022BC1"/>
    <w:rsid w:val="000241F4"/>
    <w:rsid w:val="000245F0"/>
    <w:rsid w:val="00024AA4"/>
    <w:rsid w:val="00024B5C"/>
    <w:rsid w:val="000253BF"/>
    <w:rsid w:val="00025CDB"/>
    <w:rsid w:val="00026240"/>
    <w:rsid w:val="00026448"/>
    <w:rsid w:val="0002775A"/>
    <w:rsid w:val="00027911"/>
    <w:rsid w:val="000311E0"/>
    <w:rsid w:val="00032518"/>
    <w:rsid w:val="00032697"/>
    <w:rsid w:val="00032782"/>
    <w:rsid w:val="0003285B"/>
    <w:rsid w:val="000329DE"/>
    <w:rsid w:val="00032D41"/>
    <w:rsid w:val="000333D0"/>
    <w:rsid w:val="000336C2"/>
    <w:rsid w:val="00033A91"/>
    <w:rsid w:val="00033F98"/>
    <w:rsid w:val="00033FDE"/>
    <w:rsid w:val="00034239"/>
    <w:rsid w:val="000348AF"/>
    <w:rsid w:val="000351A9"/>
    <w:rsid w:val="00035203"/>
    <w:rsid w:val="0003577D"/>
    <w:rsid w:val="00035A09"/>
    <w:rsid w:val="00036A04"/>
    <w:rsid w:val="0003707F"/>
    <w:rsid w:val="00037379"/>
    <w:rsid w:val="00037C3E"/>
    <w:rsid w:val="00040140"/>
    <w:rsid w:val="00040C03"/>
    <w:rsid w:val="00041514"/>
    <w:rsid w:val="00041682"/>
    <w:rsid w:val="00041DD9"/>
    <w:rsid w:val="00041FC9"/>
    <w:rsid w:val="00042B35"/>
    <w:rsid w:val="00042DD5"/>
    <w:rsid w:val="0004353C"/>
    <w:rsid w:val="000442DE"/>
    <w:rsid w:val="00044925"/>
    <w:rsid w:val="00044A09"/>
    <w:rsid w:val="00045451"/>
    <w:rsid w:val="00045E63"/>
    <w:rsid w:val="0004620A"/>
    <w:rsid w:val="00046353"/>
    <w:rsid w:val="00047402"/>
    <w:rsid w:val="000474BE"/>
    <w:rsid w:val="00047C2E"/>
    <w:rsid w:val="00050438"/>
    <w:rsid w:val="00050C21"/>
    <w:rsid w:val="00050D90"/>
    <w:rsid w:val="00050DA1"/>
    <w:rsid w:val="0005121B"/>
    <w:rsid w:val="00051F07"/>
    <w:rsid w:val="0005261B"/>
    <w:rsid w:val="000536BE"/>
    <w:rsid w:val="0005405E"/>
    <w:rsid w:val="000542E7"/>
    <w:rsid w:val="00054859"/>
    <w:rsid w:val="00056DB1"/>
    <w:rsid w:val="0005706D"/>
    <w:rsid w:val="00057BDA"/>
    <w:rsid w:val="00060706"/>
    <w:rsid w:val="00060B2C"/>
    <w:rsid w:val="00061464"/>
    <w:rsid w:val="000614BE"/>
    <w:rsid w:val="000615E6"/>
    <w:rsid w:val="00061CCE"/>
    <w:rsid w:val="00061DC8"/>
    <w:rsid w:val="00063A45"/>
    <w:rsid w:val="00063A7E"/>
    <w:rsid w:val="0006405B"/>
    <w:rsid w:val="0006459E"/>
    <w:rsid w:val="00064C94"/>
    <w:rsid w:val="0006581E"/>
    <w:rsid w:val="000658E4"/>
    <w:rsid w:val="00066CA6"/>
    <w:rsid w:val="00066CD7"/>
    <w:rsid w:val="00067179"/>
    <w:rsid w:val="000702E9"/>
    <w:rsid w:val="00070823"/>
    <w:rsid w:val="00070B5C"/>
    <w:rsid w:val="00072431"/>
    <w:rsid w:val="000727C2"/>
    <w:rsid w:val="0007317A"/>
    <w:rsid w:val="00073E17"/>
    <w:rsid w:val="00073F9A"/>
    <w:rsid w:val="0007442B"/>
    <w:rsid w:val="000746C8"/>
    <w:rsid w:val="00074B09"/>
    <w:rsid w:val="000753E6"/>
    <w:rsid w:val="00075512"/>
    <w:rsid w:val="00075A91"/>
    <w:rsid w:val="00075CC1"/>
    <w:rsid w:val="00075F10"/>
    <w:rsid w:val="000761D6"/>
    <w:rsid w:val="000768FA"/>
    <w:rsid w:val="0007744D"/>
    <w:rsid w:val="0007772A"/>
    <w:rsid w:val="000802CF"/>
    <w:rsid w:val="000809EA"/>
    <w:rsid w:val="000814F5"/>
    <w:rsid w:val="000818B4"/>
    <w:rsid w:val="000822B8"/>
    <w:rsid w:val="000825D6"/>
    <w:rsid w:val="00082DC8"/>
    <w:rsid w:val="00082E82"/>
    <w:rsid w:val="0008373D"/>
    <w:rsid w:val="00083858"/>
    <w:rsid w:val="000838B7"/>
    <w:rsid w:val="00083F35"/>
    <w:rsid w:val="00084190"/>
    <w:rsid w:val="000842A9"/>
    <w:rsid w:val="00084321"/>
    <w:rsid w:val="000845DB"/>
    <w:rsid w:val="00085E0A"/>
    <w:rsid w:val="00085EF7"/>
    <w:rsid w:val="00086FBC"/>
    <w:rsid w:val="00087E3B"/>
    <w:rsid w:val="000902AD"/>
    <w:rsid w:val="00092BE8"/>
    <w:rsid w:val="00093F7A"/>
    <w:rsid w:val="0009429C"/>
    <w:rsid w:val="00094347"/>
    <w:rsid w:val="00094DA2"/>
    <w:rsid w:val="000956CC"/>
    <w:rsid w:val="00095886"/>
    <w:rsid w:val="00095907"/>
    <w:rsid w:val="0009593B"/>
    <w:rsid w:val="00095F51"/>
    <w:rsid w:val="00096C19"/>
    <w:rsid w:val="00097480"/>
    <w:rsid w:val="00097D4A"/>
    <w:rsid w:val="000A01FB"/>
    <w:rsid w:val="000A0324"/>
    <w:rsid w:val="000A04CA"/>
    <w:rsid w:val="000A0B26"/>
    <w:rsid w:val="000A2465"/>
    <w:rsid w:val="000A402E"/>
    <w:rsid w:val="000A4BFE"/>
    <w:rsid w:val="000A5D51"/>
    <w:rsid w:val="000A6990"/>
    <w:rsid w:val="000A7026"/>
    <w:rsid w:val="000A781B"/>
    <w:rsid w:val="000A7BA9"/>
    <w:rsid w:val="000B107A"/>
    <w:rsid w:val="000B2633"/>
    <w:rsid w:val="000B2BD6"/>
    <w:rsid w:val="000B3E49"/>
    <w:rsid w:val="000B44EC"/>
    <w:rsid w:val="000B44FD"/>
    <w:rsid w:val="000B4894"/>
    <w:rsid w:val="000B4A78"/>
    <w:rsid w:val="000B5607"/>
    <w:rsid w:val="000B58CF"/>
    <w:rsid w:val="000B5A38"/>
    <w:rsid w:val="000B5A3D"/>
    <w:rsid w:val="000B65DF"/>
    <w:rsid w:val="000B6999"/>
    <w:rsid w:val="000B735B"/>
    <w:rsid w:val="000B75B5"/>
    <w:rsid w:val="000B76CC"/>
    <w:rsid w:val="000B7704"/>
    <w:rsid w:val="000B7974"/>
    <w:rsid w:val="000C06E6"/>
    <w:rsid w:val="000C0DF2"/>
    <w:rsid w:val="000C13BC"/>
    <w:rsid w:val="000C15F9"/>
    <w:rsid w:val="000C1B87"/>
    <w:rsid w:val="000C1D70"/>
    <w:rsid w:val="000C1F54"/>
    <w:rsid w:val="000C3989"/>
    <w:rsid w:val="000C3E38"/>
    <w:rsid w:val="000C43F5"/>
    <w:rsid w:val="000C43FD"/>
    <w:rsid w:val="000C4C1C"/>
    <w:rsid w:val="000C52E4"/>
    <w:rsid w:val="000C54C1"/>
    <w:rsid w:val="000C54FE"/>
    <w:rsid w:val="000C5B24"/>
    <w:rsid w:val="000C5EA9"/>
    <w:rsid w:val="000C5EB8"/>
    <w:rsid w:val="000C6241"/>
    <w:rsid w:val="000C6894"/>
    <w:rsid w:val="000C69EB"/>
    <w:rsid w:val="000C7557"/>
    <w:rsid w:val="000C7D09"/>
    <w:rsid w:val="000D0796"/>
    <w:rsid w:val="000D1190"/>
    <w:rsid w:val="000D20AF"/>
    <w:rsid w:val="000D24FA"/>
    <w:rsid w:val="000D2708"/>
    <w:rsid w:val="000D2DE8"/>
    <w:rsid w:val="000D2DF0"/>
    <w:rsid w:val="000D376A"/>
    <w:rsid w:val="000D4330"/>
    <w:rsid w:val="000D4D7E"/>
    <w:rsid w:val="000D5A27"/>
    <w:rsid w:val="000D5E23"/>
    <w:rsid w:val="000D5ED9"/>
    <w:rsid w:val="000D5F43"/>
    <w:rsid w:val="000D5FAA"/>
    <w:rsid w:val="000D7736"/>
    <w:rsid w:val="000D7F6E"/>
    <w:rsid w:val="000E1452"/>
    <w:rsid w:val="000E1652"/>
    <w:rsid w:val="000E18EB"/>
    <w:rsid w:val="000E1A41"/>
    <w:rsid w:val="000E27E8"/>
    <w:rsid w:val="000E2809"/>
    <w:rsid w:val="000E2B08"/>
    <w:rsid w:val="000E2B49"/>
    <w:rsid w:val="000E5863"/>
    <w:rsid w:val="000E5919"/>
    <w:rsid w:val="000E5C15"/>
    <w:rsid w:val="000E66D6"/>
    <w:rsid w:val="000E705B"/>
    <w:rsid w:val="000E7091"/>
    <w:rsid w:val="000E7DC7"/>
    <w:rsid w:val="000F0806"/>
    <w:rsid w:val="000F1294"/>
    <w:rsid w:val="000F1753"/>
    <w:rsid w:val="000F1C04"/>
    <w:rsid w:val="000F2F99"/>
    <w:rsid w:val="000F3B26"/>
    <w:rsid w:val="000F3E6D"/>
    <w:rsid w:val="000F3FA6"/>
    <w:rsid w:val="000F40AA"/>
    <w:rsid w:val="000F422C"/>
    <w:rsid w:val="000F5A4E"/>
    <w:rsid w:val="000F6598"/>
    <w:rsid w:val="000F745F"/>
    <w:rsid w:val="000F7F15"/>
    <w:rsid w:val="00101150"/>
    <w:rsid w:val="00101235"/>
    <w:rsid w:val="0010133D"/>
    <w:rsid w:val="001017C9"/>
    <w:rsid w:val="00101947"/>
    <w:rsid w:val="00101B6C"/>
    <w:rsid w:val="00101C24"/>
    <w:rsid w:val="00102582"/>
    <w:rsid w:val="00102ECD"/>
    <w:rsid w:val="00103047"/>
    <w:rsid w:val="00103622"/>
    <w:rsid w:val="0010368D"/>
    <w:rsid w:val="00103B73"/>
    <w:rsid w:val="00104065"/>
    <w:rsid w:val="001048E0"/>
    <w:rsid w:val="00104F9D"/>
    <w:rsid w:val="00105634"/>
    <w:rsid w:val="00105B7F"/>
    <w:rsid w:val="00105BD1"/>
    <w:rsid w:val="00105F38"/>
    <w:rsid w:val="001068EF"/>
    <w:rsid w:val="001079CB"/>
    <w:rsid w:val="00107A9F"/>
    <w:rsid w:val="00110980"/>
    <w:rsid w:val="00110C5F"/>
    <w:rsid w:val="00112150"/>
    <w:rsid w:val="00112443"/>
    <w:rsid w:val="00112AEE"/>
    <w:rsid w:val="00112CD5"/>
    <w:rsid w:val="00112F12"/>
    <w:rsid w:val="0011393B"/>
    <w:rsid w:val="00113DBF"/>
    <w:rsid w:val="001140FE"/>
    <w:rsid w:val="0011425A"/>
    <w:rsid w:val="0011574B"/>
    <w:rsid w:val="00116193"/>
    <w:rsid w:val="001163D2"/>
    <w:rsid w:val="00117422"/>
    <w:rsid w:val="001176E8"/>
    <w:rsid w:val="001203EA"/>
    <w:rsid w:val="001215D5"/>
    <w:rsid w:val="0012297C"/>
    <w:rsid w:val="00123182"/>
    <w:rsid w:val="001231C9"/>
    <w:rsid w:val="001232F0"/>
    <w:rsid w:val="00123DD5"/>
    <w:rsid w:val="00123E9B"/>
    <w:rsid w:val="00123F21"/>
    <w:rsid w:val="001240E1"/>
    <w:rsid w:val="001243B6"/>
    <w:rsid w:val="00124A9A"/>
    <w:rsid w:val="00124E0A"/>
    <w:rsid w:val="0012538A"/>
    <w:rsid w:val="001254B2"/>
    <w:rsid w:val="00125948"/>
    <w:rsid w:val="00125EB6"/>
    <w:rsid w:val="001274AB"/>
    <w:rsid w:val="001277D9"/>
    <w:rsid w:val="00127DF8"/>
    <w:rsid w:val="00127F6A"/>
    <w:rsid w:val="0013016C"/>
    <w:rsid w:val="001306C5"/>
    <w:rsid w:val="00130A00"/>
    <w:rsid w:val="00130E03"/>
    <w:rsid w:val="00130E24"/>
    <w:rsid w:val="00131B64"/>
    <w:rsid w:val="00131C76"/>
    <w:rsid w:val="00132E7C"/>
    <w:rsid w:val="00133CC9"/>
    <w:rsid w:val="00133F9C"/>
    <w:rsid w:val="00134558"/>
    <w:rsid w:val="00134B19"/>
    <w:rsid w:val="00134F90"/>
    <w:rsid w:val="001357C7"/>
    <w:rsid w:val="00135A85"/>
    <w:rsid w:val="001370B8"/>
    <w:rsid w:val="001377C8"/>
    <w:rsid w:val="00137A13"/>
    <w:rsid w:val="00140CB7"/>
    <w:rsid w:val="00141B38"/>
    <w:rsid w:val="0014200E"/>
    <w:rsid w:val="00142850"/>
    <w:rsid w:val="00143576"/>
    <w:rsid w:val="00144402"/>
    <w:rsid w:val="00144C1C"/>
    <w:rsid w:val="0014559C"/>
    <w:rsid w:val="00145616"/>
    <w:rsid w:val="00145F6A"/>
    <w:rsid w:val="0014671D"/>
    <w:rsid w:val="00150714"/>
    <w:rsid w:val="00150A36"/>
    <w:rsid w:val="00151404"/>
    <w:rsid w:val="001519ED"/>
    <w:rsid w:val="0015219A"/>
    <w:rsid w:val="00152377"/>
    <w:rsid w:val="00153109"/>
    <w:rsid w:val="00153627"/>
    <w:rsid w:val="00154726"/>
    <w:rsid w:val="00155B44"/>
    <w:rsid w:val="00155EFB"/>
    <w:rsid w:val="00155FB7"/>
    <w:rsid w:val="00156574"/>
    <w:rsid w:val="00156B8A"/>
    <w:rsid w:val="00161079"/>
    <w:rsid w:val="001610C0"/>
    <w:rsid w:val="00161EDA"/>
    <w:rsid w:val="001631CB"/>
    <w:rsid w:val="00164453"/>
    <w:rsid w:val="00164478"/>
    <w:rsid w:val="0016483A"/>
    <w:rsid w:val="001652B2"/>
    <w:rsid w:val="00166B24"/>
    <w:rsid w:val="00166B7F"/>
    <w:rsid w:val="001671AB"/>
    <w:rsid w:val="001677FB"/>
    <w:rsid w:val="00171500"/>
    <w:rsid w:val="00173D94"/>
    <w:rsid w:val="001745CF"/>
    <w:rsid w:val="0017577B"/>
    <w:rsid w:val="00175AF5"/>
    <w:rsid w:val="00175B93"/>
    <w:rsid w:val="00175D74"/>
    <w:rsid w:val="0017678E"/>
    <w:rsid w:val="00176798"/>
    <w:rsid w:val="00177309"/>
    <w:rsid w:val="00177568"/>
    <w:rsid w:val="001777C7"/>
    <w:rsid w:val="001779C6"/>
    <w:rsid w:val="00177EAD"/>
    <w:rsid w:val="00181087"/>
    <w:rsid w:val="0018111F"/>
    <w:rsid w:val="001811D9"/>
    <w:rsid w:val="001811FC"/>
    <w:rsid w:val="0018158E"/>
    <w:rsid w:val="00181E23"/>
    <w:rsid w:val="0018217C"/>
    <w:rsid w:val="001841D5"/>
    <w:rsid w:val="0018447F"/>
    <w:rsid w:val="00185862"/>
    <w:rsid w:val="00185874"/>
    <w:rsid w:val="00185C26"/>
    <w:rsid w:val="00185EA5"/>
    <w:rsid w:val="0018655D"/>
    <w:rsid w:val="00186764"/>
    <w:rsid w:val="00186C4D"/>
    <w:rsid w:val="001873BB"/>
    <w:rsid w:val="0018747C"/>
    <w:rsid w:val="001878F3"/>
    <w:rsid w:val="00187B08"/>
    <w:rsid w:val="0019078C"/>
    <w:rsid w:val="001908D1"/>
    <w:rsid w:val="00191615"/>
    <w:rsid w:val="00191DD0"/>
    <w:rsid w:val="00192CEF"/>
    <w:rsid w:val="001934F1"/>
    <w:rsid w:val="0019434B"/>
    <w:rsid w:val="00194540"/>
    <w:rsid w:val="00195234"/>
    <w:rsid w:val="0019528E"/>
    <w:rsid w:val="001964AA"/>
    <w:rsid w:val="00196B98"/>
    <w:rsid w:val="00196E64"/>
    <w:rsid w:val="001A1839"/>
    <w:rsid w:val="001A19B3"/>
    <w:rsid w:val="001A2183"/>
    <w:rsid w:val="001A2401"/>
    <w:rsid w:val="001A24EA"/>
    <w:rsid w:val="001A2752"/>
    <w:rsid w:val="001A329E"/>
    <w:rsid w:val="001A357F"/>
    <w:rsid w:val="001A3882"/>
    <w:rsid w:val="001A390B"/>
    <w:rsid w:val="001A4114"/>
    <w:rsid w:val="001A4947"/>
    <w:rsid w:val="001A4A33"/>
    <w:rsid w:val="001A5A41"/>
    <w:rsid w:val="001A5A7C"/>
    <w:rsid w:val="001A6E24"/>
    <w:rsid w:val="001A7046"/>
    <w:rsid w:val="001A7177"/>
    <w:rsid w:val="001A765A"/>
    <w:rsid w:val="001A7827"/>
    <w:rsid w:val="001A7B5E"/>
    <w:rsid w:val="001B0385"/>
    <w:rsid w:val="001B08FA"/>
    <w:rsid w:val="001B13B0"/>
    <w:rsid w:val="001B15C4"/>
    <w:rsid w:val="001B1B5D"/>
    <w:rsid w:val="001B1E39"/>
    <w:rsid w:val="001B1FF2"/>
    <w:rsid w:val="001B31F5"/>
    <w:rsid w:val="001B372B"/>
    <w:rsid w:val="001B39EC"/>
    <w:rsid w:val="001B40E0"/>
    <w:rsid w:val="001B4B1D"/>
    <w:rsid w:val="001B4DDF"/>
    <w:rsid w:val="001B553B"/>
    <w:rsid w:val="001B596F"/>
    <w:rsid w:val="001B5BAA"/>
    <w:rsid w:val="001B60FE"/>
    <w:rsid w:val="001C08A1"/>
    <w:rsid w:val="001C0C76"/>
    <w:rsid w:val="001C1928"/>
    <w:rsid w:val="001C2581"/>
    <w:rsid w:val="001C2E13"/>
    <w:rsid w:val="001C3207"/>
    <w:rsid w:val="001C3257"/>
    <w:rsid w:val="001C3B3F"/>
    <w:rsid w:val="001C43AB"/>
    <w:rsid w:val="001C43B9"/>
    <w:rsid w:val="001C4E07"/>
    <w:rsid w:val="001C5636"/>
    <w:rsid w:val="001C5738"/>
    <w:rsid w:val="001C61F0"/>
    <w:rsid w:val="001C67C3"/>
    <w:rsid w:val="001C67DC"/>
    <w:rsid w:val="001C6BF1"/>
    <w:rsid w:val="001C6E4E"/>
    <w:rsid w:val="001C6EE9"/>
    <w:rsid w:val="001C720F"/>
    <w:rsid w:val="001C7210"/>
    <w:rsid w:val="001C7278"/>
    <w:rsid w:val="001C7B9E"/>
    <w:rsid w:val="001C7F15"/>
    <w:rsid w:val="001D0306"/>
    <w:rsid w:val="001D0334"/>
    <w:rsid w:val="001D0EBB"/>
    <w:rsid w:val="001D2146"/>
    <w:rsid w:val="001D2993"/>
    <w:rsid w:val="001D2BA1"/>
    <w:rsid w:val="001D2D60"/>
    <w:rsid w:val="001D3E3F"/>
    <w:rsid w:val="001D41C1"/>
    <w:rsid w:val="001D57D6"/>
    <w:rsid w:val="001D5D24"/>
    <w:rsid w:val="001D69A1"/>
    <w:rsid w:val="001D6C6E"/>
    <w:rsid w:val="001D79EE"/>
    <w:rsid w:val="001D7DA2"/>
    <w:rsid w:val="001E08E3"/>
    <w:rsid w:val="001E0D21"/>
    <w:rsid w:val="001E14AA"/>
    <w:rsid w:val="001E1C40"/>
    <w:rsid w:val="001E30A4"/>
    <w:rsid w:val="001E32B4"/>
    <w:rsid w:val="001E3773"/>
    <w:rsid w:val="001E38A0"/>
    <w:rsid w:val="001E3935"/>
    <w:rsid w:val="001E3D00"/>
    <w:rsid w:val="001E4589"/>
    <w:rsid w:val="001E4605"/>
    <w:rsid w:val="001E4DFD"/>
    <w:rsid w:val="001E510C"/>
    <w:rsid w:val="001E79A0"/>
    <w:rsid w:val="001F14FD"/>
    <w:rsid w:val="001F1E71"/>
    <w:rsid w:val="001F2792"/>
    <w:rsid w:val="001F2DD5"/>
    <w:rsid w:val="001F31EF"/>
    <w:rsid w:val="001F38AA"/>
    <w:rsid w:val="001F43FB"/>
    <w:rsid w:val="001F4CE5"/>
    <w:rsid w:val="001F4E00"/>
    <w:rsid w:val="001F5C09"/>
    <w:rsid w:val="001F62A6"/>
    <w:rsid w:val="001F7503"/>
    <w:rsid w:val="001F7513"/>
    <w:rsid w:val="001F7885"/>
    <w:rsid w:val="002000F2"/>
    <w:rsid w:val="0020060F"/>
    <w:rsid w:val="00200886"/>
    <w:rsid w:val="0020120D"/>
    <w:rsid w:val="0020122C"/>
    <w:rsid w:val="00201292"/>
    <w:rsid w:val="0020389A"/>
    <w:rsid w:val="00203B3E"/>
    <w:rsid w:val="0020474F"/>
    <w:rsid w:val="002049E3"/>
    <w:rsid w:val="00205864"/>
    <w:rsid w:val="00205F32"/>
    <w:rsid w:val="002066CD"/>
    <w:rsid w:val="002068C3"/>
    <w:rsid w:val="00206E92"/>
    <w:rsid w:val="002073FA"/>
    <w:rsid w:val="00207867"/>
    <w:rsid w:val="0021001A"/>
    <w:rsid w:val="002112D6"/>
    <w:rsid w:val="0021363B"/>
    <w:rsid w:val="00213724"/>
    <w:rsid w:val="00213A52"/>
    <w:rsid w:val="00213C95"/>
    <w:rsid w:val="00214BB0"/>
    <w:rsid w:val="00215572"/>
    <w:rsid w:val="00215EBC"/>
    <w:rsid w:val="0021617F"/>
    <w:rsid w:val="0021726E"/>
    <w:rsid w:val="00217292"/>
    <w:rsid w:val="0022026A"/>
    <w:rsid w:val="00220F3A"/>
    <w:rsid w:val="002213A6"/>
    <w:rsid w:val="00222349"/>
    <w:rsid w:val="00222611"/>
    <w:rsid w:val="00222DC5"/>
    <w:rsid w:val="00223308"/>
    <w:rsid w:val="00223436"/>
    <w:rsid w:val="002235E8"/>
    <w:rsid w:val="00223F80"/>
    <w:rsid w:val="00224068"/>
    <w:rsid w:val="0022425A"/>
    <w:rsid w:val="00224B18"/>
    <w:rsid w:val="00225036"/>
    <w:rsid w:val="00225167"/>
    <w:rsid w:val="00225F63"/>
    <w:rsid w:val="002261F9"/>
    <w:rsid w:val="00227B0F"/>
    <w:rsid w:val="002304EF"/>
    <w:rsid w:val="00231A7A"/>
    <w:rsid w:val="00232430"/>
    <w:rsid w:val="002324EC"/>
    <w:rsid w:val="002325FB"/>
    <w:rsid w:val="002328E6"/>
    <w:rsid w:val="00232BD9"/>
    <w:rsid w:val="00232F1D"/>
    <w:rsid w:val="00234667"/>
    <w:rsid w:val="00234CD2"/>
    <w:rsid w:val="00234F14"/>
    <w:rsid w:val="00235047"/>
    <w:rsid w:val="002378D3"/>
    <w:rsid w:val="00237EBC"/>
    <w:rsid w:val="00240280"/>
    <w:rsid w:val="002404FE"/>
    <w:rsid w:val="002407C4"/>
    <w:rsid w:val="00240C8F"/>
    <w:rsid w:val="00240CB7"/>
    <w:rsid w:val="002410ED"/>
    <w:rsid w:val="0024148F"/>
    <w:rsid w:val="0024161B"/>
    <w:rsid w:val="0024177F"/>
    <w:rsid w:val="00241FA7"/>
    <w:rsid w:val="0024224A"/>
    <w:rsid w:val="002422EE"/>
    <w:rsid w:val="00243B0E"/>
    <w:rsid w:val="00244C52"/>
    <w:rsid w:val="002451DA"/>
    <w:rsid w:val="00246796"/>
    <w:rsid w:val="00246A0C"/>
    <w:rsid w:val="00246DAB"/>
    <w:rsid w:val="002473C8"/>
    <w:rsid w:val="00247858"/>
    <w:rsid w:val="00250111"/>
    <w:rsid w:val="002502B4"/>
    <w:rsid w:val="00250C7B"/>
    <w:rsid w:val="00250C99"/>
    <w:rsid w:val="00251EBA"/>
    <w:rsid w:val="002531F2"/>
    <w:rsid w:val="0025408F"/>
    <w:rsid w:val="00254BDA"/>
    <w:rsid w:val="00255885"/>
    <w:rsid w:val="0025595B"/>
    <w:rsid w:val="00255A02"/>
    <w:rsid w:val="00255C38"/>
    <w:rsid w:val="00257062"/>
    <w:rsid w:val="002572C4"/>
    <w:rsid w:val="00257B45"/>
    <w:rsid w:val="00260AED"/>
    <w:rsid w:val="0026251D"/>
    <w:rsid w:val="00262E39"/>
    <w:rsid w:val="00263D1E"/>
    <w:rsid w:val="00263FF0"/>
    <w:rsid w:val="002644D9"/>
    <w:rsid w:val="002649D8"/>
    <w:rsid w:val="00264A3B"/>
    <w:rsid w:val="00264B21"/>
    <w:rsid w:val="00265ED2"/>
    <w:rsid w:val="002662C9"/>
    <w:rsid w:val="00266B8B"/>
    <w:rsid w:val="0026763F"/>
    <w:rsid w:val="00267AF9"/>
    <w:rsid w:val="00267C28"/>
    <w:rsid w:val="00267DED"/>
    <w:rsid w:val="0027016E"/>
    <w:rsid w:val="00270331"/>
    <w:rsid w:val="0027071E"/>
    <w:rsid w:val="002711F0"/>
    <w:rsid w:val="00271BC6"/>
    <w:rsid w:val="00272BC9"/>
    <w:rsid w:val="00272DF8"/>
    <w:rsid w:val="002748EB"/>
    <w:rsid w:val="002756C8"/>
    <w:rsid w:val="00275C8C"/>
    <w:rsid w:val="002760D8"/>
    <w:rsid w:val="00277521"/>
    <w:rsid w:val="00277BB2"/>
    <w:rsid w:val="0028056A"/>
    <w:rsid w:val="00280816"/>
    <w:rsid w:val="00281508"/>
    <w:rsid w:val="00282ACD"/>
    <w:rsid w:val="00282FA5"/>
    <w:rsid w:val="002834D2"/>
    <w:rsid w:val="00283BA6"/>
    <w:rsid w:val="0028413D"/>
    <w:rsid w:val="00285B21"/>
    <w:rsid w:val="00286970"/>
    <w:rsid w:val="002870FD"/>
    <w:rsid w:val="0028769E"/>
    <w:rsid w:val="0028772D"/>
    <w:rsid w:val="0029074C"/>
    <w:rsid w:val="00290A28"/>
    <w:rsid w:val="00290ED1"/>
    <w:rsid w:val="00291339"/>
    <w:rsid w:val="00291F32"/>
    <w:rsid w:val="0029326F"/>
    <w:rsid w:val="002934BC"/>
    <w:rsid w:val="0029376F"/>
    <w:rsid w:val="00293798"/>
    <w:rsid w:val="002940A5"/>
    <w:rsid w:val="002950A4"/>
    <w:rsid w:val="00295B2C"/>
    <w:rsid w:val="00295FD8"/>
    <w:rsid w:val="0029638B"/>
    <w:rsid w:val="00296394"/>
    <w:rsid w:val="0029647D"/>
    <w:rsid w:val="00296841"/>
    <w:rsid w:val="002974E6"/>
    <w:rsid w:val="002A005C"/>
    <w:rsid w:val="002A152A"/>
    <w:rsid w:val="002A2695"/>
    <w:rsid w:val="002A277D"/>
    <w:rsid w:val="002A3DC6"/>
    <w:rsid w:val="002A4661"/>
    <w:rsid w:val="002A4FE5"/>
    <w:rsid w:val="002A5437"/>
    <w:rsid w:val="002A5A2D"/>
    <w:rsid w:val="002A5A68"/>
    <w:rsid w:val="002A5EAF"/>
    <w:rsid w:val="002A66AE"/>
    <w:rsid w:val="002A6BAA"/>
    <w:rsid w:val="002A6CBF"/>
    <w:rsid w:val="002B1276"/>
    <w:rsid w:val="002B227B"/>
    <w:rsid w:val="002B3382"/>
    <w:rsid w:val="002B4123"/>
    <w:rsid w:val="002B4D01"/>
    <w:rsid w:val="002B53F6"/>
    <w:rsid w:val="002B5860"/>
    <w:rsid w:val="002B5B3F"/>
    <w:rsid w:val="002B630E"/>
    <w:rsid w:val="002B6EAB"/>
    <w:rsid w:val="002B7306"/>
    <w:rsid w:val="002B7872"/>
    <w:rsid w:val="002B787A"/>
    <w:rsid w:val="002B797B"/>
    <w:rsid w:val="002C01E3"/>
    <w:rsid w:val="002C254D"/>
    <w:rsid w:val="002C2744"/>
    <w:rsid w:val="002C2D91"/>
    <w:rsid w:val="002C4827"/>
    <w:rsid w:val="002C4CAD"/>
    <w:rsid w:val="002C54FC"/>
    <w:rsid w:val="002C6605"/>
    <w:rsid w:val="002C779E"/>
    <w:rsid w:val="002D103E"/>
    <w:rsid w:val="002D244F"/>
    <w:rsid w:val="002D2A5E"/>
    <w:rsid w:val="002D2BB3"/>
    <w:rsid w:val="002D2C2B"/>
    <w:rsid w:val="002D30EE"/>
    <w:rsid w:val="002D423F"/>
    <w:rsid w:val="002D4260"/>
    <w:rsid w:val="002D4E23"/>
    <w:rsid w:val="002D5C9C"/>
    <w:rsid w:val="002D5D70"/>
    <w:rsid w:val="002D5F67"/>
    <w:rsid w:val="002D6072"/>
    <w:rsid w:val="002D64E6"/>
    <w:rsid w:val="002D6873"/>
    <w:rsid w:val="002D69AC"/>
    <w:rsid w:val="002D6BBF"/>
    <w:rsid w:val="002E086B"/>
    <w:rsid w:val="002E1199"/>
    <w:rsid w:val="002E134D"/>
    <w:rsid w:val="002E185F"/>
    <w:rsid w:val="002E2228"/>
    <w:rsid w:val="002E2375"/>
    <w:rsid w:val="002E301F"/>
    <w:rsid w:val="002E3117"/>
    <w:rsid w:val="002E3162"/>
    <w:rsid w:val="002E3E1D"/>
    <w:rsid w:val="002E4452"/>
    <w:rsid w:val="002E5D5D"/>
    <w:rsid w:val="002E5FAF"/>
    <w:rsid w:val="002E62B8"/>
    <w:rsid w:val="002E69DE"/>
    <w:rsid w:val="002E7D8F"/>
    <w:rsid w:val="002F01F0"/>
    <w:rsid w:val="002F0562"/>
    <w:rsid w:val="002F1613"/>
    <w:rsid w:val="002F4058"/>
    <w:rsid w:val="002F5139"/>
    <w:rsid w:val="002F57CA"/>
    <w:rsid w:val="002F5D40"/>
    <w:rsid w:val="002F6851"/>
    <w:rsid w:val="002F6D2D"/>
    <w:rsid w:val="002F769E"/>
    <w:rsid w:val="00300207"/>
    <w:rsid w:val="003002E9"/>
    <w:rsid w:val="00300454"/>
    <w:rsid w:val="00301C42"/>
    <w:rsid w:val="0030254E"/>
    <w:rsid w:val="0030274D"/>
    <w:rsid w:val="00302C7B"/>
    <w:rsid w:val="003031E8"/>
    <w:rsid w:val="003032ED"/>
    <w:rsid w:val="003036FA"/>
    <w:rsid w:val="00303AC9"/>
    <w:rsid w:val="00303B2C"/>
    <w:rsid w:val="0030440F"/>
    <w:rsid w:val="00304C9C"/>
    <w:rsid w:val="00304EEC"/>
    <w:rsid w:val="003054FE"/>
    <w:rsid w:val="00305FD7"/>
    <w:rsid w:val="0030632E"/>
    <w:rsid w:val="00306AE5"/>
    <w:rsid w:val="0030746D"/>
    <w:rsid w:val="00307819"/>
    <w:rsid w:val="00310004"/>
    <w:rsid w:val="0031174B"/>
    <w:rsid w:val="003134D2"/>
    <w:rsid w:val="00314135"/>
    <w:rsid w:val="00314964"/>
    <w:rsid w:val="003149EF"/>
    <w:rsid w:val="00315115"/>
    <w:rsid w:val="003166D5"/>
    <w:rsid w:val="00317D93"/>
    <w:rsid w:val="00317FBD"/>
    <w:rsid w:val="00320910"/>
    <w:rsid w:val="00322AB6"/>
    <w:rsid w:val="00322CAB"/>
    <w:rsid w:val="0032331D"/>
    <w:rsid w:val="003235E4"/>
    <w:rsid w:val="00323949"/>
    <w:rsid w:val="003242D0"/>
    <w:rsid w:val="0032462D"/>
    <w:rsid w:val="003248C3"/>
    <w:rsid w:val="00325CEB"/>
    <w:rsid w:val="00326402"/>
    <w:rsid w:val="00330314"/>
    <w:rsid w:val="003303E3"/>
    <w:rsid w:val="00330C3E"/>
    <w:rsid w:val="00330F64"/>
    <w:rsid w:val="003312FD"/>
    <w:rsid w:val="00332F3E"/>
    <w:rsid w:val="00333245"/>
    <w:rsid w:val="0033369F"/>
    <w:rsid w:val="00333E04"/>
    <w:rsid w:val="00334151"/>
    <w:rsid w:val="003359C0"/>
    <w:rsid w:val="003362CD"/>
    <w:rsid w:val="00336715"/>
    <w:rsid w:val="00336948"/>
    <w:rsid w:val="00337350"/>
    <w:rsid w:val="00340910"/>
    <w:rsid w:val="003414D2"/>
    <w:rsid w:val="00341A17"/>
    <w:rsid w:val="00341ABC"/>
    <w:rsid w:val="00343035"/>
    <w:rsid w:val="003442AC"/>
    <w:rsid w:val="003446CF"/>
    <w:rsid w:val="00345BE3"/>
    <w:rsid w:val="00347C9D"/>
    <w:rsid w:val="00350362"/>
    <w:rsid w:val="003506B5"/>
    <w:rsid w:val="003512F5"/>
    <w:rsid w:val="00351808"/>
    <w:rsid w:val="00351970"/>
    <w:rsid w:val="003520D8"/>
    <w:rsid w:val="003528E2"/>
    <w:rsid w:val="003530BD"/>
    <w:rsid w:val="00353725"/>
    <w:rsid w:val="00353917"/>
    <w:rsid w:val="003546BD"/>
    <w:rsid w:val="00354A82"/>
    <w:rsid w:val="00354B9D"/>
    <w:rsid w:val="00354E49"/>
    <w:rsid w:val="003552E9"/>
    <w:rsid w:val="00356075"/>
    <w:rsid w:val="00356CC3"/>
    <w:rsid w:val="0035769F"/>
    <w:rsid w:val="0036072F"/>
    <w:rsid w:val="003608D6"/>
    <w:rsid w:val="00360B7F"/>
    <w:rsid w:val="00360D8F"/>
    <w:rsid w:val="003619EE"/>
    <w:rsid w:val="003619FE"/>
    <w:rsid w:val="00361A54"/>
    <w:rsid w:val="00362AD2"/>
    <w:rsid w:val="00362DB0"/>
    <w:rsid w:val="0036370A"/>
    <w:rsid w:val="003641FC"/>
    <w:rsid w:val="0036439B"/>
    <w:rsid w:val="003646F1"/>
    <w:rsid w:val="00364797"/>
    <w:rsid w:val="00365A0A"/>
    <w:rsid w:val="00366387"/>
    <w:rsid w:val="00367CB1"/>
    <w:rsid w:val="00367D3F"/>
    <w:rsid w:val="0037028A"/>
    <w:rsid w:val="00370A2F"/>
    <w:rsid w:val="003714A5"/>
    <w:rsid w:val="00371605"/>
    <w:rsid w:val="0037232F"/>
    <w:rsid w:val="00372876"/>
    <w:rsid w:val="0037301B"/>
    <w:rsid w:val="00373032"/>
    <w:rsid w:val="003732C2"/>
    <w:rsid w:val="003739BA"/>
    <w:rsid w:val="00375D66"/>
    <w:rsid w:val="00375DEF"/>
    <w:rsid w:val="0037610D"/>
    <w:rsid w:val="003763AA"/>
    <w:rsid w:val="0037692D"/>
    <w:rsid w:val="0037742E"/>
    <w:rsid w:val="003779C0"/>
    <w:rsid w:val="003807AA"/>
    <w:rsid w:val="00381EC2"/>
    <w:rsid w:val="003821DE"/>
    <w:rsid w:val="00382767"/>
    <w:rsid w:val="00383310"/>
    <w:rsid w:val="00384AB0"/>
    <w:rsid w:val="00384FCF"/>
    <w:rsid w:val="00385699"/>
    <w:rsid w:val="00385ECB"/>
    <w:rsid w:val="00386339"/>
    <w:rsid w:val="003866DE"/>
    <w:rsid w:val="0038690C"/>
    <w:rsid w:val="00387499"/>
    <w:rsid w:val="00387811"/>
    <w:rsid w:val="00387E26"/>
    <w:rsid w:val="00387E4A"/>
    <w:rsid w:val="00387F27"/>
    <w:rsid w:val="00390F80"/>
    <w:rsid w:val="003920AB"/>
    <w:rsid w:val="00392118"/>
    <w:rsid w:val="003928CE"/>
    <w:rsid w:val="00392A10"/>
    <w:rsid w:val="00393401"/>
    <w:rsid w:val="00393962"/>
    <w:rsid w:val="0039411F"/>
    <w:rsid w:val="0039428F"/>
    <w:rsid w:val="00394B8C"/>
    <w:rsid w:val="00396300"/>
    <w:rsid w:val="00396EC2"/>
    <w:rsid w:val="00397490"/>
    <w:rsid w:val="0039793F"/>
    <w:rsid w:val="00397FFD"/>
    <w:rsid w:val="003A0685"/>
    <w:rsid w:val="003A0D60"/>
    <w:rsid w:val="003A0F6B"/>
    <w:rsid w:val="003A1CED"/>
    <w:rsid w:val="003A2008"/>
    <w:rsid w:val="003A25CB"/>
    <w:rsid w:val="003A3378"/>
    <w:rsid w:val="003A41E9"/>
    <w:rsid w:val="003A4474"/>
    <w:rsid w:val="003A4984"/>
    <w:rsid w:val="003A5235"/>
    <w:rsid w:val="003A56EE"/>
    <w:rsid w:val="003A58EC"/>
    <w:rsid w:val="003A676E"/>
    <w:rsid w:val="003A6D0E"/>
    <w:rsid w:val="003A6F63"/>
    <w:rsid w:val="003A76A3"/>
    <w:rsid w:val="003A77E4"/>
    <w:rsid w:val="003A7A45"/>
    <w:rsid w:val="003B072C"/>
    <w:rsid w:val="003B0BF3"/>
    <w:rsid w:val="003B21F0"/>
    <w:rsid w:val="003B2916"/>
    <w:rsid w:val="003B3344"/>
    <w:rsid w:val="003B3AA7"/>
    <w:rsid w:val="003B5808"/>
    <w:rsid w:val="003B62DC"/>
    <w:rsid w:val="003B7AF6"/>
    <w:rsid w:val="003B7D77"/>
    <w:rsid w:val="003C0A52"/>
    <w:rsid w:val="003C126D"/>
    <w:rsid w:val="003C17C4"/>
    <w:rsid w:val="003C2021"/>
    <w:rsid w:val="003C20F1"/>
    <w:rsid w:val="003C218C"/>
    <w:rsid w:val="003C2415"/>
    <w:rsid w:val="003C278E"/>
    <w:rsid w:val="003C28C6"/>
    <w:rsid w:val="003C4225"/>
    <w:rsid w:val="003C496D"/>
    <w:rsid w:val="003C5778"/>
    <w:rsid w:val="003C5948"/>
    <w:rsid w:val="003C5AD3"/>
    <w:rsid w:val="003C61C2"/>
    <w:rsid w:val="003C6885"/>
    <w:rsid w:val="003C71B3"/>
    <w:rsid w:val="003C73E6"/>
    <w:rsid w:val="003D096D"/>
    <w:rsid w:val="003D15DB"/>
    <w:rsid w:val="003D161F"/>
    <w:rsid w:val="003D2258"/>
    <w:rsid w:val="003D2F8A"/>
    <w:rsid w:val="003D30D2"/>
    <w:rsid w:val="003D41E9"/>
    <w:rsid w:val="003D4643"/>
    <w:rsid w:val="003D5967"/>
    <w:rsid w:val="003D5D75"/>
    <w:rsid w:val="003D5D8C"/>
    <w:rsid w:val="003D5FB3"/>
    <w:rsid w:val="003D6919"/>
    <w:rsid w:val="003D7558"/>
    <w:rsid w:val="003D76D3"/>
    <w:rsid w:val="003E02F9"/>
    <w:rsid w:val="003E0FFB"/>
    <w:rsid w:val="003E1190"/>
    <w:rsid w:val="003E127B"/>
    <w:rsid w:val="003E1668"/>
    <w:rsid w:val="003E1970"/>
    <w:rsid w:val="003E23F0"/>
    <w:rsid w:val="003E2513"/>
    <w:rsid w:val="003E25D5"/>
    <w:rsid w:val="003E3A36"/>
    <w:rsid w:val="003E3EEA"/>
    <w:rsid w:val="003E3FB4"/>
    <w:rsid w:val="003E4D2D"/>
    <w:rsid w:val="003E5061"/>
    <w:rsid w:val="003E58CD"/>
    <w:rsid w:val="003E6229"/>
    <w:rsid w:val="003E6450"/>
    <w:rsid w:val="003E64E8"/>
    <w:rsid w:val="003E6A4D"/>
    <w:rsid w:val="003E7007"/>
    <w:rsid w:val="003E7865"/>
    <w:rsid w:val="003F0A30"/>
    <w:rsid w:val="003F0B1D"/>
    <w:rsid w:val="003F0BF8"/>
    <w:rsid w:val="003F13BF"/>
    <w:rsid w:val="003F2FC3"/>
    <w:rsid w:val="003F31FD"/>
    <w:rsid w:val="003F3DC6"/>
    <w:rsid w:val="003F4B3E"/>
    <w:rsid w:val="003F4CF2"/>
    <w:rsid w:val="003F5057"/>
    <w:rsid w:val="003F521A"/>
    <w:rsid w:val="003F52D0"/>
    <w:rsid w:val="003F6AC7"/>
    <w:rsid w:val="003F6FD1"/>
    <w:rsid w:val="003F788B"/>
    <w:rsid w:val="004006FD"/>
    <w:rsid w:val="00400C50"/>
    <w:rsid w:val="00400CB1"/>
    <w:rsid w:val="00400FD2"/>
    <w:rsid w:val="00401CB7"/>
    <w:rsid w:val="00402E4E"/>
    <w:rsid w:val="00403C62"/>
    <w:rsid w:val="0040444C"/>
    <w:rsid w:val="00404E22"/>
    <w:rsid w:val="00405179"/>
    <w:rsid w:val="004054AF"/>
    <w:rsid w:val="004056B8"/>
    <w:rsid w:val="00406535"/>
    <w:rsid w:val="00406774"/>
    <w:rsid w:val="00406DE4"/>
    <w:rsid w:val="00406FD3"/>
    <w:rsid w:val="0040740D"/>
    <w:rsid w:val="0041186A"/>
    <w:rsid w:val="00411E72"/>
    <w:rsid w:val="004121B4"/>
    <w:rsid w:val="004125ED"/>
    <w:rsid w:val="0041348B"/>
    <w:rsid w:val="00413B5A"/>
    <w:rsid w:val="00414B4B"/>
    <w:rsid w:val="00414BBA"/>
    <w:rsid w:val="00415003"/>
    <w:rsid w:val="0041574B"/>
    <w:rsid w:val="00415764"/>
    <w:rsid w:val="0041657C"/>
    <w:rsid w:val="0041670F"/>
    <w:rsid w:val="00416D8B"/>
    <w:rsid w:val="004175C3"/>
    <w:rsid w:val="0041786C"/>
    <w:rsid w:val="00420726"/>
    <w:rsid w:val="00420F30"/>
    <w:rsid w:val="00421301"/>
    <w:rsid w:val="004220A4"/>
    <w:rsid w:val="00422233"/>
    <w:rsid w:val="00422488"/>
    <w:rsid w:val="004229BF"/>
    <w:rsid w:val="00422A79"/>
    <w:rsid w:val="00422C02"/>
    <w:rsid w:val="00422C2A"/>
    <w:rsid w:val="00422F2D"/>
    <w:rsid w:val="00424B9F"/>
    <w:rsid w:val="00424D33"/>
    <w:rsid w:val="0042532A"/>
    <w:rsid w:val="004254D5"/>
    <w:rsid w:val="004255F1"/>
    <w:rsid w:val="004268CF"/>
    <w:rsid w:val="00426F14"/>
    <w:rsid w:val="00431801"/>
    <w:rsid w:val="004319C5"/>
    <w:rsid w:val="00431AD6"/>
    <w:rsid w:val="00432A6E"/>
    <w:rsid w:val="00432C49"/>
    <w:rsid w:val="004330AC"/>
    <w:rsid w:val="0043347D"/>
    <w:rsid w:val="00433DDB"/>
    <w:rsid w:val="00433ED7"/>
    <w:rsid w:val="004340A1"/>
    <w:rsid w:val="004359CC"/>
    <w:rsid w:val="004365FB"/>
    <w:rsid w:val="004400B1"/>
    <w:rsid w:val="004404E9"/>
    <w:rsid w:val="0044091B"/>
    <w:rsid w:val="00440ABD"/>
    <w:rsid w:val="00440D7F"/>
    <w:rsid w:val="00441049"/>
    <w:rsid w:val="004416E1"/>
    <w:rsid w:val="004420DB"/>
    <w:rsid w:val="00442C59"/>
    <w:rsid w:val="00443100"/>
    <w:rsid w:val="004436F5"/>
    <w:rsid w:val="004438F8"/>
    <w:rsid w:val="00443AC2"/>
    <w:rsid w:val="00443FE5"/>
    <w:rsid w:val="004442E3"/>
    <w:rsid w:val="004474A4"/>
    <w:rsid w:val="00447F5A"/>
    <w:rsid w:val="00450166"/>
    <w:rsid w:val="0045092E"/>
    <w:rsid w:val="00450A73"/>
    <w:rsid w:val="00450B73"/>
    <w:rsid w:val="00450D34"/>
    <w:rsid w:val="004524A3"/>
    <w:rsid w:val="00452CA1"/>
    <w:rsid w:val="00452DA9"/>
    <w:rsid w:val="004535D4"/>
    <w:rsid w:val="004539A4"/>
    <w:rsid w:val="00453B4B"/>
    <w:rsid w:val="00455E07"/>
    <w:rsid w:val="00455F84"/>
    <w:rsid w:val="00456DD1"/>
    <w:rsid w:val="00457FF3"/>
    <w:rsid w:val="00460AC0"/>
    <w:rsid w:val="00460E12"/>
    <w:rsid w:val="00460FDD"/>
    <w:rsid w:val="0046213A"/>
    <w:rsid w:val="0046380C"/>
    <w:rsid w:val="00464468"/>
    <w:rsid w:val="004647D3"/>
    <w:rsid w:val="004649F6"/>
    <w:rsid w:val="0046582A"/>
    <w:rsid w:val="00465C41"/>
    <w:rsid w:val="00466AC9"/>
    <w:rsid w:val="0046747C"/>
    <w:rsid w:val="00467BE3"/>
    <w:rsid w:val="0047036E"/>
    <w:rsid w:val="004705F4"/>
    <w:rsid w:val="0047111E"/>
    <w:rsid w:val="004733C7"/>
    <w:rsid w:val="004733CA"/>
    <w:rsid w:val="00474C9A"/>
    <w:rsid w:val="004751B4"/>
    <w:rsid w:val="004754E4"/>
    <w:rsid w:val="00475695"/>
    <w:rsid w:val="004762DF"/>
    <w:rsid w:val="00476739"/>
    <w:rsid w:val="00477249"/>
    <w:rsid w:val="00477313"/>
    <w:rsid w:val="00477C8E"/>
    <w:rsid w:val="00477F16"/>
    <w:rsid w:val="00481F36"/>
    <w:rsid w:val="0048290B"/>
    <w:rsid w:val="00483660"/>
    <w:rsid w:val="00483F1A"/>
    <w:rsid w:val="004865E9"/>
    <w:rsid w:val="00486B90"/>
    <w:rsid w:val="00486D8B"/>
    <w:rsid w:val="004871F4"/>
    <w:rsid w:val="004905DD"/>
    <w:rsid w:val="00490A83"/>
    <w:rsid w:val="00490C60"/>
    <w:rsid w:val="00491465"/>
    <w:rsid w:val="004917EE"/>
    <w:rsid w:val="00491E4E"/>
    <w:rsid w:val="004925F1"/>
    <w:rsid w:val="00492D58"/>
    <w:rsid w:val="0049309C"/>
    <w:rsid w:val="00493FB5"/>
    <w:rsid w:val="00494481"/>
    <w:rsid w:val="00494713"/>
    <w:rsid w:val="00494A4C"/>
    <w:rsid w:val="00494E30"/>
    <w:rsid w:val="00495A6A"/>
    <w:rsid w:val="00495BAE"/>
    <w:rsid w:val="00497084"/>
    <w:rsid w:val="00497AB0"/>
    <w:rsid w:val="00497EDB"/>
    <w:rsid w:val="00497F77"/>
    <w:rsid w:val="004A08C5"/>
    <w:rsid w:val="004A1C37"/>
    <w:rsid w:val="004A1F84"/>
    <w:rsid w:val="004A48B0"/>
    <w:rsid w:val="004A6170"/>
    <w:rsid w:val="004A7E87"/>
    <w:rsid w:val="004B182B"/>
    <w:rsid w:val="004B24AD"/>
    <w:rsid w:val="004B292E"/>
    <w:rsid w:val="004B3D4E"/>
    <w:rsid w:val="004B4082"/>
    <w:rsid w:val="004B4D3B"/>
    <w:rsid w:val="004B4D5C"/>
    <w:rsid w:val="004B5B12"/>
    <w:rsid w:val="004B5BCF"/>
    <w:rsid w:val="004B6067"/>
    <w:rsid w:val="004B60BE"/>
    <w:rsid w:val="004B6440"/>
    <w:rsid w:val="004B6788"/>
    <w:rsid w:val="004B6862"/>
    <w:rsid w:val="004B69E5"/>
    <w:rsid w:val="004B7245"/>
    <w:rsid w:val="004B74C3"/>
    <w:rsid w:val="004B7821"/>
    <w:rsid w:val="004C094A"/>
    <w:rsid w:val="004C0BA0"/>
    <w:rsid w:val="004C0E2E"/>
    <w:rsid w:val="004C0E37"/>
    <w:rsid w:val="004C0E95"/>
    <w:rsid w:val="004C2C8A"/>
    <w:rsid w:val="004C36A7"/>
    <w:rsid w:val="004C457C"/>
    <w:rsid w:val="004C4BE0"/>
    <w:rsid w:val="004C5991"/>
    <w:rsid w:val="004C6B80"/>
    <w:rsid w:val="004C7253"/>
    <w:rsid w:val="004C7D1D"/>
    <w:rsid w:val="004D0FA2"/>
    <w:rsid w:val="004D1D08"/>
    <w:rsid w:val="004D211A"/>
    <w:rsid w:val="004D2641"/>
    <w:rsid w:val="004D38FB"/>
    <w:rsid w:val="004D3D27"/>
    <w:rsid w:val="004D44EC"/>
    <w:rsid w:val="004D4875"/>
    <w:rsid w:val="004D53BB"/>
    <w:rsid w:val="004D587B"/>
    <w:rsid w:val="004D60CD"/>
    <w:rsid w:val="004D6677"/>
    <w:rsid w:val="004D733B"/>
    <w:rsid w:val="004D77AA"/>
    <w:rsid w:val="004D7B0D"/>
    <w:rsid w:val="004E04BE"/>
    <w:rsid w:val="004E360B"/>
    <w:rsid w:val="004E417A"/>
    <w:rsid w:val="004E4209"/>
    <w:rsid w:val="004E55B9"/>
    <w:rsid w:val="004E5C2E"/>
    <w:rsid w:val="004E73F4"/>
    <w:rsid w:val="004E7D5E"/>
    <w:rsid w:val="004E7F8E"/>
    <w:rsid w:val="004F0087"/>
    <w:rsid w:val="004F070E"/>
    <w:rsid w:val="004F0826"/>
    <w:rsid w:val="004F1033"/>
    <w:rsid w:val="004F13A7"/>
    <w:rsid w:val="004F15F5"/>
    <w:rsid w:val="004F2532"/>
    <w:rsid w:val="004F3445"/>
    <w:rsid w:val="004F3663"/>
    <w:rsid w:val="004F3CDD"/>
    <w:rsid w:val="004F3E2C"/>
    <w:rsid w:val="004F3FD3"/>
    <w:rsid w:val="004F4CEE"/>
    <w:rsid w:val="004F58FE"/>
    <w:rsid w:val="004F5CE8"/>
    <w:rsid w:val="004F6550"/>
    <w:rsid w:val="004F6795"/>
    <w:rsid w:val="00500C09"/>
    <w:rsid w:val="0050128C"/>
    <w:rsid w:val="00502DFE"/>
    <w:rsid w:val="0050307C"/>
    <w:rsid w:val="00503288"/>
    <w:rsid w:val="0050342D"/>
    <w:rsid w:val="00503A91"/>
    <w:rsid w:val="0050452C"/>
    <w:rsid w:val="0050505B"/>
    <w:rsid w:val="0050540C"/>
    <w:rsid w:val="005056C1"/>
    <w:rsid w:val="005066FE"/>
    <w:rsid w:val="00506D62"/>
    <w:rsid w:val="005074E8"/>
    <w:rsid w:val="00507B74"/>
    <w:rsid w:val="00510539"/>
    <w:rsid w:val="00510CF1"/>
    <w:rsid w:val="0051184A"/>
    <w:rsid w:val="00511B4A"/>
    <w:rsid w:val="00512B26"/>
    <w:rsid w:val="00512DB0"/>
    <w:rsid w:val="00512F95"/>
    <w:rsid w:val="00513FCE"/>
    <w:rsid w:val="00516C37"/>
    <w:rsid w:val="00516CF4"/>
    <w:rsid w:val="0051721F"/>
    <w:rsid w:val="0051799F"/>
    <w:rsid w:val="00517B70"/>
    <w:rsid w:val="0052003D"/>
    <w:rsid w:val="0052038E"/>
    <w:rsid w:val="0052041E"/>
    <w:rsid w:val="00520A6A"/>
    <w:rsid w:val="00520B70"/>
    <w:rsid w:val="005210F5"/>
    <w:rsid w:val="0052136C"/>
    <w:rsid w:val="005222F9"/>
    <w:rsid w:val="00522499"/>
    <w:rsid w:val="005224E5"/>
    <w:rsid w:val="00523A4D"/>
    <w:rsid w:val="0052400C"/>
    <w:rsid w:val="00524914"/>
    <w:rsid w:val="0052493A"/>
    <w:rsid w:val="00524E3D"/>
    <w:rsid w:val="0052520F"/>
    <w:rsid w:val="00525834"/>
    <w:rsid w:val="00525A90"/>
    <w:rsid w:val="00525D48"/>
    <w:rsid w:val="00525EE1"/>
    <w:rsid w:val="0052615A"/>
    <w:rsid w:val="005263D2"/>
    <w:rsid w:val="00526798"/>
    <w:rsid w:val="0052709E"/>
    <w:rsid w:val="00527B55"/>
    <w:rsid w:val="005301AE"/>
    <w:rsid w:val="005306B3"/>
    <w:rsid w:val="005315F5"/>
    <w:rsid w:val="00531C90"/>
    <w:rsid w:val="00532C6F"/>
    <w:rsid w:val="00532ED4"/>
    <w:rsid w:val="005335CE"/>
    <w:rsid w:val="00533C61"/>
    <w:rsid w:val="00534E9A"/>
    <w:rsid w:val="00535095"/>
    <w:rsid w:val="00535289"/>
    <w:rsid w:val="0053608B"/>
    <w:rsid w:val="0053695B"/>
    <w:rsid w:val="00536AB8"/>
    <w:rsid w:val="00536C13"/>
    <w:rsid w:val="0053767C"/>
    <w:rsid w:val="00540A01"/>
    <w:rsid w:val="00541304"/>
    <w:rsid w:val="00541CCC"/>
    <w:rsid w:val="0054222E"/>
    <w:rsid w:val="0054269A"/>
    <w:rsid w:val="00542FE1"/>
    <w:rsid w:val="0054337D"/>
    <w:rsid w:val="0054351B"/>
    <w:rsid w:val="005436EE"/>
    <w:rsid w:val="005438F3"/>
    <w:rsid w:val="005442AA"/>
    <w:rsid w:val="005443D5"/>
    <w:rsid w:val="0054474A"/>
    <w:rsid w:val="00544914"/>
    <w:rsid w:val="00544927"/>
    <w:rsid w:val="00545714"/>
    <w:rsid w:val="00545883"/>
    <w:rsid w:val="00545B31"/>
    <w:rsid w:val="00545C5D"/>
    <w:rsid w:val="00545D4B"/>
    <w:rsid w:val="00546C3E"/>
    <w:rsid w:val="00546F38"/>
    <w:rsid w:val="00547079"/>
    <w:rsid w:val="00547B4C"/>
    <w:rsid w:val="00547B66"/>
    <w:rsid w:val="0055045A"/>
    <w:rsid w:val="00550822"/>
    <w:rsid w:val="00551A41"/>
    <w:rsid w:val="00551F43"/>
    <w:rsid w:val="005524FB"/>
    <w:rsid w:val="005529ED"/>
    <w:rsid w:val="00552AA8"/>
    <w:rsid w:val="00552B9E"/>
    <w:rsid w:val="00552ECE"/>
    <w:rsid w:val="00555FE6"/>
    <w:rsid w:val="00556A76"/>
    <w:rsid w:val="0055745C"/>
    <w:rsid w:val="0056036B"/>
    <w:rsid w:val="0056051A"/>
    <w:rsid w:val="005607BC"/>
    <w:rsid w:val="00561669"/>
    <w:rsid w:val="00561EC3"/>
    <w:rsid w:val="005633AB"/>
    <w:rsid w:val="00563466"/>
    <w:rsid w:val="00563909"/>
    <w:rsid w:val="00563C94"/>
    <w:rsid w:val="00565866"/>
    <w:rsid w:val="00565B5D"/>
    <w:rsid w:val="00566B4B"/>
    <w:rsid w:val="00567260"/>
    <w:rsid w:val="0056785A"/>
    <w:rsid w:val="0057019E"/>
    <w:rsid w:val="00570379"/>
    <w:rsid w:val="00571074"/>
    <w:rsid w:val="005711CC"/>
    <w:rsid w:val="005716C2"/>
    <w:rsid w:val="00572FB9"/>
    <w:rsid w:val="0057319E"/>
    <w:rsid w:val="005732AD"/>
    <w:rsid w:val="005735AC"/>
    <w:rsid w:val="005738B3"/>
    <w:rsid w:val="00574990"/>
    <w:rsid w:val="00574F21"/>
    <w:rsid w:val="005762F2"/>
    <w:rsid w:val="00576A0D"/>
    <w:rsid w:val="005779AB"/>
    <w:rsid w:val="00577FB4"/>
    <w:rsid w:val="0058003F"/>
    <w:rsid w:val="00581E86"/>
    <w:rsid w:val="005822E2"/>
    <w:rsid w:val="00583468"/>
    <w:rsid w:val="005837D2"/>
    <w:rsid w:val="00583843"/>
    <w:rsid w:val="00583C22"/>
    <w:rsid w:val="005842C3"/>
    <w:rsid w:val="00584F2F"/>
    <w:rsid w:val="00585236"/>
    <w:rsid w:val="0058582B"/>
    <w:rsid w:val="00585A0A"/>
    <w:rsid w:val="0058608D"/>
    <w:rsid w:val="0058726F"/>
    <w:rsid w:val="005900F2"/>
    <w:rsid w:val="0059077B"/>
    <w:rsid w:val="005908E8"/>
    <w:rsid w:val="00591BBD"/>
    <w:rsid w:val="00593007"/>
    <w:rsid w:val="00593A14"/>
    <w:rsid w:val="00593B3B"/>
    <w:rsid w:val="00593BEA"/>
    <w:rsid w:val="00593F7E"/>
    <w:rsid w:val="0059406A"/>
    <w:rsid w:val="00594180"/>
    <w:rsid w:val="0059514A"/>
    <w:rsid w:val="00595175"/>
    <w:rsid w:val="00595250"/>
    <w:rsid w:val="005956B0"/>
    <w:rsid w:val="005958F4"/>
    <w:rsid w:val="00595977"/>
    <w:rsid w:val="00595A4A"/>
    <w:rsid w:val="00595A82"/>
    <w:rsid w:val="00596153"/>
    <w:rsid w:val="005962F1"/>
    <w:rsid w:val="005967D1"/>
    <w:rsid w:val="00596CC1"/>
    <w:rsid w:val="005970FB"/>
    <w:rsid w:val="0059793C"/>
    <w:rsid w:val="00597AEA"/>
    <w:rsid w:val="00597FFB"/>
    <w:rsid w:val="005A234D"/>
    <w:rsid w:val="005A2447"/>
    <w:rsid w:val="005A2D75"/>
    <w:rsid w:val="005A2FCF"/>
    <w:rsid w:val="005A3483"/>
    <w:rsid w:val="005A3818"/>
    <w:rsid w:val="005A3881"/>
    <w:rsid w:val="005A39DD"/>
    <w:rsid w:val="005A3A70"/>
    <w:rsid w:val="005A5449"/>
    <w:rsid w:val="005A6041"/>
    <w:rsid w:val="005A612A"/>
    <w:rsid w:val="005A6762"/>
    <w:rsid w:val="005A6922"/>
    <w:rsid w:val="005A6FAD"/>
    <w:rsid w:val="005A7378"/>
    <w:rsid w:val="005A795B"/>
    <w:rsid w:val="005B16A5"/>
    <w:rsid w:val="005B1A9C"/>
    <w:rsid w:val="005B1FF8"/>
    <w:rsid w:val="005B29EB"/>
    <w:rsid w:val="005B3B36"/>
    <w:rsid w:val="005B4DF2"/>
    <w:rsid w:val="005B4F24"/>
    <w:rsid w:val="005B50EF"/>
    <w:rsid w:val="005B55C9"/>
    <w:rsid w:val="005B58C0"/>
    <w:rsid w:val="005B58DA"/>
    <w:rsid w:val="005B6308"/>
    <w:rsid w:val="005B641F"/>
    <w:rsid w:val="005B661B"/>
    <w:rsid w:val="005B6690"/>
    <w:rsid w:val="005B69EA"/>
    <w:rsid w:val="005B70B2"/>
    <w:rsid w:val="005B7B3F"/>
    <w:rsid w:val="005B7EA0"/>
    <w:rsid w:val="005B7EA8"/>
    <w:rsid w:val="005C0343"/>
    <w:rsid w:val="005C1019"/>
    <w:rsid w:val="005C11D1"/>
    <w:rsid w:val="005C1938"/>
    <w:rsid w:val="005C27CA"/>
    <w:rsid w:val="005C4177"/>
    <w:rsid w:val="005C4361"/>
    <w:rsid w:val="005C5CCE"/>
    <w:rsid w:val="005C5E3C"/>
    <w:rsid w:val="005C65A5"/>
    <w:rsid w:val="005C6A9C"/>
    <w:rsid w:val="005C6B12"/>
    <w:rsid w:val="005D00BD"/>
    <w:rsid w:val="005D05D6"/>
    <w:rsid w:val="005D0DCD"/>
    <w:rsid w:val="005D1099"/>
    <w:rsid w:val="005D122E"/>
    <w:rsid w:val="005D12AD"/>
    <w:rsid w:val="005D13BD"/>
    <w:rsid w:val="005D1BAF"/>
    <w:rsid w:val="005D415A"/>
    <w:rsid w:val="005D4DAF"/>
    <w:rsid w:val="005D5640"/>
    <w:rsid w:val="005D56D6"/>
    <w:rsid w:val="005D5B01"/>
    <w:rsid w:val="005D6248"/>
    <w:rsid w:val="005D6705"/>
    <w:rsid w:val="005D6832"/>
    <w:rsid w:val="005E029B"/>
    <w:rsid w:val="005E2743"/>
    <w:rsid w:val="005E2EF3"/>
    <w:rsid w:val="005E384B"/>
    <w:rsid w:val="005E4D61"/>
    <w:rsid w:val="005E5544"/>
    <w:rsid w:val="005E5780"/>
    <w:rsid w:val="005E5F74"/>
    <w:rsid w:val="005E6CC6"/>
    <w:rsid w:val="005E746A"/>
    <w:rsid w:val="005E777C"/>
    <w:rsid w:val="005F0DD4"/>
    <w:rsid w:val="005F1B61"/>
    <w:rsid w:val="005F2111"/>
    <w:rsid w:val="005F286C"/>
    <w:rsid w:val="005F2B9E"/>
    <w:rsid w:val="005F2D16"/>
    <w:rsid w:val="005F3EAA"/>
    <w:rsid w:val="005F4227"/>
    <w:rsid w:val="005F4AE9"/>
    <w:rsid w:val="005F4C92"/>
    <w:rsid w:val="005F4C95"/>
    <w:rsid w:val="005F5306"/>
    <w:rsid w:val="005F538E"/>
    <w:rsid w:val="005F61EE"/>
    <w:rsid w:val="005F6CC5"/>
    <w:rsid w:val="005F716D"/>
    <w:rsid w:val="005F79D8"/>
    <w:rsid w:val="0060010D"/>
    <w:rsid w:val="00600729"/>
    <w:rsid w:val="006012B1"/>
    <w:rsid w:val="006014D2"/>
    <w:rsid w:val="00601C90"/>
    <w:rsid w:val="00601CEE"/>
    <w:rsid w:val="00603033"/>
    <w:rsid w:val="00603B11"/>
    <w:rsid w:val="006041DE"/>
    <w:rsid w:val="006048B7"/>
    <w:rsid w:val="00604933"/>
    <w:rsid w:val="00604DD6"/>
    <w:rsid w:val="00605556"/>
    <w:rsid w:val="0060738B"/>
    <w:rsid w:val="00611194"/>
    <w:rsid w:val="006111C6"/>
    <w:rsid w:val="00611266"/>
    <w:rsid w:val="0061173E"/>
    <w:rsid w:val="006118F5"/>
    <w:rsid w:val="00611986"/>
    <w:rsid w:val="0061200C"/>
    <w:rsid w:val="0061274E"/>
    <w:rsid w:val="00614461"/>
    <w:rsid w:val="00614688"/>
    <w:rsid w:val="0061615F"/>
    <w:rsid w:val="00616AD9"/>
    <w:rsid w:val="006174F5"/>
    <w:rsid w:val="0061766C"/>
    <w:rsid w:val="006206D9"/>
    <w:rsid w:val="00620D7B"/>
    <w:rsid w:val="00621E71"/>
    <w:rsid w:val="0062234B"/>
    <w:rsid w:val="00623722"/>
    <w:rsid w:val="0062482A"/>
    <w:rsid w:val="006249DF"/>
    <w:rsid w:val="00626C8A"/>
    <w:rsid w:val="0063023A"/>
    <w:rsid w:val="00630577"/>
    <w:rsid w:val="006308D1"/>
    <w:rsid w:val="00631540"/>
    <w:rsid w:val="0063184D"/>
    <w:rsid w:val="00632A5C"/>
    <w:rsid w:val="00632CEA"/>
    <w:rsid w:val="00632DAF"/>
    <w:rsid w:val="00633DB7"/>
    <w:rsid w:val="00634164"/>
    <w:rsid w:val="006343AD"/>
    <w:rsid w:val="006344C4"/>
    <w:rsid w:val="00635AC1"/>
    <w:rsid w:val="006366BF"/>
    <w:rsid w:val="006372E2"/>
    <w:rsid w:val="006372F5"/>
    <w:rsid w:val="00640DD3"/>
    <w:rsid w:val="006417F1"/>
    <w:rsid w:val="00641965"/>
    <w:rsid w:val="00642FF0"/>
    <w:rsid w:val="0064331C"/>
    <w:rsid w:val="00643F64"/>
    <w:rsid w:val="0064424B"/>
    <w:rsid w:val="00644ACE"/>
    <w:rsid w:val="006452DD"/>
    <w:rsid w:val="006467A3"/>
    <w:rsid w:val="00646BAE"/>
    <w:rsid w:val="00646D01"/>
    <w:rsid w:val="0064797E"/>
    <w:rsid w:val="00647C9E"/>
    <w:rsid w:val="00647FCF"/>
    <w:rsid w:val="00650305"/>
    <w:rsid w:val="006505B2"/>
    <w:rsid w:val="00650DAF"/>
    <w:rsid w:val="00651DEB"/>
    <w:rsid w:val="00651FA4"/>
    <w:rsid w:val="00652977"/>
    <w:rsid w:val="00652E9B"/>
    <w:rsid w:val="00653364"/>
    <w:rsid w:val="00654835"/>
    <w:rsid w:val="00655329"/>
    <w:rsid w:val="006559D7"/>
    <w:rsid w:val="0065692E"/>
    <w:rsid w:val="00657AAC"/>
    <w:rsid w:val="006607B8"/>
    <w:rsid w:val="006611F7"/>
    <w:rsid w:val="0066141B"/>
    <w:rsid w:val="006619E5"/>
    <w:rsid w:val="0066272D"/>
    <w:rsid w:val="006628A9"/>
    <w:rsid w:val="00662989"/>
    <w:rsid w:val="00662B19"/>
    <w:rsid w:val="00663DAA"/>
    <w:rsid w:val="00664793"/>
    <w:rsid w:val="0066486A"/>
    <w:rsid w:val="00664F4B"/>
    <w:rsid w:val="00665D43"/>
    <w:rsid w:val="00667ECC"/>
    <w:rsid w:val="00670F3E"/>
    <w:rsid w:val="006728BB"/>
    <w:rsid w:val="006731D0"/>
    <w:rsid w:val="006731F9"/>
    <w:rsid w:val="006737D4"/>
    <w:rsid w:val="00673D47"/>
    <w:rsid w:val="00674F44"/>
    <w:rsid w:val="00675B78"/>
    <w:rsid w:val="00676609"/>
    <w:rsid w:val="00676693"/>
    <w:rsid w:val="0067792D"/>
    <w:rsid w:val="00677A26"/>
    <w:rsid w:val="006807AC"/>
    <w:rsid w:val="00681264"/>
    <w:rsid w:val="00682BED"/>
    <w:rsid w:val="00683277"/>
    <w:rsid w:val="00683B8E"/>
    <w:rsid w:val="00684646"/>
    <w:rsid w:val="00685019"/>
    <w:rsid w:val="00685CAF"/>
    <w:rsid w:val="00685E16"/>
    <w:rsid w:val="00686894"/>
    <w:rsid w:val="00686ADA"/>
    <w:rsid w:val="00687063"/>
    <w:rsid w:val="006914FB"/>
    <w:rsid w:val="006915DA"/>
    <w:rsid w:val="00691931"/>
    <w:rsid w:val="00691A11"/>
    <w:rsid w:val="00691D47"/>
    <w:rsid w:val="00692171"/>
    <w:rsid w:val="00692ABB"/>
    <w:rsid w:val="00692ACF"/>
    <w:rsid w:val="00692D5E"/>
    <w:rsid w:val="00692EE2"/>
    <w:rsid w:val="0069369D"/>
    <w:rsid w:val="00693F02"/>
    <w:rsid w:val="0069544A"/>
    <w:rsid w:val="006955DC"/>
    <w:rsid w:val="00696674"/>
    <w:rsid w:val="00697356"/>
    <w:rsid w:val="0069797B"/>
    <w:rsid w:val="00697CB8"/>
    <w:rsid w:val="006A00F5"/>
    <w:rsid w:val="006A069A"/>
    <w:rsid w:val="006A0830"/>
    <w:rsid w:val="006A14AD"/>
    <w:rsid w:val="006A2320"/>
    <w:rsid w:val="006A2C3D"/>
    <w:rsid w:val="006A37FD"/>
    <w:rsid w:val="006A39ED"/>
    <w:rsid w:val="006A4C1D"/>
    <w:rsid w:val="006A5303"/>
    <w:rsid w:val="006A5A46"/>
    <w:rsid w:val="006A75F8"/>
    <w:rsid w:val="006A7817"/>
    <w:rsid w:val="006A7AC0"/>
    <w:rsid w:val="006B0F05"/>
    <w:rsid w:val="006B15A4"/>
    <w:rsid w:val="006B1722"/>
    <w:rsid w:val="006B19B4"/>
    <w:rsid w:val="006B3778"/>
    <w:rsid w:val="006B37EE"/>
    <w:rsid w:val="006B3AB0"/>
    <w:rsid w:val="006B57BA"/>
    <w:rsid w:val="006B5D1D"/>
    <w:rsid w:val="006B77D6"/>
    <w:rsid w:val="006B7975"/>
    <w:rsid w:val="006B7DE8"/>
    <w:rsid w:val="006C00DE"/>
    <w:rsid w:val="006C1F9F"/>
    <w:rsid w:val="006C2228"/>
    <w:rsid w:val="006C2A4E"/>
    <w:rsid w:val="006C2E95"/>
    <w:rsid w:val="006C386F"/>
    <w:rsid w:val="006C4E66"/>
    <w:rsid w:val="006C534F"/>
    <w:rsid w:val="006C595C"/>
    <w:rsid w:val="006C67C0"/>
    <w:rsid w:val="006C6ADE"/>
    <w:rsid w:val="006C7ED6"/>
    <w:rsid w:val="006D03AA"/>
    <w:rsid w:val="006D0E74"/>
    <w:rsid w:val="006D236E"/>
    <w:rsid w:val="006D239D"/>
    <w:rsid w:val="006D25CE"/>
    <w:rsid w:val="006D269C"/>
    <w:rsid w:val="006D2FA5"/>
    <w:rsid w:val="006D3B34"/>
    <w:rsid w:val="006D3D16"/>
    <w:rsid w:val="006D4BAB"/>
    <w:rsid w:val="006E0741"/>
    <w:rsid w:val="006E13BA"/>
    <w:rsid w:val="006E16E2"/>
    <w:rsid w:val="006E1B88"/>
    <w:rsid w:val="006E2870"/>
    <w:rsid w:val="006E316C"/>
    <w:rsid w:val="006E43CF"/>
    <w:rsid w:val="006E4CA9"/>
    <w:rsid w:val="006E5938"/>
    <w:rsid w:val="006E59DC"/>
    <w:rsid w:val="006E5F57"/>
    <w:rsid w:val="006E6E07"/>
    <w:rsid w:val="006F01E1"/>
    <w:rsid w:val="006F030E"/>
    <w:rsid w:val="006F03E6"/>
    <w:rsid w:val="006F0585"/>
    <w:rsid w:val="006F0D18"/>
    <w:rsid w:val="006F0FA7"/>
    <w:rsid w:val="006F11BB"/>
    <w:rsid w:val="006F11F8"/>
    <w:rsid w:val="006F17C4"/>
    <w:rsid w:val="006F362F"/>
    <w:rsid w:val="006F3635"/>
    <w:rsid w:val="006F37F7"/>
    <w:rsid w:val="006F475F"/>
    <w:rsid w:val="006F49E4"/>
    <w:rsid w:val="006F4BCF"/>
    <w:rsid w:val="006F4EDA"/>
    <w:rsid w:val="006F520C"/>
    <w:rsid w:val="006F7670"/>
    <w:rsid w:val="006F77F6"/>
    <w:rsid w:val="006F7C74"/>
    <w:rsid w:val="0070078A"/>
    <w:rsid w:val="00700E8D"/>
    <w:rsid w:val="00701755"/>
    <w:rsid w:val="00702625"/>
    <w:rsid w:val="00702C54"/>
    <w:rsid w:val="00703383"/>
    <w:rsid w:val="00703ACB"/>
    <w:rsid w:val="00703C01"/>
    <w:rsid w:val="00704302"/>
    <w:rsid w:val="0070518C"/>
    <w:rsid w:val="00705741"/>
    <w:rsid w:val="00705D25"/>
    <w:rsid w:val="00706E3F"/>
    <w:rsid w:val="007072F3"/>
    <w:rsid w:val="00707E5A"/>
    <w:rsid w:val="00710211"/>
    <w:rsid w:val="00711A39"/>
    <w:rsid w:val="007122BC"/>
    <w:rsid w:val="00712379"/>
    <w:rsid w:val="007124DD"/>
    <w:rsid w:val="0071259B"/>
    <w:rsid w:val="00713104"/>
    <w:rsid w:val="0071361D"/>
    <w:rsid w:val="00713954"/>
    <w:rsid w:val="00713ADF"/>
    <w:rsid w:val="007156FC"/>
    <w:rsid w:val="00715C48"/>
    <w:rsid w:val="007164CA"/>
    <w:rsid w:val="0071669B"/>
    <w:rsid w:val="007214B5"/>
    <w:rsid w:val="00721773"/>
    <w:rsid w:val="00723EAB"/>
    <w:rsid w:val="007247DA"/>
    <w:rsid w:val="00725072"/>
    <w:rsid w:val="00725316"/>
    <w:rsid w:val="00726E8F"/>
    <w:rsid w:val="00727380"/>
    <w:rsid w:val="00730AF7"/>
    <w:rsid w:val="00730D14"/>
    <w:rsid w:val="00731AAB"/>
    <w:rsid w:val="00732738"/>
    <w:rsid w:val="007345A2"/>
    <w:rsid w:val="007362A4"/>
    <w:rsid w:val="00736AF0"/>
    <w:rsid w:val="00737CE9"/>
    <w:rsid w:val="00737F3D"/>
    <w:rsid w:val="007400AE"/>
    <w:rsid w:val="0074062A"/>
    <w:rsid w:val="007418F5"/>
    <w:rsid w:val="00741EB8"/>
    <w:rsid w:val="00741F3E"/>
    <w:rsid w:val="007421DE"/>
    <w:rsid w:val="0074246D"/>
    <w:rsid w:val="007426E4"/>
    <w:rsid w:val="00742730"/>
    <w:rsid w:val="00743628"/>
    <w:rsid w:val="00743F7F"/>
    <w:rsid w:val="00744531"/>
    <w:rsid w:val="00744F74"/>
    <w:rsid w:val="00744FE0"/>
    <w:rsid w:val="00745F8A"/>
    <w:rsid w:val="00746930"/>
    <w:rsid w:val="00746FE5"/>
    <w:rsid w:val="00747B2E"/>
    <w:rsid w:val="007504F7"/>
    <w:rsid w:val="00750697"/>
    <w:rsid w:val="007508CA"/>
    <w:rsid w:val="00752758"/>
    <w:rsid w:val="00752A4A"/>
    <w:rsid w:val="00752F7F"/>
    <w:rsid w:val="007532E0"/>
    <w:rsid w:val="00754E88"/>
    <w:rsid w:val="00756269"/>
    <w:rsid w:val="00756371"/>
    <w:rsid w:val="00756FCD"/>
    <w:rsid w:val="00757343"/>
    <w:rsid w:val="007575A9"/>
    <w:rsid w:val="0076081F"/>
    <w:rsid w:val="00761D02"/>
    <w:rsid w:val="007631B0"/>
    <w:rsid w:val="00763485"/>
    <w:rsid w:val="007640A3"/>
    <w:rsid w:val="0076493D"/>
    <w:rsid w:val="00764DF9"/>
    <w:rsid w:val="00764E70"/>
    <w:rsid w:val="00765663"/>
    <w:rsid w:val="00765732"/>
    <w:rsid w:val="00765761"/>
    <w:rsid w:val="0076638F"/>
    <w:rsid w:val="007667F6"/>
    <w:rsid w:val="0076693D"/>
    <w:rsid w:val="00767174"/>
    <w:rsid w:val="007674D2"/>
    <w:rsid w:val="00767724"/>
    <w:rsid w:val="00767EAC"/>
    <w:rsid w:val="00767F89"/>
    <w:rsid w:val="00770F2F"/>
    <w:rsid w:val="0077100B"/>
    <w:rsid w:val="0077150E"/>
    <w:rsid w:val="00771E90"/>
    <w:rsid w:val="00772043"/>
    <w:rsid w:val="007723DD"/>
    <w:rsid w:val="00772CCE"/>
    <w:rsid w:val="00772DDA"/>
    <w:rsid w:val="00772EC9"/>
    <w:rsid w:val="00773C7C"/>
    <w:rsid w:val="00773D61"/>
    <w:rsid w:val="007746FD"/>
    <w:rsid w:val="00774ACD"/>
    <w:rsid w:val="0077513E"/>
    <w:rsid w:val="00775285"/>
    <w:rsid w:val="007755EA"/>
    <w:rsid w:val="00776635"/>
    <w:rsid w:val="007775D7"/>
    <w:rsid w:val="007802B2"/>
    <w:rsid w:val="00780306"/>
    <w:rsid w:val="00781A51"/>
    <w:rsid w:val="00782045"/>
    <w:rsid w:val="0078253E"/>
    <w:rsid w:val="0078260E"/>
    <w:rsid w:val="0078297D"/>
    <w:rsid w:val="00783C41"/>
    <w:rsid w:val="00785A54"/>
    <w:rsid w:val="00786578"/>
    <w:rsid w:val="00786C0C"/>
    <w:rsid w:val="007905B8"/>
    <w:rsid w:val="00790A89"/>
    <w:rsid w:val="00790DCD"/>
    <w:rsid w:val="00790FD4"/>
    <w:rsid w:val="007913F0"/>
    <w:rsid w:val="00791B7B"/>
    <w:rsid w:val="0079212D"/>
    <w:rsid w:val="00792879"/>
    <w:rsid w:val="00794210"/>
    <w:rsid w:val="0079451F"/>
    <w:rsid w:val="00794736"/>
    <w:rsid w:val="00795C8A"/>
    <w:rsid w:val="00795FD8"/>
    <w:rsid w:val="00796354"/>
    <w:rsid w:val="0079663D"/>
    <w:rsid w:val="00797044"/>
    <w:rsid w:val="0079762B"/>
    <w:rsid w:val="007976A2"/>
    <w:rsid w:val="00797F42"/>
    <w:rsid w:val="007A0A19"/>
    <w:rsid w:val="007A14D4"/>
    <w:rsid w:val="007A1EFD"/>
    <w:rsid w:val="007A219F"/>
    <w:rsid w:val="007A28F2"/>
    <w:rsid w:val="007A2AAA"/>
    <w:rsid w:val="007A5B43"/>
    <w:rsid w:val="007A5CD7"/>
    <w:rsid w:val="007A649E"/>
    <w:rsid w:val="007A711D"/>
    <w:rsid w:val="007A7247"/>
    <w:rsid w:val="007A7EE4"/>
    <w:rsid w:val="007B0C42"/>
    <w:rsid w:val="007B1229"/>
    <w:rsid w:val="007B1E08"/>
    <w:rsid w:val="007B1EFD"/>
    <w:rsid w:val="007B27BA"/>
    <w:rsid w:val="007B289B"/>
    <w:rsid w:val="007B45C2"/>
    <w:rsid w:val="007B4D49"/>
    <w:rsid w:val="007B4F14"/>
    <w:rsid w:val="007B52FD"/>
    <w:rsid w:val="007B558C"/>
    <w:rsid w:val="007B77CB"/>
    <w:rsid w:val="007B79B3"/>
    <w:rsid w:val="007B7B3A"/>
    <w:rsid w:val="007B7F2C"/>
    <w:rsid w:val="007C07F4"/>
    <w:rsid w:val="007C0D35"/>
    <w:rsid w:val="007C1F22"/>
    <w:rsid w:val="007C220F"/>
    <w:rsid w:val="007C2262"/>
    <w:rsid w:val="007C2536"/>
    <w:rsid w:val="007C2E44"/>
    <w:rsid w:val="007C4F1C"/>
    <w:rsid w:val="007C594D"/>
    <w:rsid w:val="007C652A"/>
    <w:rsid w:val="007C6863"/>
    <w:rsid w:val="007D01DB"/>
    <w:rsid w:val="007D14A0"/>
    <w:rsid w:val="007D15D1"/>
    <w:rsid w:val="007D2609"/>
    <w:rsid w:val="007D288B"/>
    <w:rsid w:val="007D2E69"/>
    <w:rsid w:val="007D449D"/>
    <w:rsid w:val="007D5330"/>
    <w:rsid w:val="007D547A"/>
    <w:rsid w:val="007D62BC"/>
    <w:rsid w:val="007D7541"/>
    <w:rsid w:val="007E0AD5"/>
    <w:rsid w:val="007E0C55"/>
    <w:rsid w:val="007E0E93"/>
    <w:rsid w:val="007E28DE"/>
    <w:rsid w:val="007E3474"/>
    <w:rsid w:val="007E3A2D"/>
    <w:rsid w:val="007E3ADB"/>
    <w:rsid w:val="007E41FC"/>
    <w:rsid w:val="007E47DE"/>
    <w:rsid w:val="007E5427"/>
    <w:rsid w:val="007E585D"/>
    <w:rsid w:val="007E5F57"/>
    <w:rsid w:val="007E6A13"/>
    <w:rsid w:val="007E6EB7"/>
    <w:rsid w:val="007E6EBF"/>
    <w:rsid w:val="007E7E38"/>
    <w:rsid w:val="007F04E6"/>
    <w:rsid w:val="007F1BFF"/>
    <w:rsid w:val="007F22F9"/>
    <w:rsid w:val="007F2A97"/>
    <w:rsid w:val="007F3098"/>
    <w:rsid w:val="007F3532"/>
    <w:rsid w:val="007F3DAB"/>
    <w:rsid w:val="007F4139"/>
    <w:rsid w:val="007F4486"/>
    <w:rsid w:val="007F450A"/>
    <w:rsid w:val="007F5347"/>
    <w:rsid w:val="007F6D82"/>
    <w:rsid w:val="00801218"/>
    <w:rsid w:val="00802533"/>
    <w:rsid w:val="0080295F"/>
    <w:rsid w:val="00802B00"/>
    <w:rsid w:val="0080300F"/>
    <w:rsid w:val="0080340A"/>
    <w:rsid w:val="00804371"/>
    <w:rsid w:val="00805221"/>
    <w:rsid w:val="008058BD"/>
    <w:rsid w:val="00805D1D"/>
    <w:rsid w:val="0080615A"/>
    <w:rsid w:val="0080648F"/>
    <w:rsid w:val="00806C41"/>
    <w:rsid w:val="00806C99"/>
    <w:rsid w:val="00806D1B"/>
    <w:rsid w:val="008075BC"/>
    <w:rsid w:val="0080766D"/>
    <w:rsid w:val="00807886"/>
    <w:rsid w:val="00810392"/>
    <w:rsid w:val="00810687"/>
    <w:rsid w:val="008109DD"/>
    <w:rsid w:val="00811930"/>
    <w:rsid w:val="00812A90"/>
    <w:rsid w:val="00813328"/>
    <w:rsid w:val="0081333E"/>
    <w:rsid w:val="00813F95"/>
    <w:rsid w:val="008146E4"/>
    <w:rsid w:val="00814FCF"/>
    <w:rsid w:val="008152B2"/>
    <w:rsid w:val="00815959"/>
    <w:rsid w:val="00815A00"/>
    <w:rsid w:val="00815ACD"/>
    <w:rsid w:val="00815CE4"/>
    <w:rsid w:val="00815DAE"/>
    <w:rsid w:val="0081629A"/>
    <w:rsid w:val="008165A1"/>
    <w:rsid w:val="008170BD"/>
    <w:rsid w:val="00817563"/>
    <w:rsid w:val="0081769E"/>
    <w:rsid w:val="00817CE6"/>
    <w:rsid w:val="00817EF0"/>
    <w:rsid w:val="00820CE0"/>
    <w:rsid w:val="00821349"/>
    <w:rsid w:val="008217B1"/>
    <w:rsid w:val="00821DF0"/>
    <w:rsid w:val="00824045"/>
    <w:rsid w:val="008241FD"/>
    <w:rsid w:val="00824AEB"/>
    <w:rsid w:val="00824B7F"/>
    <w:rsid w:val="008254B7"/>
    <w:rsid w:val="008269EF"/>
    <w:rsid w:val="00826BF6"/>
    <w:rsid w:val="00826CB2"/>
    <w:rsid w:val="00827127"/>
    <w:rsid w:val="008271E0"/>
    <w:rsid w:val="00831450"/>
    <w:rsid w:val="00831849"/>
    <w:rsid w:val="00832B1A"/>
    <w:rsid w:val="00832C7E"/>
    <w:rsid w:val="00834ECF"/>
    <w:rsid w:val="008363A5"/>
    <w:rsid w:val="008417F8"/>
    <w:rsid w:val="00842338"/>
    <w:rsid w:val="00843386"/>
    <w:rsid w:val="008445AD"/>
    <w:rsid w:val="008448DF"/>
    <w:rsid w:val="00844A04"/>
    <w:rsid w:val="0084565C"/>
    <w:rsid w:val="00845B63"/>
    <w:rsid w:val="008465C6"/>
    <w:rsid w:val="00846F8A"/>
    <w:rsid w:val="00847173"/>
    <w:rsid w:val="00847491"/>
    <w:rsid w:val="00847AF2"/>
    <w:rsid w:val="008512EF"/>
    <w:rsid w:val="0085148A"/>
    <w:rsid w:val="00851493"/>
    <w:rsid w:val="00851AF4"/>
    <w:rsid w:val="00852822"/>
    <w:rsid w:val="00853445"/>
    <w:rsid w:val="0085357F"/>
    <w:rsid w:val="00853AFA"/>
    <w:rsid w:val="0085469B"/>
    <w:rsid w:val="008551D1"/>
    <w:rsid w:val="00855891"/>
    <w:rsid w:val="008560CF"/>
    <w:rsid w:val="008570EC"/>
    <w:rsid w:val="00857302"/>
    <w:rsid w:val="008576A8"/>
    <w:rsid w:val="00857996"/>
    <w:rsid w:val="00857A8F"/>
    <w:rsid w:val="0086089F"/>
    <w:rsid w:val="00860948"/>
    <w:rsid w:val="00860E14"/>
    <w:rsid w:val="00860FEE"/>
    <w:rsid w:val="008613D8"/>
    <w:rsid w:val="00861C20"/>
    <w:rsid w:val="00861DD6"/>
    <w:rsid w:val="0086290D"/>
    <w:rsid w:val="00862C14"/>
    <w:rsid w:val="008631EE"/>
    <w:rsid w:val="00864CF9"/>
    <w:rsid w:val="008661AF"/>
    <w:rsid w:val="00866E3D"/>
    <w:rsid w:val="00867AAE"/>
    <w:rsid w:val="00867AFA"/>
    <w:rsid w:val="00870A08"/>
    <w:rsid w:val="0087160B"/>
    <w:rsid w:val="00871700"/>
    <w:rsid w:val="00871B8F"/>
    <w:rsid w:val="00873B7C"/>
    <w:rsid w:val="00875211"/>
    <w:rsid w:val="00875B5A"/>
    <w:rsid w:val="00875D12"/>
    <w:rsid w:val="00876003"/>
    <w:rsid w:val="00876312"/>
    <w:rsid w:val="0087691C"/>
    <w:rsid w:val="00876FD8"/>
    <w:rsid w:val="00877007"/>
    <w:rsid w:val="00877254"/>
    <w:rsid w:val="00877796"/>
    <w:rsid w:val="00877A09"/>
    <w:rsid w:val="00881B76"/>
    <w:rsid w:val="00881EE3"/>
    <w:rsid w:val="00881F03"/>
    <w:rsid w:val="008825CB"/>
    <w:rsid w:val="00882B2A"/>
    <w:rsid w:val="008836D8"/>
    <w:rsid w:val="00883874"/>
    <w:rsid w:val="008839BD"/>
    <w:rsid w:val="008841B2"/>
    <w:rsid w:val="00884312"/>
    <w:rsid w:val="00884AFE"/>
    <w:rsid w:val="00886073"/>
    <w:rsid w:val="008861F6"/>
    <w:rsid w:val="00886220"/>
    <w:rsid w:val="00887908"/>
    <w:rsid w:val="00890564"/>
    <w:rsid w:val="0089075F"/>
    <w:rsid w:val="00891BC0"/>
    <w:rsid w:val="008924EC"/>
    <w:rsid w:val="0089473D"/>
    <w:rsid w:val="0089474A"/>
    <w:rsid w:val="00894BCB"/>
    <w:rsid w:val="0089517F"/>
    <w:rsid w:val="008954BB"/>
    <w:rsid w:val="00896DA3"/>
    <w:rsid w:val="00897FA3"/>
    <w:rsid w:val="008A01EA"/>
    <w:rsid w:val="008A0646"/>
    <w:rsid w:val="008A0857"/>
    <w:rsid w:val="008A0D98"/>
    <w:rsid w:val="008A18FA"/>
    <w:rsid w:val="008A1DAC"/>
    <w:rsid w:val="008A1F53"/>
    <w:rsid w:val="008A28AD"/>
    <w:rsid w:val="008A36FB"/>
    <w:rsid w:val="008A3D96"/>
    <w:rsid w:val="008A6B41"/>
    <w:rsid w:val="008A6EF7"/>
    <w:rsid w:val="008A6F73"/>
    <w:rsid w:val="008A7251"/>
    <w:rsid w:val="008A78F8"/>
    <w:rsid w:val="008A7907"/>
    <w:rsid w:val="008A7EE8"/>
    <w:rsid w:val="008B0322"/>
    <w:rsid w:val="008B051C"/>
    <w:rsid w:val="008B08A3"/>
    <w:rsid w:val="008B1102"/>
    <w:rsid w:val="008B1718"/>
    <w:rsid w:val="008B361D"/>
    <w:rsid w:val="008B38F8"/>
    <w:rsid w:val="008B4BD8"/>
    <w:rsid w:val="008B5837"/>
    <w:rsid w:val="008B6573"/>
    <w:rsid w:val="008B7A2E"/>
    <w:rsid w:val="008B7D95"/>
    <w:rsid w:val="008C038E"/>
    <w:rsid w:val="008C06A0"/>
    <w:rsid w:val="008C06E0"/>
    <w:rsid w:val="008C0AA9"/>
    <w:rsid w:val="008C0F4A"/>
    <w:rsid w:val="008C13A8"/>
    <w:rsid w:val="008C14DA"/>
    <w:rsid w:val="008C2005"/>
    <w:rsid w:val="008C27C0"/>
    <w:rsid w:val="008C2DE4"/>
    <w:rsid w:val="008C2EB9"/>
    <w:rsid w:val="008C3F7C"/>
    <w:rsid w:val="008C43F1"/>
    <w:rsid w:val="008C44BA"/>
    <w:rsid w:val="008C478E"/>
    <w:rsid w:val="008C5466"/>
    <w:rsid w:val="008C5B46"/>
    <w:rsid w:val="008C5D5A"/>
    <w:rsid w:val="008C5DC1"/>
    <w:rsid w:val="008C72E0"/>
    <w:rsid w:val="008C751D"/>
    <w:rsid w:val="008C7772"/>
    <w:rsid w:val="008D0D3C"/>
    <w:rsid w:val="008D0DE3"/>
    <w:rsid w:val="008D10D3"/>
    <w:rsid w:val="008D1D76"/>
    <w:rsid w:val="008D21EE"/>
    <w:rsid w:val="008D29A7"/>
    <w:rsid w:val="008D30B6"/>
    <w:rsid w:val="008D32AA"/>
    <w:rsid w:val="008D32FA"/>
    <w:rsid w:val="008D3A4C"/>
    <w:rsid w:val="008D41B3"/>
    <w:rsid w:val="008D4D94"/>
    <w:rsid w:val="008D52F4"/>
    <w:rsid w:val="008D55E5"/>
    <w:rsid w:val="008D59AA"/>
    <w:rsid w:val="008D5B23"/>
    <w:rsid w:val="008D776B"/>
    <w:rsid w:val="008E06C1"/>
    <w:rsid w:val="008E0BDA"/>
    <w:rsid w:val="008E182C"/>
    <w:rsid w:val="008E1C48"/>
    <w:rsid w:val="008E221B"/>
    <w:rsid w:val="008E2B74"/>
    <w:rsid w:val="008E50CB"/>
    <w:rsid w:val="008E5CA9"/>
    <w:rsid w:val="008E5CF8"/>
    <w:rsid w:val="008E724F"/>
    <w:rsid w:val="008E7377"/>
    <w:rsid w:val="008E796F"/>
    <w:rsid w:val="008E7AC4"/>
    <w:rsid w:val="008F0B83"/>
    <w:rsid w:val="008F121E"/>
    <w:rsid w:val="008F1352"/>
    <w:rsid w:val="008F335E"/>
    <w:rsid w:val="008F4134"/>
    <w:rsid w:val="008F4253"/>
    <w:rsid w:val="008F4413"/>
    <w:rsid w:val="008F4BCF"/>
    <w:rsid w:val="008F4E0C"/>
    <w:rsid w:val="008F4F4D"/>
    <w:rsid w:val="008F508F"/>
    <w:rsid w:val="008F5415"/>
    <w:rsid w:val="008F558A"/>
    <w:rsid w:val="008F6131"/>
    <w:rsid w:val="008F625B"/>
    <w:rsid w:val="008F6A8E"/>
    <w:rsid w:val="008F6F68"/>
    <w:rsid w:val="008F7B3B"/>
    <w:rsid w:val="008F7B6B"/>
    <w:rsid w:val="00900B17"/>
    <w:rsid w:val="0090125A"/>
    <w:rsid w:val="009014E4"/>
    <w:rsid w:val="00901681"/>
    <w:rsid w:val="00902267"/>
    <w:rsid w:val="00903ED5"/>
    <w:rsid w:val="009040B9"/>
    <w:rsid w:val="009041BF"/>
    <w:rsid w:val="00904894"/>
    <w:rsid w:val="0090539E"/>
    <w:rsid w:val="00905680"/>
    <w:rsid w:val="00906878"/>
    <w:rsid w:val="00906EB2"/>
    <w:rsid w:val="00907DDF"/>
    <w:rsid w:val="009110C4"/>
    <w:rsid w:val="00911F7A"/>
    <w:rsid w:val="00912D5F"/>
    <w:rsid w:val="009138F8"/>
    <w:rsid w:val="00914730"/>
    <w:rsid w:val="00914F5A"/>
    <w:rsid w:val="00915404"/>
    <w:rsid w:val="009155C0"/>
    <w:rsid w:val="00915BFE"/>
    <w:rsid w:val="009163F0"/>
    <w:rsid w:val="0092011B"/>
    <w:rsid w:val="00924119"/>
    <w:rsid w:val="0092420D"/>
    <w:rsid w:val="00924B29"/>
    <w:rsid w:val="00925A2A"/>
    <w:rsid w:val="0092652F"/>
    <w:rsid w:val="00926740"/>
    <w:rsid w:val="00926B55"/>
    <w:rsid w:val="009303D9"/>
    <w:rsid w:val="00930AB5"/>
    <w:rsid w:val="00930C8A"/>
    <w:rsid w:val="0093293F"/>
    <w:rsid w:val="00935FC1"/>
    <w:rsid w:val="0093785C"/>
    <w:rsid w:val="009400F5"/>
    <w:rsid w:val="009401D3"/>
    <w:rsid w:val="00940758"/>
    <w:rsid w:val="009408FC"/>
    <w:rsid w:val="00941B79"/>
    <w:rsid w:val="00942591"/>
    <w:rsid w:val="00943168"/>
    <w:rsid w:val="009445A8"/>
    <w:rsid w:val="0094579E"/>
    <w:rsid w:val="00946CEF"/>
    <w:rsid w:val="00946E22"/>
    <w:rsid w:val="00947223"/>
    <w:rsid w:val="00947F6A"/>
    <w:rsid w:val="00950315"/>
    <w:rsid w:val="00950441"/>
    <w:rsid w:val="0095051C"/>
    <w:rsid w:val="00951EEB"/>
    <w:rsid w:val="009522A5"/>
    <w:rsid w:val="0095232E"/>
    <w:rsid w:val="009526EC"/>
    <w:rsid w:val="00954B9D"/>
    <w:rsid w:val="00955294"/>
    <w:rsid w:val="00955655"/>
    <w:rsid w:val="00955A3A"/>
    <w:rsid w:val="009564B0"/>
    <w:rsid w:val="00956AD7"/>
    <w:rsid w:val="00957537"/>
    <w:rsid w:val="00957FCC"/>
    <w:rsid w:val="00961995"/>
    <w:rsid w:val="00961CBC"/>
    <w:rsid w:val="00962DE3"/>
    <w:rsid w:val="0096360A"/>
    <w:rsid w:val="009636FE"/>
    <w:rsid w:val="00964200"/>
    <w:rsid w:val="009642FD"/>
    <w:rsid w:val="0096440B"/>
    <w:rsid w:val="00964915"/>
    <w:rsid w:val="00964AB4"/>
    <w:rsid w:val="00965018"/>
    <w:rsid w:val="009656E7"/>
    <w:rsid w:val="00965D14"/>
    <w:rsid w:val="0096700D"/>
    <w:rsid w:val="009672CB"/>
    <w:rsid w:val="009675BB"/>
    <w:rsid w:val="00970412"/>
    <w:rsid w:val="00970873"/>
    <w:rsid w:val="00970CD0"/>
    <w:rsid w:val="009714D9"/>
    <w:rsid w:val="009719D4"/>
    <w:rsid w:val="00972BC0"/>
    <w:rsid w:val="00973009"/>
    <w:rsid w:val="009740E5"/>
    <w:rsid w:val="00975720"/>
    <w:rsid w:val="00975B89"/>
    <w:rsid w:val="00975EA7"/>
    <w:rsid w:val="00976B9F"/>
    <w:rsid w:val="00977382"/>
    <w:rsid w:val="00981213"/>
    <w:rsid w:val="00982E8A"/>
    <w:rsid w:val="00983356"/>
    <w:rsid w:val="00983B05"/>
    <w:rsid w:val="00983B59"/>
    <w:rsid w:val="009840E1"/>
    <w:rsid w:val="00984F63"/>
    <w:rsid w:val="009854A6"/>
    <w:rsid w:val="00985A39"/>
    <w:rsid w:val="009869D8"/>
    <w:rsid w:val="00986F85"/>
    <w:rsid w:val="00987806"/>
    <w:rsid w:val="00987850"/>
    <w:rsid w:val="00987E54"/>
    <w:rsid w:val="0099077D"/>
    <w:rsid w:val="009907F8"/>
    <w:rsid w:val="00990C53"/>
    <w:rsid w:val="00990DDD"/>
    <w:rsid w:val="009919FF"/>
    <w:rsid w:val="00992A8E"/>
    <w:rsid w:val="00993A52"/>
    <w:rsid w:val="00994744"/>
    <w:rsid w:val="00994D46"/>
    <w:rsid w:val="00997BF4"/>
    <w:rsid w:val="009A01AA"/>
    <w:rsid w:val="009A01ED"/>
    <w:rsid w:val="009A1489"/>
    <w:rsid w:val="009A19E6"/>
    <w:rsid w:val="009A2F12"/>
    <w:rsid w:val="009A36E5"/>
    <w:rsid w:val="009A5045"/>
    <w:rsid w:val="009A53A4"/>
    <w:rsid w:val="009A54B2"/>
    <w:rsid w:val="009A5ED3"/>
    <w:rsid w:val="009A7CC1"/>
    <w:rsid w:val="009B1CE1"/>
    <w:rsid w:val="009B25B5"/>
    <w:rsid w:val="009B2AB7"/>
    <w:rsid w:val="009B311B"/>
    <w:rsid w:val="009B32A9"/>
    <w:rsid w:val="009B357B"/>
    <w:rsid w:val="009B3739"/>
    <w:rsid w:val="009B382C"/>
    <w:rsid w:val="009B38AB"/>
    <w:rsid w:val="009B3A7F"/>
    <w:rsid w:val="009B3B29"/>
    <w:rsid w:val="009B465F"/>
    <w:rsid w:val="009B4F0D"/>
    <w:rsid w:val="009B5271"/>
    <w:rsid w:val="009B69AA"/>
    <w:rsid w:val="009B6E71"/>
    <w:rsid w:val="009B6FFE"/>
    <w:rsid w:val="009B7A86"/>
    <w:rsid w:val="009C0154"/>
    <w:rsid w:val="009C08BF"/>
    <w:rsid w:val="009C0942"/>
    <w:rsid w:val="009C1F3C"/>
    <w:rsid w:val="009C2A1B"/>
    <w:rsid w:val="009C4C91"/>
    <w:rsid w:val="009C5059"/>
    <w:rsid w:val="009C5073"/>
    <w:rsid w:val="009C5691"/>
    <w:rsid w:val="009C5940"/>
    <w:rsid w:val="009C60A1"/>
    <w:rsid w:val="009C654C"/>
    <w:rsid w:val="009C686C"/>
    <w:rsid w:val="009C6B94"/>
    <w:rsid w:val="009D0217"/>
    <w:rsid w:val="009D021C"/>
    <w:rsid w:val="009D0741"/>
    <w:rsid w:val="009D1772"/>
    <w:rsid w:val="009D2B69"/>
    <w:rsid w:val="009D307E"/>
    <w:rsid w:val="009D42DA"/>
    <w:rsid w:val="009D55FB"/>
    <w:rsid w:val="009D6498"/>
    <w:rsid w:val="009D6BE6"/>
    <w:rsid w:val="009E0D39"/>
    <w:rsid w:val="009E14CE"/>
    <w:rsid w:val="009E1CF9"/>
    <w:rsid w:val="009E21E1"/>
    <w:rsid w:val="009E33D6"/>
    <w:rsid w:val="009E3724"/>
    <w:rsid w:val="009E3B41"/>
    <w:rsid w:val="009E401A"/>
    <w:rsid w:val="009E4CCF"/>
    <w:rsid w:val="009E64AC"/>
    <w:rsid w:val="009E6A3B"/>
    <w:rsid w:val="009E72FD"/>
    <w:rsid w:val="009E77E8"/>
    <w:rsid w:val="009F0106"/>
    <w:rsid w:val="009F011F"/>
    <w:rsid w:val="009F2445"/>
    <w:rsid w:val="009F2764"/>
    <w:rsid w:val="009F292F"/>
    <w:rsid w:val="009F35C3"/>
    <w:rsid w:val="009F364B"/>
    <w:rsid w:val="009F3E95"/>
    <w:rsid w:val="009F469D"/>
    <w:rsid w:val="009F49E5"/>
    <w:rsid w:val="009F4F86"/>
    <w:rsid w:val="009F4FE5"/>
    <w:rsid w:val="009F51AF"/>
    <w:rsid w:val="009F5574"/>
    <w:rsid w:val="009F59FD"/>
    <w:rsid w:val="009F75BC"/>
    <w:rsid w:val="009F7641"/>
    <w:rsid w:val="00A00D2B"/>
    <w:rsid w:val="00A015E9"/>
    <w:rsid w:val="00A02876"/>
    <w:rsid w:val="00A033DF"/>
    <w:rsid w:val="00A0358A"/>
    <w:rsid w:val="00A03D2C"/>
    <w:rsid w:val="00A04FD1"/>
    <w:rsid w:val="00A0510A"/>
    <w:rsid w:val="00A05367"/>
    <w:rsid w:val="00A05708"/>
    <w:rsid w:val="00A0635E"/>
    <w:rsid w:val="00A06BFF"/>
    <w:rsid w:val="00A073E3"/>
    <w:rsid w:val="00A078BA"/>
    <w:rsid w:val="00A07DE6"/>
    <w:rsid w:val="00A112FE"/>
    <w:rsid w:val="00A113AB"/>
    <w:rsid w:val="00A113B2"/>
    <w:rsid w:val="00A123B2"/>
    <w:rsid w:val="00A1311E"/>
    <w:rsid w:val="00A1334B"/>
    <w:rsid w:val="00A1406E"/>
    <w:rsid w:val="00A150E3"/>
    <w:rsid w:val="00A15E91"/>
    <w:rsid w:val="00A1644B"/>
    <w:rsid w:val="00A1664B"/>
    <w:rsid w:val="00A16A15"/>
    <w:rsid w:val="00A16C42"/>
    <w:rsid w:val="00A173A7"/>
    <w:rsid w:val="00A202A5"/>
    <w:rsid w:val="00A216F0"/>
    <w:rsid w:val="00A2257F"/>
    <w:rsid w:val="00A226DF"/>
    <w:rsid w:val="00A2290E"/>
    <w:rsid w:val="00A22CE3"/>
    <w:rsid w:val="00A23400"/>
    <w:rsid w:val="00A236C9"/>
    <w:rsid w:val="00A23884"/>
    <w:rsid w:val="00A23F71"/>
    <w:rsid w:val="00A24AD5"/>
    <w:rsid w:val="00A264E8"/>
    <w:rsid w:val="00A27F48"/>
    <w:rsid w:val="00A310F4"/>
    <w:rsid w:val="00A31477"/>
    <w:rsid w:val="00A3164A"/>
    <w:rsid w:val="00A317A6"/>
    <w:rsid w:val="00A32603"/>
    <w:rsid w:val="00A32623"/>
    <w:rsid w:val="00A32A59"/>
    <w:rsid w:val="00A333DC"/>
    <w:rsid w:val="00A33870"/>
    <w:rsid w:val="00A33980"/>
    <w:rsid w:val="00A352D2"/>
    <w:rsid w:val="00A355BB"/>
    <w:rsid w:val="00A35939"/>
    <w:rsid w:val="00A35DFC"/>
    <w:rsid w:val="00A35EF6"/>
    <w:rsid w:val="00A3660A"/>
    <w:rsid w:val="00A366C6"/>
    <w:rsid w:val="00A36873"/>
    <w:rsid w:val="00A37440"/>
    <w:rsid w:val="00A374EB"/>
    <w:rsid w:val="00A379E1"/>
    <w:rsid w:val="00A40005"/>
    <w:rsid w:val="00A40E73"/>
    <w:rsid w:val="00A41535"/>
    <w:rsid w:val="00A42028"/>
    <w:rsid w:val="00A42423"/>
    <w:rsid w:val="00A43CCD"/>
    <w:rsid w:val="00A442CB"/>
    <w:rsid w:val="00A44321"/>
    <w:rsid w:val="00A4447E"/>
    <w:rsid w:val="00A44562"/>
    <w:rsid w:val="00A4483D"/>
    <w:rsid w:val="00A44AD2"/>
    <w:rsid w:val="00A44D77"/>
    <w:rsid w:val="00A47390"/>
    <w:rsid w:val="00A50370"/>
    <w:rsid w:val="00A50C79"/>
    <w:rsid w:val="00A51023"/>
    <w:rsid w:val="00A51D0C"/>
    <w:rsid w:val="00A52AEE"/>
    <w:rsid w:val="00A53461"/>
    <w:rsid w:val="00A53D7F"/>
    <w:rsid w:val="00A544E9"/>
    <w:rsid w:val="00A54507"/>
    <w:rsid w:val="00A558B6"/>
    <w:rsid w:val="00A567EC"/>
    <w:rsid w:val="00A56B41"/>
    <w:rsid w:val="00A56F12"/>
    <w:rsid w:val="00A57053"/>
    <w:rsid w:val="00A572C0"/>
    <w:rsid w:val="00A57C59"/>
    <w:rsid w:val="00A57F75"/>
    <w:rsid w:val="00A60776"/>
    <w:rsid w:val="00A61EA6"/>
    <w:rsid w:val="00A62086"/>
    <w:rsid w:val="00A624F3"/>
    <w:rsid w:val="00A62A59"/>
    <w:rsid w:val="00A66799"/>
    <w:rsid w:val="00A671F3"/>
    <w:rsid w:val="00A672D0"/>
    <w:rsid w:val="00A7053B"/>
    <w:rsid w:val="00A7126B"/>
    <w:rsid w:val="00A7130B"/>
    <w:rsid w:val="00A71534"/>
    <w:rsid w:val="00A71BE9"/>
    <w:rsid w:val="00A722E0"/>
    <w:rsid w:val="00A72BC9"/>
    <w:rsid w:val="00A73A81"/>
    <w:rsid w:val="00A742EC"/>
    <w:rsid w:val="00A74D25"/>
    <w:rsid w:val="00A75A99"/>
    <w:rsid w:val="00A75B47"/>
    <w:rsid w:val="00A77106"/>
    <w:rsid w:val="00A779BC"/>
    <w:rsid w:val="00A77B30"/>
    <w:rsid w:val="00A8000C"/>
    <w:rsid w:val="00A80E89"/>
    <w:rsid w:val="00A81546"/>
    <w:rsid w:val="00A815BE"/>
    <w:rsid w:val="00A81905"/>
    <w:rsid w:val="00A81BDC"/>
    <w:rsid w:val="00A820A6"/>
    <w:rsid w:val="00A82C77"/>
    <w:rsid w:val="00A83618"/>
    <w:rsid w:val="00A83F24"/>
    <w:rsid w:val="00A84094"/>
    <w:rsid w:val="00A844AC"/>
    <w:rsid w:val="00A84D95"/>
    <w:rsid w:val="00A8506A"/>
    <w:rsid w:val="00A851E6"/>
    <w:rsid w:val="00A85F24"/>
    <w:rsid w:val="00A860C4"/>
    <w:rsid w:val="00A8668A"/>
    <w:rsid w:val="00A8680E"/>
    <w:rsid w:val="00A86A95"/>
    <w:rsid w:val="00A8769D"/>
    <w:rsid w:val="00A877E3"/>
    <w:rsid w:val="00A90409"/>
    <w:rsid w:val="00A9082F"/>
    <w:rsid w:val="00A9099F"/>
    <w:rsid w:val="00A909EA"/>
    <w:rsid w:val="00A91707"/>
    <w:rsid w:val="00A91962"/>
    <w:rsid w:val="00A91DAC"/>
    <w:rsid w:val="00A91E81"/>
    <w:rsid w:val="00A94A21"/>
    <w:rsid w:val="00A95A32"/>
    <w:rsid w:val="00A96287"/>
    <w:rsid w:val="00A967A7"/>
    <w:rsid w:val="00A97403"/>
    <w:rsid w:val="00AA05E6"/>
    <w:rsid w:val="00AA11FA"/>
    <w:rsid w:val="00AA1BDF"/>
    <w:rsid w:val="00AA20CE"/>
    <w:rsid w:val="00AA2EE9"/>
    <w:rsid w:val="00AA3133"/>
    <w:rsid w:val="00AA3170"/>
    <w:rsid w:val="00AA3724"/>
    <w:rsid w:val="00AA378B"/>
    <w:rsid w:val="00AA3FED"/>
    <w:rsid w:val="00AA4D11"/>
    <w:rsid w:val="00AA50CF"/>
    <w:rsid w:val="00AA5FAD"/>
    <w:rsid w:val="00AA61D5"/>
    <w:rsid w:val="00AA67AE"/>
    <w:rsid w:val="00AA6FB4"/>
    <w:rsid w:val="00AA777E"/>
    <w:rsid w:val="00AB11DC"/>
    <w:rsid w:val="00AB148D"/>
    <w:rsid w:val="00AB1A06"/>
    <w:rsid w:val="00AB3334"/>
    <w:rsid w:val="00AB3D9B"/>
    <w:rsid w:val="00AB4F44"/>
    <w:rsid w:val="00AB5140"/>
    <w:rsid w:val="00AB5238"/>
    <w:rsid w:val="00AB56BF"/>
    <w:rsid w:val="00AB5F2E"/>
    <w:rsid w:val="00AB6B1D"/>
    <w:rsid w:val="00AB6BF4"/>
    <w:rsid w:val="00AB7058"/>
    <w:rsid w:val="00AC00C1"/>
    <w:rsid w:val="00AC09B5"/>
    <w:rsid w:val="00AC09EF"/>
    <w:rsid w:val="00AC18E6"/>
    <w:rsid w:val="00AC1E87"/>
    <w:rsid w:val="00AC48C7"/>
    <w:rsid w:val="00AC4CE3"/>
    <w:rsid w:val="00AC4FC2"/>
    <w:rsid w:val="00AC54D8"/>
    <w:rsid w:val="00AC5DD7"/>
    <w:rsid w:val="00AC6775"/>
    <w:rsid w:val="00AC7466"/>
    <w:rsid w:val="00AC79FD"/>
    <w:rsid w:val="00AD069D"/>
    <w:rsid w:val="00AD0707"/>
    <w:rsid w:val="00AD12DA"/>
    <w:rsid w:val="00AD1567"/>
    <w:rsid w:val="00AD19AB"/>
    <w:rsid w:val="00AD2220"/>
    <w:rsid w:val="00AD2D98"/>
    <w:rsid w:val="00AD2F89"/>
    <w:rsid w:val="00AD46A5"/>
    <w:rsid w:val="00AD4CF4"/>
    <w:rsid w:val="00AD5F11"/>
    <w:rsid w:val="00AE0A84"/>
    <w:rsid w:val="00AE0E24"/>
    <w:rsid w:val="00AE12A9"/>
    <w:rsid w:val="00AE29CB"/>
    <w:rsid w:val="00AE3C87"/>
    <w:rsid w:val="00AE3ED2"/>
    <w:rsid w:val="00AE441D"/>
    <w:rsid w:val="00AE4A73"/>
    <w:rsid w:val="00AE4C9D"/>
    <w:rsid w:val="00AE5912"/>
    <w:rsid w:val="00AE5BB9"/>
    <w:rsid w:val="00AE5C25"/>
    <w:rsid w:val="00AE5C72"/>
    <w:rsid w:val="00AE687D"/>
    <w:rsid w:val="00AE7892"/>
    <w:rsid w:val="00AE79D7"/>
    <w:rsid w:val="00AE79D9"/>
    <w:rsid w:val="00AF003D"/>
    <w:rsid w:val="00AF0D10"/>
    <w:rsid w:val="00AF146E"/>
    <w:rsid w:val="00AF17EE"/>
    <w:rsid w:val="00AF1C07"/>
    <w:rsid w:val="00AF1EAB"/>
    <w:rsid w:val="00AF2069"/>
    <w:rsid w:val="00AF2576"/>
    <w:rsid w:val="00AF3405"/>
    <w:rsid w:val="00AF4648"/>
    <w:rsid w:val="00AF5428"/>
    <w:rsid w:val="00AF5815"/>
    <w:rsid w:val="00AF6754"/>
    <w:rsid w:val="00AF6BD2"/>
    <w:rsid w:val="00AF6C2A"/>
    <w:rsid w:val="00B0026B"/>
    <w:rsid w:val="00B005C8"/>
    <w:rsid w:val="00B01089"/>
    <w:rsid w:val="00B01402"/>
    <w:rsid w:val="00B01581"/>
    <w:rsid w:val="00B0193E"/>
    <w:rsid w:val="00B0317B"/>
    <w:rsid w:val="00B03662"/>
    <w:rsid w:val="00B04247"/>
    <w:rsid w:val="00B042C5"/>
    <w:rsid w:val="00B042CD"/>
    <w:rsid w:val="00B0469C"/>
    <w:rsid w:val="00B05DFB"/>
    <w:rsid w:val="00B06546"/>
    <w:rsid w:val="00B06C65"/>
    <w:rsid w:val="00B07E5C"/>
    <w:rsid w:val="00B10749"/>
    <w:rsid w:val="00B11107"/>
    <w:rsid w:val="00B119F5"/>
    <w:rsid w:val="00B11E0B"/>
    <w:rsid w:val="00B122B5"/>
    <w:rsid w:val="00B125DC"/>
    <w:rsid w:val="00B12A4A"/>
    <w:rsid w:val="00B13362"/>
    <w:rsid w:val="00B146F0"/>
    <w:rsid w:val="00B14911"/>
    <w:rsid w:val="00B153C1"/>
    <w:rsid w:val="00B1547E"/>
    <w:rsid w:val="00B15F68"/>
    <w:rsid w:val="00B167F4"/>
    <w:rsid w:val="00B175BB"/>
    <w:rsid w:val="00B20466"/>
    <w:rsid w:val="00B20797"/>
    <w:rsid w:val="00B20D8A"/>
    <w:rsid w:val="00B21C9F"/>
    <w:rsid w:val="00B22030"/>
    <w:rsid w:val="00B22800"/>
    <w:rsid w:val="00B22F2B"/>
    <w:rsid w:val="00B2338D"/>
    <w:rsid w:val="00B24261"/>
    <w:rsid w:val="00B248F9"/>
    <w:rsid w:val="00B253ED"/>
    <w:rsid w:val="00B25FEA"/>
    <w:rsid w:val="00B26B20"/>
    <w:rsid w:val="00B26BF0"/>
    <w:rsid w:val="00B27882"/>
    <w:rsid w:val="00B27D45"/>
    <w:rsid w:val="00B27F32"/>
    <w:rsid w:val="00B27F41"/>
    <w:rsid w:val="00B30A76"/>
    <w:rsid w:val="00B31387"/>
    <w:rsid w:val="00B3179B"/>
    <w:rsid w:val="00B3382B"/>
    <w:rsid w:val="00B3392D"/>
    <w:rsid w:val="00B33B9A"/>
    <w:rsid w:val="00B3424A"/>
    <w:rsid w:val="00B34516"/>
    <w:rsid w:val="00B34929"/>
    <w:rsid w:val="00B34EF6"/>
    <w:rsid w:val="00B350EC"/>
    <w:rsid w:val="00B35B15"/>
    <w:rsid w:val="00B36805"/>
    <w:rsid w:val="00B36EF8"/>
    <w:rsid w:val="00B3752C"/>
    <w:rsid w:val="00B37D6F"/>
    <w:rsid w:val="00B40400"/>
    <w:rsid w:val="00B40AE0"/>
    <w:rsid w:val="00B41495"/>
    <w:rsid w:val="00B41835"/>
    <w:rsid w:val="00B41BEB"/>
    <w:rsid w:val="00B41BEC"/>
    <w:rsid w:val="00B42078"/>
    <w:rsid w:val="00B42449"/>
    <w:rsid w:val="00B42805"/>
    <w:rsid w:val="00B43B83"/>
    <w:rsid w:val="00B43BE9"/>
    <w:rsid w:val="00B44135"/>
    <w:rsid w:val="00B45BD4"/>
    <w:rsid w:val="00B45CBB"/>
    <w:rsid w:val="00B47790"/>
    <w:rsid w:val="00B47890"/>
    <w:rsid w:val="00B478AB"/>
    <w:rsid w:val="00B50158"/>
    <w:rsid w:val="00B51292"/>
    <w:rsid w:val="00B512DC"/>
    <w:rsid w:val="00B517FE"/>
    <w:rsid w:val="00B51B74"/>
    <w:rsid w:val="00B525E9"/>
    <w:rsid w:val="00B52A4F"/>
    <w:rsid w:val="00B531F8"/>
    <w:rsid w:val="00B533EA"/>
    <w:rsid w:val="00B534CB"/>
    <w:rsid w:val="00B53849"/>
    <w:rsid w:val="00B53D71"/>
    <w:rsid w:val="00B54092"/>
    <w:rsid w:val="00B54133"/>
    <w:rsid w:val="00B5414C"/>
    <w:rsid w:val="00B55746"/>
    <w:rsid w:val="00B55E8C"/>
    <w:rsid w:val="00B5612F"/>
    <w:rsid w:val="00B57B46"/>
    <w:rsid w:val="00B6158B"/>
    <w:rsid w:val="00B61CA2"/>
    <w:rsid w:val="00B61D66"/>
    <w:rsid w:val="00B62663"/>
    <w:rsid w:val="00B626E5"/>
    <w:rsid w:val="00B6495E"/>
    <w:rsid w:val="00B64A27"/>
    <w:rsid w:val="00B64ECD"/>
    <w:rsid w:val="00B65121"/>
    <w:rsid w:val="00B6596C"/>
    <w:rsid w:val="00B66301"/>
    <w:rsid w:val="00B676D6"/>
    <w:rsid w:val="00B67BA1"/>
    <w:rsid w:val="00B70080"/>
    <w:rsid w:val="00B70D90"/>
    <w:rsid w:val="00B71F6F"/>
    <w:rsid w:val="00B72412"/>
    <w:rsid w:val="00B72596"/>
    <w:rsid w:val="00B73385"/>
    <w:rsid w:val="00B750C3"/>
    <w:rsid w:val="00B75380"/>
    <w:rsid w:val="00B75D67"/>
    <w:rsid w:val="00B7673F"/>
    <w:rsid w:val="00B76E65"/>
    <w:rsid w:val="00B77864"/>
    <w:rsid w:val="00B806BA"/>
    <w:rsid w:val="00B823F6"/>
    <w:rsid w:val="00B83D2E"/>
    <w:rsid w:val="00B83EDD"/>
    <w:rsid w:val="00B840BD"/>
    <w:rsid w:val="00B84A86"/>
    <w:rsid w:val="00B8522F"/>
    <w:rsid w:val="00B856A4"/>
    <w:rsid w:val="00B85BD3"/>
    <w:rsid w:val="00B860EB"/>
    <w:rsid w:val="00B868FE"/>
    <w:rsid w:val="00B87025"/>
    <w:rsid w:val="00B875D4"/>
    <w:rsid w:val="00B90007"/>
    <w:rsid w:val="00B913B4"/>
    <w:rsid w:val="00B91744"/>
    <w:rsid w:val="00B91DBE"/>
    <w:rsid w:val="00B91F10"/>
    <w:rsid w:val="00B920F6"/>
    <w:rsid w:val="00B9241F"/>
    <w:rsid w:val="00B924C6"/>
    <w:rsid w:val="00B92FAB"/>
    <w:rsid w:val="00B93343"/>
    <w:rsid w:val="00B93BE0"/>
    <w:rsid w:val="00B93DC0"/>
    <w:rsid w:val="00B93E36"/>
    <w:rsid w:val="00B95879"/>
    <w:rsid w:val="00B959A7"/>
    <w:rsid w:val="00B96012"/>
    <w:rsid w:val="00B96897"/>
    <w:rsid w:val="00B97A88"/>
    <w:rsid w:val="00BA066D"/>
    <w:rsid w:val="00BA079E"/>
    <w:rsid w:val="00BA093B"/>
    <w:rsid w:val="00BA0AF7"/>
    <w:rsid w:val="00BA13B8"/>
    <w:rsid w:val="00BA1691"/>
    <w:rsid w:val="00BA1C59"/>
    <w:rsid w:val="00BA2CA9"/>
    <w:rsid w:val="00BA334B"/>
    <w:rsid w:val="00BA37F0"/>
    <w:rsid w:val="00BA3B4A"/>
    <w:rsid w:val="00BA3CAB"/>
    <w:rsid w:val="00BA42AA"/>
    <w:rsid w:val="00BA4E8C"/>
    <w:rsid w:val="00BA5F92"/>
    <w:rsid w:val="00BA6367"/>
    <w:rsid w:val="00BA6A2F"/>
    <w:rsid w:val="00BA715F"/>
    <w:rsid w:val="00BA7198"/>
    <w:rsid w:val="00BB0509"/>
    <w:rsid w:val="00BB1547"/>
    <w:rsid w:val="00BB1645"/>
    <w:rsid w:val="00BB1781"/>
    <w:rsid w:val="00BB1936"/>
    <w:rsid w:val="00BB220A"/>
    <w:rsid w:val="00BB2447"/>
    <w:rsid w:val="00BB2FBE"/>
    <w:rsid w:val="00BB3A02"/>
    <w:rsid w:val="00BB4327"/>
    <w:rsid w:val="00BB568E"/>
    <w:rsid w:val="00BB5A13"/>
    <w:rsid w:val="00BB5E01"/>
    <w:rsid w:val="00BB6A11"/>
    <w:rsid w:val="00BB6E83"/>
    <w:rsid w:val="00BB7034"/>
    <w:rsid w:val="00BB7409"/>
    <w:rsid w:val="00BB7465"/>
    <w:rsid w:val="00BB7A28"/>
    <w:rsid w:val="00BB7B09"/>
    <w:rsid w:val="00BC0F63"/>
    <w:rsid w:val="00BC151E"/>
    <w:rsid w:val="00BC167A"/>
    <w:rsid w:val="00BC1A60"/>
    <w:rsid w:val="00BC25B8"/>
    <w:rsid w:val="00BC36D8"/>
    <w:rsid w:val="00BC4018"/>
    <w:rsid w:val="00BC52C5"/>
    <w:rsid w:val="00BC53AF"/>
    <w:rsid w:val="00BC54FF"/>
    <w:rsid w:val="00BC5F3A"/>
    <w:rsid w:val="00BC6E8B"/>
    <w:rsid w:val="00BC7015"/>
    <w:rsid w:val="00BC732E"/>
    <w:rsid w:val="00BD01F5"/>
    <w:rsid w:val="00BD056E"/>
    <w:rsid w:val="00BD23E0"/>
    <w:rsid w:val="00BD2489"/>
    <w:rsid w:val="00BD26EF"/>
    <w:rsid w:val="00BD3E2F"/>
    <w:rsid w:val="00BD42E5"/>
    <w:rsid w:val="00BD434D"/>
    <w:rsid w:val="00BD4381"/>
    <w:rsid w:val="00BD4B87"/>
    <w:rsid w:val="00BD624A"/>
    <w:rsid w:val="00BD6C66"/>
    <w:rsid w:val="00BE21EC"/>
    <w:rsid w:val="00BE25F2"/>
    <w:rsid w:val="00BE3548"/>
    <w:rsid w:val="00BE35B7"/>
    <w:rsid w:val="00BE3657"/>
    <w:rsid w:val="00BE571D"/>
    <w:rsid w:val="00BE5B35"/>
    <w:rsid w:val="00BE5DC8"/>
    <w:rsid w:val="00BE6163"/>
    <w:rsid w:val="00BE64C4"/>
    <w:rsid w:val="00BE6A7B"/>
    <w:rsid w:val="00BE6BBE"/>
    <w:rsid w:val="00BE7A26"/>
    <w:rsid w:val="00BE7F51"/>
    <w:rsid w:val="00BF002E"/>
    <w:rsid w:val="00BF10FB"/>
    <w:rsid w:val="00BF282B"/>
    <w:rsid w:val="00BF30A6"/>
    <w:rsid w:val="00BF30E1"/>
    <w:rsid w:val="00BF3C68"/>
    <w:rsid w:val="00BF4226"/>
    <w:rsid w:val="00BF446B"/>
    <w:rsid w:val="00BF4601"/>
    <w:rsid w:val="00BF49BF"/>
    <w:rsid w:val="00BF4BD3"/>
    <w:rsid w:val="00BF4CB7"/>
    <w:rsid w:val="00BF53AD"/>
    <w:rsid w:val="00BF5AF3"/>
    <w:rsid w:val="00C0039F"/>
    <w:rsid w:val="00C008CA"/>
    <w:rsid w:val="00C00E0C"/>
    <w:rsid w:val="00C014A2"/>
    <w:rsid w:val="00C014C0"/>
    <w:rsid w:val="00C01BA8"/>
    <w:rsid w:val="00C01D10"/>
    <w:rsid w:val="00C02052"/>
    <w:rsid w:val="00C02185"/>
    <w:rsid w:val="00C02EE9"/>
    <w:rsid w:val="00C03199"/>
    <w:rsid w:val="00C031FC"/>
    <w:rsid w:val="00C03FCD"/>
    <w:rsid w:val="00C046CF"/>
    <w:rsid w:val="00C05407"/>
    <w:rsid w:val="00C05BD7"/>
    <w:rsid w:val="00C05E26"/>
    <w:rsid w:val="00C064B6"/>
    <w:rsid w:val="00C06637"/>
    <w:rsid w:val="00C06991"/>
    <w:rsid w:val="00C10136"/>
    <w:rsid w:val="00C104F3"/>
    <w:rsid w:val="00C11021"/>
    <w:rsid w:val="00C11A88"/>
    <w:rsid w:val="00C12B3E"/>
    <w:rsid w:val="00C134A2"/>
    <w:rsid w:val="00C16326"/>
    <w:rsid w:val="00C16776"/>
    <w:rsid w:val="00C167A9"/>
    <w:rsid w:val="00C167BF"/>
    <w:rsid w:val="00C177D1"/>
    <w:rsid w:val="00C21063"/>
    <w:rsid w:val="00C21734"/>
    <w:rsid w:val="00C21AAC"/>
    <w:rsid w:val="00C23154"/>
    <w:rsid w:val="00C23997"/>
    <w:rsid w:val="00C24309"/>
    <w:rsid w:val="00C2462B"/>
    <w:rsid w:val="00C24C5D"/>
    <w:rsid w:val="00C252B9"/>
    <w:rsid w:val="00C255BB"/>
    <w:rsid w:val="00C2681D"/>
    <w:rsid w:val="00C2761D"/>
    <w:rsid w:val="00C276C3"/>
    <w:rsid w:val="00C3026A"/>
    <w:rsid w:val="00C3088B"/>
    <w:rsid w:val="00C309AF"/>
    <w:rsid w:val="00C30EED"/>
    <w:rsid w:val="00C317E2"/>
    <w:rsid w:val="00C31E58"/>
    <w:rsid w:val="00C34502"/>
    <w:rsid w:val="00C34545"/>
    <w:rsid w:val="00C34C73"/>
    <w:rsid w:val="00C35722"/>
    <w:rsid w:val="00C35F45"/>
    <w:rsid w:val="00C360D7"/>
    <w:rsid w:val="00C36629"/>
    <w:rsid w:val="00C36676"/>
    <w:rsid w:val="00C36CE0"/>
    <w:rsid w:val="00C3729C"/>
    <w:rsid w:val="00C37C34"/>
    <w:rsid w:val="00C40649"/>
    <w:rsid w:val="00C4184F"/>
    <w:rsid w:val="00C4201D"/>
    <w:rsid w:val="00C42A7F"/>
    <w:rsid w:val="00C431B7"/>
    <w:rsid w:val="00C4502A"/>
    <w:rsid w:val="00C45530"/>
    <w:rsid w:val="00C46342"/>
    <w:rsid w:val="00C4722C"/>
    <w:rsid w:val="00C474FC"/>
    <w:rsid w:val="00C47636"/>
    <w:rsid w:val="00C47FD5"/>
    <w:rsid w:val="00C502E0"/>
    <w:rsid w:val="00C51325"/>
    <w:rsid w:val="00C5385E"/>
    <w:rsid w:val="00C541DB"/>
    <w:rsid w:val="00C5489D"/>
    <w:rsid w:val="00C55886"/>
    <w:rsid w:val="00C5615C"/>
    <w:rsid w:val="00C60C02"/>
    <w:rsid w:val="00C619C1"/>
    <w:rsid w:val="00C620A7"/>
    <w:rsid w:val="00C62C7B"/>
    <w:rsid w:val="00C63294"/>
    <w:rsid w:val="00C63C8B"/>
    <w:rsid w:val="00C66C7B"/>
    <w:rsid w:val="00C6714F"/>
    <w:rsid w:val="00C67755"/>
    <w:rsid w:val="00C7106D"/>
    <w:rsid w:val="00C720C6"/>
    <w:rsid w:val="00C73132"/>
    <w:rsid w:val="00C7372B"/>
    <w:rsid w:val="00C73972"/>
    <w:rsid w:val="00C757FF"/>
    <w:rsid w:val="00C7608C"/>
    <w:rsid w:val="00C76A11"/>
    <w:rsid w:val="00C77CAE"/>
    <w:rsid w:val="00C80DAE"/>
    <w:rsid w:val="00C80ED0"/>
    <w:rsid w:val="00C81604"/>
    <w:rsid w:val="00C8239B"/>
    <w:rsid w:val="00C82655"/>
    <w:rsid w:val="00C83F09"/>
    <w:rsid w:val="00C8429F"/>
    <w:rsid w:val="00C84ED3"/>
    <w:rsid w:val="00C8537C"/>
    <w:rsid w:val="00C85849"/>
    <w:rsid w:val="00C858AC"/>
    <w:rsid w:val="00C8595C"/>
    <w:rsid w:val="00C862D4"/>
    <w:rsid w:val="00C86AB3"/>
    <w:rsid w:val="00C86AB5"/>
    <w:rsid w:val="00C86E6C"/>
    <w:rsid w:val="00C90C58"/>
    <w:rsid w:val="00C90DA4"/>
    <w:rsid w:val="00C90F61"/>
    <w:rsid w:val="00C911BF"/>
    <w:rsid w:val="00C922A0"/>
    <w:rsid w:val="00C924E7"/>
    <w:rsid w:val="00C9286F"/>
    <w:rsid w:val="00C92F24"/>
    <w:rsid w:val="00C92F3B"/>
    <w:rsid w:val="00C92F77"/>
    <w:rsid w:val="00C936E8"/>
    <w:rsid w:val="00C9380F"/>
    <w:rsid w:val="00C9383E"/>
    <w:rsid w:val="00C94762"/>
    <w:rsid w:val="00C94ADB"/>
    <w:rsid w:val="00C951A9"/>
    <w:rsid w:val="00C964CD"/>
    <w:rsid w:val="00C9757A"/>
    <w:rsid w:val="00C97CA1"/>
    <w:rsid w:val="00C97EC7"/>
    <w:rsid w:val="00CA0FA7"/>
    <w:rsid w:val="00CA1664"/>
    <w:rsid w:val="00CA1EBA"/>
    <w:rsid w:val="00CA28DF"/>
    <w:rsid w:val="00CA3514"/>
    <w:rsid w:val="00CA353B"/>
    <w:rsid w:val="00CA364D"/>
    <w:rsid w:val="00CA3933"/>
    <w:rsid w:val="00CA4DBC"/>
    <w:rsid w:val="00CA4FB8"/>
    <w:rsid w:val="00CA62A2"/>
    <w:rsid w:val="00CA6B4E"/>
    <w:rsid w:val="00CA6B5F"/>
    <w:rsid w:val="00CA6DF3"/>
    <w:rsid w:val="00CA7C72"/>
    <w:rsid w:val="00CB0B4D"/>
    <w:rsid w:val="00CB159E"/>
    <w:rsid w:val="00CB17B7"/>
    <w:rsid w:val="00CB19A3"/>
    <w:rsid w:val="00CB1A80"/>
    <w:rsid w:val="00CB1F9C"/>
    <w:rsid w:val="00CB28A4"/>
    <w:rsid w:val="00CB29F4"/>
    <w:rsid w:val="00CB2D9C"/>
    <w:rsid w:val="00CB2ED5"/>
    <w:rsid w:val="00CB3B60"/>
    <w:rsid w:val="00CB552F"/>
    <w:rsid w:val="00CB5E6A"/>
    <w:rsid w:val="00CB675A"/>
    <w:rsid w:val="00CB7291"/>
    <w:rsid w:val="00CB7413"/>
    <w:rsid w:val="00CB751C"/>
    <w:rsid w:val="00CB7A7B"/>
    <w:rsid w:val="00CB7ECE"/>
    <w:rsid w:val="00CC06D8"/>
    <w:rsid w:val="00CC1257"/>
    <w:rsid w:val="00CC1C92"/>
    <w:rsid w:val="00CC296F"/>
    <w:rsid w:val="00CC3186"/>
    <w:rsid w:val="00CC37F1"/>
    <w:rsid w:val="00CC3B3F"/>
    <w:rsid w:val="00CC3E53"/>
    <w:rsid w:val="00CC4B33"/>
    <w:rsid w:val="00CC5CE8"/>
    <w:rsid w:val="00CC5E79"/>
    <w:rsid w:val="00CC6651"/>
    <w:rsid w:val="00CC7784"/>
    <w:rsid w:val="00CC7C22"/>
    <w:rsid w:val="00CD0088"/>
    <w:rsid w:val="00CD0590"/>
    <w:rsid w:val="00CD078E"/>
    <w:rsid w:val="00CD0B8F"/>
    <w:rsid w:val="00CD1E84"/>
    <w:rsid w:val="00CD1F4E"/>
    <w:rsid w:val="00CD28A4"/>
    <w:rsid w:val="00CD28D8"/>
    <w:rsid w:val="00CD3193"/>
    <w:rsid w:val="00CD3C86"/>
    <w:rsid w:val="00CD3D68"/>
    <w:rsid w:val="00CD409A"/>
    <w:rsid w:val="00CD43F1"/>
    <w:rsid w:val="00CD45B9"/>
    <w:rsid w:val="00CD45EA"/>
    <w:rsid w:val="00CD533B"/>
    <w:rsid w:val="00CD5CD6"/>
    <w:rsid w:val="00CD6B4F"/>
    <w:rsid w:val="00CD6FEC"/>
    <w:rsid w:val="00CD72D0"/>
    <w:rsid w:val="00CE0C99"/>
    <w:rsid w:val="00CE0D50"/>
    <w:rsid w:val="00CE1E4F"/>
    <w:rsid w:val="00CE39B8"/>
    <w:rsid w:val="00CE43D8"/>
    <w:rsid w:val="00CE4531"/>
    <w:rsid w:val="00CE46DC"/>
    <w:rsid w:val="00CE4C03"/>
    <w:rsid w:val="00CE5224"/>
    <w:rsid w:val="00CE5540"/>
    <w:rsid w:val="00CE5D03"/>
    <w:rsid w:val="00CE5FED"/>
    <w:rsid w:val="00CE621A"/>
    <w:rsid w:val="00CE6426"/>
    <w:rsid w:val="00CE6691"/>
    <w:rsid w:val="00CE67FC"/>
    <w:rsid w:val="00CE6CD2"/>
    <w:rsid w:val="00CE780F"/>
    <w:rsid w:val="00CE7B3A"/>
    <w:rsid w:val="00CF03EA"/>
    <w:rsid w:val="00CF086D"/>
    <w:rsid w:val="00CF0A6A"/>
    <w:rsid w:val="00CF0ABC"/>
    <w:rsid w:val="00CF136F"/>
    <w:rsid w:val="00CF13CF"/>
    <w:rsid w:val="00CF17C0"/>
    <w:rsid w:val="00CF1D05"/>
    <w:rsid w:val="00CF2453"/>
    <w:rsid w:val="00CF251D"/>
    <w:rsid w:val="00CF2E11"/>
    <w:rsid w:val="00CF2F0E"/>
    <w:rsid w:val="00CF2FD3"/>
    <w:rsid w:val="00CF595A"/>
    <w:rsid w:val="00CF65E7"/>
    <w:rsid w:val="00D001F7"/>
    <w:rsid w:val="00D00C0A"/>
    <w:rsid w:val="00D00ED7"/>
    <w:rsid w:val="00D021F9"/>
    <w:rsid w:val="00D022D3"/>
    <w:rsid w:val="00D02A3B"/>
    <w:rsid w:val="00D03065"/>
    <w:rsid w:val="00D03289"/>
    <w:rsid w:val="00D03C5A"/>
    <w:rsid w:val="00D03C80"/>
    <w:rsid w:val="00D04B0A"/>
    <w:rsid w:val="00D04BAA"/>
    <w:rsid w:val="00D0531D"/>
    <w:rsid w:val="00D05540"/>
    <w:rsid w:val="00D05690"/>
    <w:rsid w:val="00D0587E"/>
    <w:rsid w:val="00D06775"/>
    <w:rsid w:val="00D067AE"/>
    <w:rsid w:val="00D067E0"/>
    <w:rsid w:val="00D07A51"/>
    <w:rsid w:val="00D10587"/>
    <w:rsid w:val="00D10A76"/>
    <w:rsid w:val="00D10F2D"/>
    <w:rsid w:val="00D116C9"/>
    <w:rsid w:val="00D11D46"/>
    <w:rsid w:val="00D12053"/>
    <w:rsid w:val="00D13ABB"/>
    <w:rsid w:val="00D14045"/>
    <w:rsid w:val="00D14237"/>
    <w:rsid w:val="00D14506"/>
    <w:rsid w:val="00D14859"/>
    <w:rsid w:val="00D14A92"/>
    <w:rsid w:val="00D150ED"/>
    <w:rsid w:val="00D15541"/>
    <w:rsid w:val="00D1585E"/>
    <w:rsid w:val="00D1594F"/>
    <w:rsid w:val="00D15CBD"/>
    <w:rsid w:val="00D161D3"/>
    <w:rsid w:val="00D17082"/>
    <w:rsid w:val="00D17442"/>
    <w:rsid w:val="00D17FA4"/>
    <w:rsid w:val="00D20003"/>
    <w:rsid w:val="00D20FFD"/>
    <w:rsid w:val="00D21685"/>
    <w:rsid w:val="00D2187F"/>
    <w:rsid w:val="00D2269D"/>
    <w:rsid w:val="00D229F9"/>
    <w:rsid w:val="00D233E6"/>
    <w:rsid w:val="00D234E1"/>
    <w:rsid w:val="00D239DF"/>
    <w:rsid w:val="00D23A8C"/>
    <w:rsid w:val="00D23BBE"/>
    <w:rsid w:val="00D246E1"/>
    <w:rsid w:val="00D24B3A"/>
    <w:rsid w:val="00D24E4C"/>
    <w:rsid w:val="00D25649"/>
    <w:rsid w:val="00D266EF"/>
    <w:rsid w:val="00D268EC"/>
    <w:rsid w:val="00D27AFC"/>
    <w:rsid w:val="00D27F2E"/>
    <w:rsid w:val="00D308F2"/>
    <w:rsid w:val="00D30EA0"/>
    <w:rsid w:val="00D3100D"/>
    <w:rsid w:val="00D31E68"/>
    <w:rsid w:val="00D32289"/>
    <w:rsid w:val="00D33335"/>
    <w:rsid w:val="00D33543"/>
    <w:rsid w:val="00D33E6E"/>
    <w:rsid w:val="00D34213"/>
    <w:rsid w:val="00D34C19"/>
    <w:rsid w:val="00D35D0B"/>
    <w:rsid w:val="00D3650E"/>
    <w:rsid w:val="00D36969"/>
    <w:rsid w:val="00D3697E"/>
    <w:rsid w:val="00D36BB0"/>
    <w:rsid w:val="00D36D3B"/>
    <w:rsid w:val="00D3723E"/>
    <w:rsid w:val="00D372A5"/>
    <w:rsid w:val="00D3751C"/>
    <w:rsid w:val="00D37662"/>
    <w:rsid w:val="00D3778D"/>
    <w:rsid w:val="00D37BAB"/>
    <w:rsid w:val="00D40265"/>
    <w:rsid w:val="00D4152E"/>
    <w:rsid w:val="00D416D8"/>
    <w:rsid w:val="00D42781"/>
    <w:rsid w:val="00D4435F"/>
    <w:rsid w:val="00D4440C"/>
    <w:rsid w:val="00D44BD8"/>
    <w:rsid w:val="00D44EE4"/>
    <w:rsid w:val="00D45875"/>
    <w:rsid w:val="00D45A49"/>
    <w:rsid w:val="00D460AB"/>
    <w:rsid w:val="00D465CC"/>
    <w:rsid w:val="00D46658"/>
    <w:rsid w:val="00D46CCE"/>
    <w:rsid w:val="00D471EA"/>
    <w:rsid w:val="00D473ED"/>
    <w:rsid w:val="00D47A2A"/>
    <w:rsid w:val="00D5016D"/>
    <w:rsid w:val="00D511CF"/>
    <w:rsid w:val="00D52791"/>
    <w:rsid w:val="00D52DC0"/>
    <w:rsid w:val="00D5344A"/>
    <w:rsid w:val="00D53C06"/>
    <w:rsid w:val="00D54559"/>
    <w:rsid w:val="00D5510E"/>
    <w:rsid w:val="00D55268"/>
    <w:rsid w:val="00D567FD"/>
    <w:rsid w:val="00D56C6A"/>
    <w:rsid w:val="00D57A46"/>
    <w:rsid w:val="00D57E9F"/>
    <w:rsid w:val="00D601CE"/>
    <w:rsid w:val="00D60FDD"/>
    <w:rsid w:val="00D61AEB"/>
    <w:rsid w:val="00D6275B"/>
    <w:rsid w:val="00D636A3"/>
    <w:rsid w:val="00D63778"/>
    <w:rsid w:val="00D64829"/>
    <w:rsid w:val="00D66114"/>
    <w:rsid w:val="00D66EE4"/>
    <w:rsid w:val="00D67C78"/>
    <w:rsid w:val="00D72277"/>
    <w:rsid w:val="00D72768"/>
    <w:rsid w:val="00D733F9"/>
    <w:rsid w:val="00D73CF7"/>
    <w:rsid w:val="00D73F62"/>
    <w:rsid w:val="00D741B4"/>
    <w:rsid w:val="00D74313"/>
    <w:rsid w:val="00D7569B"/>
    <w:rsid w:val="00D7673A"/>
    <w:rsid w:val="00D76D26"/>
    <w:rsid w:val="00D7715C"/>
    <w:rsid w:val="00D773A0"/>
    <w:rsid w:val="00D77C79"/>
    <w:rsid w:val="00D807B2"/>
    <w:rsid w:val="00D8167A"/>
    <w:rsid w:val="00D81ADF"/>
    <w:rsid w:val="00D83079"/>
    <w:rsid w:val="00D83192"/>
    <w:rsid w:val="00D83FC4"/>
    <w:rsid w:val="00D8431E"/>
    <w:rsid w:val="00D84918"/>
    <w:rsid w:val="00D853B7"/>
    <w:rsid w:val="00D85694"/>
    <w:rsid w:val="00D857AD"/>
    <w:rsid w:val="00D85A12"/>
    <w:rsid w:val="00D86788"/>
    <w:rsid w:val="00D86A87"/>
    <w:rsid w:val="00D86CC2"/>
    <w:rsid w:val="00D8777E"/>
    <w:rsid w:val="00D87A67"/>
    <w:rsid w:val="00D87EE2"/>
    <w:rsid w:val="00D907A5"/>
    <w:rsid w:val="00D91009"/>
    <w:rsid w:val="00D9207F"/>
    <w:rsid w:val="00D9240E"/>
    <w:rsid w:val="00D9288F"/>
    <w:rsid w:val="00D928CD"/>
    <w:rsid w:val="00D93705"/>
    <w:rsid w:val="00D943EA"/>
    <w:rsid w:val="00D947D4"/>
    <w:rsid w:val="00D948BF"/>
    <w:rsid w:val="00D94D37"/>
    <w:rsid w:val="00D9521A"/>
    <w:rsid w:val="00D9557C"/>
    <w:rsid w:val="00D955E4"/>
    <w:rsid w:val="00D95608"/>
    <w:rsid w:val="00D958D5"/>
    <w:rsid w:val="00D95C82"/>
    <w:rsid w:val="00D95EFB"/>
    <w:rsid w:val="00D95FC5"/>
    <w:rsid w:val="00D96EE8"/>
    <w:rsid w:val="00D97EF0"/>
    <w:rsid w:val="00DA0B7D"/>
    <w:rsid w:val="00DA0EF1"/>
    <w:rsid w:val="00DA0F1C"/>
    <w:rsid w:val="00DA1961"/>
    <w:rsid w:val="00DA1D5D"/>
    <w:rsid w:val="00DA1F34"/>
    <w:rsid w:val="00DA1FCB"/>
    <w:rsid w:val="00DA21CB"/>
    <w:rsid w:val="00DA2493"/>
    <w:rsid w:val="00DA2602"/>
    <w:rsid w:val="00DA281F"/>
    <w:rsid w:val="00DA38A7"/>
    <w:rsid w:val="00DA4366"/>
    <w:rsid w:val="00DA4706"/>
    <w:rsid w:val="00DA4AD5"/>
    <w:rsid w:val="00DA5B53"/>
    <w:rsid w:val="00DA5CB9"/>
    <w:rsid w:val="00DA7370"/>
    <w:rsid w:val="00DA7793"/>
    <w:rsid w:val="00DA7979"/>
    <w:rsid w:val="00DA7AED"/>
    <w:rsid w:val="00DA7C70"/>
    <w:rsid w:val="00DB004D"/>
    <w:rsid w:val="00DB07D3"/>
    <w:rsid w:val="00DB09B7"/>
    <w:rsid w:val="00DB0C71"/>
    <w:rsid w:val="00DB23E7"/>
    <w:rsid w:val="00DB2E57"/>
    <w:rsid w:val="00DB3E54"/>
    <w:rsid w:val="00DB42BC"/>
    <w:rsid w:val="00DB49CD"/>
    <w:rsid w:val="00DB50D4"/>
    <w:rsid w:val="00DB53A9"/>
    <w:rsid w:val="00DB57BE"/>
    <w:rsid w:val="00DB7F8A"/>
    <w:rsid w:val="00DC0E3E"/>
    <w:rsid w:val="00DC30D8"/>
    <w:rsid w:val="00DC39D5"/>
    <w:rsid w:val="00DC3BCC"/>
    <w:rsid w:val="00DC4260"/>
    <w:rsid w:val="00DC45E8"/>
    <w:rsid w:val="00DC4657"/>
    <w:rsid w:val="00DC4796"/>
    <w:rsid w:val="00DC50A1"/>
    <w:rsid w:val="00DC5290"/>
    <w:rsid w:val="00DC54D4"/>
    <w:rsid w:val="00DC5604"/>
    <w:rsid w:val="00DC5C23"/>
    <w:rsid w:val="00DC62E5"/>
    <w:rsid w:val="00DC7864"/>
    <w:rsid w:val="00DD2EC5"/>
    <w:rsid w:val="00DD422C"/>
    <w:rsid w:val="00DD49BC"/>
    <w:rsid w:val="00DD4DF1"/>
    <w:rsid w:val="00DD6247"/>
    <w:rsid w:val="00DD65DA"/>
    <w:rsid w:val="00DD66D2"/>
    <w:rsid w:val="00DD6B26"/>
    <w:rsid w:val="00DD73A2"/>
    <w:rsid w:val="00DE0621"/>
    <w:rsid w:val="00DE0BCA"/>
    <w:rsid w:val="00DE1040"/>
    <w:rsid w:val="00DE21E9"/>
    <w:rsid w:val="00DE2391"/>
    <w:rsid w:val="00DE2C26"/>
    <w:rsid w:val="00DE2CD9"/>
    <w:rsid w:val="00DE3335"/>
    <w:rsid w:val="00DE589E"/>
    <w:rsid w:val="00DE5B35"/>
    <w:rsid w:val="00DE5D55"/>
    <w:rsid w:val="00DE6438"/>
    <w:rsid w:val="00DF1EDB"/>
    <w:rsid w:val="00DF296F"/>
    <w:rsid w:val="00DF2DC5"/>
    <w:rsid w:val="00DF32D8"/>
    <w:rsid w:val="00DF374D"/>
    <w:rsid w:val="00DF46B9"/>
    <w:rsid w:val="00DF4784"/>
    <w:rsid w:val="00DF5375"/>
    <w:rsid w:val="00DF602F"/>
    <w:rsid w:val="00DF628E"/>
    <w:rsid w:val="00DF6E5B"/>
    <w:rsid w:val="00DF7032"/>
    <w:rsid w:val="00DF74D9"/>
    <w:rsid w:val="00DF7F3D"/>
    <w:rsid w:val="00E00867"/>
    <w:rsid w:val="00E00960"/>
    <w:rsid w:val="00E00CD9"/>
    <w:rsid w:val="00E01536"/>
    <w:rsid w:val="00E024C1"/>
    <w:rsid w:val="00E0283A"/>
    <w:rsid w:val="00E02D66"/>
    <w:rsid w:val="00E02DFB"/>
    <w:rsid w:val="00E02F0F"/>
    <w:rsid w:val="00E03499"/>
    <w:rsid w:val="00E03BC8"/>
    <w:rsid w:val="00E03E88"/>
    <w:rsid w:val="00E04110"/>
    <w:rsid w:val="00E07F23"/>
    <w:rsid w:val="00E109DF"/>
    <w:rsid w:val="00E10C4B"/>
    <w:rsid w:val="00E1107E"/>
    <w:rsid w:val="00E11370"/>
    <w:rsid w:val="00E11F27"/>
    <w:rsid w:val="00E12223"/>
    <w:rsid w:val="00E124C5"/>
    <w:rsid w:val="00E1383D"/>
    <w:rsid w:val="00E13BE2"/>
    <w:rsid w:val="00E14277"/>
    <w:rsid w:val="00E14445"/>
    <w:rsid w:val="00E14DB8"/>
    <w:rsid w:val="00E15722"/>
    <w:rsid w:val="00E15769"/>
    <w:rsid w:val="00E15955"/>
    <w:rsid w:val="00E16987"/>
    <w:rsid w:val="00E172D9"/>
    <w:rsid w:val="00E17C5D"/>
    <w:rsid w:val="00E17D66"/>
    <w:rsid w:val="00E2047E"/>
    <w:rsid w:val="00E20976"/>
    <w:rsid w:val="00E20BD6"/>
    <w:rsid w:val="00E20E00"/>
    <w:rsid w:val="00E214C3"/>
    <w:rsid w:val="00E232BF"/>
    <w:rsid w:val="00E241EC"/>
    <w:rsid w:val="00E244F5"/>
    <w:rsid w:val="00E245DD"/>
    <w:rsid w:val="00E2473F"/>
    <w:rsid w:val="00E24839"/>
    <w:rsid w:val="00E2593D"/>
    <w:rsid w:val="00E25D9B"/>
    <w:rsid w:val="00E25EAA"/>
    <w:rsid w:val="00E263BB"/>
    <w:rsid w:val="00E26CDC"/>
    <w:rsid w:val="00E2705E"/>
    <w:rsid w:val="00E270E9"/>
    <w:rsid w:val="00E273C8"/>
    <w:rsid w:val="00E27B13"/>
    <w:rsid w:val="00E27F8F"/>
    <w:rsid w:val="00E3050E"/>
    <w:rsid w:val="00E30C10"/>
    <w:rsid w:val="00E31726"/>
    <w:rsid w:val="00E3195F"/>
    <w:rsid w:val="00E31B72"/>
    <w:rsid w:val="00E32927"/>
    <w:rsid w:val="00E34482"/>
    <w:rsid w:val="00E35D71"/>
    <w:rsid w:val="00E3610A"/>
    <w:rsid w:val="00E36172"/>
    <w:rsid w:val="00E37AEB"/>
    <w:rsid w:val="00E37B4B"/>
    <w:rsid w:val="00E37D98"/>
    <w:rsid w:val="00E405E3"/>
    <w:rsid w:val="00E4118E"/>
    <w:rsid w:val="00E4119D"/>
    <w:rsid w:val="00E41BA2"/>
    <w:rsid w:val="00E42388"/>
    <w:rsid w:val="00E4239E"/>
    <w:rsid w:val="00E44686"/>
    <w:rsid w:val="00E450E6"/>
    <w:rsid w:val="00E45581"/>
    <w:rsid w:val="00E45697"/>
    <w:rsid w:val="00E4604F"/>
    <w:rsid w:val="00E46764"/>
    <w:rsid w:val="00E47D6F"/>
    <w:rsid w:val="00E50675"/>
    <w:rsid w:val="00E507C5"/>
    <w:rsid w:val="00E50D0E"/>
    <w:rsid w:val="00E50E4A"/>
    <w:rsid w:val="00E512C7"/>
    <w:rsid w:val="00E523FA"/>
    <w:rsid w:val="00E52515"/>
    <w:rsid w:val="00E52F2C"/>
    <w:rsid w:val="00E5323C"/>
    <w:rsid w:val="00E53256"/>
    <w:rsid w:val="00E53416"/>
    <w:rsid w:val="00E53563"/>
    <w:rsid w:val="00E535E5"/>
    <w:rsid w:val="00E537DD"/>
    <w:rsid w:val="00E540BE"/>
    <w:rsid w:val="00E542FD"/>
    <w:rsid w:val="00E547CB"/>
    <w:rsid w:val="00E54C6A"/>
    <w:rsid w:val="00E552AC"/>
    <w:rsid w:val="00E5564F"/>
    <w:rsid w:val="00E55A9C"/>
    <w:rsid w:val="00E561B3"/>
    <w:rsid w:val="00E574EB"/>
    <w:rsid w:val="00E57993"/>
    <w:rsid w:val="00E60921"/>
    <w:rsid w:val="00E613BA"/>
    <w:rsid w:val="00E62C49"/>
    <w:rsid w:val="00E64B0E"/>
    <w:rsid w:val="00E659D8"/>
    <w:rsid w:val="00E65A16"/>
    <w:rsid w:val="00E65A17"/>
    <w:rsid w:val="00E6601B"/>
    <w:rsid w:val="00E66927"/>
    <w:rsid w:val="00E6714A"/>
    <w:rsid w:val="00E673BD"/>
    <w:rsid w:val="00E679A9"/>
    <w:rsid w:val="00E67A43"/>
    <w:rsid w:val="00E67DF7"/>
    <w:rsid w:val="00E70CB4"/>
    <w:rsid w:val="00E71196"/>
    <w:rsid w:val="00E717DF"/>
    <w:rsid w:val="00E71E73"/>
    <w:rsid w:val="00E74B75"/>
    <w:rsid w:val="00E76DE0"/>
    <w:rsid w:val="00E76E9E"/>
    <w:rsid w:val="00E76F4D"/>
    <w:rsid w:val="00E77185"/>
    <w:rsid w:val="00E800E3"/>
    <w:rsid w:val="00E81543"/>
    <w:rsid w:val="00E83CFF"/>
    <w:rsid w:val="00E84240"/>
    <w:rsid w:val="00E845B6"/>
    <w:rsid w:val="00E84E7E"/>
    <w:rsid w:val="00E85F5B"/>
    <w:rsid w:val="00E87044"/>
    <w:rsid w:val="00E871FE"/>
    <w:rsid w:val="00E87535"/>
    <w:rsid w:val="00E87911"/>
    <w:rsid w:val="00E87942"/>
    <w:rsid w:val="00E917DB"/>
    <w:rsid w:val="00E91861"/>
    <w:rsid w:val="00E919E9"/>
    <w:rsid w:val="00E91D83"/>
    <w:rsid w:val="00E91D9A"/>
    <w:rsid w:val="00E91DEE"/>
    <w:rsid w:val="00E920BB"/>
    <w:rsid w:val="00E927EE"/>
    <w:rsid w:val="00E93CEB"/>
    <w:rsid w:val="00E9456F"/>
    <w:rsid w:val="00E947AE"/>
    <w:rsid w:val="00E94E2C"/>
    <w:rsid w:val="00E95F7E"/>
    <w:rsid w:val="00E96480"/>
    <w:rsid w:val="00E96A4E"/>
    <w:rsid w:val="00E96B66"/>
    <w:rsid w:val="00E96D29"/>
    <w:rsid w:val="00E970CC"/>
    <w:rsid w:val="00E97B1E"/>
    <w:rsid w:val="00E97E40"/>
    <w:rsid w:val="00EA1367"/>
    <w:rsid w:val="00EA2FA4"/>
    <w:rsid w:val="00EA31D6"/>
    <w:rsid w:val="00EA33D7"/>
    <w:rsid w:val="00EA3F52"/>
    <w:rsid w:val="00EA6172"/>
    <w:rsid w:val="00EA7AB8"/>
    <w:rsid w:val="00EA7E2E"/>
    <w:rsid w:val="00EB019D"/>
    <w:rsid w:val="00EB0370"/>
    <w:rsid w:val="00EB0ADB"/>
    <w:rsid w:val="00EB1B71"/>
    <w:rsid w:val="00EB2B8D"/>
    <w:rsid w:val="00EB304B"/>
    <w:rsid w:val="00EB32F1"/>
    <w:rsid w:val="00EB33CF"/>
    <w:rsid w:val="00EB4BE9"/>
    <w:rsid w:val="00EB5FE0"/>
    <w:rsid w:val="00EB7053"/>
    <w:rsid w:val="00EB70F4"/>
    <w:rsid w:val="00EC030D"/>
    <w:rsid w:val="00EC030E"/>
    <w:rsid w:val="00EC0C9C"/>
    <w:rsid w:val="00EC115F"/>
    <w:rsid w:val="00EC1199"/>
    <w:rsid w:val="00EC1E4B"/>
    <w:rsid w:val="00EC218B"/>
    <w:rsid w:val="00EC26A0"/>
    <w:rsid w:val="00EC2DD8"/>
    <w:rsid w:val="00EC2DEC"/>
    <w:rsid w:val="00EC303C"/>
    <w:rsid w:val="00EC334A"/>
    <w:rsid w:val="00EC3471"/>
    <w:rsid w:val="00EC4674"/>
    <w:rsid w:val="00EC478D"/>
    <w:rsid w:val="00EC4BD3"/>
    <w:rsid w:val="00EC5FD7"/>
    <w:rsid w:val="00EC6A77"/>
    <w:rsid w:val="00EC7756"/>
    <w:rsid w:val="00EC7982"/>
    <w:rsid w:val="00ED11A2"/>
    <w:rsid w:val="00ED18D6"/>
    <w:rsid w:val="00ED2DDE"/>
    <w:rsid w:val="00ED3F35"/>
    <w:rsid w:val="00ED459D"/>
    <w:rsid w:val="00ED4918"/>
    <w:rsid w:val="00ED4DAD"/>
    <w:rsid w:val="00ED4FED"/>
    <w:rsid w:val="00ED5CC1"/>
    <w:rsid w:val="00ED60E5"/>
    <w:rsid w:val="00ED67E0"/>
    <w:rsid w:val="00ED680A"/>
    <w:rsid w:val="00ED6992"/>
    <w:rsid w:val="00ED6FBF"/>
    <w:rsid w:val="00ED7A85"/>
    <w:rsid w:val="00EE0692"/>
    <w:rsid w:val="00EE1BCC"/>
    <w:rsid w:val="00EE2442"/>
    <w:rsid w:val="00EE2D8C"/>
    <w:rsid w:val="00EE35ED"/>
    <w:rsid w:val="00EE409D"/>
    <w:rsid w:val="00EE4C16"/>
    <w:rsid w:val="00EE5D8E"/>
    <w:rsid w:val="00EE5F53"/>
    <w:rsid w:val="00EE5F62"/>
    <w:rsid w:val="00EE645D"/>
    <w:rsid w:val="00EE6E52"/>
    <w:rsid w:val="00EE7743"/>
    <w:rsid w:val="00EE7FAD"/>
    <w:rsid w:val="00EF0260"/>
    <w:rsid w:val="00EF038C"/>
    <w:rsid w:val="00EF0494"/>
    <w:rsid w:val="00EF1095"/>
    <w:rsid w:val="00EF2986"/>
    <w:rsid w:val="00EF2AAC"/>
    <w:rsid w:val="00EF3973"/>
    <w:rsid w:val="00EF421F"/>
    <w:rsid w:val="00EF4C36"/>
    <w:rsid w:val="00EF62D3"/>
    <w:rsid w:val="00EF6484"/>
    <w:rsid w:val="00EF655B"/>
    <w:rsid w:val="00EF6883"/>
    <w:rsid w:val="00EF6AFA"/>
    <w:rsid w:val="00EF6EE5"/>
    <w:rsid w:val="00EF7230"/>
    <w:rsid w:val="00EF7430"/>
    <w:rsid w:val="00F000A3"/>
    <w:rsid w:val="00F005BC"/>
    <w:rsid w:val="00F0069E"/>
    <w:rsid w:val="00F009D4"/>
    <w:rsid w:val="00F00A5E"/>
    <w:rsid w:val="00F00CBC"/>
    <w:rsid w:val="00F00DA3"/>
    <w:rsid w:val="00F00E4D"/>
    <w:rsid w:val="00F01F8D"/>
    <w:rsid w:val="00F0236A"/>
    <w:rsid w:val="00F024FF"/>
    <w:rsid w:val="00F025D4"/>
    <w:rsid w:val="00F02938"/>
    <w:rsid w:val="00F03E2A"/>
    <w:rsid w:val="00F0450D"/>
    <w:rsid w:val="00F04D91"/>
    <w:rsid w:val="00F04EB5"/>
    <w:rsid w:val="00F05031"/>
    <w:rsid w:val="00F0563F"/>
    <w:rsid w:val="00F0645B"/>
    <w:rsid w:val="00F066D3"/>
    <w:rsid w:val="00F067C3"/>
    <w:rsid w:val="00F069A2"/>
    <w:rsid w:val="00F071F5"/>
    <w:rsid w:val="00F07621"/>
    <w:rsid w:val="00F077D2"/>
    <w:rsid w:val="00F10494"/>
    <w:rsid w:val="00F10915"/>
    <w:rsid w:val="00F10C2F"/>
    <w:rsid w:val="00F12528"/>
    <w:rsid w:val="00F1368E"/>
    <w:rsid w:val="00F140C6"/>
    <w:rsid w:val="00F14AC6"/>
    <w:rsid w:val="00F15A92"/>
    <w:rsid w:val="00F176CA"/>
    <w:rsid w:val="00F213DA"/>
    <w:rsid w:val="00F22DE1"/>
    <w:rsid w:val="00F2306F"/>
    <w:rsid w:val="00F23119"/>
    <w:rsid w:val="00F23340"/>
    <w:rsid w:val="00F233BE"/>
    <w:rsid w:val="00F23AA0"/>
    <w:rsid w:val="00F249DA"/>
    <w:rsid w:val="00F24B7A"/>
    <w:rsid w:val="00F24D55"/>
    <w:rsid w:val="00F25063"/>
    <w:rsid w:val="00F254C5"/>
    <w:rsid w:val="00F2700D"/>
    <w:rsid w:val="00F272B7"/>
    <w:rsid w:val="00F275AA"/>
    <w:rsid w:val="00F27A62"/>
    <w:rsid w:val="00F27DD5"/>
    <w:rsid w:val="00F307BB"/>
    <w:rsid w:val="00F30CF1"/>
    <w:rsid w:val="00F31CE1"/>
    <w:rsid w:val="00F31D3A"/>
    <w:rsid w:val="00F31D89"/>
    <w:rsid w:val="00F322A7"/>
    <w:rsid w:val="00F3467A"/>
    <w:rsid w:val="00F34D3E"/>
    <w:rsid w:val="00F3569B"/>
    <w:rsid w:val="00F37B55"/>
    <w:rsid w:val="00F37E02"/>
    <w:rsid w:val="00F4034F"/>
    <w:rsid w:val="00F40739"/>
    <w:rsid w:val="00F40DE2"/>
    <w:rsid w:val="00F4114D"/>
    <w:rsid w:val="00F4166C"/>
    <w:rsid w:val="00F429C4"/>
    <w:rsid w:val="00F42C7D"/>
    <w:rsid w:val="00F42F24"/>
    <w:rsid w:val="00F43468"/>
    <w:rsid w:val="00F43480"/>
    <w:rsid w:val="00F43718"/>
    <w:rsid w:val="00F43EA7"/>
    <w:rsid w:val="00F44FDD"/>
    <w:rsid w:val="00F45BF1"/>
    <w:rsid w:val="00F46884"/>
    <w:rsid w:val="00F46AE8"/>
    <w:rsid w:val="00F46BF9"/>
    <w:rsid w:val="00F472C8"/>
    <w:rsid w:val="00F47C36"/>
    <w:rsid w:val="00F50202"/>
    <w:rsid w:val="00F502EA"/>
    <w:rsid w:val="00F506BE"/>
    <w:rsid w:val="00F50B0D"/>
    <w:rsid w:val="00F50CC0"/>
    <w:rsid w:val="00F516C4"/>
    <w:rsid w:val="00F519A0"/>
    <w:rsid w:val="00F52864"/>
    <w:rsid w:val="00F53D4C"/>
    <w:rsid w:val="00F53EC5"/>
    <w:rsid w:val="00F541F1"/>
    <w:rsid w:val="00F54320"/>
    <w:rsid w:val="00F549EA"/>
    <w:rsid w:val="00F54DF2"/>
    <w:rsid w:val="00F55A2D"/>
    <w:rsid w:val="00F55BEC"/>
    <w:rsid w:val="00F57CA5"/>
    <w:rsid w:val="00F600F1"/>
    <w:rsid w:val="00F60A3A"/>
    <w:rsid w:val="00F61292"/>
    <w:rsid w:val="00F612E1"/>
    <w:rsid w:val="00F61402"/>
    <w:rsid w:val="00F61722"/>
    <w:rsid w:val="00F62CCA"/>
    <w:rsid w:val="00F630FF"/>
    <w:rsid w:val="00F638A4"/>
    <w:rsid w:val="00F64CDE"/>
    <w:rsid w:val="00F64F5B"/>
    <w:rsid w:val="00F65746"/>
    <w:rsid w:val="00F66920"/>
    <w:rsid w:val="00F6692E"/>
    <w:rsid w:val="00F66BC2"/>
    <w:rsid w:val="00F67484"/>
    <w:rsid w:val="00F67791"/>
    <w:rsid w:val="00F67B07"/>
    <w:rsid w:val="00F70E30"/>
    <w:rsid w:val="00F71113"/>
    <w:rsid w:val="00F711AC"/>
    <w:rsid w:val="00F714D2"/>
    <w:rsid w:val="00F71581"/>
    <w:rsid w:val="00F71D2A"/>
    <w:rsid w:val="00F721B2"/>
    <w:rsid w:val="00F72794"/>
    <w:rsid w:val="00F72BA7"/>
    <w:rsid w:val="00F7350C"/>
    <w:rsid w:val="00F740FC"/>
    <w:rsid w:val="00F74F98"/>
    <w:rsid w:val="00F756F8"/>
    <w:rsid w:val="00F7652D"/>
    <w:rsid w:val="00F7682F"/>
    <w:rsid w:val="00F7688B"/>
    <w:rsid w:val="00F76C97"/>
    <w:rsid w:val="00F76F8E"/>
    <w:rsid w:val="00F77EAE"/>
    <w:rsid w:val="00F806BB"/>
    <w:rsid w:val="00F81682"/>
    <w:rsid w:val="00F818BC"/>
    <w:rsid w:val="00F82286"/>
    <w:rsid w:val="00F822C5"/>
    <w:rsid w:val="00F82345"/>
    <w:rsid w:val="00F82540"/>
    <w:rsid w:val="00F82875"/>
    <w:rsid w:val="00F82BF2"/>
    <w:rsid w:val="00F83956"/>
    <w:rsid w:val="00F8412C"/>
    <w:rsid w:val="00F84599"/>
    <w:rsid w:val="00F856DE"/>
    <w:rsid w:val="00F8573A"/>
    <w:rsid w:val="00F857F9"/>
    <w:rsid w:val="00F85C0C"/>
    <w:rsid w:val="00F85DEE"/>
    <w:rsid w:val="00F86223"/>
    <w:rsid w:val="00F86AEE"/>
    <w:rsid w:val="00F86B4F"/>
    <w:rsid w:val="00F87495"/>
    <w:rsid w:val="00F87A2A"/>
    <w:rsid w:val="00F90267"/>
    <w:rsid w:val="00F91924"/>
    <w:rsid w:val="00F92023"/>
    <w:rsid w:val="00F9219E"/>
    <w:rsid w:val="00F93331"/>
    <w:rsid w:val="00F9349D"/>
    <w:rsid w:val="00F93DDD"/>
    <w:rsid w:val="00F93E50"/>
    <w:rsid w:val="00F95277"/>
    <w:rsid w:val="00F96072"/>
    <w:rsid w:val="00F970B0"/>
    <w:rsid w:val="00F9775C"/>
    <w:rsid w:val="00FA16C7"/>
    <w:rsid w:val="00FA24A1"/>
    <w:rsid w:val="00FA24EF"/>
    <w:rsid w:val="00FA2A00"/>
    <w:rsid w:val="00FA3A67"/>
    <w:rsid w:val="00FA478B"/>
    <w:rsid w:val="00FA4D47"/>
    <w:rsid w:val="00FA4F94"/>
    <w:rsid w:val="00FA7D94"/>
    <w:rsid w:val="00FB09CF"/>
    <w:rsid w:val="00FB118A"/>
    <w:rsid w:val="00FB1BE3"/>
    <w:rsid w:val="00FB2D3B"/>
    <w:rsid w:val="00FB42B3"/>
    <w:rsid w:val="00FB4325"/>
    <w:rsid w:val="00FB53A5"/>
    <w:rsid w:val="00FB53A6"/>
    <w:rsid w:val="00FB570F"/>
    <w:rsid w:val="00FB6512"/>
    <w:rsid w:val="00FB67D8"/>
    <w:rsid w:val="00FB6F13"/>
    <w:rsid w:val="00FB6FDA"/>
    <w:rsid w:val="00FB756D"/>
    <w:rsid w:val="00FB7A40"/>
    <w:rsid w:val="00FC0048"/>
    <w:rsid w:val="00FC0414"/>
    <w:rsid w:val="00FC0A2B"/>
    <w:rsid w:val="00FC0B53"/>
    <w:rsid w:val="00FC0DB9"/>
    <w:rsid w:val="00FC145F"/>
    <w:rsid w:val="00FC1826"/>
    <w:rsid w:val="00FC1D35"/>
    <w:rsid w:val="00FC2580"/>
    <w:rsid w:val="00FC2BE0"/>
    <w:rsid w:val="00FC3753"/>
    <w:rsid w:val="00FC3BD1"/>
    <w:rsid w:val="00FC3FDD"/>
    <w:rsid w:val="00FC552E"/>
    <w:rsid w:val="00FC6591"/>
    <w:rsid w:val="00FC7256"/>
    <w:rsid w:val="00FC7295"/>
    <w:rsid w:val="00FC79DA"/>
    <w:rsid w:val="00FD0C23"/>
    <w:rsid w:val="00FD10A8"/>
    <w:rsid w:val="00FD1847"/>
    <w:rsid w:val="00FD2261"/>
    <w:rsid w:val="00FD2574"/>
    <w:rsid w:val="00FD284D"/>
    <w:rsid w:val="00FD584E"/>
    <w:rsid w:val="00FD6F95"/>
    <w:rsid w:val="00FD75E6"/>
    <w:rsid w:val="00FD7645"/>
    <w:rsid w:val="00FD7F32"/>
    <w:rsid w:val="00FE0953"/>
    <w:rsid w:val="00FE0DE5"/>
    <w:rsid w:val="00FE11FF"/>
    <w:rsid w:val="00FE190B"/>
    <w:rsid w:val="00FE38EF"/>
    <w:rsid w:val="00FE43B6"/>
    <w:rsid w:val="00FE43C4"/>
    <w:rsid w:val="00FE5284"/>
    <w:rsid w:val="00FE5995"/>
    <w:rsid w:val="00FE5DCB"/>
    <w:rsid w:val="00FE645B"/>
    <w:rsid w:val="00FE6539"/>
    <w:rsid w:val="00FE717A"/>
    <w:rsid w:val="00FE7F68"/>
    <w:rsid w:val="00FF0F61"/>
    <w:rsid w:val="00FF3350"/>
    <w:rsid w:val="00FF36C4"/>
    <w:rsid w:val="00FF3890"/>
    <w:rsid w:val="00FF3BAF"/>
    <w:rsid w:val="00FF3F2F"/>
    <w:rsid w:val="00FF4724"/>
    <w:rsid w:val="00FF7938"/>
    <w:rsid w:val="0A2FBE02"/>
    <w:rsid w:val="5DE72D46"/>
    <w:rsid w:val="6F51A7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7D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4B"/>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5A2447"/>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2234B"/>
  </w:style>
  <w:style w:type="character" w:styleId="PageNumber">
    <w:name w:val="page number"/>
    <w:basedOn w:val="DefaultParagraphFont"/>
    <w:rsid w:val="0062234B"/>
  </w:style>
  <w:style w:type="paragraph" w:styleId="Header">
    <w:name w:val="header"/>
    <w:basedOn w:val="Normal"/>
    <w:link w:val="HeaderChar"/>
    <w:rsid w:val="0062234B"/>
    <w:pPr>
      <w:tabs>
        <w:tab w:val="center" w:pos="4320"/>
        <w:tab w:val="right" w:pos="8640"/>
      </w:tabs>
    </w:pPr>
    <w:rPr>
      <w:sz w:val="20"/>
      <w:lang w:val="en-US" w:eastAsia="x-none"/>
    </w:rPr>
  </w:style>
  <w:style w:type="character" w:customStyle="1" w:styleId="HeaderChar">
    <w:name w:val="Header Char"/>
    <w:link w:val="Header"/>
    <w:rsid w:val="0062234B"/>
    <w:rPr>
      <w:rFonts w:ascii="Times New Roman" w:eastAsia="Times New Roman" w:hAnsi="Times New Roman" w:cs="Times New Roman"/>
      <w:sz w:val="20"/>
      <w:szCs w:val="20"/>
      <w:lang w:val="en-US"/>
    </w:rPr>
  </w:style>
  <w:style w:type="paragraph" w:styleId="Footer">
    <w:name w:val="footer"/>
    <w:basedOn w:val="Normal"/>
    <w:link w:val="FooterChar"/>
    <w:rsid w:val="0062234B"/>
    <w:pPr>
      <w:tabs>
        <w:tab w:val="center" w:pos="4320"/>
        <w:tab w:val="right" w:pos="8640"/>
      </w:tabs>
    </w:pPr>
    <w:rPr>
      <w:sz w:val="20"/>
      <w:lang w:val="en-US" w:eastAsia="x-none"/>
    </w:rPr>
  </w:style>
  <w:style w:type="character" w:customStyle="1" w:styleId="FooterChar">
    <w:name w:val="Footer Char"/>
    <w:link w:val="Footer"/>
    <w:rsid w:val="0062234B"/>
    <w:rPr>
      <w:rFonts w:ascii="Times New Roman" w:eastAsia="Times New Roman" w:hAnsi="Times New Roman" w:cs="Times New Roman"/>
      <w:sz w:val="20"/>
      <w:szCs w:val="20"/>
      <w:lang w:val="en-US"/>
    </w:rPr>
  </w:style>
  <w:style w:type="paragraph" w:styleId="BodyText">
    <w:name w:val="Body Text"/>
    <w:basedOn w:val="Normal"/>
    <w:link w:val="BodyTextChar"/>
    <w:rsid w:val="0062234B"/>
    <w:pPr>
      <w:jc w:val="center"/>
    </w:pPr>
    <w:rPr>
      <w:lang w:val="x-none" w:eastAsia="x-none"/>
    </w:rPr>
  </w:style>
  <w:style w:type="character" w:customStyle="1" w:styleId="BodyTextChar">
    <w:name w:val="Body Text Char"/>
    <w:link w:val="BodyText"/>
    <w:rsid w:val="0062234B"/>
    <w:rPr>
      <w:rFonts w:ascii="Times New Roman" w:eastAsia="Times New Roman" w:hAnsi="Times New Roman" w:cs="Times New Roman"/>
      <w:sz w:val="24"/>
      <w:szCs w:val="20"/>
    </w:rPr>
  </w:style>
  <w:style w:type="character" w:styleId="Strong">
    <w:name w:val="Strong"/>
    <w:uiPriority w:val="22"/>
    <w:qFormat/>
    <w:rsid w:val="0062234B"/>
    <w:rPr>
      <w:b/>
      <w:bCs/>
    </w:rPr>
  </w:style>
  <w:style w:type="character" w:styleId="Hyperlink">
    <w:name w:val="Hyperlink"/>
    <w:uiPriority w:val="99"/>
    <w:unhideWhenUsed/>
    <w:rsid w:val="00A53461"/>
    <w:rPr>
      <w:color w:val="006666"/>
      <w:u w:val="single"/>
    </w:rPr>
  </w:style>
  <w:style w:type="paragraph" w:styleId="HTMLPreformatted">
    <w:name w:val="HTML Preformatted"/>
    <w:basedOn w:val="Normal"/>
    <w:link w:val="HTMLPreformattedChar"/>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semiHidden/>
    <w:rsid w:val="00A53461"/>
    <w:rPr>
      <w:rFonts w:ascii="Courier New" w:eastAsia="Times New Roman" w:hAnsi="Courier New" w:cs="Courier New"/>
    </w:rPr>
  </w:style>
  <w:style w:type="paragraph" w:styleId="BodyTextIndent2">
    <w:name w:val="Body Text Indent 2"/>
    <w:basedOn w:val="Normal"/>
    <w:link w:val="BodyTextIndent2Char"/>
    <w:uiPriority w:val="99"/>
    <w:semiHidden/>
    <w:unhideWhenUsed/>
    <w:rsid w:val="004175C3"/>
    <w:pPr>
      <w:spacing w:after="120" w:line="480" w:lineRule="auto"/>
      <w:ind w:left="283"/>
    </w:pPr>
    <w:rPr>
      <w:lang w:val="x-none"/>
    </w:rPr>
  </w:style>
  <w:style w:type="character" w:customStyle="1" w:styleId="BodyTextIndent2Char">
    <w:name w:val="Body Text Indent 2 Char"/>
    <w:link w:val="BodyTextIndent2"/>
    <w:uiPriority w:val="99"/>
    <w:semiHidden/>
    <w:rsid w:val="004175C3"/>
    <w:rPr>
      <w:rFonts w:ascii="Times New Roman" w:eastAsia="Times New Roman" w:hAnsi="Times New Roman"/>
      <w:sz w:val="24"/>
      <w:lang w:eastAsia="en-US"/>
    </w:rPr>
  </w:style>
  <w:style w:type="paragraph" w:customStyle="1" w:styleId="ISTATYMAS">
    <w:name w:val="ISTATYMAS"/>
    <w:rsid w:val="0077100B"/>
    <w:pPr>
      <w:jc w:val="center"/>
    </w:pPr>
    <w:rPr>
      <w:rFonts w:ascii="TimesLT" w:eastAsia="Times New Roman" w:hAnsi="TimesLT"/>
      <w:snapToGrid w:val="0"/>
      <w:lang w:val="en-US" w:eastAsia="en-US"/>
    </w:rPr>
  </w:style>
  <w:style w:type="character" w:styleId="CommentReference">
    <w:name w:val="annotation reference"/>
    <w:uiPriority w:val="99"/>
    <w:unhideWhenUsed/>
    <w:rsid w:val="00B42449"/>
    <w:rPr>
      <w:sz w:val="16"/>
      <w:szCs w:val="16"/>
    </w:rPr>
  </w:style>
  <w:style w:type="paragraph" w:styleId="CommentText">
    <w:name w:val="annotation text"/>
    <w:basedOn w:val="Normal"/>
    <w:link w:val="CommentTextChar"/>
    <w:uiPriority w:val="99"/>
    <w:unhideWhenUsed/>
    <w:rsid w:val="00B42449"/>
    <w:rPr>
      <w:sz w:val="20"/>
      <w:lang w:val="x-none"/>
    </w:rPr>
  </w:style>
  <w:style w:type="character" w:customStyle="1" w:styleId="CommentTextChar">
    <w:name w:val="Comment Text Char"/>
    <w:link w:val="CommentText"/>
    <w:uiPriority w:val="99"/>
    <w:rsid w:val="00B42449"/>
    <w:rPr>
      <w:rFonts w:ascii="Times New Roman" w:eastAsia="Times New Roman" w:hAnsi="Times New Roman"/>
      <w:lang w:eastAsia="en-US"/>
    </w:rPr>
  </w:style>
  <w:style w:type="paragraph" w:styleId="CommentSubject">
    <w:name w:val="annotation subject"/>
    <w:basedOn w:val="CommentText"/>
    <w:next w:val="CommentText"/>
    <w:link w:val="CommentSubjectChar"/>
    <w:unhideWhenUsed/>
    <w:rsid w:val="00B42449"/>
    <w:rPr>
      <w:b/>
      <w:bCs/>
    </w:rPr>
  </w:style>
  <w:style w:type="character" w:customStyle="1" w:styleId="CommentSubjectChar">
    <w:name w:val="Comment Subject Char"/>
    <w:link w:val="CommentSubject"/>
    <w:rsid w:val="00B42449"/>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B42449"/>
    <w:rPr>
      <w:rFonts w:ascii="Tahoma" w:hAnsi="Tahoma"/>
      <w:sz w:val="16"/>
      <w:szCs w:val="16"/>
      <w:lang w:val="x-none"/>
    </w:rPr>
  </w:style>
  <w:style w:type="character" w:customStyle="1" w:styleId="BalloonTextChar">
    <w:name w:val="Balloon Text Char"/>
    <w:link w:val="BalloonText"/>
    <w:uiPriority w:val="99"/>
    <w:semiHidden/>
    <w:rsid w:val="00B42449"/>
    <w:rPr>
      <w:rFonts w:ascii="Tahoma" w:eastAsia="Times New Roman" w:hAnsi="Tahoma" w:cs="Tahoma"/>
      <w:sz w:val="16"/>
      <w:szCs w:val="16"/>
      <w:lang w:eastAsia="en-US"/>
    </w:rPr>
  </w:style>
  <w:style w:type="paragraph" w:customStyle="1" w:styleId="bodytext0">
    <w:name w:val="bodytext"/>
    <w:basedOn w:val="Normal"/>
    <w:rsid w:val="00F9775C"/>
    <w:pPr>
      <w:spacing w:before="100" w:beforeAutospacing="1" w:after="100" w:afterAutospacing="1"/>
    </w:pPr>
    <w:rPr>
      <w:szCs w:val="24"/>
      <w:lang w:eastAsia="lt-LT"/>
    </w:rPr>
  </w:style>
  <w:style w:type="character" w:styleId="Emphasis">
    <w:name w:val="Emphasis"/>
    <w:qFormat/>
    <w:rsid w:val="0069369D"/>
    <w:rPr>
      <w:rFonts w:cs="Times New Roman"/>
      <w:i/>
      <w:iCs/>
    </w:rPr>
  </w:style>
  <w:style w:type="paragraph" w:customStyle="1" w:styleId="ListParagraph1">
    <w:name w:val="List Paragraph1"/>
    <w:basedOn w:val="Normal"/>
    <w:qFormat/>
    <w:rsid w:val="009F469D"/>
    <w:pPr>
      <w:ind w:left="720"/>
      <w:contextualSpacing/>
    </w:pPr>
    <w:rPr>
      <w:rFonts w:ascii="Calibri" w:eastAsia="Calibri" w:hAnsi="Calibri"/>
      <w:sz w:val="22"/>
      <w:szCs w:val="22"/>
    </w:rPr>
  </w:style>
  <w:style w:type="character" w:styleId="FollowedHyperlink">
    <w:name w:val="FollowedHyperlink"/>
    <w:rsid w:val="00CC7C22"/>
    <w:rPr>
      <w:color w:val="800080"/>
      <w:u w:val="single"/>
    </w:rPr>
  </w:style>
  <w:style w:type="character" w:customStyle="1" w:styleId="FontStyle242">
    <w:name w:val="Font Style242"/>
    <w:rsid w:val="005A3818"/>
    <w:rPr>
      <w:rFonts w:ascii="Times New Roman" w:hAnsi="Times New Roman" w:cs="Times New Roman"/>
      <w:b/>
      <w:bCs/>
      <w:sz w:val="18"/>
      <w:szCs w:val="18"/>
    </w:rPr>
  </w:style>
  <w:style w:type="character" w:customStyle="1" w:styleId="FontStyle246">
    <w:name w:val="Font Style246"/>
    <w:rsid w:val="005A3818"/>
    <w:rPr>
      <w:rFonts w:ascii="Times New Roman" w:hAnsi="Times New Roman" w:cs="Times New Roman"/>
      <w:sz w:val="18"/>
      <w:szCs w:val="18"/>
    </w:rPr>
  </w:style>
  <w:style w:type="paragraph" w:customStyle="1" w:styleId="Style39">
    <w:name w:val="Style39"/>
    <w:basedOn w:val="Normal"/>
    <w:rsid w:val="005A3818"/>
    <w:pPr>
      <w:widowControl w:val="0"/>
      <w:autoSpaceDE w:val="0"/>
      <w:autoSpaceDN w:val="0"/>
      <w:adjustRightInd w:val="0"/>
      <w:spacing w:line="235" w:lineRule="exact"/>
      <w:ind w:firstLine="312"/>
      <w:jc w:val="both"/>
    </w:pPr>
    <w:rPr>
      <w:rFonts w:ascii="Arial" w:eastAsia="Calibri" w:hAnsi="Arial" w:cs="Arial"/>
      <w:sz w:val="20"/>
      <w:szCs w:val="24"/>
      <w:lang w:eastAsia="lt-LT"/>
    </w:rPr>
  </w:style>
  <w:style w:type="character" w:customStyle="1" w:styleId="FontStyle205">
    <w:name w:val="Font Style205"/>
    <w:rsid w:val="005A3818"/>
    <w:rPr>
      <w:rFonts w:ascii="Times New Roman" w:hAnsi="Times New Roman" w:cs="Times New Roman"/>
      <w:sz w:val="18"/>
      <w:szCs w:val="18"/>
    </w:rPr>
  </w:style>
  <w:style w:type="character" w:customStyle="1" w:styleId="FontStyle209">
    <w:name w:val="Font Style209"/>
    <w:rsid w:val="005A3818"/>
    <w:rPr>
      <w:rFonts w:ascii="Times New Roman" w:hAnsi="Times New Roman" w:cs="Times New Roman"/>
      <w:b/>
      <w:bCs/>
      <w:sz w:val="18"/>
      <w:szCs w:val="18"/>
    </w:rPr>
  </w:style>
  <w:style w:type="paragraph" w:customStyle="1" w:styleId="BodyText1">
    <w:name w:val="Body Text1"/>
    <w:basedOn w:val="Normal"/>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BodyTextIndent">
    <w:name w:val="Body Text Indent"/>
    <w:basedOn w:val="Normal"/>
    <w:rsid w:val="00C45530"/>
    <w:pPr>
      <w:ind w:firstLine="709"/>
      <w:jc w:val="both"/>
    </w:pPr>
    <w:rPr>
      <w:sz w:val="22"/>
    </w:rPr>
  </w:style>
  <w:style w:type="paragraph" w:customStyle="1" w:styleId="tip">
    <w:name w:val="tip"/>
    <w:basedOn w:val="Normal"/>
    <w:rsid w:val="00C45530"/>
    <w:pPr>
      <w:spacing w:before="100" w:beforeAutospacing="1" w:after="100" w:afterAutospacing="1"/>
    </w:pPr>
    <w:rPr>
      <w:szCs w:val="24"/>
      <w:lang w:eastAsia="lt-LT"/>
    </w:rPr>
  </w:style>
  <w:style w:type="paragraph" w:styleId="BodyText2">
    <w:name w:val="Body Text 2"/>
    <w:basedOn w:val="Normal"/>
    <w:semiHidden/>
    <w:rsid w:val="00C45530"/>
    <w:pPr>
      <w:spacing w:after="120" w:line="480" w:lineRule="auto"/>
    </w:pPr>
    <w:rPr>
      <w:rFonts w:ascii="CourierLT" w:hAnsi="CourierLT"/>
      <w:sz w:val="20"/>
    </w:rPr>
  </w:style>
  <w:style w:type="paragraph" w:customStyle="1" w:styleId="Default">
    <w:name w:val="Default"/>
    <w:rsid w:val="00C45530"/>
    <w:pPr>
      <w:autoSpaceDE w:val="0"/>
      <w:autoSpaceDN w:val="0"/>
      <w:adjustRightInd w:val="0"/>
    </w:pPr>
    <w:rPr>
      <w:rFonts w:ascii="EUAlbertina" w:eastAsia="Times New Roman" w:hAnsi="EUAlbertina" w:cs="EUAlbertina"/>
      <w:color w:val="000000"/>
      <w:sz w:val="24"/>
      <w:szCs w:val="24"/>
    </w:rPr>
  </w:style>
  <w:style w:type="paragraph" w:customStyle="1" w:styleId="centrbold">
    <w:name w:val="centrbold"/>
    <w:basedOn w:val="Normal"/>
    <w:rsid w:val="0054222E"/>
    <w:pPr>
      <w:spacing w:before="100" w:beforeAutospacing="1" w:after="100" w:afterAutospacing="1"/>
    </w:pPr>
    <w:rPr>
      <w:szCs w:val="24"/>
      <w:lang w:eastAsia="lt-LT"/>
    </w:rPr>
  </w:style>
  <w:style w:type="paragraph" w:styleId="FootnoteText">
    <w:name w:val="footnote text"/>
    <w:basedOn w:val="Normal"/>
    <w:link w:val="FootnoteTextChar"/>
    <w:unhideWhenUsed/>
    <w:rsid w:val="001D57D6"/>
    <w:rPr>
      <w:sz w:val="20"/>
    </w:rPr>
  </w:style>
  <w:style w:type="character" w:customStyle="1" w:styleId="FootnoteTextChar">
    <w:name w:val="Footnote Text Char"/>
    <w:link w:val="FootnoteText"/>
    <w:rsid w:val="001D57D6"/>
    <w:rPr>
      <w:rFonts w:ascii="Times New Roman" w:eastAsia="Times New Roman" w:hAnsi="Times New Roman"/>
      <w:lang w:val="lt-LT" w:eastAsia="en-US"/>
    </w:rPr>
  </w:style>
  <w:style w:type="character" w:styleId="FootnoteReference">
    <w:name w:val="footnote reference"/>
    <w:unhideWhenUsed/>
    <w:rsid w:val="001D57D6"/>
    <w:rPr>
      <w:vertAlign w:val="superscript"/>
    </w:rPr>
  </w:style>
  <w:style w:type="paragraph" w:customStyle="1" w:styleId="CharCharChar1DiagramaCharDiagramaCharChar">
    <w:name w:val="Char Char Char1 Diagrama Char Diagrama Char Char"/>
    <w:aliases w:val=" Char Char Char1 Diagrama Diagrama Char Char Char"/>
    <w:basedOn w:val="Normal"/>
    <w:rsid w:val="000B4894"/>
    <w:pPr>
      <w:spacing w:after="160" w:line="240" w:lineRule="exact"/>
    </w:pPr>
    <w:rPr>
      <w:rFonts w:ascii="Tahoma" w:hAnsi="Tahoma"/>
      <w:sz w:val="20"/>
      <w:lang w:val="en-US"/>
    </w:rPr>
  </w:style>
  <w:style w:type="paragraph" w:customStyle="1" w:styleId="sraopastraipa1">
    <w:name w:val="sraopastraipa1"/>
    <w:basedOn w:val="Normal"/>
    <w:rsid w:val="00EC5FD7"/>
    <w:pPr>
      <w:spacing w:before="100" w:beforeAutospacing="1" w:after="100" w:afterAutospacing="1"/>
    </w:pPr>
    <w:rPr>
      <w:szCs w:val="24"/>
      <w:lang w:val="en-GB" w:eastAsia="en-GB"/>
    </w:rPr>
  </w:style>
  <w:style w:type="paragraph" w:styleId="BodyTextIndent3">
    <w:name w:val="Body Text Indent 3"/>
    <w:basedOn w:val="Normal"/>
    <w:link w:val="BodyTextIndent3Char"/>
    <w:uiPriority w:val="99"/>
    <w:semiHidden/>
    <w:unhideWhenUsed/>
    <w:rsid w:val="000825D6"/>
    <w:pPr>
      <w:spacing w:after="120"/>
      <w:ind w:left="283"/>
    </w:pPr>
    <w:rPr>
      <w:sz w:val="16"/>
      <w:szCs w:val="16"/>
    </w:rPr>
  </w:style>
  <w:style w:type="character" w:customStyle="1" w:styleId="BodyTextIndent3Char">
    <w:name w:val="Body Text Indent 3 Char"/>
    <w:link w:val="BodyTextIndent3"/>
    <w:uiPriority w:val="99"/>
    <w:semiHidden/>
    <w:rsid w:val="000825D6"/>
    <w:rPr>
      <w:rFonts w:ascii="Times New Roman" w:eastAsia="Times New Roman" w:hAnsi="Times New Roman"/>
      <w:sz w:val="16"/>
      <w:szCs w:val="16"/>
      <w:lang w:val="lt-LT" w:eastAsia="en-US"/>
    </w:rPr>
  </w:style>
  <w:style w:type="paragraph" w:styleId="ListParagraph">
    <w:name w:val="List Paragraph"/>
    <w:basedOn w:val="Normal"/>
    <w:qFormat/>
    <w:rsid w:val="009A54B2"/>
    <w:pPr>
      <w:ind w:left="720"/>
    </w:pPr>
  </w:style>
  <w:style w:type="paragraph" w:customStyle="1" w:styleId="TimesNewRoman">
    <w:name w:val="Times New Roman"/>
    <w:aliases w:val="12 pt"/>
    <w:basedOn w:val="Normal"/>
    <w:uiPriority w:val="99"/>
    <w:rsid w:val="0020122C"/>
    <w:pPr>
      <w:autoSpaceDE w:val="0"/>
      <w:autoSpaceDN w:val="0"/>
      <w:adjustRightInd w:val="0"/>
      <w:ind w:firstLine="312"/>
      <w:jc w:val="both"/>
    </w:pPr>
    <w:rPr>
      <w:szCs w:val="24"/>
    </w:rPr>
  </w:style>
  <w:style w:type="character" w:customStyle="1" w:styleId="msoins0">
    <w:name w:val="msoins"/>
    <w:rsid w:val="00BA42AA"/>
  </w:style>
  <w:style w:type="paragraph" w:customStyle="1" w:styleId="tekstas">
    <w:name w:val="tekstas"/>
    <w:basedOn w:val="Normal"/>
    <w:rsid w:val="00CA1EBA"/>
    <w:pPr>
      <w:ind w:firstLine="720"/>
      <w:jc w:val="both"/>
    </w:pPr>
    <w:rPr>
      <w:lang w:val="en-US"/>
    </w:rPr>
  </w:style>
  <w:style w:type="paragraph" w:customStyle="1" w:styleId="Hyperlink1">
    <w:name w:val="Hyperlink1"/>
    <w:uiPriority w:val="99"/>
    <w:rsid w:val="00044925"/>
    <w:pPr>
      <w:autoSpaceDE w:val="0"/>
      <w:autoSpaceDN w:val="0"/>
      <w:adjustRightInd w:val="0"/>
      <w:ind w:firstLine="312"/>
      <w:jc w:val="both"/>
    </w:pPr>
    <w:rPr>
      <w:rFonts w:ascii="TimesLT" w:eastAsia="Times New Roman" w:hAnsi="TimesLT"/>
      <w:lang w:val="en-US" w:eastAsia="en-US"/>
    </w:rPr>
  </w:style>
  <w:style w:type="character" w:customStyle="1" w:styleId="zinlist">
    <w:name w:val="zin_list"/>
    <w:rsid w:val="00B31387"/>
  </w:style>
  <w:style w:type="character" w:customStyle="1" w:styleId="quatationtext">
    <w:name w:val="quatation_text"/>
    <w:rsid w:val="006E59DC"/>
  </w:style>
  <w:style w:type="paragraph" w:styleId="PlainText">
    <w:name w:val="Plain Text"/>
    <w:basedOn w:val="Normal"/>
    <w:link w:val="PlainTextChar"/>
    <w:uiPriority w:val="99"/>
    <w:semiHidden/>
    <w:unhideWhenUsed/>
    <w:rsid w:val="00585A0A"/>
    <w:pPr>
      <w:spacing w:before="100" w:beforeAutospacing="1" w:after="100" w:afterAutospacing="1"/>
    </w:pPr>
    <w:rPr>
      <w:szCs w:val="24"/>
      <w:lang w:val="x-none" w:eastAsia="x-none"/>
    </w:rPr>
  </w:style>
  <w:style w:type="character" w:customStyle="1" w:styleId="PlainTextChar">
    <w:name w:val="Plain Text Char"/>
    <w:link w:val="PlainText"/>
    <w:uiPriority w:val="99"/>
    <w:semiHidden/>
    <w:rsid w:val="00585A0A"/>
    <w:rPr>
      <w:rFonts w:ascii="Times New Roman" w:eastAsia="Times New Roman" w:hAnsi="Times New Roman"/>
      <w:sz w:val="24"/>
      <w:szCs w:val="24"/>
    </w:rPr>
  </w:style>
  <w:style w:type="character" w:customStyle="1" w:styleId="Heading1Char">
    <w:name w:val="Heading 1 Char"/>
    <w:link w:val="Heading1"/>
    <w:uiPriority w:val="9"/>
    <w:rsid w:val="005A2447"/>
    <w:rPr>
      <w:rFonts w:ascii="Cambria" w:eastAsia="Times New Roman" w:hAnsi="Cambria"/>
      <w:b/>
      <w:bCs/>
      <w:color w:val="365F91"/>
      <w:sz w:val="28"/>
      <w:szCs w:val="28"/>
      <w:lang w:val="lt-LT" w:eastAsia="en-US"/>
    </w:rPr>
  </w:style>
  <w:style w:type="character" w:customStyle="1" w:styleId="Heading2Char">
    <w:name w:val="Heading 2 Char"/>
    <w:link w:val="Heading2"/>
    <w:uiPriority w:val="9"/>
    <w:rsid w:val="005A2447"/>
    <w:rPr>
      <w:rFonts w:ascii="Cambria" w:eastAsia="Times New Roman" w:hAnsi="Cambria"/>
      <w:b/>
      <w:bCs/>
      <w:color w:val="4F81BD"/>
      <w:sz w:val="26"/>
      <w:szCs w:val="26"/>
      <w:lang w:val="lt-LT" w:eastAsia="en-US"/>
    </w:rPr>
  </w:style>
  <w:style w:type="paragraph" w:styleId="NoSpacing">
    <w:name w:val="No Spacing"/>
    <w:uiPriority w:val="1"/>
    <w:qFormat/>
    <w:rsid w:val="005A2447"/>
    <w:rPr>
      <w:sz w:val="22"/>
      <w:szCs w:val="22"/>
      <w:lang w:eastAsia="en-US"/>
    </w:rPr>
  </w:style>
  <w:style w:type="character" w:customStyle="1" w:styleId="Heading3Char">
    <w:name w:val="Heading 3 Char"/>
    <w:link w:val="Heading3"/>
    <w:uiPriority w:val="9"/>
    <w:rsid w:val="005442AA"/>
    <w:rPr>
      <w:rFonts w:ascii="Cambria" w:eastAsia="Times New Roman" w:hAnsi="Cambria"/>
      <w:b/>
      <w:bCs/>
      <w:color w:val="4F81BD"/>
      <w:sz w:val="22"/>
      <w:szCs w:val="22"/>
      <w:lang w:val="lt-LT" w:eastAsia="en-US"/>
    </w:rPr>
  </w:style>
  <w:style w:type="paragraph" w:styleId="Revision">
    <w:name w:val="Revision"/>
    <w:hidden/>
    <w:uiPriority w:val="99"/>
    <w:semiHidden/>
    <w:rsid w:val="00C02EE9"/>
    <w:rPr>
      <w:rFonts w:ascii="Times New Roman" w:eastAsia="Times New Roman" w:hAnsi="Times New Roman"/>
      <w:sz w:val="24"/>
      <w:lang w:eastAsia="en-US"/>
    </w:rPr>
  </w:style>
  <w:style w:type="character" w:customStyle="1" w:styleId="ddat">
    <w:name w:val="ddat"/>
    <w:rsid w:val="005222F9"/>
  </w:style>
  <w:style w:type="paragraph" w:customStyle="1" w:styleId="Preformatted">
    <w:name w:val="Preformatted"/>
    <w:basedOn w:val="Normal"/>
    <w:rsid w:val="00251EB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UnresolvedMention">
    <w:name w:val="Unresolved Mention"/>
    <w:uiPriority w:val="99"/>
    <w:semiHidden/>
    <w:unhideWhenUsed/>
    <w:rsid w:val="00226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09962">
          <w:marLeft w:val="0"/>
          <w:marRight w:val="0"/>
          <w:marTop w:val="0"/>
          <w:marBottom w:val="0"/>
          <w:divBdr>
            <w:top w:val="none" w:sz="0" w:space="0" w:color="auto"/>
            <w:left w:val="none" w:sz="0" w:space="0" w:color="auto"/>
            <w:bottom w:val="none" w:sz="0" w:space="0" w:color="auto"/>
            <w:right w:val="none" w:sz="0" w:space="0" w:color="auto"/>
          </w:divBdr>
        </w:div>
      </w:divsChild>
    </w:div>
    <w:div w:id="44717000">
      <w:bodyDiv w:val="1"/>
      <w:marLeft w:val="0"/>
      <w:marRight w:val="0"/>
      <w:marTop w:val="0"/>
      <w:marBottom w:val="0"/>
      <w:divBdr>
        <w:top w:val="none" w:sz="0" w:space="0" w:color="auto"/>
        <w:left w:val="none" w:sz="0" w:space="0" w:color="auto"/>
        <w:bottom w:val="none" w:sz="0" w:space="0" w:color="auto"/>
        <w:right w:val="none" w:sz="0" w:space="0" w:color="auto"/>
      </w:divBdr>
    </w:div>
    <w:div w:id="4943024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98808">
          <w:marLeft w:val="0"/>
          <w:marRight w:val="0"/>
          <w:marTop w:val="0"/>
          <w:marBottom w:val="0"/>
          <w:divBdr>
            <w:top w:val="none" w:sz="0" w:space="0" w:color="auto"/>
            <w:left w:val="none" w:sz="0" w:space="0" w:color="auto"/>
            <w:bottom w:val="none" w:sz="0" w:space="0" w:color="auto"/>
            <w:right w:val="none" w:sz="0" w:space="0" w:color="auto"/>
          </w:divBdr>
        </w:div>
      </w:divsChild>
    </w:div>
    <w:div w:id="53046886">
      <w:bodyDiv w:val="1"/>
      <w:marLeft w:val="225"/>
      <w:marRight w:val="225"/>
      <w:marTop w:val="0"/>
      <w:marBottom w:val="0"/>
      <w:divBdr>
        <w:top w:val="none" w:sz="0" w:space="0" w:color="auto"/>
        <w:left w:val="none" w:sz="0" w:space="0" w:color="auto"/>
        <w:bottom w:val="none" w:sz="0" w:space="0" w:color="auto"/>
        <w:right w:val="none" w:sz="0" w:space="0" w:color="auto"/>
      </w:divBdr>
      <w:divsChild>
        <w:div w:id="129596365">
          <w:marLeft w:val="0"/>
          <w:marRight w:val="0"/>
          <w:marTop w:val="0"/>
          <w:marBottom w:val="0"/>
          <w:divBdr>
            <w:top w:val="none" w:sz="0" w:space="0" w:color="auto"/>
            <w:left w:val="none" w:sz="0" w:space="0" w:color="auto"/>
            <w:bottom w:val="none" w:sz="0" w:space="0" w:color="auto"/>
            <w:right w:val="none" w:sz="0" w:space="0" w:color="auto"/>
          </w:divBdr>
        </w:div>
      </w:divsChild>
    </w:div>
    <w:div w:id="625354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711714">
          <w:marLeft w:val="0"/>
          <w:marRight w:val="0"/>
          <w:marTop w:val="0"/>
          <w:marBottom w:val="0"/>
          <w:divBdr>
            <w:top w:val="none" w:sz="0" w:space="0" w:color="auto"/>
            <w:left w:val="none" w:sz="0" w:space="0" w:color="auto"/>
            <w:bottom w:val="none" w:sz="0" w:space="0" w:color="auto"/>
            <w:right w:val="none" w:sz="0" w:space="0" w:color="auto"/>
          </w:divBdr>
        </w:div>
      </w:divsChild>
    </w:div>
    <w:div w:id="70011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229145">
          <w:marLeft w:val="0"/>
          <w:marRight w:val="0"/>
          <w:marTop w:val="0"/>
          <w:marBottom w:val="0"/>
          <w:divBdr>
            <w:top w:val="none" w:sz="0" w:space="0" w:color="auto"/>
            <w:left w:val="none" w:sz="0" w:space="0" w:color="auto"/>
            <w:bottom w:val="none" w:sz="0" w:space="0" w:color="auto"/>
            <w:right w:val="none" w:sz="0" w:space="0" w:color="auto"/>
          </w:divBdr>
        </w:div>
      </w:divsChild>
    </w:div>
    <w:div w:id="859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545218635">
          <w:marLeft w:val="0"/>
          <w:marRight w:val="0"/>
          <w:marTop w:val="0"/>
          <w:marBottom w:val="0"/>
          <w:divBdr>
            <w:top w:val="none" w:sz="0" w:space="0" w:color="auto"/>
            <w:left w:val="none" w:sz="0" w:space="0" w:color="auto"/>
            <w:bottom w:val="none" w:sz="0" w:space="0" w:color="auto"/>
            <w:right w:val="none" w:sz="0" w:space="0" w:color="auto"/>
          </w:divBdr>
        </w:div>
      </w:divsChild>
    </w:div>
    <w:div w:id="96873324">
      <w:bodyDiv w:val="1"/>
      <w:marLeft w:val="0"/>
      <w:marRight w:val="0"/>
      <w:marTop w:val="0"/>
      <w:marBottom w:val="0"/>
      <w:divBdr>
        <w:top w:val="none" w:sz="0" w:space="0" w:color="auto"/>
        <w:left w:val="none" w:sz="0" w:space="0" w:color="auto"/>
        <w:bottom w:val="none" w:sz="0" w:space="0" w:color="auto"/>
        <w:right w:val="none" w:sz="0" w:space="0" w:color="auto"/>
      </w:divBdr>
    </w:div>
    <w:div w:id="105540459">
      <w:bodyDiv w:val="1"/>
      <w:marLeft w:val="0"/>
      <w:marRight w:val="0"/>
      <w:marTop w:val="0"/>
      <w:marBottom w:val="0"/>
      <w:divBdr>
        <w:top w:val="none" w:sz="0" w:space="0" w:color="auto"/>
        <w:left w:val="none" w:sz="0" w:space="0" w:color="auto"/>
        <w:bottom w:val="none" w:sz="0" w:space="0" w:color="auto"/>
        <w:right w:val="none" w:sz="0" w:space="0" w:color="auto"/>
      </w:divBdr>
    </w:div>
    <w:div w:id="115293533">
      <w:bodyDiv w:val="1"/>
      <w:marLeft w:val="225"/>
      <w:marRight w:val="225"/>
      <w:marTop w:val="0"/>
      <w:marBottom w:val="0"/>
      <w:divBdr>
        <w:top w:val="none" w:sz="0" w:space="0" w:color="auto"/>
        <w:left w:val="none" w:sz="0" w:space="0" w:color="auto"/>
        <w:bottom w:val="none" w:sz="0" w:space="0" w:color="auto"/>
        <w:right w:val="none" w:sz="0" w:space="0" w:color="auto"/>
      </w:divBdr>
      <w:divsChild>
        <w:div w:id="1085297393">
          <w:marLeft w:val="0"/>
          <w:marRight w:val="0"/>
          <w:marTop w:val="0"/>
          <w:marBottom w:val="0"/>
          <w:divBdr>
            <w:top w:val="none" w:sz="0" w:space="0" w:color="auto"/>
            <w:left w:val="none" w:sz="0" w:space="0" w:color="auto"/>
            <w:bottom w:val="none" w:sz="0" w:space="0" w:color="auto"/>
            <w:right w:val="none" w:sz="0" w:space="0" w:color="auto"/>
          </w:divBdr>
        </w:div>
      </w:divsChild>
    </w:div>
    <w:div w:id="130221063">
      <w:bodyDiv w:val="1"/>
      <w:marLeft w:val="180"/>
      <w:marRight w:val="180"/>
      <w:marTop w:val="0"/>
      <w:marBottom w:val="0"/>
      <w:divBdr>
        <w:top w:val="none" w:sz="0" w:space="0" w:color="auto"/>
        <w:left w:val="none" w:sz="0" w:space="0" w:color="auto"/>
        <w:bottom w:val="none" w:sz="0" w:space="0" w:color="auto"/>
        <w:right w:val="none" w:sz="0" w:space="0" w:color="auto"/>
      </w:divBdr>
      <w:divsChild>
        <w:div w:id="865824716">
          <w:marLeft w:val="0"/>
          <w:marRight w:val="0"/>
          <w:marTop w:val="0"/>
          <w:marBottom w:val="0"/>
          <w:divBdr>
            <w:top w:val="none" w:sz="0" w:space="0" w:color="auto"/>
            <w:left w:val="none" w:sz="0" w:space="0" w:color="auto"/>
            <w:bottom w:val="none" w:sz="0" w:space="0" w:color="auto"/>
            <w:right w:val="none" w:sz="0" w:space="0" w:color="auto"/>
          </w:divBdr>
        </w:div>
      </w:divsChild>
    </w:div>
    <w:div w:id="147131597">
      <w:bodyDiv w:val="1"/>
      <w:marLeft w:val="180"/>
      <w:marRight w:val="180"/>
      <w:marTop w:val="0"/>
      <w:marBottom w:val="0"/>
      <w:divBdr>
        <w:top w:val="none" w:sz="0" w:space="0" w:color="auto"/>
        <w:left w:val="none" w:sz="0" w:space="0" w:color="auto"/>
        <w:bottom w:val="none" w:sz="0" w:space="0" w:color="auto"/>
        <w:right w:val="none" w:sz="0" w:space="0" w:color="auto"/>
      </w:divBdr>
      <w:divsChild>
        <w:div w:id="231356790">
          <w:marLeft w:val="0"/>
          <w:marRight w:val="0"/>
          <w:marTop w:val="0"/>
          <w:marBottom w:val="0"/>
          <w:divBdr>
            <w:top w:val="none" w:sz="0" w:space="0" w:color="auto"/>
            <w:left w:val="none" w:sz="0" w:space="0" w:color="auto"/>
            <w:bottom w:val="none" w:sz="0" w:space="0" w:color="auto"/>
            <w:right w:val="none" w:sz="0" w:space="0" w:color="auto"/>
          </w:divBdr>
        </w:div>
      </w:divsChild>
    </w:div>
    <w:div w:id="2057244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755">
          <w:marLeft w:val="0"/>
          <w:marRight w:val="0"/>
          <w:marTop w:val="0"/>
          <w:marBottom w:val="0"/>
          <w:divBdr>
            <w:top w:val="none" w:sz="0" w:space="0" w:color="auto"/>
            <w:left w:val="none" w:sz="0" w:space="0" w:color="auto"/>
            <w:bottom w:val="none" w:sz="0" w:space="0" w:color="auto"/>
            <w:right w:val="none" w:sz="0" w:space="0" w:color="auto"/>
          </w:divBdr>
          <w:divsChild>
            <w:div w:id="886183005">
              <w:marLeft w:val="0"/>
              <w:marRight w:val="0"/>
              <w:marTop w:val="0"/>
              <w:marBottom w:val="0"/>
              <w:divBdr>
                <w:top w:val="none" w:sz="0" w:space="0" w:color="auto"/>
                <w:left w:val="none" w:sz="0" w:space="0" w:color="auto"/>
                <w:bottom w:val="none" w:sz="0" w:space="0" w:color="auto"/>
                <w:right w:val="none" w:sz="0" w:space="0" w:color="auto"/>
              </w:divBdr>
              <w:divsChild>
                <w:div w:id="46298995">
                  <w:marLeft w:val="0"/>
                  <w:marRight w:val="0"/>
                  <w:marTop w:val="0"/>
                  <w:marBottom w:val="180"/>
                  <w:divBdr>
                    <w:top w:val="none" w:sz="0" w:space="0" w:color="auto"/>
                    <w:left w:val="none" w:sz="0" w:space="0" w:color="auto"/>
                    <w:bottom w:val="none" w:sz="0" w:space="0" w:color="auto"/>
                    <w:right w:val="none" w:sz="0" w:space="0" w:color="auto"/>
                  </w:divBdr>
                  <w:divsChild>
                    <w:div w:id="999044203">
                      <w:marLeft w:val="0"/>
                      <w:marRight w:val="0"/>
                      <w:marTop w:val="0"/>
                      <w:marBottom w:val="0"/>
                      <w:divBdr>
                        <w:top w:val="none" w:sz="0" w:space="0" w:color="auto"/>
                        <w:left w:val="none" w:sz="0" w:space="0" w:color="auto"/>
                        <w:bottom w:val="none" w:sz="0" w:space="0" w:color="auto"/>
                        <w:right w:val="none" w:sz="0" w:space="0" w:color="auto"/>
                      </w:divBdr>
                      <w:divsChild>
                        <w:div w:id="1968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3384">
      <w:bodyDiv w:val="1"/>
      <w:marLeft w:val="0"/>
      <w:marRight w:val="0"/>
      <w:marTop w:val="0"/>
      <w:marBottom w:val="0"/>
      <w:divBdr>
        <w:top w:val="none" w:sz="0" w:space="0" w:color="auto"/>
        <w:left w:val="none" w:sz="0" w:space="0" w:color="auto"/>
        <w:bottom w:val="none" w:sz="0" w:space="0" w:color="auto"/>
        <w:right w:val="none" w:sz="0" w:space="0" w:color="auto"/>
      </w:divBdr>
    </w:div>
    <w:div w:id="25621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942370325">
          <w:marLeft w:val="0"/>
          <w:marRight w:val="0"/>
          <w:marTop w:val="0"/>
          <w:marBottom w:val="0"/>
          <w:divBdr>
            <w:top w:val="none" w:sz="0" w:space="0" w:color="auto"/>
            <w:left w:val="none" w:sz="0" w:space="0" w:color="auto"/>
            <w:bottom w:val="none" w:sz="0" w:space="0" w:color="auto"/>
            <w:right w:val="none" w:sz="0" w:space="0" w:color="auto"/>
          </w:divBdr>
        </w:div>
      </w:divsChild>
    </w:div>
    <w:div w:id="273950073">
      <w:bodyDiv w:val="1"/>
      <w:marLeft w:val="180"/>
      <w:marRight w:val="180"/>
      <w:marTop w:val="0"/>
      <w:marBottom w:val="0"/>
      <w:divBdr>
        <w:top w:val="none" w:sz="0" w:space="0" w:color="auto"/>
        <w:left w:val="none" w:sz="0" w:space="0" w:color="auto"/>
        <w:bottom w:val="none" w:sz="0" w:space="0" w:color="auto"/>
        <w:right w:val="none" w:sz="0" w:space="0" w:color="auto"/>
      </w:divBdr>
      <w:divsChild>
        <w:div w:id="1771968194">
          <w:marLeft w:val="0"/>
          <w:marRight w:val="0"/>
          <w:marTop w:val="0"/>
          <w:marBottom w:val="0"/>
          <w:divBdr>
            <w:top w:val="none" w:sz="0" w:space="0" w:color="auto"/>
            <w:left w:val="none" w:sz="0" w:space="0" w:color="auto"/>
            <w:bottom w:val="none" w:sz="0" w:space="0" w:color="auto"/>
            <w:right w:val="none" w:sz="0" w:space="0" w:color="auto"/>
          </w:divBdr>
        </w:div>
      </w:divsChild>
    </w:div>
    <w:div w:id="293876968">
      <w:bodyDiv w:val="1"/>
      <w:marLeft w:val="0"/>
      <w:marRight w:val="0"/>
      <w:marTop w:val="0"/>
      <w:marBottom w:val="0"/>
      <w:divBdr>
        <w:top w:val="none" w:sz="0" w:space="0" w:color="auto"/>
        <w:left w:val="none" w:sz="0" w:space="0" w:color="auto"/>
        <w:bottom w:val="none" w:sz="0" w:space="0" w:color="auto"/>
        <w:right w:val="none" w:sz="0" w:space="0" w:color="auto"/>
      </w:divBdr>
    </w:div>
    <w:div w:id="299575636">
      <w:bodyDiv w:val="1"/>
      <w:marLeft w:val="180"/>
      <w:marRight w:val="180"/>
      <w:marTop w:val="0"/>
      <w:marBottom w:val="0"/>
      <w:divBdr>
        <w:top w:val="none" w:sz="0" w:space="0" w:color="auto"/>
        <w:left w:val="none" w:sz="0" w:space="0" w:color="auto"/>
        <w:bottom w:val="none" w:sz="0" w:space="0" w:color="auto"/>
        <w:right w:val="none" w:sz="0" w:space="0" w:color="auto"/>
      </w:divBdr>
      <w:divsChild>
        <w:div w:id="1669483853">
          <w:marLeft w:val="0"/>
          <w:marRight w:val="0"/>
          <w:marTop w:val="0"/>
          <w:marBottom w:val="0"/>
          <w:divBdr>
            <w:top w:val="none" w:sz="0" w:space="0" w:color="auto"/>
            <w:left w:val="none" w:sz="0" w:space="0" w:color="auto"/>
            <w:bottom w:val="none" w:sz="0" w:space="0" w:color="auto"/>
            <w:right w:val="none" w:sz="0" w:space="0" w:color="auto"/>
          </w:divBdr>
        </w:div>
      </w:divsChild>
    </w:div>
    <w:div w:id="330061885">
      <w:bodyDiv w:val="1"/>
      <w:marLeft w:val="180"/>
      <w:marRight w:val="180"/>
      <w:marTop w:val="0"/>
      <w:marBottom w:val="0"/>
      <w:divBdr>
        <w:top w:val="none" w:sz="0" w:space="0" w:color="auto"/>
        <w:left w:val="none" w:sz="0" w:space="0" w:color="auto"/>
        <w:bottom w:val="none" w:sz="0" w:space="0" w:color="auto"/>
        <w:right w:val="none" w:sz="0" w:space="0" w:color="auto"/>
      </w:divBdr>
      <w:divsChild>
        <w:div w:id="44837618">
          <w:marLeft w:val="0"/>
          <w:marRight w:val="0"/>
          <w:marTop w:val="0"/>
          <w:marBottom w:val="0"/>
          <w:divBdr>
            <w:top w:val="none" w:sz="0" w:space="0" w:color="auto"/>
            <w:left w:val="none" w:sz="0" w:space="0" w:color="auto"/>
            <w:bottom w:val="none" w:sz="0" w:space="0" w:color="auto"/>
            <w:right w:val="none" w:sz="0" w:space="0" w:color="auto"/>
          </w:divBdr>
        </w:div>
      </w:divsChild>
    </w:div>
    <w:div w:id="353579672">
      <w:bodyDiv w:val="1"/>
      <w:marLeft w:val="0"/>
      <w:marRight w:val="0"/>
      <w:marTop w:val="0"/>
      <w:marBottom w:val="0"/>
      <w:divBdr>
        <w:top w:val="none" w:sz="0" w:space="0" w:color="auto"/>
        <w:left w:val="none" w:sz="0" w:space="0" w:color="auto"/>
        <w:bottom w:val="none" w:sz="0" w:space="0" w:color="auto"/>
        <w:right w:val="none" w:sz="0" w:space="0" w:color="auto"/>
      </w:divBdr>
    </w:div>
    <w:div w:id="362244761">
      <w:bodyDiv w:val="1"/>
      <w:marLeft w:val="0"/>
      <w:marRight w:val="0"/>
      <w:marTop w:val="0"/>
      <w:marBottom w:val="0"/>
      <w:divBdr>
        <w:top w:val="none" w:sz="0" w:space="0" w:color="auto"/>
        <w:left w:val="none" w:sz="0" w:space="0" w:color="auto"/>
        <w:bottom w:val="none" w:sz="0" w:space="0" w:color="auto"/>
        <w:right w:val="none" w:sz="0" w:space="0" w:color="auto"/>
      </w:divBdr>
    </w:div>
    <w:div w:id="362947950">
      <w:bodyDiv w:val="1"/>
      <w:marLeft w:val="225"/>
      <w:marRight w:val="225"/>
      <w:marTop w:val="0"/>
      <w:marBottom w:val="0"/>
      <w:divBdr>
        <w:top w:val="none" w:sz="0" w:space="0" w:color="auto"/>
        <w:left w:val="none" w:sz="0" w:space="0" w:color="auto"/>
        <w:bottom w:val="none" w:sz="0" w:space="0" w:color="auto"/>
        <w:right w:val="none" w:sz="0" w:space="0" w:color="auto"/>
      </w:divBdr>
      <w:divsChild>
        <w:div w:id="1193611085">
          <w:marLeft w:val="0"/>
          <w:marRight w:val="0"/>
          <w:marTop w:val="0"/>
          <w:marBottom w:val="0"/>
          <w:divBdr>
            <w:top w:val="none" w:sz="0" w:space="0" w:color="auto"/>
            <w:left w:val="none" w:sz="0" w:space="0" w:color="auto"/>
            <w:bottom w:val="none" w:sz="0" w:space="0" w:color="auto"/>
            <w:right w:val="none" w:sz="0" w:space="0" w:color="auto"/>
          </w:divBdr>
        </w:div>
      </w:divsChild>
    </w:div>
    <w:div w:id="413363423">
      <w:bodyDiv w:val="1"/>
      <w:marLeft w:val="180"/>
      <w:marRight w:val="180"/>
      <w:marTop w:val="0"/>
      <w:marBottom w:val="0"/>
      <w:divBdr>
        <w:top w:val="none" w:sz="0" w:space="0" w:color="auto"/>
        <w:left w:val="none" w:sz="0" w:space="0" w:color="auto"/>
        <w:bottom w:val="none" w:sz="0" w:space="0" w:color="auto"/>
        <w:right w:val="none" w:sz="0" w:space="0" w:color="auto"/>
      </w:divBdr>
      <w:divsChild>
        <w:div w:id="797332570">
          <w:marLeft w:val="0"/>
          <w:marRight w:val="0"/>
          <w:marTop w:val="0"/>
          <w:marBottom w:val="0"/>
          <w:divBdr>
            <w:top w:val="none" w:sz="0" w:space="0" w:color="auto"/>
            <w:left w:val="none" w:sz="0" w:space="0" w:color="auto"/>
            <w:bottom w:val="none" w:sz="0" w:space="0" w:color="auto"/>
            <w:right w:val="none" w:sz="0" w:space="0" w:color="auto"/>
          </w:divBdr>
        </w:div>
      </w:divsChild>
    </w:div>
    <w:div w:id="413671142">
      <w:bodyDiv w:val="1"/>
      <w:marLeft w:val="180"/>
      <w:marRight w:val="180"/>
      <w:marTop w:val="0"/>
      <w:marBottom w:val="0"/>
      <w:divBdr>
        <w:top w:val="none" w:sz="0" w:space="0" w:color="auto"/>
        <w:left w:val="none" w:sz="0" w:space="0" w:color="auto"/>
        <w:bottom w:val="none" w:sz="0" w:space="0" w:color="auto"/>
        <w:right w:val="none" w:sz="0" w:space="0" w:color="auto"/>
      </w:divBdr>
      <w:divsChild>
        <w:div w:id="909265789">
          <w:marLeft w:val="0"/>
          <w:marRight w:val="0"/>
          <w:marTop w:val="0"/>
          <w:marBottom w:val="0"/>
          <w:divBdr>
            <w:top w:val="none" w:sz="0" w:space="0" w:color="auto"/>
            <w:left w:val="none" w:sz="0" w:space="0" w:color="auto"/>
            <w:bottom w:val="none" w:sz="0" w:space="0" w:color="auto"/>
            <w:right w:val="none" w:sz="0" w:space="0" w:color="auto"/>
          </w:divBdr>
        </w:div>
      </w:divsChild>
    </w:div>
    <w:div w:id="419907299">
      <w:bodyDiv w:val="1"/>
      <w:marLeft w:val="0"/>
      <w:marRight w:val="0"/>
      <w:marTop w:val="0"/>
      <w:marBottom w:val="0"/>
      <w:divBdr>
        <w:top w:val="none" w:sz="0" w:space="0" w:color="auto"/>
        <w:left w:val="none" w:sz="0" w:space="0" w:color="auto"/>
        <w:bottom w:val="none" w:sz="0" w:space="0" w:color="auto"/>
        <w:right w:val="none" w:sz="0" w:space="0" w:color="auto"/>
      </w:divBdr>
    </w:div>
    <w:div w:id="420837697">
      <w:bodyDiv w:val="1"/>
      <w:marLeft w:val="0"/>
      <w:marRight w:val="0"/>
      <w:marTop w:val="0"/>
      <w:marBottom w:val="0"/>
      <w:divBdr>
        <w:top w:val="none" w:sz="0" w:space="0" w:color="auto"/>
        <w:left w:val="none" w:sz="0" w:space="0" w:color="auto"/>
        <w:bottom w:val="none" w:sz="0" w:space="0" w:color="auto"/>
        <w:right w:val="none" w:sz="0" w:space="0" w:color="auto"/>
      </w:divBdr>
    </w:div>
    <w:div w:id="425267692">
      <w:bodyDiv w:val="1"/>
      <w:marLeft w:val="180"/>
      <w:marRight w:val="180"/>
      <w:marTop w:val="0"/>
      <w:marBottom w:val="0"/>
      <w:divBdr>
        <w:top w:val="none" w:sz="0" w:space="0" w:color="auto"/>
        <w:left w:val="none" w:sz="0" w:space="0" w:color="auto"/>
        <w:bottom w:val="none" w:sz="0" w:space="0" w:color="auto"/>
        <w:right w:val="none" w:sz="0" w:space="0" w:color="auto"/>
      </w:divBdr>
      <w:divsChild>
        <w:div w:id="437481957">
          <w:marLeft w:val="0"/>
          <w:marRight w:val="0"/>
          <w:marTop w:val="0"/>
          <w:marBottom w:val="0"/>
          <w:divBdr>
            <w:top w:val="none" w:sz="0" w:space="0" w:color="auto"/>
            <w:left w:val="none" w:sz="0" w:space="0" w:color="auto"/>
            <w:bottom w:val="none" w:sz="0" w:space="0" w:color="auto"/>
            <w:right w:val="none" w:sz="0" w:space="0" w:color="auto"/>
          </w:divBdr>
        </w:div>
      </w:divsChild>
    </w:div>
    <w:div w:id="433131173">
      <w:bodyDiv w:val="1"/>
      <w:marLeft w:val="0"/>
      <w:marRight w:val="0"/>
      <w:marTop w:val="0"/>
      <w:marBottom w:val="0"/>
      <w:divBdr>
        <w:top w:val="none" w:sz="0" w:space="0" w:color="auto"/>
        <w:left w:val="none" w:sz="0" w:space="0" w:color="auto"/>
        <w:bottom w:val="none" w:sz="0" w:space="0" w:color="auto"/>
        <w:right w:val="none" w:sz="0" w:space="0" w:color="auto"/>
      </w:divBdr>
    </w:div>
    <w:div w:id="4619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282612096">
          <w:marLeft w:val="0"/>
          <w:marRight w:val="0"/>
          <w:marTop w:val="0"/>
          <w:marBottom w:val="0"/>
          <w:divBdr>
            <w:top w:val="none" w:sz="0" w:space="0" w:color="auto"/>
            <w:left w:val="none" w:sz="0" w:space="0" w:color="auto"/>
            <w:bottom w:val="none" w:sz="0" w:space="0" w:color="auto"/>
            <w:right w:val="none" w:sz="0" w:space="0" w:color="auto"/>
          </w:divBdr>
        </w:div>
      </w:divsChild>
    </w:div>
    <w:div w:id="556166615">
      <w:bodyDiv w:val="1"/>
      <w:marLeft w:val="225"/>
      <w:marRight w:val="225"/>
      <w:marTop w:val="0"/>
      <w:marBottom w:val="0"/>
      <w:divBdr>
        <w:top w:val="none" w:sz="0" w:space="0" w:color="auto"/>
        <w:left w:val="none" w:sz="0" w:space="0" w:color="auto"/>
        <w:bottom w:val="none" w:sz="0" w:space="0" w:color="auto"/>
        <w:right w:val="none" w:sz="0" w:space="0" w:color="auto"/>
      </w:divBdr>
    </w:div>
    <w:div w:id="562452387">
      <w:bodyDiv w:val="1"/>
      <w:marLeft w:val="180"/>
      <w:marRight w:val="180"/>
      <w:marTop w:val="0"/>
      <w:marBottom w:val="0"/>
      <w:divBdr>
        <w:top w:val="none" w:sz="0" w:space="0" w:color="auto"/>
        <w:left w:val="none" w:sz="0" w:space="0" w:color="auto"/>
        <w:bottom w:val="none" w:sz="0" w:space="0" w:color="auto"/>
        <w:right w:val="none" w:sz="0" w:space="0" w:color="auto"/>
      </w:divBdr>
      <w:divsChild>
        <w:div w:id="268464420">
          <w:marLeft w:val="0"/>
          <w:marRight w:val="0"/>
          <w:marTop w:val="0"/>
          <w:marBottom w:val="0"/>
          <w:divBdr>
            <w:top w:val="none" w:sz="0" w:space="0" w:color="auto"/>
            <w:left w:val="none" w:sz="0" w:space="0" w:color="auto"/>
            <w:bottom w:val="none" w:sz="0" w:space="0" w:color="auto"/>
            <w:right w:val="none" w:sz="0" w:space="0" w:color="auto"/>
          </w:divBdr>
        </w:div>
      </w:divsChild>
    </w:div>
    <w:div w:id="567108286">
      <w:bodyDiv w:val="1"/>
      <w:marLeft w:val="0"/>
      <w:marRight w:val="0"/>
      <w:marTop w:val="0"/>
      <w:marBottom w:val="0"/>
      <w:divBdr>
        <w:top w:val="none" w:sz="0" w:space="0" w:color="auto"/>
        <w:left w:val="none" w:sz="0" w:space="0" w:color="auto"/>
        <w:bottom w:val="none" w:sz="0" w:space="0" w:color="auto"/>
        <w:right w:val="none" w:sz="0" w:space="0" w:color="auto"/>
      </w:divBdr>
    </w:div>
    <w:div w:id="575287818">
      <w:bodyDiv w:val="1"/>
      <w:marLeft w:val="180"/>
      <w:marRight w:val="180"/>
      <w:marTop w:val="0"/>
      <w:marBottom w:val="0"/>
      <w:divBdr>
        <w:top w:val="none" w:sz="0" w:space="0" w:color="auto"/>
        <w:left w:val="none" w:sz="0" w:space="0" w:color="auto"/>
        <w:bottom w:val="none" w:sz="0" w:space="0" w:color="auto"/>
        <w:right w:val="none" w:sz="0" w:space="0" w:color="auto"/>
      </w:divBdr>
      <w:divsChild>
        <w:div w:id="550580055">
          <w:marLeft w:val="0"/>
          <w:marRight w:val="0"/>
          <w:marTop w:val="0"/>
          <w:marBottom w:val="0"/>
          <w:divBdr>
            <w:top w:val="none" w:sz="0" w:space="0" w:color="auto"/>
            <w:left w:val="none" w:sz="0" w:space="0" w:color="auto"/>
            <w:bottom w:val="none" w:sz="0" w:space="0" w:color="auto"/>
            <w:right w:val="none" w:sz="0" w:space="0" w:color="auto"/>
          </w:divBdr>
        </w:div>
      </w:divsChild>
    </w:div>
    <w:div w:id="583606887">
      <w:bodyDiv w:val="1"/>
      <w:marLeft w:val="225"/>
      <w:marRight w:val="225"/>
      <w:marTop w:val="0"/>
      <w:marBottom w:val="0"/>
      <w:divBdr>
        <w:top w:val="none" w:sz="0" w:space="0" w:color="auto"/>
        <w:left w:val="none" w:sz="0" w:space="0" w:color="auto"/>
        <w:bottom w:val="none" w:sz="0" w:space="0" w:color="auto"/>
        <w:right w:val="none" w:sz="0" w:space="0" w:color="auto"/>
      </w:divBdr>
    </w:div>
    <w:div w:id="588807860">
      <w:bodyDiv w:val="1"/>
      <w:marLeft w:val="0"/>
      <w:marRight w:val="0"/>
      <w:marTop w:val="0"/>
      <w:marBottom w:val="0"/>
      <w:divBdr>
        <w:top w:val="none" w:sz="0" w:space="0" w:color="auto"/>
        <w:left w:val="none" w:sz="0" w:space="0" w:color="auto"/>
        <w:bottom w:val="none" w:sz="0" w:space="0" w:color="auto"/>
        <w:right w:val="none" w:sz="0" w:space="0" w:color="auto"/>
      </w:divBdr>
    </w:div>
    <w:div w:id="602960500">
      <w:bodyDiv w:val="1"/>
      <w:marLeft w:val="180"/>
      <w:marRight w:val="180"/>
      <w:marTop w:val="0"/>
      <w:marBottom w:val="0"/>
      <w:divBdr>
        <w:top w:val="none" w:sz="0" w:space="0" w:color="auto"/>
        <w:left w:val="none" w:sz="0" w:space="0" w:color="auto"/>
        <w:bottom w:val="none" w:sz="0" w:space="0" w:color="auto"/>
        <w:right w:val="none" w:sz="0" w:space="0" w:color="auto"/>
      </w:divBdr>
      <w:divsChild>
        <w:div w:id="2008902548">
          <w:marLeft w:val="0"/>
          <w:marRight w:val="0"/>
          <w:marTop w:val="0"/>
          <w:marBottom w:val="0"/>
          <w:divBdr>
            <w:top w:val="none" w:sz="0" w:space="0" w:color="auto"/>
            <w:left w:val="none" w:sz="0" w:space="0" w:color="auto"/>
            <w:bottom w:val="none" w:sz="0" w:space="0" w:color="auto"/>
            <w:right w:val="none" w:sz="0" w:space="0" w:color="auto"/>
          </w:divBdr>
        </w:div>
      </w:divsChild>
    </w:div>
    <w:div w:id="603920795">
      <w:bodyDiv w:val="1"/>
      <w:marLeft w:val="225"/>
      <w:marRight w:val="225"/>
      <w:marTop w:val="0"/>
      <w:marBottom w:val="0"/>
      <w:divBdr>
        <w:top w:val="none" w:sz="0" w:space="0" w:color="auto"/>
        <w:left w:val="none" w:sz="0" w:space="0" w:color="auto"/>
        <w:bottom w:val="none" w:sz="0" w:space="0" w:color="auto"/>
        <w:right w:val="none" w:sz="0" w:space="0" w:color="auto"/>
      </w:divBdr>
      <w:divsChild>
        <w:div w:id="1510488959">
          <w:marLeft w:val="0"/>
          <w:marRight w:val="0"/>
          <w:marTop w:val="0"/>
          <w:marBottom w:val="0"/>
          <w:divBdr>
            <w:top w:val="none" w:sz="0" w:space="0" w:color="auto"/>
            <w:left w:val="none" w:sz="0" w:space="0" w:color="auto"/>
            <w:bottom w:val="none" w:sz="0" w:space="0" w:color="auto"/>
            <w:right w:val="none" w:sz="0" w:space="0" w:color="auto"/>
          </w:divBdr>
        </w:div>
      </w:divsChild>
    </w:div>
    <w:div w:id="606817342">
      <w:bodyDiv w:val="1"/>
      <w:marLeft w:val="225"/>
      <w:marRight w:val="225"/>
      <w:marTop w:val="0"/>
      <w:marBottom w:val="0"/>
      <w:divBdr>
        <w:top w:val="none" w:sz="0" w:space="0" w:color="auto"/>
        <w:left w:val="none" w:sz="0" w:space="0" w:color="auto"/>
        <w:bottom w:val="none" w:sz="0" w:space="0" w:color="auto"/>
        <w:right w:val="none" w:sz="0" w:space="0" w:color="auto"/>
      </w:divBdr>
      <w:divsChild>
        <w:div w:id="714542575">
          <w:marLeft w:val="0"/>
          <w:marRight w:val="0"/>
          <w:marTop w:val="0"/>
          <w:marBottom w:val="0"/>
          <w:divBdr>
            <w:top w:val="none" w:sz="0" w:space="0" w:color="auto"/>
            <w:left w:val="none" w:sz="0" w:space="0" w:color="auto"/>
            <w:bottom w:val="none" w:sz="0" w:space="0" w:color="auto"/>
            <w:right w:val="none" w:sz="0" w:space="0" w:color="auto"/>
          </w:divBdr>
        </w:div>
      </w:divsChild>
    </w:div>
    <w:div w:id="608122416">
      <w:bodyDiv w:val="1"/>
      <w:marLeft w:val="180"/>
      <w:marRight w:val="180"/>
      <w:marTop w:val="0"/>
      <w:marBottom w:val="0"/>
      <w:divBdr>
        <w:top w:val="none" w:sz="0" w:space="0" w:color="auto"/>
        <w:left w:val="none" w:sz="0" w:space="0" w:color="auto"/>
        <w:bottom w:val="none" w:sz="0" w:space="0" w:color="auto"/>
        <w:right w:val="none" w:sz="0" w:space="0" w:color="auto"/>
      </w:divBdr>
      <w:divsChild>
        <w:div w:id="531460719">
          <w:marLeft w:val="0"/>
          <w:marRight w:val="0"/>
          <w:marTop w:val="0"/>
          <w:marBottom w:val="0"/>
          <w:divBdr>
            <w:top w:val="none" w:sz="0" w:space="0" w:color="auto"/>
            <w:left w:val="none" w:sz="0" w:space="0" w:color="auto"/>
            <w:bottom w:val="none" w:sz="0" w:space="0" w:color="auto"/>
            <w:right w:val="none" w:sz="0" w:space="0" w:color="auto"/>
          </w:divBdr>
        </w:div>
      </w:divsChild>
    </w:div>
    <w:div w:id="609512804">
      <w:bodyDiv w:val="1"/>
      <w:marLeft w:val="180"/>
      <w:marRight w:val="180"/>
      <w:marTop w:val="0"/>
      <w:marBottom w:val="0"/>
      <w:divBdr>
        <w:top w:val="none" w:sz="0" w:space="0" w:color="auto"/>
        <w:left w:val="none" w:sz="0" w:space="0" w:color="auto"/>
        <w:bottom w:val="none" w:sz="0" w:space="0" w:color="auto"/>
        <w:right w:val="none" w:sz="0" w:space="0" w:color="auto"/>
      </w:divBdr>
      <w:divsChild>
        <w:div w:id="1009871323">
          <w:marLeft w:val="0"/>
          <w:marRight w:val="0"/>
          <w:marTop w:val="0"/>
          <w:marBottom w:val="0"/>
          <w:divBdr>
            <w:top w:val="none" w:sz="0" w:space="0" w:color="auto"/>
            <w:left w:val="none" w:sz="0" w:space="0" w:color="auto"/>
            <w:bottom w:val="none" w:sz="0" w:space="0" w:color="auto"/>
            <w:right w:val="none" w:sz="0" w:space="0" w:color="auto"/>
          </w:divBdr>
        </w:div>
      </w:divsChild>
    </w:div>
    <w:div w:id="619189012">
      <w:bodyDiv w:val="1"/>
      <w:marLeft w:val="0"/>
      <w:marRight w:val="0"/>
      <w:marTop w:val="0"/>
      <w:marBottom w:val="0"/>
      <w:divBdr>
        <w:top w:val="none" w:sz="0" w:space="0" w:color="auto"/>
        <w:left w:val="none" w:sz="0" w:space="0" w:color="auto"/>
        <w:bottom w:val="none" w:sz="0" w:space="0" w:color="auto"/>
        <w:right w:val="none" w:sz="0" w:space="0" w:color="auto"/>
      </w:divBdr>
    </w:div>
    <w:div w:id="654842994">
      <w:bodyDiv w:val="1"/>
      <w:marLeft w:val="180"/>
      <w:marRight w:val="180"/>
      <w:marTop w:val="0"/>
      <w:marBottom w:val="0"/>
      <w:divBdr>
        <w:top w:val="none" w:sz="0" w:space="0" w:color="auto"/>
        <w:left w:val="none" w:sz="0" w:space="0" w:color="auto"/>
        <w:bottom w:val="none" w:sz="0" w:space="0" w:color="auto"/>
        <w:right w:val="none" w:sz="0" w:space="0" w:color="auto"/>
      </w:divBdr>
      <w:divsChild>
        <w:div w:id="1642616959">
          <w:marLeft w:val="0"/>
          <w:marRight w:val="0"/>
          <w:marTop w:val="0"/>
          <w:marBottom w:val="0"/>
          <w:divBdr>
            <w:top w:val="none" w:sz="0" w:space="0" w:color="auto"/>
            <w:left w:val="none" w:sz="0" w:space="0" w:color="auto"/>
            <w:bottom w:val="none" w:sz="0" w:space="0" w:color="auto"/>
            <w:right w:val="none" w:sz="0" w:space="0" w:color="auto"/>
          </w:divBdr>
        </w:div>
      </w:divsChild>
    </w:div>
    <w:div w:id="691997135">
      <w:bodyDiv w:val="1"/>
      <w:marLeft w:val="225"/>
      <w:marRight w:val="225"/>
      <w:marTop w:val="0"/>
      <w:marBottom w:val="0"/>
      <w:divBdr>
        <w:top w:val="none" w:sz="0" w:space="0" w:color="auto"/>
        <w:left w:val="none" w:sz="0" w:space="0" w:color="auto"/>
        <w:bottom w:val="none" w:sz="0" w:space="0" w:color="auto"/>
        <w:right w:val="none" w:sz="0" w:space="0" w:color="auto"/>
      </w:divBdr>
      <w:divsChild>
        <w:div w:id="530729690">
          <w:marLeft w:val="0"/>
          <w:marRight w:val="0"/>
          <w:marTop w:val="0"/>
          <w:marBottom w:val="0"/>
          <w:divBdr>
            <w:top w:val="none" w:sz="0" w:space="0" w:color="auto"/>
            <w:left w:val="none" w:sz="0" w:space="0" w:color="auto"/>
            <w:bottom w:val="none" w:sz="0" w:space="0" w:color="auto"/>
            <w:right w:val="none" w:sz="0" w:space="0" w:color="auto"/>
          </w:divBdr>
        </w:div>
      </w:divsChild>
    </w:div>
    <w:div w:id="695694642">
      <w:bodyDiv w:val="1"/>
      <w:marLeft w:val="0"/>
      <w:marRight w:val="0"/>
      <w:marTop w:val="0"/>
      <w:marBottom w:val="0"/>
      <w:divBdr>
        <w:top w:val="none" w:sz="0" w:space="0" w:color="auto"/>
        <w:left w:val="none" w:sz="0" w:space="0" w:color="auto"/>
        <w:bottom w:val="none" w:sz="0" w:space="0" w:color="auto"/>
        <w:right w:val="none" w:sz="0" w:space="0" w:color="auto"/>
      </w:divBdr>
    </w:div>
    <w:div w:id="7132382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6290055">
          <w:marLeft w:val="0"/>
          <w:marRight w:val="0"/>
          <w:marTop w:val="0"/>
          <w:marBottom w:val="0"/>
          <w:divBdr>
            <w:top w:val="none" w:sz="0" w:space="0" w:color="auto"/>
            <w:left w:val="none" w:sz="0" w:space="0" w:color="auto"/>
            <w:bottom w:val="none" w:sz="0" w:space="0" w:color="auto"/>
            <w:right w:val="none" w:sz="0" w:space="0" w:color="auto"/>
          </w:divBdr>
        </w:div>
      </w:divsChild>
    </w:div>
    <w:div w:id="714815033">
      <w:bodyDiv w:val="1"/>
      <w:marLeft w:val="0"/>
      <w:marRight w:val="0"/>
      <w:marTop w:val="0"/>
      <w:marBottom w:val="0"/>
      <w:divBdr>
        <w:top w:val="none" w:sz="0" w:space="0" w:color="auto"/>
        <w:left w:val="none" w:sz="0" w:space="0" w:color="auto"/>
        <w:bottom w:val="none" w:sz="0" w:space="0" w:color="auto"/>
        <w:right w:val="none" w:sz="0" w:space="0" w:color="auto"/>
      </w:divBdr>
    </w:div>
    <w:div w:id="7243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737895533">
          <w:marLeft w:val="0"/>
          <w:marRight w:val="0"/>
          <w:marTop w:val="0"/>
          <w:marBottom w:val="0"/>
          <w:divBdr>
            <w:top w:val="none" w:sz="0" w:space="0" w:color="auto"/>
            <w:left w:val="none" w:sz="0" w:space="0" w:color="auto"/>
            <w:bottom w:val="none" w:sz="0" w:space="0" w:color="auto"/>
            <w:right w:val="none" w:sz="0" w:space="0" w:color="auto"/>
          </w:divBdr>
        </w:div>
      </w:divsChild>
    </w:div>
    <w:div w:id="738594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9341647">
          <w:marLeft w:val="0"/>
          <w:marRight w:val="0"/>
          <w:marTop w:val="0"/>
          <w:marBottom w:val="0"/>
          <w:divBdr>
            <w:top w:val="none" w:sz="0" w:space="0" w:color="auto"/>
            <w:left w:val="none" w:sz="0" w:space="0" w:color="auto"/>
            <w:bottom w:val="none" w:sz="0" w:space="0" w:color="auto"/>
            <w:right w:val="none" w:sz="0" w:space="0" w:color="auto"/>
          </w:divBdr>
        </w:div>
      </w:divsChild>
    </w:div>
    <w:div w:id="744229508">
      <w:bodyDiv w:val="1"/>
      <w:marLeft w:val="0"/>
      <w:marRight w:val="0"/>
      <w:marTop w:val="0"/>
      <w:marBottom w:val="0"/>
      <w:divBdr>
        <w:top w:val="none" w:sz="0" w:space="0" w:color="auto"/>
        <w:left w:val="none" w:sz="0" w:space="0" w:color="auto"/>
        <w:bottom w:val="none" w:sz="0" w:space="0" w:color="auto"/>
        <w:right w:val="none" w:sz="0" w:space="0" w:color="auto"/>
      </w:divBdr>
    </w:div>
    <w:div w:id="749430878">
      <w:bodyDiv w:val="1"/>
      <w:marLeft w:val="0"/>
      <w:marRight w:val="0"/>
      <w:marTop w:val="0"/>
      <w:marBottom w:val="0"/>
      <w:divBdr>
        <w:top w:val="none" w:sz="0" w:space="0" w:color="auto"/>
        <w:left w:val="none" w:sz="0" w:space="0" w:color="auto"/>
        <w:bottom w:val="none" w:sz="0" w:space="0" w:color="auto"/>
        <w:right w:val="none" w:sz="0" w:space="0" w:color="auto"/>
      </w:divBdr>
    </w:div>
    <w:div w:id="755174003">
      <w:bodyDiv w:val="1"/>
      <w:marLeft w:val="180"/>
      <w:marRight w:val="180"/>
      <w:marTop w:val="0"/>
      <w:marBottom w:val="0"/>
      <w:divBdr>
        <w:top w:val="none" w:sz="0" w:space="0" w:color="auto"/>
        <w:left w:val="none" w:sz="0" w:space="0" w:color="auto"/>
        <w:bottom w:val="none" w:sz="0" w:space="0" w:color="auto"/>
        <w:right w:val="none" w:sz="0" w:space="0" w:color="auto"/>
      </w:divBdr>
      <w:divsChild>
        <w:div w:id="1002312970">
          <w:marLeft w:val="0"/>
          <w:marRight w:val="0"/>
          <w:marTop w:val="0"/>
          <w:marBottom w:val="0"/>
          <w:divBdr>
            <w:top w:val="none" w:sz="0" w:space="0" w:color="auto"/>
            <w:left w:val="none" w:sz="0" w:space="0" w:color="auto"/>
            <w:bottom w:val="none" w:sz="0" w:space="0" w:color="auto"/>
            <w:right w:val="none" w:sz="0" w:space="0" w:color="auto"/>
          </w:divBdr>
        </w:div>
      </w:divsChild>
    </w:div>
    <w:div w:id="760101266">
      <w:bodyDiv w:val="1"/>
      <w:marLeft w:val="225"/>
      <w:marRight w:val="225"/>
      <w:marTop w:val="0"/>
      <w:marBottom w:val="0"/>
      <w:divBdr>
        <w:top w:val="none" w:sz="0" w:space="0" w:color="auto"/>
        <w:left w:val="none" w:sz="0" w:space="0" w:color="auto"/>
        <w:bottom w:val="none" w:sz="0" w:space="0" w:color="auto"/>
        <w:right w:val="none" w:sz="0" w:space="0" w:color="auto"/>
      </w:divBdr>
      <w:divsChild>
        <w:div w:id="695928190">
          <w:marLeft w:val="0"/>
          <w:marRight w:val="0"/>
          <w:marTop w:val="0"/>
          <w:marBottom w:val="0"/>
          <w:divBdr>
            <w:top w:val="none" w:sz="0" w:space="0" w:color="auto"/>
            <w:left w:val="none" w:sz="0" w:space="0" w:color="auto"/>
            <w:bottom w:val="none" w:sz="0" w:space="0" w:color="auto"/>
            <w:right w:val="none" w:sz="0" w:space="0" w:color="auto"/>
          </w:divBdr>
        </w:div>
      </w:divsChild>
    </w:div>
    <w:div w:id="763763684">
      <w:bodyDiv w:val="1"/>
      <w:marLeft w:val="225"/>
      <w:marRight w:val="225"/>
      <w:marTop w:val="0"/>
      <w:marBottom w:val="0"/>
      <w:divBdr>
        <w:top w:val="none" w:sz="0" w:space="0" w:color="auto"/>
        <w:left w:val="none" w:sz="0" w:space="0" w:color="auto"/>
        <w:bottom w:val="none" w:sz="0" w:space="0" w:color="auto"/>
        <w:right w:val="none" w:sz="0" w:space="0" w:color="auto"/>
      </w:divBdr>
      <w:divsChild>
        <w:div w:id="1185094806">
          <w:marLeft w:val="0"/>
          <w:marRight w:val="0"/>
          <w:marTop w:val="0"/>
          <w:marBottom w:val="0"/>
          <w:divBdr>
            <w:top w:val="none" w:sz="0" w:space="0" w:color="auto"/>
            <w:left w:val="none" w:sz="0" w:space="0" w:color="auto"/>
            <w:bottom w:val="none" w:sz="0" w:space="0" w:color="auto"/>
            <w:right w:val="none" w:sz="0" w:space="0" w:color="auto"/>
          </w:divBdr>
        </w:div>
      </w:divsChild>
    </w:div>
    <w:div w:id="772289861">
      <w:bodyDiv w:val="1"/>
      <w:marLeft w:val="0"/>
      <w:marRight w:val="0"/>
      <w:marTop w:val="0"/>
      <w:marBottom w:val="0"/>
      <w:divBdr>
        <w:top w:val="none" w:sz="0" w:space="0" w:color="auto"/>
        <w:left w:val="none" w:sz="0" w:space="0" w:color="auto"/>
        <w:bottom w:val="none" w:sz="0" w:space="0" w:color="auto"/>
        <w:right w:val="none" w:sz="0" w:space="0" w:color="auto"/>
      </w:divBdr>
    </w:div>
    <w:div w:id="773091632">
      <w:bodyDiv w:val="1"/>
      <w:marLeft w:val="0"/>
      <w:marRight w:val="0"/>
      <w:marTop w:val="0"/>
      <w:marBottom w:val="0"/>
      <w:divBdr>
        <w:top w:val="none" w:sz="0" w:space="0" w:color="auto"/>
        <w:left w:val="none" w:sz="0" w:space="0" w:color="auto"/>
        <w:bottom w:val="none" w:sz="0" w:space="0" w:color="auto"/>
        <w:right w:val="none" w:sz="0" w:space="0" w:color="auto"/>
      </w:divBdr>
      <w:divsChild>
        <w:div w:id="721366017">
          <w:marLeft w:val="3"/>
          <w:marRight w:val="3"/>
          <w:marTop w:val="0"/>
          <w:marBottom w:val="0"/>
          <w:divBdr>
            <w:top w:val="single" w:sz="6" w:space="0" w:color="112449"/>
            <w:left w:val="single" w:sz="6" w:space="0" w:color="112449"/>
            <w:bottom w:val="single" w:sz="6" w:space="0" w:color="112449"/>
            <w:right w:val="single" w:sz="6" w:space="0" w:color="112449"/>
          </w:divBdr>
          <w:divsChild>
            <w:div w:id="2030377310">
              <w:marLeft w:val="3"/>
              <w:marRight w:val="3"/>
              <w:marTop w:val="0"/>
              <w:marBottom w:val="0"/>
              <w:divBdr>
                <w:top w:val="single" w:sz="6" w:space="0" w:color="112449"/>
                <w:left w:val="single" w:sz="6" w:space="0" w:color="112449"/>
                <w:bottom w:val="single" w:sz="6" w:space="0" w:color="112449"/>
                <w:right w:val="single" w:sz="6" w:space="0" w:color="112449"/>
              </w:divBdr>
              <w:divsChild>
                <w:div w:id="12636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8814">
      <w:bodyDiv w:val="1"/>
      <w:marLeft w:val="0"/>
      <w:marRight w:val="0"/>
      <w:marTop w:val="0"/>
      <w:marBottom w:val="0"/>
      <w:divBdr>
        <w:top w:val="none" w:sz="0" w:space="0" w:color="auto"/>
        <w:left w:val="none" w:sz="0" w:space="0" w:color="auto"/>
        <w:bottom w:val="none" w:sz="0" w:space="0" w:color="auto"/>
        <w:right w:val="none" w:sz="0" w:space="0" w:color="auto"/>
      </w:divBdr>
    </w:div>
    <w:div w:id="807942661">
      <w:bodyDiv w:val="1"/>
      <w:marLeft w:val="180"/>
      <w:marRight w:val="180"/>
      <w:marTop w:val="0"/>
      <w:marBottom w:val="0"/>
      <w:divBdr>
        <w:top w:val="none" w:sz="0" w:space="0" w:color="auto"/>
        <w:left w:val="none" w:sz="0" w:space="0" w:color="auto"/>
        <w:bottom w:val="none" w:sz="0" w:space="0" w:color="auto"/>
        <w:right w:val="none" w:sz="0" w:space="0" w:color="auto"/>
      </w:divBdr>
      <w:divsChild>
        <w:div w:id="1699349575">
          <w:marLeft w:val="0"/>
          <w:marRight w:val="0"/>
          <w:marTop w:val="0"/>
          <w:marBottom w:val="0"/>
          <w:divBdr>
            <w:top w:val="none" w:sz="0" w:space="0" w:color="auto"/>
            <w:left w:val="none" w:sz="0" w:space="0" w:color="auto"/>
            <w:bottom w:val="none" w:sz="0" w:space="0" w:color="auto"/>
            <w:right w:val="none" w:sz="0" w:space="0" w:color="auto"/>
          </w:divBdr>
        </w:div>
      </w:divsChild>
    </w:div>
    <w:div w:id="817114519">
      <w:bodyDiv w:val="1"/>
      <w:marLeft w:val="0"/>
      <w:marRight w:val="0"/>
      <w:marTop w:val="0"/>
      <w:marBottom w:val="0"/>
      <w:divBdr>
        <w:top w:val="none" w:sz="0" w:space="0" w:color="auto"/>
        <w:left w:val="none" w:sz="0" w:space="0" w:color="auto"/>
        <w:bottom w:val="none" w:sz="0" w:space="0" w:color="auto"/>
        <w:right w:val="none" w:sz="0" w:space="0" w:color="auto"/>
      </w:divBdr>
    </w:div>
    <w:div w:id="824861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41513803">
          <w:marLeft w:val="0"/>
          <w:marRight w:val="0"/>
          <w:marTop w:val="0"/>
          <w:marBottom w:val="0"/>
          <w:divBdr>
            <w:top w:val="none" w:sz="0" w:space="0" w:color="auto"/>
            <w:left w:val="none" w:sz="0" w:space="0" w:color="auto"/>
            <w:bottom w:val="none" w:sz="0" w:space="0" w:color="auto"/>
            <w:right w:val="none" w:sz="0" w:space="0" w:color="auto"/>
          </w:divBdr>
        </w:div>
      </w:divsChild>
    </w:div>
    <w:div w:id="871966240">
      <w:bodyDiv w:val="1"/>
      <w:marLeft w:val="0"/>
      <w:marRight w:val="0"/>
      <w:marTop w:val="0"/>
      <w:marBottom w:val="0"/>
      <w:divBdr>
        <w:top w:val="none" w:sz="0" w:space="0" w:color="auto"/>
        <w:left w:val="none" w:sz="0" w:space="0" w:color="auto"/>
        <w:bottom w:val="none" w:sz="0" w:space="0" w:color="auto"/>
        <w:right w:val="none" w:sz="0" w:space="0" w:color="auto"/>
      </w:divBdr>
    </w:div>
    <w:div w:id="902644454">
      <w:bodyDiv w:val="1"/>
      <w:marLeft w:val="225"/>
      <w:marRight w:val="225"/>
      <w:marTop w:val="0"/>
      <w:marBottom w:val="0"/>
      <w:divBdr>
        <w:top w:val="none" w:sz="0" w:space="0" w:color="auto"/>
        <w:left w:val="none" w:sz="0" w:space="0" w:color="auto"/>
        <w:bottom w:val="none" w:sz="0" w:space="0" w:color="auto"/>
        <w:right w:val="none" w:sz="0" w:space="0" w:color="auto"/>
      </w:divBdr>
    </w:div>
    <w:div w:id="922375292">
      <w:bodyDiv w:val="1"/>
      <w:marLeft w:val="0"/>
      <w:marRight w:val="0"/>
      <w:marTop w:val="0"/>
      <w:marBottom w:val="0"/>
      <w:divBdr>
        <w:top w:val="none" w:sz="0" w:space="0" w:color="auto"/>
        <w:left w:val="none" w:sz="0" w:space="0" w:color="auto"/>
        <w:bottom w:val="none" w:sz="0" w:space="0" w:color="auto"/>
        <w:right w:val="none" w:sz="0" w:space="0" w:color="auto"/>
      </w:divBdr>
    </w:div>
    <w:div w:id="928463460">
      <w:bodyDiv w:val="1"/>
      <w:marLeft w:val="0"/>
      <w:marRight w:val="0"/>
      <w:marTop w:val="0"/>
      <w:marBottom w:val="0"/>
      <w:divBdr>
        <w:top w:val="none" w:sz="0" w:space="0" w:color="auto"/>
        <w:left w:val="none" w:sz="0" w:space="0" w:color="auto"/>
        <w:bottom w:val="none" w:sz="0" w:space="0" w:color="auto"/>
        <w:right w:val="none" w:sz="0" w:space="0" w:color="auto"/>
      </w:divBdr>
    </w:div>
    <w:div w:id="929193329">
      <w:bodyDiv w:val="1"/>
      <w:marLeft w:val="0"/>
      <w:marRight w:val="0"/>
      <w:marTop w:val="0"/>
      <w:marBottom w:val="0"/>
      <w:divBdr>
        <w:top w:val="none" w:sz="0" w:space="0" w:color="auto"/>
        <w:left w:val="none" w:sz="0" w:space="0" w:color="auto"/>
        <w:bottom w:val="none" w:sz="0" w:space="0" w:color="auto"/>
        <w:right w:val="none" w:sz="0" w:space="0" w:color="auto"/>
      </w:divBdr>
    </w:div>
    <w:div w:id="959846496">
      <w:bodyDiv w:val="1"/>
      <w:marLeft w:val="0"/>
      <w:marRight w:val="0"/>
      <w:marTop w:val="0"/>
      <w:marBottom w:val="0"/>
      <w:divBdr>
        <w:top w:val="none" w:sz="0" w:space="0" w:color="auto"/>
        <w:left w:val="none" w:sz="0" w:space="0" w:color="auto"/>
        <w:bottom w:val="none" w:sz="0" w:space="0" w:color="auto"/>
        <w:right w:val="none" w:sz="0" w:space="0" w:color="auto"/>
      </w:divBdr>
    </w:div>
    <w:div w:id="96299738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180"/>
      <w:marRight w:val="180"/>
      <w:marTop w:val="0"/>
      <w:marBottom w:val="0"/>
      <w:divBdr>
        <w:top w:val="none" w:sz="0" w:space="0" w:color="auto"/>
        <w:left w:val="none" w:sz="0" w:space="0" w:color="auto"/>
        <w:bottom w:val="none" w:sz="0" w:space="0" w:color="auto"/>
        <w:right w:val="none" w:sz="0" w:space="0" w:color="auto"/>
      </w:divBdr>
      <w:divsChild>
        <w:div w:id="401565071">
          <w:marLeft w:val="0"/>
          <w:marRight w:val="0"/>
          <w:marTop w:val="0"/>
          <w:marBottom w:val="0"/>
          <w:divBdr>
            <w:top w:val="none" w:sz="0" w:space="0" w:color="auto"/>
            <w:left w:val="none" w:sz="0" w:space="0" w:color="auto"/>
            <w:bottom w:val="none" w:sz="0" w:space="0" w:color="auto"/>
            <w:right w:val="none" w:sz="0" w:space="0" w:color="auto"/>
          </w:divBdr>
        </w:div>
      </w:divsChild>
    </w:div>
    <w:div w:id="1002975599">
      <w:bodyDiv w:val="1"/>
      <w:marLeft w:val="180"/>
      <w:marRight w:val="180"/>
      <w:marTop w:val="0"/>
      <w:marBottom w:val="0"/>
      <w:divBdr>
        <w:top w:val="none" w:sz="0" w:space="0" w:color="auto"/>
        <w:left w:val="none" w:sz="0" w:space="0" w:color="auto"/>
        <w:bottom w:val="none" w:sz="0" w:space="0" w:color="auto"/>
        <w:right w:val="none" w:sz="0" w:space="0" w:color="auto"/>
      </w:divBdr>
      <w:divsChild>
        <w:div w:id="2003698149">
          <w:marLeft w:val="0"/>
          <w:marRight w:val="0"/>
          <w:marTop w:val="0"/>
          <w:marBottom w:val="0"/>
          <w:divBdr>
            <w:top w:val="none" w:sz="0" w:space="0" w:color="auto"/>
            <w:left w:val="none" w:sz="0" w:space="0" w:color="auto"/>
            <w:bottom w:val="none" w:sz="0" w:space="0" w:color="auto"/>
            <w:right w:val="none" w:sz="0" w:space="0" w:color="auto"/>
          </w:divBdr>
        </w:div>
      </w:divsChild>
    </w:div>
    <w:div w:id="1007975568">
      <w:bodyDiv w:val="1"/>
      <w:marLeft w:val="0"/>
      <w:marRight w:val="0"/>
      <w:marTop w:val="0"/>
      <w:marBottom w:val="0"/>
      <w:divBdr>
        <w:top w:val="none" w:sz="0" w:space="0" w:color="auto"/>
        <w:left w:val="none" w:sz="0" w:space="0" w:color="auto"/>
        <w:bottom w:val="none" w:sz="0" w:space="0" w:color="auto"/>
        <w:right w:val="none" w:sz="0" w:space="0" w:color="auto"/>
      </w:divBdr>
    </w:div>
    <w:div w:id="1016689313">
      <w:bodyDiv w:val="1"/>
      <w:marLeft w:val="0"/>
      <w:marRight w:val="0"/>
      <w:marTop w:val="0"/>
      <w:marBottom w:val="0"/>
      <w:divBdr>
        <w:top w:val="none" w:sz="0" w:space="0" w:color="auto"/>
        <w:left w:val="none" w:sz="0" w:space="0" w:color="auto"/>
        <w:bottom w:val="none" w:sz="0" w:space="0" w:color="auto"/>
        <w:right w:val="none" w:sz="0" w:space="0" w:color="auto"/>
      </w:divBdr>
    </w:div>
    <w:div w:id="1028676294">
      <w:bodyDiv w:val="1"/>
      <w:marLeft w:val="0"/>
      <w:marRight w:val="0"/>
      <w:marTop w:val="0"/>
      <w:marBottom w:val="0"/>
      <w:divBdr>
        <w:top w:val="none" w:sz="0" w:space="0" w:color="auto"/>
        <w:left w:val="none" w:sz="0" w:space="0" w:color="auto"/>
        <w:bottom w:val="none" w:sz="0" w:space="0" w:color="auto"/>
        <w:right w:val="none" w:sz="0" w:space="0" w:color="auto"/>
      </w:divBdr>
    </w:div>
    <w:div w:id="10389697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6106822">
          <w:marLeft w:val="0"/>
          <w:marRight w:val="0"/>
          <w:marTop w:val="0"/>
          <w:marBottom w:val="0"/>
          <w:divBdr>
            <w:top w:val="none" w:sz="0" w:space="0" w:color="auto"/>
            <w:left w:val="none" w:sz="0" w:space="0" w:color="auto"/>
            <w:bottom w:val="none" w:sz="0" w:space="0" w:color="auto"/>
            <w:right w:val="none" w:sz="0" w:space="0" w:color="auto"/>
          </w:divBdr>
        </w:div>
      </w:divsChild>
    </w:div>
    <w:div w:id="1040321220">
      <w:bodyDiv w:val="1"/>
      <w:marLeft w:val="0"/>
      <w:marRight w:val="0"/>
      <w:marTop w:val="0"/>
      <w:marBottom w:val="0"/>
      <w:divBdr>
        <w:top w:val="none" w:sz="0" w:space="0" w:color="auto"/>
        <w:left w:val="none" w:sz="0" w:space="0" w:color="auto"/>
        <w:bottom w:val="none" w:sz="0" w:space="0" w:color="auto"/>
        <w:right w:val="none" w:sz="0" w:space="0" w:color="auto"/>
      </w:divBdr>
    </w:div>
    <w:div w:id="1043482963">
      <w:bodyDiv w:val="1"/>
      <w:marLeft w:val="0"/>
      <w:marRight w:val="0"/>
      <w:marTop w:val="0"/>
      <w:marBottom w:val="0"/>
      <w:divBdr>
        <w:top w:val="none" w:sz="0" w:space="0" w:color="auto"/>
        <w:left w:val="none" w:sz="0" w:space="0" w:color="auto"/>
        <w:bottom w:val="none" w:sz="0" w:space="0" w:color="auto"/>
        <w:right w:val="none" w:sz="0" w:space="0" w:color="auto"/>
      </w:divBdr>
    </w:div>
    <w:div w:id="1056970631">
      <w:bodyDiv w:val="1"/>
      <w:marLeft w:val="180"/>
      <w:marRight w:val="180"/>
      <w:marTop w:val="0"/>
      <w:marBottom w:val="0"/>
      <w:divBdr>
        <w:top w:val="none" w:sz="0" w:space="0" w:color="auto"/>
        <w:left w:val="none" w:sz="0" w:space="0" w:color="auto"/>
        <w:bottom w:val="none" w:sz="0" w:space="0" w:color="auto"/>
        <w:right w:val="none" w:sz="0" w:space="0" w:color="auto"/>
      </w:divBdr>
      <w:divsChild>
        <w:div w:id="95908220">
          <w:marLeft w:val="0"/>
          <w:marRight w:val="0"/>
          <w:marTop w:val="0"/>
          <w:marBottom w:val="0"/>
          <w:divBdr>
            <w:top w:val="none" w:sz="0" w:space="0" w:color="auto"/>
            <w:left w:val="none" w:sz="0" w:space="0" w:color="auto"/>
            <w:bottom w:val="none" w:sz="0" w:space="0" w:color="auto"/>
            <w:right w:val="none" w:sz="0" w:space="0" w:color="auto"/>
          </w:divBdr>
        </w:div>
      </w:divsChild>
    </w:div>
    <w:div w:id="1061096737">
      <w:bodyDiv w:val="1"/>
      <w:marLeft w:val="225"/>
      <w:marRight w:val="225"/>
      <w:marTop w:val="0"/>
      <w:marBottom w:val="0"/>
      <w:divBdr>
        <w:top w:val="none" w:sz="0" w:space="0" w:color="auto"/>
        <w:left w:val="none" w:sz="0" w:space="0" w:color="auto"/>
        <w:bottom w:val="none" w:sz="0" w:space="0" w:color="auto"/>
        <w:right w:val="none" w:sz="0" w:space="0" w:color="auto"/>
      </w:divBdr>
      <w:divsChild>
        <w:div w:id="2137065674">
          <w:marLeft w:val="0"/>
          <w:marRight w:val="0"/>
          <w:marTop w:val="0"/>
          <w:marBottom w:val="0"/>
          <w:divBdr>
            <w:top w:val="none" w:sz="0" w:space="0" w:color="auto"/>
            <w:left w:val="none" w:sz="0" w:space="0" w:color="auto"/>
            <w:bottom w:val="none" w:sz="0" w:space="0" w:color="auto"/>
            <w:right w:val="none" w:sz="0" w:space="0" w:color="auto"/>
          </w:divBdr>
        </w:div>
      </w:divsChild>
    </w:div>
    <w:div w:id="1063526490">
      <w:bodyDiv w:val="1"/>
      <w:marLeft w:val="0"/>
      <w:marRight w:val="0"/>
      <w:marTop w:val="0"/>
      <w:marBottom w:val="0"/>
      <w:divBdr>
        <w:top w:val="none" w:sz="0" w:space="0" w:color="auto"/>
        <w:left w:val="none" w:sz="0" w:space="0" w:color="auto"/>
        <w:bottom w:val="none" w:sz="0" w:space="0" w:color="auto"/>
        <w:right w:val="none" w:sz="0" w:space="0" w:color="auto"/>
      </w:divBdr>
    </w:div>
    <w:div w:id="1070033645">
      <w:bodyDiv w:val="1"/>
      <w:marLeft w:val="225"/>
      <w:marRight w:val="225"/>
      <w:marTop w:val="0"/>
      <w:marBottom w:val="0"/>
      <w:divBdr>
        <w:top w:val="none" w:sz="0" w:space="0" w:color="auto"/>
        <w:left w:val="none" w:sz="0" w:space="0" w:color="auto"/>
        <w:bottom w:val="none" w:sz="0" w:space="0" w:color="auto"/>
        <w:right w:val="none" w:sz="0" w:space="0" w:color="auto"/>
      </w:divBdr>
      <w:divsChild>
        <w:div w:id="1070810242">
          <w:marLeft w:val="0"/>
          <w:marRight w:val="0"/>
          <w:marTop w:val="0"/>
          <w:marBottom w:val="0"/>
          <w:divBdr>
            <w:top w:val="none" w:sz="0" w:space="0" w:color="auto"/>
            <w:left w:val="none" w:sz="0" w:space="0" w:color="auto"/>
            <w:bottom w:val="none" w:sz="0" w:space="0" w:color="auto"/>
            <w:right w:val="none" w:sz="0" w:space="0" w:color="auto"/>
          </w:divBdr>
        </w:div>
      </w:divsChild>
    </w:div>
    <w:div w:id="1108770803">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41940">
          <w:marLeft w:val="0"/>
          <w:marRight w:val="0"/>
          <w:marTop w:val="0"/>
          <w:marBottom w:val="0"/>
          <w:divBdr>
            <w:top w:val="none" w:sz="0" w:space="0" w:color="auto"/>
            <w:left w:val="none" w:sz="0" w:space="0" w:color="auto"/>
            <w:bottom w:val="none" w:sz="0" w:space="0" w:color="auto"/>
            <w:right w:val="none" w:sz="0" w:space="0" w:color="auto"/>
          </w:divBdr>
        </w:div>
      </w:divsChild>
    </w:div>
    <w:div w:id="1144197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4443457">
          <w:marLeft w:val="0"/>
          <w:marRight w:val="0"/>
          <w:marTop w:val="0"/>
          <w:marBottom w:val="0"/>
          <w:divBdr>
            <w:top w:val="none" w:sz="0" w:space="0" w:color="auto"/>
            <w:left w:val="none" w:sz="0" w:space="0" w:color="auto"/>
            <w:bottom w:val="none" w:sz="0" w:space="0" w:color="auto"/>
            <w:right w:val="none" w:sz="0" w:space="0" w:color="auto"/>
          </w:divBdr>
        </w:div>
      </w:divsChild>
    </w:div>
    <w:div w:id="1156645433">
      <w:bodyDiv w:val="1"/>
      <w:marLeft w:val="0"/>
      <w:marRight w:val="0"/>
      <w:marTop w:val="0"/>
      <w:marBottom w:val="0"/>
      <w:divBdr>
        <w:top w:val="none" w:sz="0" w:space="0" w:color="auto"/>
        <w:left w:val="none" w:sz="0" w:space="0" w:color="auto"/>
        <w:bottom w:val="none" w:sz="0" w:space="0" w:color="auto"/>
        <w:right w:val="none" w:sz="0" w:space="0" w:color="auto"/>
      </w:divBdr>
    </w:div>
    <w:div w:id="1156802941">
      <w:bodyDiv w:val="1"/>
      <w:marLeft w:val="0"/>
      <w:marRight w:val="0"/>
      <w:marTop w:val="0"/>
      <w:marBottom w:val="0"/>
      <w:divBdr>
        <w:top w:val="none" w:sz="0" w:space="0" w:color="auto"/>
        <w:left w:val="none" w:sz="0" w:space="0" w:color="auto"/>
        <w:bottom w:val="none" w:sz="0" w:space="0" w:color="auto"/>
        <w:right w:val="none" w:sz="0" w:space="0" w:color="auto"/>
      </w:divBdr>
    </w:div>
    <w:div w:id="1168250409">
      <w:bodyDiv w:val="1"/>
      <w:marLeft w:val="180"/>
      <w:marRight w:val="180"/>
      <w:marTop w:val="0"/>
      <w:marBottom w:val="0"/>
      <w:divBdr>
        <w:top w:val="none" w:sz="0" w:space="0" w:color="auto"/>
        <w:left w:val="none" w:sz="0" w:space="0" w:color="auto"/>
        <w:bottom w:val="none" w:sz="0" w:space="0" w:color="auto"/>
        <w:right w:val="none" w:sz="0" w:space="0" w:color="auto"/>
      </w:divBdr>
      <w:divsChild>
        <w:div w:id="878280154">
          <w:marLeft w:val="0"/>
          <w:marRight w:val="0"/>
          <w:marTop w:val="0"/>
          <w:marBottom w:val="0"/>
          <w:divBdr>
            <w:top w:val="none" w:sz="0" w:space="0" w:color="auto"/>
            <w:left w:val="none" w:sz="0" w:space="0" w:color="auto"/>
            <w:bottom w:val="none" w:sz="0" w:space="0" w:color="auto"/>
            <w:right w:val="none" w:sz="0" w:space="0" w:color="auto"/>
          </w:divBdr>
        </w:div>
      </w:divsChild>
    </w:div>
    <w:div w:id="1191602275">
      <w:bodyDiv w:val="1"/>
      <w:marLeft w:val="0"/>
      <w:marRight w:val="0"/>
      <w:marTop w:val="0"/>
      <w:marBottom w:val="0"/>
      <w:divBdr>
        <w:top w:val="none" w:sz="0" w:space="0" w:color="auto"/>
        <w:left w:val="none" w:sz="0" w:space="0" w:color="auto"/>
        <w:bottom w:val="none" w:sz="0" w:space="0" w:color="auto"/>
        <w:right w:val="none" w:sz="0" w:space="0" w:color="auto"/>
      </w:divBdr>
    </w:div>
    <w:div w:id="1211310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321275">
          <w:marLeft w:val="0"/>
          <w:marRight w:val="0"/>
          <w:marTop w:val="0"/>
          <w:marBottom w:val="0"/>
          <w:divBdr>
            <w:top w:val="none" w:sz="0" w:space="0" w:color="auto"/>
            <w:left w:val="none" w:sz="0" w:space="0" w:color="auto"/>
            <w:bottom w:val="none" w:sz="0" w:space="0" w:color="auto"/>
            <w:right w:val="none" w:sz="0" w:space="0" w:color="auto"/>
          </w:divBdr>
        </w:div>
      </w:divsChild>
    </w:div>
    <w:div w:id="1253272560">
      <w:bodyDiv w:val="1"/>
      <w:marLeft w:val="180"/>
      <w:marRight w:val="180"/>
      <w:marTop w:val="0"/>
      <w:marBottom w:val="0"/>
      <w:divBdr>
        <w:top w:val="none" w:sz="0" w:space="0" w:color="auto"/>
        <w:left w:val="none" w:sz="0" w:space="0" w:color="auto"/>
        <w:bottom w:val="none" w:sz="0" w:space="0" w:color="auto"/>
        <w:right w:val="none" w:sz="0" w:space="0" w:color="auto"/>
      </w:divBdr>
      <w:divsChild>
        <w:div w:id="1525751932">
          <w:marLeft w:val="0"/>
          <w:marRight w:val="0"/>
          <w:marTop w:val="0"/>
          <w:marBottom w:val="0"/>
          <w:divBdr>
            <w:top w:val="none" w:sz="0" w:space="0" w:color="auto"/>
            <w:left w:val="none" w:sz="0" w:space="0" w:color="auto"/>
            <w:bottom w:val="none" w:sz="0" w:space="0" w:color="auto"/>
            <w:right w:val="none" w:sz="0" w:space="0" w:color="auto"/>
          </w:divBdr>
        </w:div>
      </w:divsChild>
    </w:div>
    <w:div w:id="1279336355">
      <w:bodyDiv w:val="1"/>
      <w:marLeft w:val="0"/>
      <w:marRight w:val="0"/>
      <w:marTop w:val="0"/>
      <w:marBottom w:val="0"/>
      <w:divBdr>
        <w:top w:val="none" w:sz="0" w:space="0" w:color="auto"/>
        <w:left w:val="none" w:sz="0" w:space="0" w:color="auto"/>
        <w:bottom w:val="none" w:sz="0" w:space="0" w:color="auto"/>
        <w:right w:val="none" w:sz="0" w:space="0" w:color="auto"/>
      </w:divBdr>
    </w:div>
    <w:div w:id="1283226756">
      <w:bodyDiv w:val="1"/>
      <w:marLeft w:val="225"/>
      <w:marRight w:val="225"/>
      <w:marTop w:val="0"/>
      <w:marBottom w:val="0"/>
      <w:divBdr>
        <w:top w:val="none" w:sz="0" w:space="0" w:color="auto"/>
        <w:left w:val="none" w:sz="0" w:space="0" w:color="auto"/>
        <w:bottom w:val="none" w:sz="0" w:space="0" w:color="auto"/>
        <w:right w:val="none" w:sz="0" w:space="0" w:color="auto"/>
      </w:divBdr>
      <w:divsChild>
        <w:div w:id="1056588099">
          <w:marLeft w:val="0"/>
          <w:marRight w:val="0"/>
          <w:marTop w:val="0"/>
          <w:marBottom w:val="0"/>
          <w:divBdr>
            <w:top w:val="none" w:sz="0" w:space="0" w:color="auto"/>
            <w:left w:val="none" w:sz="0" w:space="0" w:color="auto"/>
            <w:bottom w:val="none" w:sz="0" w:space="0" w:color="auto"/>
            <w:right w:val="none" w:sz="0" w:space="0" w:color="auto"/>
          </w:divBdr>
        </w:div>
      </w:divsChild>
    </w:div>
    <w:div w:id="128739245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927978">
          <w:marLeft w:val="0"/>
          <w:marRight w:val="0"/>
          <w:marTop w:val="0"/>
          <w:marBottom w:val="0"/>
          <w:divBdr>
            <w:top w:val="none" w:sz="0" w:space="0" w:color="auto"/>
            <w:left w:val="none" w:sz="0" w:space="0" w:color="auto"/>
            <w:bottom w:val="none" w:sz="0" w:space="0" w:color="auto"/>
            <w:right w:val="none" w:sz="0" w:space="0" w:color="auto"/>
          </w:divBdr>
        </w:div>
      </w:divsChild>
    </w:div>
    <w:div w:id="1306205826">
      <w:bodyDiv w:val="1"/>
      <w:marLeft w:val="0"/>
      <w:marRight w:val="0"/>
      <w:marTop w:val="0"/>
      <w:marBottom w:val="0"/>
      <w:divBdr>
        <w:top w:val="none" w:sz="0" w:space="0" w:color="auto"/>
        <w:left w:val="none" w:sz="0" w:space="0" w:color="auto"/>
        <w:bottom w:val="none" w:sz="0" w:space="0" w:color="auto"/>
        <w:right w:val="none" w:sz="0" w:space="0" w:color="auto"/>
      </w:divBdr>
    </w:div>
    <w:div w:id="1332221515">
      <w:bodyDiv w:val="1"/>
      <w:marLeft w:val="0"/>
      <w:marRight w:val="0"/>
      <w:marTop w:val="0"/>
      <w:marBottom w:val="0"/>
      <w:divBdr>
        <w:top w:val="none" w:sz="0" w:space="0" w:color="auto"/>
        <w:left w:val="none" w:sz="0" w:space="0" w:color="auto"/>
        <w:bottom w:val="none" w:sz="0" w:space="0" w:color="auto"/>
        <w:right w:val="none" w:sz="0" w:space="0" w:color="auto"/>
      </w:divBdr>
    </w:div>
    <w:div w:id="1340935513">
      <w:bodyDiv w:val="1"/>
      <w:marLeft w:val="180"/>
      <w:marRight w:val="180"/>
      <w:marTop w:val="0"/>
      <w:marBottom w:val="0"/>
      <w:divBdr>
        <w:top w:val="none" w:sz="0" w:space="0" w:color="auto"/>
        <w:left w:val="none" w:sz="0" w:space="0" w:color="auto"/>
        <w:bottom w:val="none" w:sz="0" w:space="0" w:color="auto"/>
        <w:right w:val="none" w:sz="0" w:space="0" w:color="auto"/>
      </w:divBdr>
      <w:divsChild>
        <w:div w:id="335882118">
          <w:marLeft w:val="0"/>
          <w:marRight w:val="0"/>
          <w:marTop w:val="0"/>
          <w:marBottom w:val="0"/>
          <w:divBdr>
            <w:top w:val="none" w:sz="0" w:space="0" w:color="auto"/>
            <w:left w:val="none" w:sz="0" w:space="0" w:color="auto"/>
            <w:bottom w:val="none" w:sz="0" w:space="0" w:color="auto"/>
            <w:right w:val="none" w:sz="0" w:space="0" w:color="auto"/>
          </w:divBdr>
        </w:div>
      </w:divsChild>
    </w:div>
    <w:div w:id="1393848633">
      <w:bodyDiv w:val="1"/>
      <w:marLeft w:val="0"/>
      <w:marRight w:val="0"/>
      <w:marTop w:val="0"/>
      <w:marBottom w:val="0"/>
      <w:divBdr>
        <w:top w:val="none" w:sz="0" w:space="0" w:color="auto"/>
        <w:left w:val="none" w:sz="0" w:space="0" w:color="auto"/>
        <w:bottom w:val="none" w:sz="0" w:space="0" w:color="auto"/>
        <w:right w:val="none" w:sz="0" w:space="0" w:color="auto"/>
      </w:divBdr>
    </w:div>
    <w:div w:id="1405182599">
      <w:bodyDiv w:val="1"/>
      <w:marLeft w:val="225"/>
      <w:marRight w:val="225"/>
      <w:marTop w:val="0"/>
      <w:marBottom w:val="0"/>
      <w:divBdr>
        <w:top w:val="none" w:sz="0" w:space="0" w:color="auto"/>
        <w:left w:val="none" w:sz="0" w:space="0" w:color="auto"/>
        <w:bottom w:val="none" w:sz="0" w:space="0" w:color="auto"/>
        <w:right w:val="none" w:sz="0" w:space="0" w:color="auto"/>
      </w:divBdr>
      <w:divsChild>
        <w:div w:id="1532844637">
          <w:marLeft w:val="0"/>
          <w:marRight w:val="0"/>
          <w:marTop w:val="0"/>
          <w:marBottom w:val="0"/>
          <w:divBdr>
            <w:top w:val="none" w:sz="0" w:space="0" w:color="auto"/>
            <w:left w:val="none" w:sz="0" w:space="0" w:color="auto"/>
            <w:bottom w:val="none" w:sz="0" w:space="0" w:color="auto"/>
            <w:right w:val="none" w:sz="0" w:space="0" w:color="auto"/>
          </w:divBdr>
        </w:div>
      </w:divsChild>
    </w:div>
    <w:div w:id="143891178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822689">
          <w:marLeft w:val="0"/>
          <w:marRight w:val="0"/>
          <w:marTop w:val="0"/>
          <w:marBottom w:val="0"/>
          <w:divBdr>
            <w:top w:val="none" w:sz="0" w:space="0" w:color="auto"/>
            <w:left w:val="none" w:sz="0" w:space="0" w:color="auto"/>
            <w:bottom w:val="none" w:sz="0" w:space="0" w:color="auto"/>
            <w:right w:val="none" w:sz="0" w:space="0" w:color="auto"/>
          </w:divBdr>
        </w:div>
      </w:divsChild>
    </w:div>
    <w:div w:id="145721372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18762">
          <w:marLeft w:val="0"/>
          <w:marRight w:val="0"/>
          <w:marTop w:val="0"/>
          <w:marBottom w:val="0"/>
          <w:divBdr>
            <w:top w:val="none" w:sz="0" w:space="0" w:color="auto"/>
            <w:left w:val="none" w:sz="0" w:space="0" w:color="auto"/>
            <w:bottom w:val="none" w:sz="0" w:space="0" w:color="auto"/>
            <w:right w:val="none" w:sz="0" w:space="0" w:color="auto"/>
          </w:divBdr>
        </w:div>
      </w:divsChild>
    </w:div>
    <w:div w:id="1469277518">
      <w:bodyDiv w:val="1"/>
      <w:marLeft w:val="0"/>
      <w:marRight w:val="0"/>
      <w:marTop w:val="0"/>
      <w:marBottom w:val="0"/>
      <w:divBdr>
        <w:top w:val="none" w:sz="0" w:space="0" w:color="auto"/>
        <w:left w:val="none" w:sz="0" w:space="0" w:color="auto"/>
        <w:bottom w:val="none" w:sz="0" w:space="0" w:color="auto"/>
        <w:right w:val="none" w:sz="0" w:space="0" w:color="auto"/>
      </w:divBdr>
      <w:divsChild>
        <w:div w:id="1968774835">
          <w:marLeft w:val="0"/>
          <w:marRight w:val="0"/>
          <w:marTop w:val="0"/>
          <w:marBottom w:val="0"/>
          <w:divBdr>
            <w:top w:val="none" w:sz="0" w:space="0" w:color="auto"/>
            <w:left w:val="none" w:sz="0" w:space="0" w:color="auto"/>
            <w:bottom w:val="none" w:sz="0" w:space="0" w:color="auto"/>
            <w:right w:val="none" w:sz="0" w:space="0" w:color="auto"/>
          </w:divBdr>
          <w:divsChild>
            <w:div w:id="1304434175">
              <w:marLeft w:val="0"/>
              <w:marRight w:val="0"/>
              <w:marTop w:val="0"/>
              <w:marBottom w:val="0"/>
              <w:divBdr>
                <w:top w:val="none" w:sz="0" w:space="0" w:color="auto"/>
                <w:left w:val="none" w:sz="0" w:space="0" w:color="auto"/>
                <w:bottom w:val="none" w:sz="0" w:space="0" w:color="auto"/>
                <w:right w:val="none" w:sz="0" w:space="0" w:color="auto"/>
              </w:divBdr>
              <w:divsChild>
                <w:div w:id="1343507273">
                  <w:marLeft w:val="0"/>
                  <w:marRight w:val="0"/>
                  <w:marTop w:val="0"/>
                  <w:marBottom w:val="201"/>
                  <w:divBdr>
                    <w:top w:val="none" w:sz="0" w:space="0" w:color="auto"/>
                    <w:left w:val="none" w:sz="0" w:space="0" w:color="auto"/>
                    <w:bottom w:val="none" w:sz="0" w:space="0" w:color="auto"/>
                    <w:right w:val="none" w:sz="0" w:space="0" w:color="auto"/>
                  </w:divBdr>
                  <w:divsChild>
                    <w:div w:id="991063573">
                      <w:marLeft w:val="0"/>
                      <w:marRight w:val="0"/>
                      <w:marTop w:val="0"/>
                      <w:marBottom w:val="0"/>
                      <w:divBdr>
                        <w:top w:val="none" w:sz="0" w:space="0" w:color="auto"/>
                        <w:left w:val="none" w:sz="0" w:space="0" w:color="auto"/>
                        <w:bottom w:val="none" w:sz="0" w:space="0" w:color="auto"/>
                        <w:right w:val="none" w:sz="0" w:space="0" w:color="auto"/>
                      </w:divBdr>
                      <w:divsChild>
                        <w:div w:id="846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464">
      <w:bodyDiv w:val="1"/>
      <w:marLeft w:val="180"/>
      <w:marRight w:val="180"/>
      <w:marTop w:val="0"/>
      <w:marBottom w:val="0"/>
      <w:divBdr>
        <w:top w:val="none" w:sz="0" w:space="0" w:color="auto"/>
        <w:left w:val="none" w:sz="0" w:space="0" w:color="auto"/>
        <w:bottom w:val="none" w:sz="0" w:space="0" w:color="auto"/>
        <w:right w:val="none" w:sz="0" w:space="0" w:color="auto"/>
      </w:divBdr>
      <w:divsChild>
        <w:div w:id="965164482">
          <w:marLeft w:val="0"/>
          <w:marRight w:val="0"/>
          <w:marTop w:val="0"/>
          <w:marBottom w:val="0"/>
          <w:divBdr>
            <w:top w:val="none" w:sz="0" w:space="0" w:color="auto"/>
            <w:left w:val="none" w:sz="0" w:space="0" w:color="auto"/>
            <w:bottom w:val="none" w:sz="0" w:space="0" w:color="auto"/>
            <w:right w:val="none" w:sz="0" w:space="0" w:color="auto"/>
          </w:divBdr>
        </w:div>
      </w:divsChild>
    </w:div>
    <w:div w:id="1500269116">
      <w:bodyDiv w:val="1"/>
      <w:marLeft w:val="180"/>
      <w:marRight w:val="180"/>
      <w:marTop w:val="0"/>
      <w:marBottom w:val="0"/>
      <w:divBdr>
        <w:top w:val="none" w:sz="0" w:space="0" w:color="auto"/>
        <w:left w:val="none" w:sz="0" w:space="0" w:color="auto"/>
        <w:bottom w:val="none" w:sz="0" w:space="0" w:color="auto"/>
        <w:right w:val="none" w:sz="0" w:space="0" w:color="auto"/>
      </w:divBdr>
      <w:divsChild>
        <w:div w:id="1958171292">
          <w:marLeft w:val="0"/>
          <w:marRight w:val="0"/>
          <w:marTop w:val="0"/>
          <w:marBottom w:val="0"/>
          <w:divBdr>
            <w:top w:val="none" w:sz="0" w:space="0" w:color="auto"/>
            <w:left w:val="none" w:sz="0" w:space="0" w:color="auto"/>
            <w:bottom w:val="none" w:sz="0" w:space="0" w:color="auto"/>
            <w:right w:val="none" w:sz="0" w:space="0" w:color="auto"/>
          </w:divBdr>
        </w:div>
      </w:divsChild>
    </w:div>
    <w:div w:id="1521695628">
      <w:bodyDiv w:val="1"/>
      <w:marLeft w:val="0"/>
      <w:marRight w:val="0"/>
      <w:marTop w:val="0"/>
      <w:marBottom w:val="0"/>
      <w:divBdr>
        <w:top w:val="none" w:sz="0" w:space="0" w:color="auto"/>
        <w:left w:val="none" w:sz="0" w:space="0" w:color="auto"/>
        <w:bottom w:val="none" w:sz="0" w:space="0" w:color="auto"/>
        <w:right w:val="none" w:sz="0" w:space="0" w:color="auto"/>
      </w:divBdr>
    </w:div>
    <w:div w:id="1529249616">
      <w:bodyDiv w:val="1"/>
      <w:marLeft w:val="0"/>
      <w:marRight w:val="0"/>
      <w:marTop w:val="0"/>
      <w:marBottom w:val="0"/>
      <w:divBdr>
        <w:top w:val="none" w:sz="0" w:space="0" w:color="auto"/>
        <w:left w:val="none" w:sz="0" w:space="0" w:color="auto"/>
        <w:bottom w:val="none" w:sz="0" w:space="0" w:color="auto"/>
        <w:right w:val="none" w:sz="0" w:space="0" w:color="auto"/>
      </w:divBdr>
    </w:div>
    <w:div w:id="1546332607">
      <w:bodyDiv w:val="1"/>
      <w:marLeft w:val="225"/>
      <w:marRight w:val="225"/>
      <w:marTop w:val="0"/>
      <w:marBottom w:val="0"/>
      <w:divBdr>
        <w:top w:val="none" w:sz="0" w:space="0" w:color="auto"/>
        <w:left w:val="none" w:sz="0" w:space="0" w:color="auto"/>
        <w:bottom w:val="none" w:sz="0" w:space="0" w:color="auto"/>
        <w:right w:val="none" w:sz="0" w:space="0" w:color="auto"/>
      </w:divBdr>
      <w:divsChild>
        <w:div w:id="254748834">
          <w:marLeft w:val="0"/>
          <w:marRight w:val="0"/>
          <w:marTop w:val="0"/>
          <w:marBottom w:val="0"/>
          <w:divBdr>
            <w:top w:val="none" w:sz="0" w:space="0" w:color="auto"/>
            <w:left w:val="none" w:sz="0" w:space="0" w:color="auto"/>
            <w:bottom w:val="none" w:sz="0" w:space="0" w:color="auto"/>
            <w:right w:val="none" w:sz="0" w:space="0" w:color="auto"/>
          </w:divBdr>
        </w:div>
      </w:divsChild>
    </w:div>
    <w:div w:id="1551720400">
      <w:bodyDiv w:val="1"/>
      <w:marLeft w:val="225"/>
      <w:marRight w:val="225"/>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
      </w:divsChild>
    </w:div>
    <w:div w:id="1565723007">
      <w:bodyDiv w:val="1"/>
      <w:marLeft w:val="225"/>
      <w:marRight w:val="225"/>
      <w:marTop w:val="0"/>
      <w:marBottom w:val="0"/>
      <w:divBdr>
        <w:top w:val="none" w:sz="0" w:space="0" w:color="auto"/>
        <w:left w:val="none" w:sz="0" w:space="0" w:color="auto"/>
        <w:bottom w:val="none" w:sz="0" w:space="0" w:color="auto"/>
        <w:right w:val="none" w:sz="0" w:space="0" w:color="auto"/>
      </w:divBdr>
    </w:div>
    <w:div w:id="1572429494">
      <w:bodyDiv w:val="1"/>
      <w:marLeft w:val="180"/>
      <w:marRight w:val="180"/>
      <w:marTop w:val="0"/>
      <w:marBottom w:val="0"/>
      <w:divBdr>
        <w:top w:val="none" w:sz="0" w:space="0" w:color="auto"/>
        <w:left w:val="none" w:sz="0" w:space="0" w:color="auto"/>
        <w:bottom w:val="none" w:sz="0" w:space="0" w:color="auto"/>
        <w:right w:val="none" w:sz="0" w:space="0" w:color="auto"/>
      </w:divBdr>
      <w:divsChild>
        <w:div w:id="1833452691">
          <w:marLeft w:val="0"/>
          <w:marRight w:val="0"/>
          <w:marTop w:val="0"/>
          <w:marBottom w:val="0"/>
          <w:divBdr>
            <w:top w:val="none" w:sz="0" w:space="0" w:color="auto"/>
            <w:left w:val="none" w:sz="0" w:space="0" w:color="auto"/>
            <w:bottom w:val="none" w:sz="0" w:space="0" w:color="auto"/>
            <w:right w:val="none" w:sz="0" w:space="0" w:color="auto"/>
          </w:divBdr>
        </w:div>
      </w:divsChild>
    </w:div>
    <w:div w:id="1595820587">
      <w:bodyDiv w:val="1"/>
      <w:marLeft w:val="0"/>
      <w:marRight w:val="0"/>
      <w:marTop w:val="0"/>
      <w:marBottom w:val="0"/>
      <w:divBdr>
        <w:top w:val="none" w:sz="0" w:space="0" w:color="auto"/>
        <w:left w:val="none" w:sz="0" w:space="0" w:color="auto"/>
        <w:bottom w:val="none" w:sz="0" w:space="0" w:color="auto"/>
        <w:right w:val="none" w:sz="0" w:space="0" w:color="auto"/>
      </w:divBdr>
    </w:div>
    <w:div w:id="1609191723">
      <w:bodyDiv w:val="1"/>
      <w:marLeft w:val="0"/>
      <w:marRight w:val="0"/>
      <w:marTop w:val="0"/>
      <w:marBottom w:val="0"/>
      <w:divBdr>
        <w:top w:val="none" w:sz="0" w:space="0" w:color="auto"/>
        <w:left w:val="none" w:sz="0" w:space="0" w:color="auto"/>
        <w:bottom w:val="none" w:sz="0" w:space="0" w:color="auto"/>
        <w:right w:val="none" w:sz="0" w:space="0" w:color="auto"/>
      </w:divBdr>
    </w:div>
    <w:div w:id="1615479080">
      <w:bodyDiv w:val="1"/>
      <w:marLeft w:val="180"/>
      <w:marRight w:val="180"/>
      <w:marTop w:val="0"/>
      <w:marBottom w:val="0"/>
      <w:divBdr>
        <w:top w:val="none" w:sz="0" w:space="0" w:color="auto"/>
        <w:left w:val="none" w:sz="0" w:space="0" w:color="auto"/>
        <w:bottom w:val="none" w:sz="0" w:space="0" w:color="auto"/>
        <w:right w:val="none" w:sz="0" w:space="0" w:color="auto"/>
      </w:divBdr>
      <w:divsChild>
        <w:div w:id="1497768281">
          <w:marLeft w:val="0"/>
          <w:marRight w:val="0"/>
          <w:marTop w:val="0"/>
          <w:marBottom w:val="0"/>
          <w:divBdr>
            <w:top w:val="none" w:sz="0" w:space="0" w:color="auto"/>
            <w:left w:val="none" w:sz="0" w:space="0" w:color="auto"/>
            <w:bottom w:val="none" w:sz="0" w:space="0" w:color="auto"/>
            <w:right w:val="none" w:sz="0" w:space="0" w:color="auto"/>
          </w:divBdr>
        </w:div>
      </w:divsChild>
    </w:div>
    <w:div w:id="1620408764">
      <w:bodyDiv w:val="1"/>
      <w:marLeft w:val="225"/>
      <w:marRight w:val="225"/>
      <w:marTop w:val="0"/>
      <w:marBottom w:val="0"/>
      <w:divBdr>
        <w:top w:val="none" w:sz="0" w:space="0" w:color="auto"/>
        <w:left w:val="none" w:sz="0" w:space="0" w:color="auto"/>
        <w:bottom w:val="none" w:sz="0" w:space="0" w:color="auto"/>
        <w:right w:val="none" w:sz="0" w:space="0" w:color="auto"/>
      </w:divBdr>
      <w:divsChild>
        <w:div w:id="1792672217">
          <w:marLeft w:val="0"/>
          <w:marRight w:val="0"/>
          <w:marTop w:val="0"/>
          <w:marBottom w:val="0"/>
          <w:divBdr>
            <w:top w:val="none" w:sz="0" w:space="0" w:color="auto"/>
            <w:left w:val="none" w:sz="0" w:space="0" w:color="auto"/>
            <w:bottom w:val="none" w:sz="0" w:space="0" w:color="auto"/>
            <w:right w:val="none" w:sz="0" w:space="0" w:color="auto"/>
          </w:divBdr>
        </w:div>
      </w:divsChild>
    </w:div>
    <w:div w:id="1622222222">
      <w:bodyDiv w:val="1"/>
      <w:marLeft w:val="225"/>
      <w:marRight w:val="225"/>
      <w:marTop w:val="0"/>
      <w:marBottom w:val="0"/>
      <w:divBdr>
        <w:top w:val="none" w:sz="0" w:space="0" w:color="auto"/>
        <w:left w:val="none" w:sz="0" w:space="0" w:color="auto"/>
        <w:bottom w:val="none" w:sz="0" w:space="0" w:color="auto"/>
        <w:right w:val="none" w:sz="0" w:space="0" w:color="auto"/>
      </w:divBdr>
      <w:divsChild>
        <w:div w:id="669480474">
          <w:marLeft w:val="0"/>
          <w:marRight w:val="0"/>
          <w:marTop w:val="0"/>
          <w:marBottom w:val="0"/>
          <w:divBdr>
            <w:top w:val="none" w:sz="0" w:space="0" w:color="auto"/>
            <w:left w:val="none" w:sz="0" w:space="0" w:color="auto"/>
            <w:bottom w:val="none" w:sz="0" w:space="0" w:color="auto"/>
            <w:right w:val="none" w:sz="0" w:space="0" w:color="auto"/>
          </w:divBdr>
        </w:div>
      </w:divsChild>
    </w:div>
    <w:div w:id="1712803571">
      <w:bodyDiv w:val="1"/>
      <w:marLeft w:val="225"/>
      <w:marRight w:val="225"/>
      <w:marTop w:val="0"/>
      <w:marBottom w:val="0"/>
      <w:divBdr>
        <w:top w:val="none" w:sz="0" w:space="0" w:color="auto"/>
        <w:left w:val="none" w:sz="0" w:space="0" w:color="auto"/>
        <w:bottom w:val="none" w:sz="0" w:space="0" w:color="auto"/>
        <w:right w:val="none" w:sz="0" w:space="0" w:color="auto"/>
      </w:divBdr>
      <w:divsChild>
        <w:div w:id="1416585275">
          <w:marLeft w:val="0"/>
          <w:marRight w:val="0"/>
          <w:marTop w:val="0"/>
          <w:marBottom w:val="0"/>
          <w:divBdr>
            <w:top w:val="none" w:sz="0" w:space="0" w:color="auto"/>
            <w:left w:val="none" w:sz="0" w:space="0" w:color="auto"/>
            <w:bottom w:val="none" w:sz="0" w:space="0" w:color="auto"/>
            <w:right w:val="none" w:sz="0" w:space="0" w:color="auto"/>
          </w:divBdr>
        </w:div>
      </w:divsChild>
    </w:div>
    <w:div w:id="1731613053">
      <w:bodyDiv w:val="1"/>
      <w:marLeft w:val="225"/>
      <w:marRight w:val="225"/>
      <w:marTop w:val="0"/>
      <w:marBottom w:val="0"/>
      <w:divBdr>
        <w:top w:val="none" w:sz="0" w:space="0" w:color="auto"/>
        <w:left w:val="none" w:sz="0" w:space="0" w:color="auto"/>
        <w:bottom w:val="none" w:sz="0" w:space="0" w:color="auto"/>
        <w:right w:val="none" w:sz="0" w:space="0" w:color="auto"/>
      </w:divBdr>
      <w:divsChild>
        <w:div w:id="293830464">
          <w:marLeft w:val="0"/>
          <w:marRight w:val="0"/>
          <w:marTop w:val="0"/>
          <w:marBottom w:val="0"/>
          <w:divBdr>
            <w:top w:val="none" w:sz="0" w:space="0" w:color="auto"/>
            <w:left w:val="none" w:sz="0" w:space="0" w:color="auto"/>
            <w:bottom w:val="none" w:sz="0" w:space="0" w:color="auto"/>
            <w:right w:val="none" w:sz="0" w:space="0" w:color="auto"/>
          </w:divBdr>
        </w:div>
      </w:divsChild>
    </w:div>
    <w:div w:id="1735277372">
      <w:bodyDiv w:val="1"/>
      <w:marLeft w:val="180"/>
      <w:marRight w:val="180"/>
      <w:marTop w:val="0"/>
      <w:marBottom w:val="0"/>
      <w:divBdr>
        <w:top w:val="none" w:sz="0" w:space="0" w:color="auto"/>
        <w:left w:val="none" w:sz="0" w:space="0" w:color="auto"/>
        <w:bottom w:val="none" w:sz="0" w:space="0" w:color="auto"/>
        <w:right w:val="none" w:sz="0" w:space="0" w:color="auto"/>
      </w:divBdr>
      <w:divsChild>
        <w:div w:id="1192182294">
          <w:marLeft w:val="0"/>
          <w:marRight w:val="0"/>
          <w:marTop w:val="0"/>
          <w:marBottom w:val="0"/>
          <w:divBdr>
            <w:top w:val="none" w:sz="0" w:space="0" w:color="auto"/>
            <w:left w:val="none" w:sz="0" w:space="0" w:color="auto"/>
            <w:bottom w:val="none" w:sz="0" w:space="0" w:color="auto"/>
            <w:right w:val="none" w:sz="0" w:space="0" w:color="auto"/>
          </w:divBdr>
        </w:div>
      </w:divsChild>
    </w:div>
    <w:div w:id="1740713897">
      <w:bodyDiv w:val="1"/>
      <w:marLeft w:val="180"/>
      <w:marRight w:val="180"/>
      <w:marTop w:val="0"/>
      <w:marBottom w:val="0"/>
      <w:divBdr>
        <w:top w:val="none" w:sz="0" w:space="0" w:color="auto"/>
        <w:left w:val="none" w:sz="0" w:space="0" w:color="auto"/>
        <w:bottom w:val="none" w:sz="0" w:space="0" w:color="auto"/>
        <w:right w:val="none" w:sz="0" w:space="0" w:color="auto"/>
      </w:divBdr>
      <w:divsChild>
        <w:div w:id="1387607260">
          <w:marLeft w:val="0"/>
          <w:marRight w:val="0"/>
          <w:marTop w:val="0"/>
          <w:marBottom w:val="0"/>
          <w:divBdr>
            <w:top w:val="none" w:sz="0" w:space="0" w:color="auto"/>
            <w:left w:val="none" w:sz="0" w:space="0" w:color="auto"/>
            <w:bottom w:val="none" w:sz="0" w:space="0" w:color="auto"/>
            <w:right w:val="none" w:sz="0" w:space="0" w:color="auto"/>
          </w:divBdr>
        </w:div>
      </w:divsChild>
    </w:div>
    <w:div w:id="1744448172">
      <w:bodyDiv w:val="1"/>
      <w:marLeft w:val="0"/>
      <w:marRight w:val="0"/>
      <w:marTop w:val="0"/>
      <w:marBottom w:val="0"/>
      <w:divBdr>
        <w:top w:val="none" w:sz="0" w:space="0" w:color="auto"/>
        <w:left w:val="none" w:sz="0" w:space="0" w:color="auto"/>
        <w:bottom w:val="none" w:sz="0" w:space="0" w:color="auto"/>
        <w:right w:val="none" w:sz="0" w:space="0" w:color="auto"/>
      </w:divBdr>
    </w:div>
    <w:div w:id="1775393354">
      <w:bodyDiv w:val="1"/>
      <w:marLeft w:val="0"/>
      <w:marRight w:val="0"/>
      <w:marTop w:val="0"/>
      <w:marBottom w:val="0"/>
      <w:divBdr>
        <w:top w:val="none" w:sz="0" w:space="0" w:color="auto"/>
        <w:left w:val="none" w:sz="0" w:space="0" w:color="auto"/>
        <w:bottom w:val="none" w:sz="0" w:space="0" w:color="auto"/>
        <w:right w:val="none" w:sz="0" w:space="0" w:color="auto"/>
      </w:divBdr>
    </w:div>
    <w:div w:id="1785616623">
      <w:bodyDiv w:val="1"/>
      <w:marLeft w:val="0"/>
      <w:marRight w:val="0"/>
      <w:marTop w:val="0"/>
      <w:marBottom w:val="0"/>
      <w:divBdr>
        <w:top w:val="none" w:sz="0" w:space="0" w:color="auto"/>
        <w:left w:val="none" w:sz="0" w:space="0" w:color="auto"/>
        <w:bottom w:val="none" w:sz="0" w:space="0" w:color="auto"/>
        <w:right w:val="none" w:sz="0" w:space="0" w:color="auto"/>
      </w:divBdr>
    </w:div>
    <w:div w:id="1788545205">
      <w:bodyDiv w:val="1"/>
      <w:marLeft w:val="0"/>
      <w:marRight w:val="0"/>
      <w:marTop w:val="0"/>
      <w:marBottom w:val="0"/>
      <w:divBdr>
        <w:top w:val="none" w:sz="0" w:space="0" w:color="auto"/>
        <w:left w:val="none" w:sz="0" w:space="0" w:color="auto"/>
        <w:bottom w:val="none" w:sz="0" w:space="0" w:color="auto"/>
        <w:right w:val="none" w:sz="0" w:space="0" w:color="auto"/>
      </w:divBdr>
    </w:div>
    <w:div w:id="1803422065">
      <w:bodyDiv w:val="1"/>
      <w:marLeft w:val="180"/>
      <w:marRight w:val="180"/>
      <w:marTop w:val="0"/>
      <w:marBottom w:val="0"/>
      <w:divBdr>
        <w:top w:val="none" w:sz="0" w:space="0" w:color="auto"/>
        <w:left w:val="none" w:sz="0" w:space="0" w:color="auto"/>
        <w:bottom w:val="none" w:sz="0" w:space="0" w:color="auto"/>
        <w:right w:val="none" w:sz="0" w:space="0" w:color="auto"/>
      </w:divBdr>
      <w:divsChild>
        <w:div w:id="1726374198">
          <w:marLeft w:val="0"/>
          <w:marRight w:val="0"/>
          <w:marTop w:val="0"/>
          <w:marBottom w:val="0"/>
          <w:divBdr>
            <w:top w:val="none" w:sz="0" w:space="0" w:color="auto"/>
            <w:left w:val="none" w:sz="0" w:space="0" w:color="auto"/>
            <w:bottom w:val="none" w:sz="0" w:space="0" w:color="auto"/>
            <w:right w:val="none" w:sz="0" w:space="0" w:color="auto"/>
          </w:divBdr>
        </w:div>
      </w:divsChild>
    </w:div>
    <w:div w:id="1817214542">
      <w:bodyDiv w:val="1"/>
      <w:marLeft w:val="0"/>
      <w:marRight w:val="0"/>
      <w:marTop w:val="0"/>
      <w:marBottom w:val="0"/>
      <w:divBdr>
        <w:top w:val="none" w:sz="0" w:space="0" w:color="auto"/>
        <w:left w:val="none" w:sz="0" w:space="0" w:color="auto"/>
        <w:bottom w:val="none" w:sz="0" w:space="0" w:color="auto"/>
        <w:right w:val="none" w:sz="0" w:space="0" w:color="auto"/>
      </w:divBdr>
    </w:div>
    <w:div w:id="1825199115">
      <w:bodyDiv w:val="1"/>
      <w:marLeft w:val="225"/>
      <w:marRight w:val="225"/>
      <w:marTop w:val="0"/>
      <w:marBottom w:val="0"/>
      <w:divBdr>
        <w:top w:val="none" w:sz="0" w:space="0" w:color="auto"/>
        <w:left w:val="none" w:sz="0" w:space="0" w:color="auto"/>
        <w:bottom w:val="none" w:sz="0" w:space="0" w:color="auto"/>
        <w:right w:val="none" w:sz="0" w:space="0" w:color="auto"/>
      </w:divBdr>
      <w:divsChild>
        <w:div w:id="264575237">
          <w:marLeft w:val="0"/>
          <w:marRight w:val="0"/>
          <w:marTop w:val="0"/>
          <w:marBottom w:val="0"/>
          <w:divBdr>
            <w:top w:val="none" w:sz="0" w:space="0" w:color="auto"/>
            <w:left w:val="none" w:sz="0" w:space="0" w:color="auto"/>
            <w:bottom w:val="none" w:sz="0" w:space="0" w:color="auto"/>
            <w:right w:val="none" w:sz="0" w:space="0" w:color="auto"/>
          </w:divBdr>
        </w:div>
      </w:divsChild>
    </w:div>
    <w:div w:id="1848640263">
      <w:bodyDiv w:val="1"/>
      <w:marLeft w:val="225"/>
      <w:marRight w:val="225"/>
      <w:marTop w:val="0"/>
      <w:marBottom w:val="0"/>
      <w:divBdr>
        <w:top w:val="none" w:sz="0" w:space="0" w:color="auto"/>
        <w:left w:val="none" w:sz="0" w:space="0" w:color="auto"/>
        <w:bottom w:val="none" w:sz="0" w:space="0" w:color="auto"/>
        <w:right w:val="none" w:sz="0" w:space="0" w:color="auto"/>
      </w:divBdr>
      <w:divsChild>
        <w:div w:id="1306201465">
          <w:marLeft w:val="0"/>
          <w:marRight w:val="0"/>
          <w:marTop w:val="0"/>
          <w:marBottom w:val="0"/>
          <w:divBdr>
            <w:top w:val="none" w:sz="0" w:space="0" w:color="auto"/>
            <w:left w:val="none" w:sz="0" w:space="0" w:color="auto"/>
            <w:bottom w:val="none" w:sz="0" w:space="0" w:color="auto"/>
            <w:right w:val="none" w:sz="0" w:space="0" w:color="auto"/>
          </w:divBdr>
        </w:div>
      </w:divsChild>
    </w:div>
    <w:div w:id="1888056908">
      <w:bodyDiv w:val="1"/>
      <w:marLeft w:val="0"/>
      <w:marRight w:val="0"/>
      <w:marTop w:val="0"/>
      <w:marBottom w:val="0"/>
      <w:divBdr>
        <w:top w:val="none" w:sz="0" w:space="0" w:color="auto"/>
        <w:left w:val="none" w:sz="0" w:space="0" w:color="auto"/>
        <w:bottom w:val="none" w:sz="0" w:space="0" w:color="auto"/>
        <w:right w:val="none" w:sz="0" w:space="0" w:color="auto"/>
      </w:divBdr>
    </w:div>
    <w:div w:id="1898080733">
      <w:bodyDiv w:val="1"/>
      <w:marLeft w:val="225"/>
      <w:marRight w:val="225"/>
      <w:marTop w:val="0"/>
      <w:marBottom w:val="0"/>
      <w:divBdr>
        <w:top w:val="none" w:sz="0" w:space="0" w:color="auto"/>
        <w:left w:val="none" w:sz="0" w:space="0" w:color="auto"/>
        <w:bottom w:val="none" w:sz="0" w:space="0" w:color="auto"/>
        <w:right w:val="none" w:sz="0" w:space="0" w:color="auto"/>
      </w:divBdr>
      <w:divsChild>
        <w:div w:id="1808861825">
          <w:marLeft w:val="0"/>
          <w:marRight w:val="0"/>
          <w:marTop w:val="0"/>
          <w:marBottom w:val="0"/>
          <w:divBdr>
            <w:top w:val="none" w:sz="0" w:space="0" w:color="auto"/>
            <w:left w:val="none" w:sz="0" w:space="0" w:color="auto"/>
            <w:bottom w:val="none" w:sz="0" w:space="0" w:color="auto"/>
            <w:right w:val="none" w:sz="0" w:space="0" w:color="auto"/>
          </w:divBdr>
        </w:div>
      </w:divsChild>
    </w:div>
    <w:div w:id="1905990080">
      <w:bodyDiv w:val="1"/>
      <w:marLeft w:val="225"/>
      <w:marRight w:val="225"/>
      <w:marTop w:val="0"/>
      <w:marBottom w:val="0"/>
      <w:divBdr>
        <w:top w:val="none" w:sz="0" w:space="0" w:color="auto"/>
        <w:left w:val="none" w:sz="0" w:space="0" w:color="auto"/>
        <w:bottom w:val="none" w:sz="0" w:space="0" w:color="auto"/>
        <w:right w:val="none" w:sz="0" w:space="0" w:color="auto"/>
      </w:divBdr>
      <w:divsChild>
        <w:div w:id="210071326">
          <w:marLeft w:val="0"/>
          <w:marRight w:val="0"/>
          <w:marTop w:val="0"/>
          <w:marBottom w:val="0"/>
          <w:divBdr>
            <w:top w:val="none" w:sz="0" w:space="0" w:color="auto"/>
            <w:left w:val="none" w:sz="0" w:space="0" w:color="auto"/>
            <w:bottom w:val="none" w:sz="0" w:space="0" w:color="auto"/>
            <w:right w:val="none" w:sz="0" w:space="0" w:color="auto"/>
          </w:divBdr>
        </w:div>
      </w:divsChild>
    </w:div>
    <w:div w:id="1914928468">
      <w:bodyDiv w:val="1"/>
      <w:marLeft w:val="225"/>
      <w:marRight w:val="225"/>
      <w:marTop w:val="0"/>
      <w:marBottom w:val="0"/>
      <w:divBdr>
        <w:top w:val="none" w:sz="0" w:space="0" w:color="auto"/>
        <w:left w:val="none" w:sz="0" w:space="0" w:color="auto"/>
        <w:bottom w:val="none" w:sz="0" w:space="0" w:color="auto"/>
        <w:right w:val="none" w:sz="0" w:space="0" w:color="auto"/>
      </w:divBdr>
      <w:divsChild>
        <w:div w:id="842159540">
          <w:marLeft w:val="0"/>
          <w:marRight w:val="0"/>
          <w:marTop w:val="0"/>
          <w:marBottom w:val="0"/>
          <w:divBdr>
            <w:top w:val="none" w:sz="0" w:space="0" w:color="auto"/>
            <w:left w:val="none" w:sz="0" w:space="0" w:color="auto"/>
            <w:bottom w:val="none" w:sz="0" w:space="0" w:color="auto"/>
            <w:right w:val="none" w:sz="0" w:space="0" w:color="auto"/>
          </w:divBdr>
        </w:div>
      </w:divsChild>
    </w:div>
    <w:div w:id="1918710048">
      <w:bodyDiv w:val="1"/>
      <w:marLeft w:val="0"/>
      <w:marRight w:val="0"/>
      <w:marTop w:val="0"/>
      <w:marBottom w:val="0"/>
      <w:divBdr>
        <w:top w:val="none" w:sz="0" w:space="0" w:color="auto"/>
        <w:left w:val="none" w:sz="0" w:space="0" w:color="auto"/>
        <w:bottom w:val="none" w:sz="0" w:space="0" w:color="auto"/>
        <w:right w:val="none" w:sz="0" w:space="0" w:color="auto"/>
      </w:divBdr>
    </w:div>
    <w:div w:id="1945532503">
      <w:bodyDiv w:val="1"/>
      <w:marLeft w:val="225"/>
      <w:marRight w:val="225"/>
      <w:marTop w:val="0"/>
      <w:marBottom w:val="0"/>
      <w:divBdr>
        <w:top w:val="none" w:sz="0" w:space="0" w:color="auto"/>
        <w:left w:val="none" w:sz="0" w:space="0" w:color="auto"/>
        <w:bottom w:val="none" w:sz="0" w:space="0" w:color="auto"/>
        <w:right w:val="none" w:sz="0" w:space="0" w:color="auto"/>
      </w:divBdr>
    </w:div>
    <w:div w:id="1981108698">
      <w:bodyDiv w:val="1"/>
      <w:marLeft w:val="180"/>
      <w:marRight w:val="180"/>
      <w:marTop w:val="0"/>
      <w:marBottom w:val="0"/>
      <w:divBdr>
        <w:top w:val="none" w:sz="0" w:space="0" w:color="auto"/>
        <w:left w:val="none" w:sz="0" w:space="0" w:color="auto"/>
        <w:bottom w:val="none" w:sz="0" w:space="0" w:color="auto"/>
        <w:right w:val="none" w:sz="0" w:space="0" w:color="auto"/>
      </w:divBdr>
    </w:div>
    <w:div w:id="2023779588">
      <w:bodyDiv w:val="1"/>
      <w:marLeft w:val="225"/>
      <w:marRight w:val="225"/>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
      </w:divsChild>
    </w:div>
    <w:div w:id="206918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22923">
          <w:marLeft w:val="0"/>
          <w:marRight w:val="0"/>
          <w:marTop w:val="0"/>
          <w:marBottom w:val="0"/>
          <w:divBdr>
            <w:top w:val="none" w:sz="0" w:space="0" w:color="auto"/>
            <w:left w:val="none" w:sz="0" w:space="0" w:color="auto"/>
            <w:bottom w:val="none" w:sz="0" w:space="0" w:color="auto"/>
            <w:right w:val="none" w:sz="0" w:space="0" w:color="auto"/>
          </w:divBdr>
        </w:div>
      </w:divsChild>
    </w:div>
    <w:div w:id="2084982754">
      <w:bodyDiv w:val="1"/>
      <w:marLeft w:val="0"/>
      <w:marRight w:val="0"/>
      <w:marTop w:val="0"/>
      <w:marBottom w:val="0"/>
      <w:divBdr>
        <w:top w:val="none" w:sz="0" w:space="0" w:color="auto"/>
        <w:left w:val="none" w:sz="0" w:space="0" w:color="auto"/>
        <w:bottom w:val="none" w:sz="0" w:space="0" w:color="auto"/>
        <w:right w:val="none" w:sz="0" w:space="0" w:color="auto"/>
      </w:divBdr>
    </w:div>
    <w:div w:id="2088334881">
      <w:bodyDiv w:val="1"/>
      <w:marLeft w:val="0"/>
      <w:marRight w:val="0"/>
      <w:marTop w:val="0"/>
      <w:marBottom w:val="0"/>
      <w:divBdr>
        <w:top w:val="none" w:sz="0" w:space="0" w:color="auto"/>
        <w:left w:val="none" w:sz="0" w:space="0" w:color="auto"/>
        <w:bottom w:val="none" w:sz="0" w:space="0" w:color="auto"/>
        <w:right w:val="none" w:sz="0" w:space="0" w:color="auto"/>
      </w:divBdr>
    </w:div>
    <w:div w:id="2091349205">
      <w:bodyDiv w:val="1"/>
      <w:marLeft w:val="225"/>
      <w:marRight w:val="225"/>
      <w:marTop w:val="0"/>
      <w:marBottom w:val="0"/>
      <w:divBdr>
        <w:top w:val="none" w:sz="0" w:space="0" w:color="auto"/>
        <w:left w:val="none" w:sz="0" w:space="0" w:color="auto"/>
        <w:bottom w:val="none" w:sz="0" w:space="0" w:color="auto"/>
        <w:right w:val="none" w:sz="0" w:space="0" w:color="auto"/>
      </w:divBdr>
      <w:divsChild>
        <w:div w:id="1012561888">
          <w:marLeft w:val="0"/>
          <w:marRight w:val="0"/>
          <w:marTop w:val="0"/>
          <w:marBottom w:val="0"/>
          <w:divBdr>
            <w:top w:val="none" w:sz="0" w:space="0" w:color="auto"/>
            <w:left w:val="none" w:sz="0" w:space="0" w:color="auto"/>
            <w:bottom w:val="none" w:sz="0" w:space="0" w:color="auto"/>
            <w:right w:val="none" w:sz="0" w:space="0" w:color="auto"/>
          </w:divBdr>
        </w:div>
      </w:divsChild>
    </w:div>
    <w:div w:id="2102993725">
      <w:bodyDiv w:val="1"/>
      <w:marLeft w:val="0"/>
      <w:marRight w:val="0"/>
      <w:marTop w:val="0"/>
      <w:marBottom w:val="0"/>
      <w:divBdr>
        <w:top w:val="none" w:sz="0" w:space="0" w:color="auto"/>
        <w:left w:val="none" w:sz="0" w:space="0" w:color="auto"/>
        <w:bottom w:val="none" w:sz="0" w:space="0" w:color="auto"/>
        <w:right w:val="none" w:sz="0" w:space="0" w:color="auto"/>
      </w:divBdr>
    </w:div>
    <w:div w:id="2140102615">
      <w:bodyDiv w:val="1"/>
      <w:marLeft w:val="180"/>
      <w:marRight w:val="180"/>
      <w:marTop w:val="0"/>
      <w:marBottom w:val="0"/>
      <w:divBdr>
        <w:top w:val="none" w:sz="0" w:space="0" w:color="auto"/>
        <w:left w:val="none" w:sz="0" w:space="0" w:color="auto"/>
        <w:bottom w:val="none" w:sz="0" w:space="0" w:color="auto"/>
        <w:right w:val="none" w:sz="0" w:space="0" w:color="auto"/>
      </w:divBdr>
      <w:divsChild>
        <w:div w:id="15292239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kn.lt/uploads/files/dir108/dir5/6_0.php"
                 TargetMode="External"
                 Type="http://schemas.openxmlformats.org/officeDocument/2006/relationships/hyperlink"/>
   <Relationship Id="rId9" Target="header1.xml"
                 Type="http://schemas.openxmlformats.org/officeDocument/2006/relationships/header"/>
</Relationships>
</file>

<file path=word/_rels/footnotes.xml.rels><?xml version="1.0" encoding="UTF-8" standalone="yes"?>
<Relationships xmlns="http://schemas.openxmlformats.org/package/2006/relationships">
   <Relationship Id="rId1"
                 Target="https://www.e-tar.lt/portal/lt/legalAct/2389544007bf11e79ba1ee3112ade9bc"
                 TargetMode="External"
                 Type="http://schemas.openxmlformats.org/officeDocument/2006/relationships/hyperlink"/>
   <Relationship Id="rId2"
                 Target="https://enmin.lrv.lt/lt/naujienos/bus-ieskoma-budu-sgd-butinojo-kiekio-kastams-sumazinti"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01CF-4DC4-47FB-A971-ECBB0465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17221</Words>
  <Characters>9816</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2020-11-20T15:32:00Z</dcterms:created>
  <dcterms:modified xsi:type="dcterms:W3CDTF">2020-11-23T09:57:00Z</dcterms:modified>
  <cp:revision>1</cp:revision>
</cp:coreProperties>
</file>