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0D0D69" w:rsidR="00617622" w:rsidP="00617622" w:rsidRDefault="00617622" w14:paraId="53EE1501" w14:textId="77777777">
      <w:pPr>
        <w:pStyle w:val="Antrats"/>
        <w:jc w:val="center"/>
        <w15:collapsed w:val="false"/>
        <w:rPr>
          <w:noProof/>
        </w:rPr>
      </w:pPr>
      <w:r w:rsidRPr="000D0D69">
        <w:rPr>
          <w:noProof/>
          <w:szCs w:val="24"/>
        </w:rPr>
        <w:object w:dxaOrig="720" w:dyaOrig="855" w14:anchorId="4B320E91">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36pt;height:42.75pt" id="_x0000_i1025" fillcolor="window" o:ole="">
            <v:imagedata o:title="" r:id="rId8"/>
          </v:shape>
          <o:OLEObject Type="Embed" ProgID="Word.Picture.8" ShapeID="_x0000_i1025" DrawAspect="Content" ObjectID="_1695646607" r:id="rId9"/>
        </w:object>
      </w:r>
    </w:p>
    <w:p w:rsidRPr="000D0D69" w:rsidR="00617622" w:rsidP="00617622" w:rsidRDefault="00617622" w14:paraId="6FA89BA8" w14:textId="77777777">
      <w:pPr>
        <w:pStyle w:val="Antrats"/>
        <w:jc w:val="center"/>
        <w:rPr>
          <w:noProof/>
        </w:rPr>
      </w:pPr>
    </w:p>
    <w:p w:rsidRPr="000D0D69" w:rsidR="00617622" w:rsidP="00617622" w:rsidRDefault="00617622" w14:paraId="32686322" w14:textId="77777777">
      <w:pPr>
        <w:pStyle w:val="Antrats"/>
        <w:jc w:val="center"/>
        <w:rPr>
          <w:sz w:val="10"/>
        </w:rPr>
      </w:pPr>
    </w:p>
    <w:p w:rsidRPr="000D0D69" w:rsidR="00617622" w:rsidP="00617622" w:rsidRDefault="00617622" w14:paraId="69AFE6CA" w14:textId="77777777">
      <w:pPr>
        <w:pStyle w:val="Antrats"/>
        <w:jc w:val="center"/>
        <w:rPr>
          <w:b/>
        </w:rPr>
      </w:pPr>
      <w:r w:rsidRPr="000D0D69">
        <w:rPr>
          <w:b/>
        </w:rPr>
        <w:t>NARKOTIKŲ, TABAKO IR ALKOHOLIO KONTROLĖS DEPARTAMENTAS</w:t>
      </w:r>
    </w:p>
    <w:p w:rsidRPr="000D0D69" w:rsidR="00617622" w:rsidP="00617622" w:rsidRDefault="00617622" w14:paraId="1C35D29D" w14:textId="77777777">
      <w:pPr>
        <w:pStyle w:val="Antrats"/>
        <w:jc w:val="center"/>
        <w:rPr>
          <w:b/>
          <w:sz w:val="6"/>
        </w:rPr>
      </w:pPr>
    </w:p>
    <w:p w:rsidRPr="000D0D69" w:rsidR="00617622" w:rsidP="00617622" w:rsidRDefault="00617622" w14:paraId="57DD94D8" w14:textId="7863D5EB">
      <w:pPr>
        <w:pStyle w:val="Antrats"/>
        <w:pBdr>
          <w:bottom w:val="single" w:color="auto" w:sz="4" w:space="1"/>
        </w:pBdr>
        <w:ind w:left="-57"/>
        <w:jc w:val="center"/>
        <w:rPr>
          <w:sz w:val="18"/>
          <w:szCs w:val="18"/>
        </w:rPr>
      </w:pPr>
      <w:r w:rsidRPr="000D0D69">
        <w:rPr>
          <w:sz w:val="18"/>
          <w:szCs w:val="18"/>
        </w:rPr>
        <w:t>Biudžetinė įstaiga, Šv. Stepono g. 27</w:t>
      </w:r>
      <w:r w:rsidRPr="000D0D69" w:rsidR="00396117">
        <w:rPr>
          <w:sz w:val="18"/>
          <w:szCs w:val="18"/>
        </w:rPr>
        <w:t>A</w:t>
      </w:r>
      <w:r w:rsidRPr="000D0D69">
        <w:rPr>
          <w:sz w:val="18"/>
          <w:szCs w:val="18"/>
        </w:rPr>
        <w:t>, 01312 Vilnius</w:t>
      </w:r>
    </w:p>
    <w:p w:rsidRPr="000D0D69" w:rsidR="00617622" w:rsidP="00617622" w:rsidRDefault="00617622" w14:paraId="6AA40B11" w14:textId="49CA4D45">
      <w:pPr>
        <w:pStyle w:val="Antrats"/>
        <w:pBdr>
          <w:bottom w:val="single" w:color="auto" w:sz="4" w:space="1"/>
        </w:pBdr>
        <w:ind w:left="-57"/>
        <w:jc w:val="center"/>
        <w:rPr>
          <w:sz w:val="18"/>
          <w:szCs w:val="18"/>
        </w:rPr>
      </w:pPr>
      <w:r w:rsidRPr="000D0D69">
        <w:rPr>
          <w:sz w:val="18"/>
          <w:szCs w:val="18"/>
        </w:rPr>
        <w:t>tel. 8706 68060, faks. 8706 68095, el. p.: ntakd@ntakd.lt</w:t>
      </w:r>
    </w:p>
    <w:p w:rsidRPr="000D0D69" w:rsidR="00617622" w:rsidP="00617622" w:rsidRDefault="00617622" w14:paraId="32497AE5" w14:textId="77777777">
      <w:pPr>
        <w:pStyle w:val="Antrats"/>
        <w:pBdr>
          <w:bottom w:val="single" w:color="auto" w:sz="4" w:space="1"/>
        </w:pBdr>
        <w:ind w:left="-57"/>
        <w:jc w:val="center"/>
        <w:rPr>
          <w:sz w:val="18"/>
          <w:szCs w:val="18"/>
        </w:rPr>
      </w:pPr>
      <w:r w:rsidRPr="000D0D69">
        <w:rPr>
          <w:sz w:val="18"/>
          <w:szCs w:val="18"/>
        </w:rPr>
        <w:t>Duomenys kaupiami ir saugomi Juridinių asmenų registre, kodas 302610311</w:t>
      </w:r>
    </w:p>
    <w:p w:rsidRPr="000D0D69" w:rsidR="00617622" w:rsidP="00617622" w:rsidRDefault="00617622" w14:paraId="47FC765D" w14:textId="77777777">
      <w:pPr>
        <w:pStyle w:val="Antrats"/>
        <w:pBdr>
          <w:bottom w:val="single" w:color="auto" w:sz="4" w:space="1"/>
        </w:pBdr>
        <w:ind w:left="-57"/>
        <w:jc w:val="center"/>
        <w:rPr>
          <w:sz w:val="16"/>
          <w:szCs w:val="16"/>
        </w:rPr>
      </w:pPr>
    </w:p>
    <w:p w:rsidRPr="000D0D69" w:rsidR="00617622" w:rsidP="00617622" w:rsidRDefault="00617622" w14:paraId="3B559917" w14:textId="77777777">
      <w:pPr>
        <w:pStyle w:val="Porat"/>
        <w:tabs>
          <w:tab w:val="clear" w:pos="4153"/>
          <w:tab w:val="clear" w:pos="8306"/>
          <w:tab w:val="center" w:pos="-3261"/>
          <w:tab w:val="left" w:pos="1418"/>
          <w:tab w:val="left" w:pos="3686"/>
          <w:tab w:val="right" w:pos="9639"/>
        </w:tabs>
        <w:rPr>
          <w:szCs w:val="24"/>
        </w:rPr>
      </w:pPr>
    </w:p>
    <w:tbl>
      <w:tblPr>
        <w:tblW w:w="0" w:type="auto"/>
        <w:tblLook w:firstRow="1" w:lastRow="1" w:firstColumn="1" w:lastColumn="1" w:noHBand="0" w:noVBand="0" w:val="01E0"/>
      </w:tblPr>
      <w:tblGrid>
        <w:gridCol w:w="4676"/>
        <w:gridCol w:w="520"/>
        <w:gridCol w:w="1726"/>
        <w:gridCol w:w="539"/>
        <w:gridCol w:w="2166"/>
      </w:tblGrid>
      <w:tr w:rsidRPr="000D0D69" w:rsidR="000D0D69" w:rsidTr="00617622" w14:paraId="34D04273" w14:textId="77777777">
        <w:tc>
          <w:tcPr>
            <w:tcW w:w="4676" w:type="dxa"/>
            <w:vMerge w:val="restart"/>
            <w:shd w:val="clear" w:color="auto" w:fill="auto"/>
          </w:tcPr>
          <w:p w:rsidRPr="000D0D69" w:rsidR="00AA3264" w:rsidP="00A056C0" w:rsidRDefault="00BD6D6A" w14:paraId="5DDECFE2" w14:textId="77777777">
            <w:r w:rsidRPr="000D0D69">
              <w:t xml:space="preserve">Lietuvos Respublikos </w:t>
            </w:r>
            <w:r w:rsidRPr="000D0D69" w:rsidR="0020357A">
              <w:t>teisingumo</w:t>
            </w:r>
            <w:r w:rsidRPr="000D0D69">
              <w:t xml:space="preserve"> ministerijai</w:t>
            </w:r>
          </w:p>
          <w:p w:rsidRPr="000D0D69" w:rsidR="00BD6D6A" w:rsidP="00A056C0" w:rsidRDefault="00BD6D6A" w14:paraId="47DA0AB6" w14:textId="77777777"/>
        </w:tc>
        <w:tc>
          <w:tcPr>
            <w:tcW w:w="520" w:type="dxa"/>
            <w:shd w:val="clear" w:color="auto" w:fill="auto"/>
          </w:tcPr>
          <w:p w:rsidRPr="000D0D69" w:rsidR="0074159C" w:rsidP="00475BF0" w:rsidRDefault="0074159C" w14:paraId="12D9BA64" w14:textId="77777777"/>
        </w:tc>
        <w:tc>
          <w:tcPr>
            <w:tcW w:w="1726" w:type="dxa"/>
            <w:shd w:val="clear" w:color="auto" w:fill="auto"/>
          </w:tcPr>
          <w:p w:rsidRPr="000D0D69" w:rsidR="0074159C" w:rsidP="00AA3264" w:rsidRDefault="0074159C" w14:paraId="45D052BD" w14:textId="77777777"/>
        </w:tc>
        <w:tc>
          <w:tcPr>
            <w:tcW w:w="539" w:type="dxa"/>
            <w:shd w:val="clear" w:color="auto" w:fill="auto"/>
          </w:tcPr>
          <w:p w:rsidRPr="000D0D69" w:rsidR="0074159C" w:rsidP="00475BF0" w:rsidRDefault="0074159C" w14:paraId="6402F047" w14:textId="77777777">
            <w:r w:rsidRPr="000D0D69">
              <w:t>Nr.</w:t>
            </w:r>
          </w:p>
        </w:tc>
        <w:tc>
          <w:tcPr>
            <w:tcW w:w="2166" w:type="dxa"/>
            <w:shd w:val="clear" w:color="auto" w:fill="auto"/>
          </w:tcPr>
          <w:p w:rsidRPr="000D0D69" w:rsidR="0074159C" w:rsidP="00D731CD" w:rsidRDefault="0074159C" w14:paraId="5FC8C8E7" w14:textId="77777777"/>
        </w:tc>
      </w:tr>
      <w:tr w:rsidRPr="000D0D69" w:rsidR="00AA3264" w:rsidTr="00617622" w14:paraId="204549B5" w14:textId="77777777">
        <w:tc>
          <w:tcPr>
            <w:tcW w:w="4676" w:type="dxa"/>
            <w:vMerge/>
            <w:shd w:val="clear" w:color="auto" w:fill="auto"/>
          </w:tcPr>
          <w:p w:rsidRPr="000D0D69" w:rsidR="0074159C" w:rsidP="00475BF0" w:rsidRDefault="0074159C" w14:paraId="34920B46" w14:textId="77777777"/>
        </w:tc>
        <w:tc>
          <w:tcPr>
            <w:tcW w:w="520" w:type="dxa"/>
            <w:shd w:val="clear" w:color="auto" w:fill="auto"/>
          </w:tcPr>
          <w:p w:rsidRPr="000D0D69" w:rsidR="0074159C" w:rsidP="00475BF0" w:rsidRDefault="00B46F54" w14:paraId="61C73992" w14:textId="77777777">
            <w:r w:rsidRPr="000D0D69">
              <w:t xml:space="preserve">Į </w:t>
            </w:r>
          </w:p>
        </w:tc>
        <w:tc>
          <w:tcPr>
            <w:tcW w:w="1726" w:type="dxa"/>
            <w:shd w:val="clear" w:color="auto" w:fill="auto"/>
          </w:tcPr>
          <w:p w:rsidRPr="000D0D69" w:rsidR="0074159C" w:rsidP="00040253" w:rsidRDefault="00A903D6" w14:paraId="32F87845" w14:textId="18EBA0AD">
            <w:r w:rsidRPr="000D0D69">
              <w:t>2021-10-01</w:t>
            </w:r>
          </w:p>
        </w:tc>
        <w:tc>
          <w:tcPr>
            <w:tcW w:w="539" w:type="dxa"/>
            <w:shd w:val="clear" w:color="auto" w:fill="auto"/>
          </w:tcPr>
          <w:p w:rsidRPr="000D0D69" w:rsidR="0074159C" w:rsidP="00475BF0" w:rsidRDefault="00AA3264" w14:paraId="012ACDEE" w14:textId="77777777">
            <w:r w:rsidRPr="000D0D69">
              <w:t>Nr.</w:t>
            </w:r>
          </w:p>
        </w:tc>
        <w:tc>
          <w:tcPr>
            <w:tcW w:w="2166" w:type="dxa"/>
            <w:shd w:val="clear" w:color="auto" w:fill="auto"/>
          </w:tcPr>
          <w:p w:rsidRPr="000D0D69" w:rsidR="0074159C" w:rsidP="00475BF0" w:rsidRDefault="00DC1A73" w14:paraId="548E56EB" w14:textId="77777777">
            <w:pPr>
              <w:rPr>
                <w:szCs w:val="24"/>
              </w:rPr>
            </w:pPr>
            <w:r w:rsidRPr="000D0D69">
              <w:rPr>
                <w:szCs w:val="24"/>
              </w:rPr>
              <w:t>21-30589</w:t>
            </w:r>
          </w:p>
          <w:p w:rsidRPr="000D0D69" w:rsidR="00DC1A73" w:rsidP="00475BF0" w:rsidRDefault="00DC1A73" w14:paraId="34DB5A51" w14:textId="77777777">
            <w:pPr>
              <w:rPr>
                <w:szCs w:val="24"/>
              </w:rPr>
            </w:pPr>
            <w:r w:rsidRPr="000D0D69">
              <w:rPr>
                <w:szCs w:val="24"/>
              </w:rPr>
              <w:t>21-30585</w:t>
            </w:r>
          </w:p>
          <w:p w:rsidRPr="000D0D69" w:rsidR="00DC1A73" w:rsidP="00475BF0" w:rsidRDefault="00DC1A73" w14:paraId="601B9AD4" w14:textId="77777777">
            <w:pPr>
              <w:rPr>
                <w:szCs w:val="24"/>
              </w:rPr>
            </w:pPr>
            <w:r w:rsidRPr="000D0D69">
              <w:rPr>
                <w:szCs w:val="24"/>
              </w:rPr>
              <w:t>21-30586</w:t>
            </w:r>
          </w:p>
          <w:p w:rsidRPr="000D0D69" w:rsidR="00DC1A73" w:rsidP="00475BF0" w:rsidRDefault="00DC1A73" w14:paraId="72338B42" w14:textId="77777777">
            <w:pPr>
              <w:rPr>
                <w:szCs w:val="24"/>
              </w:rPr>
            </w:pPr>
            <w:r w:rsidRPr="000D0D69">
              <w:rPr>
                <w:szCs w:val="24"/>
              </w:rPr>
              <w:t>21-30587</w:t>
            </w:r>
          </w:p>
          <w:p w:rsidRPr="000D0D69" w:rsidR="00DC1A73" w:rsidP="00475BF0" w:rsidRDefault="00DC1A73" w14:paraId="622AD549" w14:textId="76FC4765">
            <w:pPr>
              <w:rPr>
                <w:szCs w:val="24"/>
              </w:rPr>
            </w:pPr>
            <w:r w:rsidRPr="000D0D69">
              <w:rPr>
                <w:szCs w:val="24"/>
              </w:rPr>
              <w:t>21-30588</w:t>
            </w:r>
          </w:p>
        </w:tc>
      </w:tr>
    </w:tbl>
    <w:p w:rsidRPr="000D0D69" w:rsidR="0074159C" w:rsidP="00B34DAD" w:rsidRDefault="0074159C" w14:paraId="1D29712F" w14:textId="77777777">
      <w:pPr>
        <w:jc w:val="both"/>
        <w:rPr>
          <w:szCs w:val="24"/>
        </w:rPr>
      </w:pPr>
    </w:p>
    <w:p w:rsidRPr="000D0D69" w:rsidR="00027607" w:rsidP="00B34DAD" w:rsidRDefault="00027607" w14:paraId="59E7D60A" w14:textId="77777777">
      <w:pPr>
        <w:jc w:val="both"/>
        <w:rPr>
          <w:szCs w:val="24"/>
        </w:rPr>
      </w:pPr>
    </w:p>
    <w:p w:rsidRPr="000D0D69" w:rsidR="00AA3264" w:rsidP="002665B0" w:rsidRDefault="00AA3264" w14:paraId="2E0B1FCA" w14:textId="3AA4A14D">
      <w:pPr>
        <w:jc w:val="both"/>
        <w:rPr>
          <w:b/>
          <w:caps/>
          <w:szCs w:val="24"/>
        </w:rPr>
      </w:pPr>
      <w:r w:rsidRPr="000D0D69">
        <w:rPr>
          <w:b/>
          <w:caps/>
          <w:szCs w:val="24"/>
        </w:rPr>
        <w:t xml:space="preserve">DėL </w:t>
      </w:r>
      <w:r w:rsidRPr="000D0D69" w:rsidR="002021BF">
        <w:rPr>
          <w:b/>
          <w:caps/>
          <w:szCs w:val="24"/>
        </w:rPr>
        <w:t xml:space="preserve">LIETUVOS RESPUBLIKOS </w:t>
      </w:r>
      <w:r w:rsidRPr="000D0D69" w:rsidR="00587D91">
        <w:rPr>
          <w:b/>
          <w:caps/>
          <w:szCs w:val="24"/>
        </w:rPr>
        <w:t xml:space="preserve">BAUDŽIAMOJO KODEKSO </w:t>
      </w:r>
      <w:r w:rsidRPr="000D0D69" w:rsidR="00732046">
        <w:rPr>
          <w:b/>
          <w:caps/>
          <w:szCs w:val="24"/>
        </w:rPr>
        <w:t xml:space="preserve">156, 176, 178, </w:t>
      </w:r>
      <w:r w:rsidRPr="000D0D69" w:rsidR="00A903D6">
        <w:rPr>
          <w:b/>
          <w:caps/>
          <w:szCs w:val="24"/>
        </w:rPr>
        <w:t xml:space="preserve">180, </w:t>
      </w:r>
      <w:r w:rsidRPr="000D0D69" w:rsidR="00732046">
        <w:rPr>
          <w:b/>
          <w:caps/>
          <w:szCs w:val="24"/>
        </w:rPr>
        <w:t xml:space="preserve">181, 182, 183, 184, 190, 192, </w:t>
      </w:r>
      <w:r w:rsidRPr="000D0D69" w:rsidR="00A903D6">
        <w:rPr>
          <w:b/>
          <w:caps/>
          <w:szCs w:val="24"/>
        </w:rPr>
        <w:t xml:space="preserve">195, </w:t>
      </w:r>
      <w:r w:rsidRPr="000D0D69" w:rsidR="00732046">
        <w:rPr>
          <w:b/>
          <w:caps/>
          <w:szCs w:val="24"/>
        </w:rPr>
        <w:t>196, 197, 199, 19</w:t>
      </w:r>
      <w:r w:rsidRPr="000D0D69" w:rsidR="007B6FD9">
        <w:rPr>
          <w:b/>
          <w:caps/>
          <w:szCs w:val="24"/>
        </w:rPr>
        <w:t>9</w:t>
      </w:r>
      <w:r w:rsidRPr="000D0D69" w:rsidR="00732046">
        <w:rPr>
          <w:b/>
          <w:caps/>
          <w:szCs w:val="24"/>
          <w:vertAlign w:val="superscript"/>
        </w:rPr>
        <w:t>1</w:t>
      </w:r>
      <w:r w:rsidRPr="000D0D69" w:rsidR="00732046">
        <w:rPr>
          <w:b/>
          <w:caps/>
          <w:szCs w:val="24"/>
        </w:rPr>
        <w:t>, 19</w:t>
      </w:r>
      <w:r w:rsidRPr="000D0D69" w:rsidR="007B6FD9">
        <w:rPr>
          <w:b/>
          <w:caps/>
          <w:szCs w:val="24"/>
        </w:rPr>
        <w:t>9</w:t>
      </w:r>
      <w:r w:rsidRPr="000D0D69" w:rsidR="00732046">
        <w:rPr>
          <w:b/>
          <w:caps/>
          <w:szCs w:val="24"/>
          <w:vertAlign w:val="superscript"/>
        </w:rPr>
        <w:t>2</w:t>
      </w:r>
      <w:r w:rsidRPr="000D0D69" w:rsidR="00732046">
        <w:rPr>
          <w:b/>
          <w:caps/>
          <w:szCs w:val="24"/>
        </w:rPr>
        <w:t>, 200, 20</w:t>
      </w:r>
      <w:r w:rsidRPr="000D0D69" w:rsidR="00A903D6">
        <w:rPr>
          <w:b/>
          <w:caps/>
          <w:szCs w:val="24"/>
        </w:rPr>
        <w:t>1</w:t>
      </w:r>
      <w:r w:rsidRPr="000D0D69" w:rsidR="00732046">
        <w:rPr>
          <w:b/>
          <w:caps/>
          <w:szCs w:val="24"/>
        </w:rPr>
        <w:t xml:space="preserve">, 203, 204, 206, 208, 209, 212, 219, 220, 221, 222, 223, </w:t>
      </w:r>
      <w:r w:rsidRPr="000D0D69" w:rsidR="00A903D6">
        <w:rPr>
          <w:b/>
          <w:caps/>
          <w:szCs w:val="24"/>
        </w:rPr>
        <w:t xml:space="preserve">224, </w:t>
      </w:r>
      <w:r w:rsidRPr="000D0D69" w:rsidR="00732046">
        <w:rPr>
          <w:b/>
          <w:caps/>
          <w:szCs w:val="24"/>
        </w:rPr>
        <w:t>224</w:t>
      </w:r>
      <w:r w:rsidRPr="000D0D69" w:rsidR="00732046">
        <w:rPr>
          <w:b/>
          <w:caps/>
          <w:szCs w:val="24"/>
          <w:vertAlign w:val="superscript"/>
        </w:rPr>
        <w:t>1</w:t>
      </w:r>
      <w:r w:rsidRPr="000D0D69" w:rsidR="00732046">
        <w:rPr>
          <w:b/>
          <w:caps/>
          <w:szCs w:val="24"/>
        </w:rPr>
        <w:t xml:space="preserve">, 246, 248, </w:t>
      </w:r>
      <w:r w:rsidRPr="000D0D69" w:rsidR="00A903D6">
        <w:rPr>
          <w:b/>
          <w:caps/>
          <w:szCs w:val="24"/>
        </w:rPr>
        <w:t xml:space="preserve">253, </w:t>
      </w:r>
      <w:r w:rsidRPr="000D0D69" w:rsidR="00732046">
        <w:rPr>
          <w:b/>
          <w:caps/>
          <w:szCs w:val="24"/>
        </w:rPr>
        <w:t xml:space="preserve">255, </w:t>
      </w:r>
      <w:r w:rsidRPr="000D0D69" w:rsidR="00A903D6">
        <w:rPr>
          <w:b/>
          <w:caps/>
          <w:szCs w:val="24"/>
        </w:rPr>
        <w:t>256, 267, 267</w:t>
      </w:r>
      <w:r w:rsidRPr="000D0D69" w:rsidR="00A903D6">
        <w:rPr>
          <w:b/>
          <w:caps/>
          <w:szCs w:val="24"/>
          <w:vertAlign w:val="superscript"/>
        </w:rPr>
        <w:t>1</w:t>
      </w:r>
      <w:r w:rsidRPr="000D0D69" w:rsidR="00A903D6">
        <w:rPr>
          <w:b/>
          <w:caps/>
          <w:szCs w:val="24"/>
        </w:rPr>
        <w:t xml:space="preserve">, </w:t>
      </w:r>
      <w:r w:rsidRPr="000D0D69" w:rsidR="00732046">
        <w:rPr>
          <w:b/>
          <w:caps/>
          <w:szCs w:val="24"/>
        </w:rPr>
        <w:t>270, 272, 277</w:t>
      </w:r>
      <w:r w:rsidRPr="000D0D69" w:rsidR="00A903D6">
        <w:rPr>
          <w:b/>
          <w:caps/>
          <w:szCs w:val="24"/>
        </w:rPr>
        <w:t xml:space="preserve"> </w:t>
      </w:r>
      <w:r w:rsidRPr="000D0D69" w:rsidR="00732046">
        <w:rPr>
          <w:b/>
          <w:caps/>
          <w:szCs w:val="24"/>
        </w:rPr>
        <w:t xml:space="preserve">ir 281 straipsnių </w:t>
      </w:r>
      <w:r w:rsidRPr="000D0D69" w:rsidR="00B262C0">
        <w:rPr>
          <w:b/>
          <w:caps/>
          <w:szCs w:val="24"/>
        </w:rPr>
        <w:t>PAKEITIMO</w:t>
      </w:r>
      <w:r w:rsidRPr="000D0D69" w:rsidR="00732046">
        <w:rPr>
          <w:b/>
          <w:caps/>
          <w:szCs w:val="24"/>
        </w:rPr>
        <w:t xml:space="preserve">, kodekso papildymo </w:t>
      </w:r>
      <w:r w:rsidRPr="000D0D69" w:rsidR="00732046">
        <w:rPr>
          <w:b/>
          <w:caps/>
          <w:szCs w:val="24"/>
          <w:lang w:val="en-US"/>
        </w:rPr>
        <w:t>282</w:t>
      </w:r>
      <w:r w:rsidRPr="000D0D69" w:rsidR="00A903D6">
        <w:rPr>
          <w:b/>
          <w:caps/>
          <w:szCs w:val="24"/>
          <w:vertAlign w:val="superscript"/>
          <w:lang w:val="en-US"/>
        </w:rPr>
        <w:t>1</w:t>
      </w:r>
      <w:r w:rsidRPr="000D0D69" w:rsidR="00732046">
        <w:rPr>
          <w:b/>
          <w:caps/>
          <w:szCs w:val="24"/>
          <w:lang w:val="en-US"/>
        </w:rPr>
        <w:t xml:space="preserve"> straipsni</w:t>
      </w:r>
      <w:r w:rsidRPr="000D0D69" w:rsidR="00A903D6">
        <w:rPr>
          <w:b/>
          <w:caps/>
          <w:szCs w:val="24"/>
          <w:lang w:val="en-US"/>
        </w:rPr>
        <w:t>U</w:t>
      </w:r>
      <w:r w:rsidRPr="000D0D69" w:rsidR="00732046">
        <w:rPr>
          <w:b/>
          <w:caps/>
          <w:szCs w:val="24"/>
          <w:lang w:val="en-US"/>
        </w:rPr>
        <w:t xml:space="preserve"> ir kodekso 177</w:t>
      </w:r>
      <w:r w:rsidRPr="000D0D69" w:rsidR="008E40AD">
        <w:rPr>
          <w:b/>
          <w:caps/>
          <w:szCs w:val="24"/>
          <w:lang w:val="en-US"/>
        </w:rPr>
        <w:t xml:space="preserve">, 186 ir 298 </w:t>
      </w:r>
      <w:r w:rsidRPr="000D0D69" w:rsidR="008E40AD">
        <w:rPr>
          <w:b/>
          <w:caps/>
          <w:szCs w:val="24"/>
        </w:rPr>
        <w:t xml:space="preserve">straipsnių pripažinimo netekusiais galios įstatymo </w:t>
      </w:r>
      <w:r w:rsidRPr="000D0D69" w:rsidR="004828F0">
        <w:rPr>
          <w:b/>
          <w:caps/>
          <w:szCs w:val="24"/>
        </w:rPr>
        <w:t>IR SUSIJUSIŲ TEISĖS AKTŲ</w:t>
      </w:r>
      <w:r w:rsidRPr="000D0D69" w:rsidR="00B262C0">
        <w:rPr>
          <w:b/>
          <w:caps/>
          <w:szCs w:val="24"/>
        </w:rPr>
        <w:t xml:space="preserve"> PROJEKT</w:t>
      </w:r>
      <w:r w:rsidRPr="000D0D69" w:rsidR="004828F0">
        <w:rPr>
          <w:b/>
          <w:caps/>
          <w:szCs w:val="24"/>
        </w:rPr>
        <w:t>Ų</w:t>
      </w:r>
    </w:p>
    <w:p w:rsidRPr="000D0D69" w:rsidR="00D731CD" w:rsidP="002665B0" w:rsidRDefault="00D731CD" w14:paraId="7BCF6045" w14:textId="77777777">
      <w:pPr>
        <w:jc w:val="both"/>
        <w:rPr>
          <w:caps/>
          <w:szCs w:val="24"/>
        </w:rPr>
      </w:pPr>
    </w:p>
    <w:p w:rsidRPr="000D0D69" w:rsidR="0000493E" w:rsidP="00283CCE" w:rsidRDefault="00E30345" w14:paraId="734D87BD" w14:textId="294A6529">
      <w:pPr>
        <w:ind w:firstLine="709"/>
        <w:jc w:val="both"/>
        <w:rPr>
          <w:szCs w:val="24"/>
        </w:rPr>
      </w:pPr>
      <w:r w:rsidRPr="000D0D69">
        <w:rPr>
          <w:szCs w:val="24"/>
        </w:rPr>
        <w:t>Narkotikų, tabako ir alkoholio kontrolės departamentas</w:t>
      </w:r>
      <w:r w:rsidRPr="000D0D69" w:rsidR="00B262C0">
        <w:rPr>
          <w:szCs w:val="24"/>
        </w:rPr>
        <w:t xml:space="preserve">, pagal kompetenciją išnagrinėjęs </w:t>
      </w:r>
      <w:r w:rsidRPr="000D0D69" w:rsidR="003166CD">
        <w:rPr>
          <w:szCs w:val="24"/>
        </w:rPr>
        <w:t xml:space="preserve">Lietuvos Respublikos baudžiamojo kodekso </w:t>
      </w:r>
      <w:r w:rsidRPr="000D0D69" w:rsidR="001F50F5">
        <w:rPr>
          <w:bCs/>
          <w:szCs w:val="24"/>
        </w:rPr>
        <w:t>156, 176, 178, 180, 181, 182, 183, 184, 190, 192, 195, 196, 197, 199, 199</w:t>
      </w:r>
      <w:r w:rsidRPr="000D0D69" w:rsidR="001F50F5">
        <w:rPr>
          <w:bCs/>
          <w:szCs w:val="24"/>
          <w:vertAlign w:val="superscript"/>
        </w:rPr>
        <w:t>1</w:t>
      </w:r>
      <w:r w:rsidRPr="000D0D69" w:rsidR="001F50F5">
        <w:rPr>
          <w:bCs/>
          <w:szCs w:val="24"/>
        </w:rPr>
        <w:t>, 199</w:t>
      </w:r>
      <w:r w:rsidRPr="000D0D69" w:rsidR="001F50F5">
        <w:rPr>
          <w:bCs/>
          <w:szCs w:val="24"/>
          <w:vertAlign w:val="superscript"/>
        </w:rPr>
        <w:t>2</w:t>
      </w:r>
      <w:r w:rsidRPr="000D0D69" w:rsidR="001F50F5">
        <w:rPr>
          <w:bCs/>
          <w:szCs w:val="24"/>
        </w:rPr>
        <w:t>, 200, 201, 203, 204, 206, 208, 209, 212, 219, 220, 221, 222, 223, 224, 224</w:t>
      </w:r>
      <w:r w:rsidRPr="000D0D69" w:rsidR="001F50F5">
        <w:rPr>
          <w:bCs/>
          <w:szCs w:val="24"/>
          <w:vertAlign w:val="superscript"/>
        </w:rPr>
        <w:t>1</w:t>
      </w:r>
      <w:r w:rsidRPr="000D0D69" w:rsidR="001F50F5">
        <w:rPr>
          <w:bCs/>
          <w:szCs w:val="24"/>
        </w:rPr>
        <w:t>, 246, 248, 253, 255, 256, 267, 267</w:t>
      </w:r>
      <w:r w:rsidRPr="000D0D69" w:rsidR="001F50F5">
        <w:rPr>
          <w:bCs/>
          <w:szCs w:val="24"/>
          <w:vertAlign w:val="superscript"/>
        </w:rPr>
        <w:t>1</w:t>
      </w:r>
      <w:r w:rsidRPr="000D0D69" w:rsidR="001F50F5">
        <w:rPr>
          <w:bCs/>
          <w:szCs w:val="24"/>
        </w:rPr>
        <w:t xml:space="preserve">, 270, 272, 277 ir 281 straipsnių </w:t>
      </w:r>
      <w:r w:rsidRPr="000D0D69" w:rsidR="0000493E">
        <w:rPr>
          <w:bCs/>
          <w:szCs w:val="24"/>
        </w:rPr>
        <w:t>pakeitimo</w:t>
      </w:r>
      <w:r w:rsidRPr="000D0D69" w:rsidR="001F50F5">
        <w:rPr>
          <w:bCs/>
          <w:szCs w:val="24"/>
        </w:rPr>
        <w:t xml:space="preserve">, kodekso papildymo </w:t>
      </w:r>
      <w:r w:rsidRPr="000D0D69" w:rsidR="001F50F5">
        <w:rPr>
          <w:bCs/>
          <w:szCs w:val="24"/>
          <w:lang w:val="en-US"/>
        </w:rPr>
        <w:t>282</w:t>
      </w:r>
      <w:r w:rsidRPr="000D0D69" w:rsidR="001F50F5">
        <w:rPr>
          <w:bCs/>
          <w:szCs w:val="24"/>
          <w:vertAlign w:val="superscript"/>
          <w:lang w:val="en-US"/>
        </w:rPr>
        <w:t>1</w:t>
      </w:r>
      <w:r w:rsidRPr="000D0D69" w:rsidR="001F50F5">
        <w:rPr>
          <w:bCs/>
          <w:szCs w:val="24"/>
          <w:lang w:val="en-US"/>
        </w:rPr>
        <w:t xml:space="preserve"> </w:t>
      </w:r>
      <w:proofErr w:type="spellStart"/>
      <w:r w:rsidRPr="000D0D69" w:rsidR="001F50F5">
        <w:rPr>
          <w:bCs/>
          <w:szCs w:val="24"/>
          <w:lang w:val="en-US"/>
        </w:rPr>
        <w:t>straipsni</w:t>
      </w:r>
      <w:r w:rsidRPr="000D0D69" w:rsidR="0000493E">
        <w:rPr>
          <w:bCs/>
          <w:szCs w:val="24"/>
          <w:lang w:val="en-US"/>
        </w:rPr>
        <w:t>u</w:t>
      </w:r>
      <w:proofErr w:type="spellEnd"/>
      <w:r w:rsidRPr="000D0D69" w:rsidR="001F50F5">
        <w:rPr>
          <w:bCs/>
          <w:szCs w:val="24"/>
          <w:lang w:val="en-US"/>
        </w:rPr>
        <w:t xml:space="preserve"> ir </w:t>
      </w:r>
      <w:proofErr w:type="spellStart"/>
      <w:r w:rsidRPr="000D0D69" w:rsidR="001F50F5">
        <w:rPr>
          <w:bCs/>
          <w:szCs w:val="24"/>
          <w:lang w:val="en-US"/>
        </w:rPr>
        <w:t>kodekso</w:t>
      </w:r>
      <w:proofErr w:type="spellEnd"/>
      <w:r w:rsidRPr="000D0D69" w:rsidR="001F50F5">
        <w:rPr>
          <w:bCs/>
          <w:szCs w:val="24"/>
          <w:lang w:val="en-US"/>
        </w:rPr>
        <w:t xml:space="preserve"> 177, 186 ir 298</w:t>
      </w:r>
      <w:r w:rsidRPr="000D0D69" w:rsidR="001F50F5">
        <w:rPr>
          <w:b/>
          <w:szCs w:val="24"/>
          <w:lang w:val="en-US"/>
        </w:rPr>
        <w:t xml:space="preserve"> </w:t>
      </w:r>
      <w:r w:rsidRPr="000D0D69" w:rsidR="003166CD">
        <w:rPr>
          <w:szCs w:val="24"/>
        </w:rPr>
        <w:t>straipsnių pripažinimo netekusiais galios įstatymo projekt</w:t>
      </w:r>
      <w:r w:rsidRPr="000D0D69" w:rsidR="00FC5488">
        <w:rPr>
          <w:szCs w:val="24"/>
        </w:rPr>
        <w:t>ą (toliau – Projektas)</w:t>
      </w:r>
      <w:r w:rsidRPr="000D0D69" w:rsidR="00967AC2">
        <w:rPr>
          <w:szCs w:val="24"/>
        </w:rPr>
        <w:t xml:space="preserve">, </w:t>
      </w:r>
      <w:r w:rsidRPr="000D0D69" w:rsidR="0000493E">
        <w:rPr>
          <w:szCs w:val="24"/>
        </w:rPr>
        <w:t>Lietuvos Respublikos administracinių nusižengimų kodekso 115, 122, 125, 137, 187 ir 589 straipsnių pakeitimo ir kodekso papildymo 107</w:t>
      </w:r>
      <w:r w:rsidRPr="000D0D69" w:rsidR="0000493E">
        <w:rPr>
          <w:szCs w:val="24"/>
          <w:vertAlign w:val="superscript"/>
        </w:rPr>
        <w:t>1</w:t>
      </w:r>
      <w:r w:rsidRPr="000D0D69" w:rsidR="0000493E">
        <w:rPr>
          <w:szCs w:val="24"/>
        </w:rPr>
        <w:t>, 113</w:t>
      </w:r>
      <w:r w:rsidRPr="000D0D69" w:rsidR="0000493E">
        <w:rPr>
          <w:szCs w:val="24"/>
          <w:vertAlign w:val="superscript"/>
        </w:rPr>
        <w:t>1</w:t>
      </w:r>
      <w:r w:rsidRPr="000D0D69" w:rsidR="0000493E">
        <w:rPr>
          <w:szCs w:val="24"/>
        </w:rPr>
        <w:t>, 187</w:t>
      </w:r>
      <w:r w:rsidRPr="000D0D69" w:rsidR="0000493E">
        <w:rPr>
          <w:szCs w:val="24"/>
          <w:vertAlign w:val="superscript"/>
        </w:rPr>
        <w:t>1</w:t>
      </w:r>
      <w:r w:rsidRPr="000D0D69" w:rsidR="0000493E">
        <w:rPr>
          <w:szCs w:val="24"/>
        </w:rPr>
        <w:t>, 293</w:t>
      </w:r>
      <w:r w:rsidRPr="000D0D69" w:rsidR="0000493E">
        <w:rPr>
          <w:szCs w:val="24"/>
          <w:vertAlign w:val="superscript"/>
        </w:rPr>
        <w:t>1</w:t>
      </w:r>
      <w:r w:rsidRPr="000D0D69" w:rsidR="0000493E">
        <w:rPr>
          <w:szCs w:val="24"/>
        </w:rPr>
        <w:t xml:space="preserve"> ir 474</w:t>
      </w:r>
      <w:r w:rsidRPr="000D0D69" w:rsidR="0000493E">
        <w:rPr>
          <w:szCs w:val="24"/>
          <w:vertAlign w:val="superscript"/>
        </w:rPr>
        <w:t>1</w:t>
      </w:r>
      <w:r w:rsidRPr="000D0D69" w:rsidR="0000493E">
        <w:rPr>
          <w:szCs w:val="24"/>
        </w:rPr>
        <w:t xml:space="preserve"> straipsniais </w:t>
      </w:r>
      <w:r w:rsidRPr="000D0D69" w:rsidR="008D226E">
        <w:rPr>
          <w:szCs w:val="24"/>
        </w:rPr>
        <w:t>į</w:t>
      </w:r>
      <w:r w:rsidRPr="000D0D69" w:rsidR="0000493E">
        <w:rPr>
          <w:szCs w:val="24"/>
        </w:rPr>
        <w:t>statymo, Lietuvos Respublikos baudžiamojo proceso kodekso 122, 167 ir 225 straipsnių pakeitimo įstatymo ir Lietuvos Respublikos kriminalinės žvalgybos įstatymo Nr. XI-2234 8 straipsnio pakeitimo įstatymo projektus</w:t>
      </w:r>
      <w:r w:rsidRPr="000D0D69" w:rsidR="008D226E">
        <w:rPr>
          <w:szCs w:val="24"/>
        </w:rPr>
        <w:t>, visiškai pritaria šių teisės aktų</w:t>
      </w:r>
      <w:r w:rsidRPr="000D0D69" w:rsidR="0025756B">
        <w:rPr>
          <w:szCs w:val="24"/>
        </w:rPr>
        <w:t xml:space="preserve"> projektų parengimo</w:t>
      </w:r>
      <w:r w:rsidRPr="000D0D69" w:rsidR="008D226E">
        <w:rPr>
          <w:szCs w:val="24"/>
        </w:rPr>
        <w:t xml:space="preserve"> tikslams</w:t>
      </w:r>
      <w:r w:rsidRPr="000D0D69" w:rsidR="0025756B">
        <w:rPr>
          <w:szCs w:val="24"/>
        </w:rPr>
        <w:t xml:space="preserve"> subalansuoti valstybės baudžiamąją politiką </w:t>
      </w:r>
      <w:r w:rsidRPr="000D0D69" w:rsidR="004215C2">
        <w:rPr>
          <w:szCs w:val="24"/>
        </w:rPr>
        <w:t xml:space="preserve">(kaip </w:t>
      </w:r>
      <w:proofErr w:type="spellStart"/>
      <w:r w:rsidRPr="000D0D69" w:rsidR="004215C2">
        <w:rPr>
          <w:i/>
          <w:iCs/>
          <w:szCs w:val="24"/>
        </w:rPr>
        <w:t>ultima</w:t>
      </w:r>
      <w:proofErr w:type="spellEnd"/>
      <w:r w:rsidRPr="000D0D69" w:rsidR="004215C2">
        <w:rPr>
          <w:i/>
          <w:iCs/>
          <w:szCs w:val="24"/>
        </w:rPr>
        <w:t xml:space="preserve"> </w:t>
      </w:r>
      <w:proofErr w:type="spellStart"/>
      <w:r w:rsidRPr="000D0D69" w:rsidR="004215C2">
        <w:rPr>
          <w:i/>
          <w:iCs/>
          <w:szCs w:val="24"/>
        </w:rPr>
        <w:t>ratio</w:t>
      </w:r>
      <w:proofErr w:type="spellEnd"/>
      <w:r w:rsidRPr="000D0D69" w:rsidR="004215C2">
        <w:rPr>
          <w:szCs w:val="24"/>
        </w:rPr>
        <w:t xml:space="preserve"> priemonę)</w:t>
      </w:r>
      <w:r w:rsidRPr="000D0D69" w:rsidR="009E2800">
        <w:rPr>
          <w:szCs w:val="24"/>
        </w:rPr>
        <w:t xml:space="preserve"> ir numatyti proporcingą baudžiamąją atsakomybę už mažiau pavojingas nusikalstamas veikas (įskaitant atitinkamų mažiau pavojingų veikų dalinį arba visišką </w:t>
      </w:r>
      <w:proofErr w:type="spellStart"/>
      <w:r w:rsidRPr="000D0D69" w:rsidR="009E2800">
        <w:rPr>
          <w:szCs w:val="24"/>
        </w:rPr>
        <w:t>dekriminalizavimą</w:t>
      </w:r>
      <w:proofErr w:type="spellEnd"/>
      <w:r w:rsidRPr="000D0D69" w:rsidR="009E2800">
        <w:rPr>
          <w:szCs w:val="24"/>
        </w:rPr>
        <w:t>)</w:t>
      </w:r>
      <w:r w:rsidRPr="000D0D69" w:rsidR="00161E9A">
        <w:rPr>
          <w:szCs w:val="24"/>
        </w:rPr>
        <w:t xml:space="preserve"> kartu racionaliai naudoti valstybės išteklius ir orientuoti juos pirmiausia į pačių pavojingiausių, sudėtingiausių ir didžiausią žalą valstybei bei visuomenei darančių nusikalstamų veikų išaiškinimą. </w:t>
      </w:r>
    </w:p>
    <w:p w:rsidRPr="000D0D69" w:rsidR="00091EBF" w:rsidP="00091EBF" w:rsidRDefault="00596E73" w14:paraId="2D6F2FCC" w14:textId="212364BA">
      <w:pPr>
        <w:ind w:firstLine="709"/>
        <w:jc w:val="both"/>
        <w:rPr>
          <w:szCs w:val="24"/>
        </w:rPr>
      </w:pPr>
      <w:r w:rsidRPr="000D0D69">
        <w:rPr>
          <w:szCs w:val="24"/>
        </w:rPr>
        <w:t xml:space="preserve">Projekto ir su juo susijusių kitų teisės aktų projektų parengimą paskatinusios priežastys ir tikslai atitinka </w:t>
      </w:r>
      <w:r w:rsidRPr="000D0D69">
        <w:rPr>
          <w:szCs w:val="24"/>
        </w:rPr>
        <w:t>Valstybinės narkotikų, tabako ir alkoholio kontrolės ir vartojimo prevencijos 2018-2028 metų programos, patvirtintos Lietuvos Respublikos Seimo 2018 m. gruodžio 13 d. nutarimu Nr. XIII-1765 „Dėl Valstybinės narkotikų, tabako ir alkoholio kontrolės ir vartojimo prevencijos 2018-2028 metų programos patvirtinimo“ (toliau – Programa), penktojo tikslo uždavinį peržiūrėti baudžiamąją politiką, taikomą narkotikų vartotojams, siekiant subalansuotos narkotikų kontrolės politikos Lietuvoje</w:t>
      </w:r>
      <w:r w:rsidRPr="000D0D69">
        <w:rPr>
          <w:szCs w:val="24"/>
        </w:rPr>
        <w:t>. Todėl p</w:t>
      </w:r>
      <w:r w:rsidRPr="000D0D69" w:rsidR="00F665A9">
        <w:rPr>
          <w:szCs w:val="24"/>
        </w:rPr>
        <w:t xml:space="preserve">ritariame </w:t>
      </w:r>
      <w:r w:rsidRPr="000D0D69" w:rsidR="00CE4DFF">
        <w:rPr>
          <w:szCs w:val="24"/>
        </w:rPr>
        <w:t xml:space="preserve">Projektu siūlomam pakeitimui pripažinti netekusiu galios BK 199 str. 4 d., kuris neabejotinai turės įtakos vertinant asmenų, kurie siunčiasi narkotines ar psichotropines medžiagas sau vartoti, neteisėtą veiką, kaip mažiau pavojingą. Tačiau </w:t>
      </w:r>
      <w:r w:rsidRPr="000D0D69" w:rsidR="009C1AC5">
        <w:rPr>
          <w:szCs w:val="24"/>
        </w:rPr>
        <w:t xml:space="preserve">kartu </w:t>
      </w:r>
      <w:r w:rsidRPr="000D0D69" w:rsidR="009C1AC5">
        <w:rPr>
          <w:szCs w:val="24"/>
        </w:rPr>
        <w:lastRenderedPageBreak/>
        <w:t xml:space="preserve">atkreipiame dėmesį, kad </w:t>
      </w:r>
      <w:r w:rsidRPr="000D0D69" w:rsidR="00C52A6A">
        <w:rPr>
          <w:szCs w:val="24"/>
        </w:rPr>
        <w:t>tai yra tik viena iš priemonių</w:t>
      </w:r>
      <w:r w:rsidRPr="000D0D69" w:rsidR="00F77D78">
        <w:rPr>
          <w:szCs w:val="24"/>
        </w:rPr>
        <w:t>, sprendžianti</w:t>
      </w:r>
      <w:r w:rsidRPr="000D0D69" w:rsidR="00C52A6A">
        <w:rPr>
          <w:szCs w:val="24"/>
        </w:rPr>
        <w:t xml:space="preserve"> </w:t>
      </w:r>
      <w:r w:rsidRPr="000D0D69" w:rsidR="00C52A6A">
        <w:rPr>
          <w:szCs w:val="24"/>
        </w:rPr>
        <w:t xml:space="preserve">baudžiamosios politikos, nukreiptos į </w:t>
      </w:r>
      <w:r w:rsidRPr="000D0D69" w:rsidR="00F77D78">
        <w:rPr>
          <w:szCs w:val="24"/>
        </w:rPr>
        <w:t>disponavimą narkotikais asmeniniams tikslams</w:t>
      </w:r>
      <w:r w:rsidRPr="000D0D69" w:rsidR="00C52A6A">
        <w:rPr>
          <w:szCs w:val="24"/>
        </w:rPr>
        <w:t xml:space="preserve">, </w:t>
      </w:r>
      <w:r w:rsidRPr="000D0D69" w:rsidR="00F77D78">
        <w:rPr>
          <w:szCs w:val="24"/>
        </w:rPr>
        <w:t xml:space="preserve">pagrįstumo, proporcingumo ir veiksmingumo klausimus. </w:t>
      </w:r>
      <w:r w:rsidRPr="000D0D69">
        <w:rPr>
          <w:szCs w:val="24"/>
        </w:rPr>
        <w:t>Norint pasiekti Programos penktąjį tikslą būtina</w:t>
      </w:r>
      <w:r w:rsidRPr="000D0D69" w:rsidR="00C52A6A">
        <w:rPr>
          <w:szCs w:val="24"/>
        </w:rPr>
        <w:t xml:space="preserve"> s</w:t>
      </w:r>
      <w:r w:rsidRPr="000D0D69" w:rsidR="00C52A6A">
        <w:rPr>
          <w:szCs w:val="24"/>
        </w:rPr>
        <w:t>istemin</w:t>
      </w:r>
      <w:r w:rsidRPr="000D0D69">
        <w:rPr>
          <w:szCs w:val="24"/>
        </w:rPr>
        <w:t>ė ir nuosekli</w:t>
      </w:r>
      <w:r w:rsidRPr="000D0D69" w:rsidR="00C52A6A">
        <w:rPr>
          <w:szCs w:val="24"/>
        </w:rPr>
        <w:t xml:space="preserve"> Lietuvos Respublikos baudžiamojo kodekso Specialiosios dalies normų, susijusių su baudžiamąja atsakomybe už su narkotikų vartojimu susijusias nusikalstamas veikas, peržiūra</w:t>
      </w:r>
      <w:r w:rsidRPr="000D0D69">
        <w:rPr>
          <w:szCs w:val="24"/>
        </w:rPr>
        <w:t>. Taigi tikimės, kad</w:t>
      </w:r>
      <w:r w:rsidRPr="000D0D69" w:rsidR="00911847">
        <w:rPr>
          <w:szCs w:val="24"/>
        </w:rPr>
        <w:t xml:space="preserve"> </w:t>
      </w:r>
      <w:r w:rsidRPr="000D0D69" w:rsidR="00C929BF">
        <w:rPr>
          <w:szCs w:val="24"/>
        </w:rPr>
        <w:t xml:space="preserve">šio klausimo </w:t>
      </w:r>
      <w:r w:rsidRPr="000D0D69" w:rsidR="004B1B82">
        <w:rPr>
          <w:szCs w:val="24"/>
        </w:rPr>
        <w:t xml:space="preserve">sisteminis </w:t>
      </w:r>
      <w:r w:rsidRPr="000D0D69" w:rsidR="00C929BF">
        <w:rPr>
          <w:szCs w:val="24"/>
        </w:rPr>
        <w:t>sprendimas neliks politinės darbotvarkės paraštėse</w:t>
      </w:r>
      <w:r w:rsidRPr="000D0D69" w:rsidR="00C52A6A">
        <w:rPr>
          <w:szCs w:val="24"/>
        </w:rPr>
        <w:t>.</w:t>
      </w:r>
      <w:r w:rsidRPr="000D0D69" w:rsidR="000A30DD">
        <w:rPr>
          <w:szCs w:val="24"/>
        </w:rPr>
        <w:t xml:space="preserve"> Be to, </w:t>
      </w:r>
      <w:r w:rsidRPr="000D0D69" w:rsidR="000A30DD">
        <w:rPr>
          <w:szCs w:val="24"/>
        </w:rPr>
        <w:t>plėtoja</w:t>
      </w:r>
      <w:r w:rsidRPr="000D0D69" w:rsidR="000A30DD">
        <w:rPr>
          <w:szCs w:val="24"/>
        </w:rPr>
        <w:t>ma</w:t>
      </w:r>
      <w:r w:rsidRPr="000D0D69" w:rsidR="000A30DD">
        <w:rPr>
          <w:szCs w:val="24"/>
        </w:rPr>
        <w:t xml:space="preserve"> humanistin</w:t>
      </w:r>
      <w:r w:rsidRPr="000D0D69" w:rsidR="000A30DD">
        <w:rPr>
          <w:szCs w:val="24"/>
        </w:rPr>
        <w:t>ė</w:t>
      </w:r>
      <w:r w:rsidRPr="000D0D69" w:rsidR="000A30DD">
        <w:rPr>
          <w:szCs w:val="24"/>
        </w:rPr>
        <w:t>, į asmens sveikatą orientuot</w:t>
      </w:r>
      <w:r w:rsidRPr="000D0D69" w:rsidR="000A30DD">
        <w:rPr>
          <w:szCs w:val="24"/>
        </w:rPr>
        <w:t>a</w:t>
      </w:r>
      <w:r w:rsidRPr="000D0D69" w:rsidR="000A30DD">
        <w:rPr>
          <w:szCs w:val="24"/>
        </w:rPr>
        <w:t xml:space="preserve"> ir įrodymais pagrįst</w:t>
      </w:r>
      <w:r w:rsidRPr="000D0D69" w:rsidR="000A30DD">
        <w:rPr>
          <w:szCs w:val="24"/>
        </w:rPr>
        <w:t>a</w:t>
      </w:r>
      <w:r w:rsidRPr="000D0D69" w:rsidR="000A30DD">
        <w:rPr>
          <w:szCs w:val="24"/>
        </w:rPr>
        <w:t xml:space="preserve"> baudžiam</w:t>
      </w:r>
      <w:r w:rsidRPr="000D0D69" w:rsidR="000A30DD">
        <w:rPr>
          <w:szCs w:val="24"/>
        </w:rPr>
        <w:t>oji</w:t>
      </w:r>
      <w:r w:rsidRPr="000D0D69" w:rsidR="000A30DD">
        <w:rPr>
          <w:szCs w:val="24"/>
        </w:rPr>
        <w:t xml:space="preserve"> politik</w:t>
      </w:r>
      <w:r w:rsidRPr="000D0D69" w:rsidR="000A30DD">
        <w:rPr>
          <w:szCs w:val="24"/>
        </w:rPr>
        <w:t xml:space="preserve">a narkotikų vartotojų atžvilgiu atitiktų ne tik Programos, Aštuonioliktosios Lietuvos Respublikos Vyriausybės programos, patvirtintos Lietuvos Respublikos Seimo 2020 m. </w:t>
      </w:r>
      <w:r w:rsidRPr="000D0D69" w:rsidR="00736691">
        <w:rPr>
          <w:szCs w:val="24"/>
        </w:rPr>
        <w:t xml:space="preserve">gruodžio </w:t>
      </w:r>
      <w:r w:rsidRPr="000D0D69" w:rsidR="00736691">
        <w:rPr>
          <w:szCs w:val="24"/>
          <w:lang w:val="en-US"/>
        </w:rPr>
        <w:t xml:space="preserve">11 d. </w:t>
      </w:r>
      <w:proofErr w:type="spellStart"/>
      <w:r w:rsidRPr="000D0D69" w:rsidR="00736691">
        <w:rPr>
          <w:szCs w:val="24"/>
          <w:lang w:val="en-US"/>
        </w:rPr>
        <w:t>nutarimu</w:t>
      </w:r>
      <w:proofErr w:type="spellEnd"/>
      <w:r w:rsidRPr="000D0D69" w:rsidR="00736691">
        <w:rPr>
          <w:szCs w:val="24"/>
          <w:lang w:val="en-US"/>
        </w:rPr>
        <w:t xml:space="preserve"> Nr. XIV-72</w:t>
      </w:r>
      <w:r w:rsidRPr="000D0D69" w:rsidR="00736691">
        <w:rPr>
          <w:szCs w:val="24"/>
        </w:rPr>
        <w:t xml:space="preserve">, nuostatas, bet </w:t>
      </w:r>
      <w:r w:rsidRPr="000D0D69" w:rsidR="00312FAC">
        <w:rPr>
          <w:szCs w:val="24"/>
        </w:rPr>
        <w:t xml:space="preserve">atitiktų </w:t>
      </w:r>
      <w:r w:rsidRPr="000D0D69" w:rsidR="002130EA">
        <w:t>tiek Jungtinių Tautų dokumentuose</w:t>
      </w:r>
      <w:r w:rsidRPr="000D0D69" w:rsidR="002130EA">
        <w:rPr>
          <w:rStyle w:val="Puslapioinaosnuoroda"/>
        </w:rPr>
        <w:footnoteReference w:id="1"/>
      </w:r>
      <w:r w:rsidRPr="000D0D69" w:rsidR="002130EA">
        <w:t>, tiek Europos Sąjungos strateginiuose narkotikų politikos dokumentuose</w:t>
      </w:r>
      <w:r w:rsidRPr="000D0D69" w:rsidR="002130EA">
        <w:rPr>
          <w:rStyle w:val="Puslapioinaosnuoroda"/>
        </w:rPr>
        <w:footnoteReference w:id="2"/>
      </w:r>
      <w:r w:rsidRPr="000D0D69" w:rsidR="002130EA">
        <w:t xml:space="preserve"> išskirtinai pabrėžiam</w:t>
      </w:r>
      <w:r w:rsidRPr="000D0D69" w:rsidR="00322B8F">
        <w:t>ą</w:t>
      </w:r>
      <w:r w:rsidRPr="000D0D69" w:rsidR="002130EA">
        <w:t xml:space="preserve"> subalansuot</w:t>
      </w:r>
      <w:r w:rsidRPr="000D0D69" w:rsidR="00322B8F">
        <w:t>ą</w:t>
      </w:r>
      <w:r w:rsidRPr="000D0D69" w:rsidR="002130EA">
        <w:t xml:space="preserve"> </w:t>
      </w:r>
      <w:r w:rsidRPr="000D0D69" w:rsidR="00F11ABB">
        <w:t xml:space="preserve">ir į žmogaus sveikatą orientuotą </w:t>
      </w:r>
      <w:r w:rsidRPr="000D0D69" w:rsidR="002130EA">
        <w:t>narkotikų politik</w:t>
      </w:r>
      <w:r w:rsidRPr="000D0D69" w:rsidR="00322B8F">
        <w:t>ą</w:t>
      </w:r>
      <w:r w:rsidRPr="000D0D69" w:rsidR="002130EA">
        <w:t xml:space="preserve"> bei žmogaus teisių užtikrinim</w:t>
      </w:r>
      <w:r w:rsidRPr="000D0D69" w:rsidR="00322B8F">
        <w:t>ą</w:t>
      </w:r>
      <w:r w:rsidRPr="000D0D69" w:rsidR="002130EA">
        <w:t>.</w:t>
      </w:r>
      <w:r w:rsidRPr="000D0D69" w:rsidR="00BF7CF5">
        <w:t xml:space="preserve"> </w:t>
      </w:r>
    </w:p>
    <w:p w:rsidRPr="000D0D69" w:rsidR="00C67115" w:rsidP="00B34DAD" w:rsidRDefault="00C67115" w14:paraId="6F4F3747" w14:textId="77777777">
      <w:pPr>
        <w:jc w:val="both"/>
      </w:pPr>
    </w:p>
    <w:p w:rsidRPr="000D0D69" w:rsidR="00C67115" w:rsidP="00B34DAD" w:rsidRDefault="00C67115" w14:paraId="4D0899C0" w14:textId="77777777">
      <w:pPr>
        <w:jc w:val="both"/>
      </w:pPr>
    </w:p>
    <w:p w:rsidRPr="000D0D69" w:rsidR="00D731CD" w:rsidP="00B34DAD" w:rsidRDefault="00D731CD" w14:paraId="5DFF376F" w14:textId="77777777">
      <w:pPr>
        <w:jc w:val="both"/>
      </w:pPr>
    </w:p>
    <w:p w:rsidRPr="000D0D69" w:rsidR="005E2C7F" w:rsidP="00044E13" w:rsidRDefault="005E2C7F" w14:paraId="22FE919D" w14:textId="77777777">
      <w:pPr>
        <w:jc w:val="both"/>
      </w:pPr>
      <w:r w:rsidRPr="000D0D69">
        <w:t>Direktoriaus pavaduotoja,</w:t>
      </w:r>
    </w:p>
    <w:p w:rsidRPr="000D0D69" w:rsidR="00044E13" w:rsidP="00044E13" w:rsidRDefault="00BE6701" w14:paraId="1B250A48" w14:textId="5861C831">
      <w:pPr>
        <w:jc w:val="both"/>
      </w:pPr>
      <w:r w:rsidRPr="000D0D69">
        <w:t>pavaduojanti direktorių</w:t>
      </w:r>
      <w:r w:rsidRPr="000D0D69">
        <w:tab/>
      </w:r>
      <w:r w:rsidRPr="000D0D69">
        <w:tab/>
      </w:r>
      <w:r w:rsidRPr="000D0D69" w:rsidR="00F77905">
        <w:tab/>
      </w:r>
      <w:r w:rsidRPr="000D0D69" w:rsidR="00F77905">
        <w:tab/>
      </w:r>
      <w:r w:rsidRPr="000D0D69" w:rsidR="00F77905">
        <w:tab/>
      </w:r>
      <w:r w:rsidRPr="000D0D69" w:rsidR="00F77905">
        <w:tab/>
      </w:r>
      <w:r w:rsidRPr="000D0D69" w:rsidR="00F77905">
        <w:tab/>
        <w:t xml:space="preserve">  </w:t>
      </w:r>
      <w:r w:rsidRPr="000D0D69" w:rsidR="005E2C7F">
        <w:tab/>
      </w:r>
      <w:r w:rsidRPr="000D0D69" w:rsidR="00F77905">
        <w:t xml:space="preserve"> </w:t>
      </w:r>
      <w:r w:rsidRPr="000D0D69" w:rsidR="005E2C7F">
        <w:t>Gražina Belian</w:t>
      </w:r>
    </w:p>
    <w:p w:rsidRPr="000D0D69" w:rsidR="00044E13" w:rsidP="00044E13" w:rsidRDefault="00044E13" w14:paraId="77082240" w14:textId="77777777">
      <w:pPr>
        <w:jc w:val="both"/>
      </w:pPr>
    </w:p>
    <w:p w:rsidRPr="000D0D69" w:rsidR="00044E13" w:rsidP="00044E13" w:rsidRDefault="00044E13" w14:paraId="0E16F700" w14:textId="77777777">
      <w:pPr>
        <w:jc w:val="both"/>
      </w:pPr>
    </w:p>
    <w:p w:rsidRPr="000D0D69" w:rsidR="000440BF" w:rsidP="00044E13" w:rsidRDefault="000440BF" w14:paraId="220E7752" w14:textId="77777777">
      <w:pPr>
        <w:jc w:val="both"/>
      </w:pPr>
    </w:p>
    <w:p w:rsidRPr="000D0D69" w:rsidR="00924C23" w:rsidP="00044E13" w:rsidRDefault="00924C23" w14:paraId="200440BC" w14:textId="77777777">
      <w:pPr>
        <w:jc w:val="both"/>
      </w:pPr>
    </w:p>
    <w:p w:rsidRPr="000D0D69" w:rsidR="00924C23" w:rsidP="00044E13" w:rsidRDefault="00924C23" w14:paraId="5E342BC2" w14:textId="77777777">
      <w:pPr>
        <w:jc w:val="both"/>
      </w:pPr>
    </w:p>
    <w:p w:rsidRPr="000D0D69" w:rsidR="000C2F64" w:rsidP="00044E13" w:rsidRDefault="000C2F64" w14:paraId="127FABEA" w14:textId="77777777">
      <w:pPr>
        <w:jc w:val="both"/>
      </w:pPr>
    </w:p>
    <w:p w:rsidRPr="000D0D69" w:rsidR="000C2F64" w:rsidP="00044E13" w:rsidRDefault="000C2F64" w14:paraId="46F2DBD7" w14:textId="77777777">
      <w:pPr>
        <w:jc w:val="both"/>
      </w:pPr>
    </w:p>
    <w:p w:rsidRPr="000D0D69" w:rsidR="000C2F64" w:rsidP="00044E13" w:rsidRDefault="000C2F64" w14:paraId="6DE8AAE8" w14:textId="77777777">
      <w:pPr>
        <w:jc w:val="both"/>
      </w:pPr>
    </w:p>
    <w:p w:rsidRPr="000D0D69" w:rsidR="000C2F64" w:rsidP="00044E13" w:rsidRDefault="000C2F64" w14:paraId="11F18464" w14:textId="77777777">
      <w:pPr>
        <w:jc w:val="both"/>
      </w:pPr>
    </w:p>
    <w:p w:rsidRPr="000D0D69" w:rsidR="000C2F64" w:rsidP="00044E13" w:rsidRDefault="000C2F64" w14:paraId="79709869" w14:textId="77777777">
      <w:pPr>
        <w:jc w:val="both"/>
      </w:pPr>
    </w:p>
    <w:p w:rsidRPr="000D0D69" w:rsidR="000C2F64" w:rsidP="00044E13" w:rsidRDefault="000C2F64" w14:paraId="6F93FB2A" w14:textId="77777777">
      <w:pPr>
        <w:jc w:val="both"/>
      </w:pPr>
    </w:p>
    <w:p w:rsidRPr="000D0D69" w:rsidR="000C2F64" w:rsidP="00044E13" w:rsidRDefault="000C2F64" w14:paraId="1B176063" w14:textId="77777777">
      <w:pPr>
        <w:jc w:val="both"/>
      </w:pPr>
    </w:p>
    <w:p w:rsidRPr="000D0D69" w:rsidR="00924C23" w:rsidP="00044E13" w:rsidRDefault="00924C23" w14:paraId="6AD97F9E" w14:textId="77FF7207">
      <w:pPr>
        <w:jc w:val="both"/>
      </w:pPr>
    </w:p>
    <w:p w:rsidRPr="000D0D69" w:rsidR="00336034" w:rsidP="00044E13" w:rsidRDefault="00336034" w14:paraId="1DC670AE" w14:textId="7A7C610C">
      <w:pPr>
        <w:jc w:val="both"/>
      </w:pPr>
    </w:p>
    <w:p w:rsidRPr="000D0D69" w:rsidR="00336034" w:rsidP="00044E13" w:rsidRDefault="00336034" w14:paraId="2B920A70" w14:textId="1CA738B1">
      <w:pPr>
        <w:jc w:val="both"/>
      </w:pPr>
    </w:p>
    <w:p w:rsidRPr="000D0D69" w:rsidR="00336034" w:rsidP="00044E13" w:rsidRDefault="00336034" w14:paraId="56369526" w14:textId="0704AB26">
      <w:pPr>
        <w:jc w:val="both"/>
      </w:pPr>
    </w:p>
    <w:p w:rsidRPr="000D0D69" w:rsidR="00336034" w:rsidP="00044E13" w:rsidRDefault="00336034" w14:paraId="59268A33" w14:textId="249ED74C">
      <w:pPr>
        <w:jc w:val="both"/>
      </w:pPr>
    </w:p>
    <w:p w:rsidRPr="000D0D69" w:rsidR="00336034" w:rsidP="00044E13" w:rsidRDefault="00336034" w14:paraId="662E3EC4" w14:textId="47E76B94">
      <w:pPr>
        <w:jc w:val="both"/>
      </w:pPr>
    </w:p>
    <w:p w:rsidRPr="000D0D69" w:rsidR="00336034" w:rsidP="00044E13" w:rsidRDefault="00336034" w14:paraId="60A1BBA1" w14:textId="02241474">
      <w:pPr>
        <w:jc w:val="both"/>
      </w:pPr>
    </w:p>
    <w:p w:rsidRPr="000D0D69" w:rsidR="00336034" w:rsidP="00044E13" w:rsidRDefault="00336034" w14:paraId="40DFBF7B" w14:textId="62C19C3C">
      <w:pPr>
        <w:jc w:val="both"/>
      </w:pPr>
    </w:p>
    <w:p w:rsidRPr="000D0D69" w:rsidR="00336034" w:rsidP="00044E13" w:rsidRDefault="00336034" w14:paraId="6CFDF219" w14:textId="5884DF76">
      <w:pPr>
        <w:jc w:val="both"/>
      </w:pPr>
    </w:p>
    <w:p w:rsidRPr="000D0D69" w:rsidR="00336034" w:rsidP="00044E13" w:rsidRDefault="00336034" w14:paraId="06750B39" w14:textId="77777777">
      <w:pPr>
        <w:jc w:val="both"/>
      </w:pPr>
    </w:p>
    <w:p w:rsidRPr="000D0D69" w:rsidR="00924C23" w:rsidP="00044E13" w:rsidRDefault="00924C23" w14:paraId="3501BF71" w14:textId="77777777">
      <w:pPr>
        <w:jc w:val="both"/>
      </w:pPr>
    </w:p>
    <w:p w:rsidRPr="000D0D69" w:rsidR="00E63C7E" w:rsidP="00E30345" w:rsidRDefault="008A0290" w14:paraId="1F1A3363" w14:textId="10A3F615">
      <w:pPr>
        <w:tabs>
          <w:tab w:val="left" w:pos="6045"/>
        </w:tabs>
        <w:jc w:val="both"/>
        <w:rPr>
          <w:noProof/>
          <w:szCs w:val="22"/>
        </w:rPr>
      </w:pPr>
      <w:r>
        <w:rPr>
          <w:noProof/>
        </w:rPr>
        <w:drawing>
          <wp:anchor distT="0" distB="0" distL="114300" distR="114300" simplePos="false" relativeHeight="251658240" behindDoc="true" locked="false" layoutInCell="true" allowOverlap="true">
            <wp:simplePos x="0" y="0"/>
            <wp:positionH relativeFrom="margin">
              <wp:align>right</wp:align>
            </wp:positionH>
            <wp:positionV relativeFrom="paragraph">
              <wp:posOffset>1175895</wp:posOffset>
            </wp:positionV>
            <wp:extent cx="1099185" cy="1055370"/>
            <wp:effectExtent l="0" t="0" r="5715" b="0"/>
            <wp:wrapNone/>
            <wp:docPr id="1" name="Paveikslėlis 1"/>
            <wp:cNvGraphicFramePr/>
            <a:graphic>
              <a:graphicData uri="http://schemas.openxmlformats.org/drawingml/2006/picture">
                <pic:pic>
                  <pic:nvPicPr>
                    <pic:cNvPr id="1" name="Paveikslėlis 1"/>
                    <pic:cNvPicPr/>
                  </pic:nvPicPr>
                  <pic:blipFill>
                    <a:blip cstate="print" r:embed="rId10">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ns1="http://schemas.openxmlformats.org/wordprocessingml/2006/main" xmlns:ns10="http://schemas.microsoft.com/office/word/2006/wordml" xmlns:ns11="http://schemas.openxmlformats.org/drawingml/2006/chart" xmlns:ns13="http://schemas.openxmlformats.org/drawingml/2006/diagram" xmlns:ns14="http://schemas.openxmlformats.org/drawingml/2006/picture" xmlns:ns15="http://schemas.openxmlformats.org/drawingml/2006/spreadsheetDrawing" xmlns:ns16="http://schemas.microsoft.com/office/drawing/2008/diagram" xmlns:ns17="urn:schemas-microsoft-com:office:office" xmlns:ns18="urn:schemas-microsoft-com:vml" xmlns:ns2="http://schemas.openxmlformats.org/officeDocument/2006/math" xmlns:ns20="urn:schemas-microsoft-com:office:word" xmlns:ns24="http://opendope.org/xpaths" xmlns:ns25="http://opendope.org/conditions" xmlns:ns26="http://opendope.org/questions" xmlns:ns27="http://opendope.org/answers" xmlns:ns28="http://opendope.org/components" xmlns:ns29="http://opendope.org/SmartArt/DataHierarchy" xmlns:ns3="http://schemas.openxmlformats.org/officeDocument/2006/relationships" xmlns:ns4="http://schemas.microsoft.com/office/word/2010/wordml" xmlns:ns5="http://schemas.openxmlformats.org/drawingml/2006/wordprocessingDrawing" xmlns:ns6="http://schemas.openxmlformats.org/drawingml/2006/main" xmlns:ns7="http://schemas.microsoft.com/office/word/2012/wordml" xmlns:ns9="http://schemas.openxmlformats.org/markup-compatibility/2006" xmlns:w16="http://schemas.microsoft.com/office/word/2018/wordml" xmlns:w16cex="http://schemas.microsoft.com/office/word/2018/wordml/cex"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1099185" cy="1055370"/>
                    </a:xfrm>
                    <a:prstGeom prst="rect">
                      <a:avLst/>
                    </a:prstGeom>
                    <a:noFill/>
                    <a:ln>
                      <a:noFill/>
                    </a:ln>
                  </pic:spPr>
                </pic:pic>
              </a:graphicData>
            </a:graphic>
          </wp:anchor>
        </w:drawing>
      </w:r>
      <w:r w:rsidRPr="000D0D69" w:rsidR="00197F74">
        <w:rPr>
          <w:noProof/>
          <w:szCs w:val="22"/>
        </w:rPr>
        <w:t xml:space="preserve">Jurgita </w:t>
      </w:r>
      <w:r w:rsidRPr="000D0D69" w:rsidR="00033A22">
        <w:rPr>
          <w:noProof/>
          <w:szCs w:val="22"/>
        </w:rPr>
        <w:t>Žilinskaitė</w:t>
      </w:r>
      <w:r w:rsidRPr="000D0D69" w:rsidR="00044E13">
        <w:rPr>
          <w:noProof/>
          <w:szCs w:val="22"/>
        </w:rPr>
        <w:t>, tel</w:t>
      </w:r>
      <w:r w:rsidRPr="000D0D69" w:rsidR="008C59E3">
        <w:rPr>
          <w:noProof/>
          <w:szCs w:val="22"/>
        </w:rPr>
        <w:t xml:space="preserve">. </w:t>
      </w:r>
      <w:r w:rsidRPr="000D0D69" w:rsidR="00033A22">
        <w:rPr>
          <w:noProof/>
          <w:szCs w:val="22"/>
        </w:rPr>
        <w:t>870668097</w:t>
      </w:r>
      <w:r w:rsidRPr="000D0D69" w:rsidR="00044E13">
        <w:rPr>
          <w:noProof/>
          <w:szCs w:val="22"/>
        </w:rPr>
        <w:t xml:space="preserve">, el.p. </w:t>
      </w:r>
      <w:hyperlink w:history="true" r:id="rId11">
        <w:r w:rsidRPr="000D0D69" w:rsidR="00155B11">
          <w:rPr>
            <w:rStyle w:val="Hipersaitas"/>
            <w:noProof/>
            <w:szCs w:val="22"/>
          </w:rPr>
          <w:t>jurgita.zilinskaite@ntakd.lt</w:t>
        </w:r>
      </w:hyperlink>
    </w:p>
    <w:sectPr w:rsidRPr="000D0D69" w:rsidR="00E63C7E" w:rsidSect="00E62C0B">
      <w:headerReference w:type="even" r:id="rId12"/>
      <w:headerReference w:type="default" r:id="rId13"/>
      <w:headerReference w:type="first" r:id="rId14"/>
      <w:footerReference w:type="first" r:id="rId15"/>
      <w:pgSz w:w="11906" w:h="16838" w:code="9"/>
      <w:pgMar w:top="851" w:right="1134" w:bottom="1701" w:left="1134" w:header="992" w:footer="124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FE5F6" w14:textId="77777777" w:rsidR="009F7E14" w:rsidRDefault="009F7E14">
      <w:r>
        <w:separator/>
      </w:r>
    </w:p>
  </w:endnote>
  <w:endnote w:type="continuationSeparator" w:id="0">
    <w:p w14:paraId="70A8A030" w14:textId="77777777" w:rsidR="009F7E14" w:rsidRDefault="009F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658AC" w14:textId="77777777" w:rsidR="000440BF" w:rsidRPr="000440BF" w:rsidRDefault="000440BF" w:rsidP="000440BF">
    <w:pPr>
      <w:pStyle w:val="Porat"/>
      <w:tabs>
        <w:tab w:val="center" w:pos="4705"/>
        <w:tab w:val="right" w:pos="9411"/>
      </w:tabs>
    </w:pPr>
    <w:r>
      <w:rPr>
        <w:noProof/>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6C271" w14:textId="77777777" w:rsidR="009F7E14" w:rsidRDefault="009F7E14">
      <w:r>
        <w:separator/>
      </w:r>
    </w:p>
  </w:footnote>
  <w:footnote w:type="continuationSeparator" w:id="0">
    <w:p w14:paraId="74ACF662" w14:textId="77777777" w:rsidR="009F7E14" w:rsidRDefault="009F7E14">
      <w:r>
        <w:continuationSeparator/>
      </w:r>
    </w:p>
  </w:footnote>
  <w:footnote w:id="1">
    <w:p w14:paraId="223C9EF4" w14:textId="4B4962CA" w:rsidR="002130EA" w:rsidRPr="002130EA" w:rsidRDefault="002130EA">
      <w:pPr>
        <w:pStyle w:val="Puslapioinaostekstas"/>
      </w:pPr>
      <w:r w:rsidRPr="002130EA">
        <w:rPr>
          <w:rStyle w:val="Puslapioinaosnuoroda"/>
        </w:rPr>
        <w:footnoteRef/>
      </w:r>
      <w:r w:rsidRPr="002130EA">
        <w:t xml:space="preserve"> </w:t>
      </w:r>
      <w:proofErr w:type="spellStart"/>
      <w:r w:rsidRPr="002130EA">
        <w:t>Outcome</w:t>
      </w:r>
      <w:proofErr w:type="spellEnd"/>
      <w:r w:rsidRPr="002130EA">
        <w:t xml:space="preserve"> </w:t>
      </w:r>
      <w:proofErr w:type="spellStart"/>
      <w:r w:rsidRPr="002130EA">
        <w:t>Document</w:t>
      </w:r>
      <w:proofErr w:type="spellEnd"/>
      <w:r w:rsidR="005A17BF">
        <w:t xml:space="preserve"> of the 2016 United </w:t>
      </w:r>
      <w:proofErr w:type="spellStart"/>
      <w:r w:rsidR="005A17BF">
        <w:t>Nations</w:t>
      </w:r>
      <w:proofErr w:type="spellEnd"/>
      <w:r w:rsidR="005A17BF">
        <w:t xml:space="preserve"> General </w:t>
      </w:r>
      <w:proofErr w:type="spellStart"/>
      <w:r w:rsidR="005A17BF">
        <w:t>Assembly</w:t>
      </w:r>
      <w:proofErr w:type="spellEnd"/>
      <w:r w:rsidR="005A17BF">
        <w:t xml:space="preserve"> </w:t>
      </w:r>
      <w:proofErr w:type="spellStart"/>
      <w:r w:rsidR="005A17BF">
        <w:t>Special</w:t>
      </w:r>
      <w:proofErr w:type="spellEnd"/>
      <w:r w:rsidR="005A17BF">
        <w:t xml:space="preserve"> </w:t>
      </w:r>
      <w:proofErr w:type="spellStart"/>
      <w:r w:rsidR="005A17BF">
        <w:t>Session</w:t>
      </w:r>
      <w:proofErr w:type="spellEnd"/>
      <w:r w:rsidR="005A17BF">
        <w:t xml:space="preserve"> </w:t>
      </w:r>
      <w:proofErr w:type="spellStart"/>
      <w:r w:rsidR="005A17BF">
        <w:t>on</w:t>
      </w:r>
      <w:proofErr w:type="spellEnd"/>
      <w:r w:rsidR="005A17BF">
        <w:t xml:space="preserve"> the </w:t>
      </w:r>
      <w:proofErr w:type="spellStart"/>
      <w:r w:rsidR="005A17BF">
        <w:t>World</w:t>
      </w:r>
      <w:proofErr w:type="spellEnd"/>
      <w:r w:rsidR="005A17BF">
        <w:t xml:space="preserve"> Drug </w:t>
      </w:r>
      <w:proofErr w:type="spellStart"/>
      <w:r w:rsidR="005A17BF">
        <w:t>Problem</w:t>
      </w:r>
      <w:proofErr w:type="spellEnd"/>
      <w:r w:rsidR="005A17BF">
        <w:t xml:space="preserve"> „</w:t>
      </w:r>
      <w:proofErr w:type="spellStart"/>
      <w:r w:rsidR="005A17BF">
        <w:t>Our</w:t>
      </w:r>
      <w:proofErr w:type="spellEnd"/>
      <w:r w:rsidR="005A17BF">
        <w:t xml:space="preserve"> </w:t>
      </w:r>
      <w:proofErr w:type="spellStart"/>
      <w:r w:rsidR="005A17BF">
        <w:t>Joint</w:t>
      </w:r>
      <w:proofErr w:type="spellEnd"/>
      <w:r w:rsidR="005A17BF">
        <w:t xml:space="preserve"> </w:t>
      </w:r>
      <w:proofErr w:type="spellStart"/>
      <w:r w:rsidR="005A17BF">
        <w:t>Commitment</w:t>
      </w:r>
      <w:proofErr w:type="spellEnd"/>
      <w:r w:rsidR="005A17BF">
        <w:t xml:space="preserve"> to </w:t>
      </w:r>
      <w:proofErr w:type="spellStart"/>
      <w:r w:rsidR="005A17BF">
        <w:t>Effectively</w:t>
      </w:r>
      <w:proofErr w:type="spellEnd"/>
      <w:r w:rsidR="005A17BF">
        <w:t xml:space="preserve"> </w:t>
      </w:r>
      <w:proofErr w:type="spellStart"/>
      <w:r w:rsidR="005A17BF">
        <w:t>Addressing</w:t>
      </w:r>
      <w:proofErr w:type="spellEnd"/>
      <w:r w:rsidR="005A17BF">
        <w:t xml:space="preserve"> </w:t>
      </w:r>
      <w:proofErr w:type="spellStart"/>
      <w:r w:rsidR="005A17BF">
        <w:t>and</w:t>
      </w:r>
      <w:proofErr w:type="spellEnd"/>
      <w:r w:rsidR="005A17BF">
        <w:t xml:space="preserve"> </w:t>
      </w:r>
      <w:proofErr w:type="spellStart"/>
      <w:r w:rsidR="005A17BF">
        <w:t>Countering</w:t>
      </w:r>
      <w:proofErr w:type="spellEnd"/>
      <w:r w:rsidR="005A17BF">
        <w:t xml:space="preserve"> the </w:t>
      </w:r>
      <w:proofErr w:type="spellStart"/>
      <w:r w:rsidR="005A17BF">
        <w:t>World</w:t>
      </w:r>
      <w:proofErr w:type="spellEnd"/>
      <w:r w:rsidR="005A17BF">
        <w:t xml:space="preserve"> Drug </w:t>
      </w:r>
      <w:proofErr w:type="spellStart"/>
      <w:r w:rsidR="005A17BF">
        <w:t>Problem</w:t>
      </w:r>
      <w:proofErr w:type="spellEnd"/>
      <w:r w:rsidR="005A17BF">
        <w:t>“.</w:t>
      </w:r>
      <w:r w:rsidR="00AA55E9">
        <w:t xml:space="preserve"> </w:t>
      </w:r>
      <w:hyperlink r:id="rId1" w:history="1">
        <w:r w:rsidR="00AA55E9" w:rsidRPr="009A3D65">
          <w:rPr>
            <w:rStyle w:val="Hipersaitas"/>
          </w:rPr>
          <w:t>https://www.unodc.org/documents/postungass2016/outcome/V1603301-E.pdf</w:t>
        </w:r>
      </w:hyperlink>
      <w:r w:rsidR="00AA55E9">
        <w:t xml:space="preserve"> </w:t>
      </w:r>
    </w:p>
  </w:footnote>
  <w:footnote w:id="2">
    <w:p w14:paraId="0AAAC53E" w14:textId="21BE3F55" w:rsidR="002130EA" w:rsidRPr="002130EA" w:rsidRDefault="002130EA">
      <w:pPr>
        <w:pStyle w:val="Puslapioinaostekstas"/>
      </w:pPr>
      <w:r w:rsidRPr="002130EA">
        <w:rPr>
          <w:rStyle w:val="Puslapioinaosnuoroda"/>
        </w:rPr>
        <w:footnoteRef/>
      </w:r>
      <w:r w:rsidRPr="002130EA">
        <w:t xml:space="preserve"> </w:t>
      </w:r>
      <w:r w:rsidR="00AA55E9">
        <w:t xml:space="preserve">- </w:t>
      </w:r>
      <w:r w:rsidR="00F11ABB" w:rsidRPr="00F11ABB">
        <w:t>2021–2025 m. ES narkotikų strategija</w:t>
      </w:r>
      <w:r w:rsidR="00F11ABB" w:rsidRPr="00F11ABB">
        <w:t xml:space="preserve"> </w:t>
      </w:r>
      <w:r w:rsidR="00D83776" w:rsidRPr="00D83776">
        <w:t>https://eur-lex.europa.eu/legal-content/LT/TXT/PDF/?uri=CELEX:52021XG0324(01)&amp;from=LT</w:t>
      </w:r>
    </w:p>
    <w:p w14:paraId="290D6797" w14:textId="386DE35E" w:rsidR="00322B8F" w:rsidRPr="002130EA" w:rsidRDefault="00AA55E9">
      <w:pPr>
        <w:pStyle w:val="Puslapioinaostekstas"/>
      </w:pPr>
      <w:r>
        <w:t xml:space="preserve">- </w:t>
      </w:r>
      <w:r w:rsidR="00F11ABB" w:rsidRPr="00F11ABB">
        <w:t>2021–2025 m. ES narkotikų veiksmų planu</w:t>
      </w:r>
      <w:r w:rsidR="00F11ABB" w:rsidRPr="00F11ABB">
        <w:t xml:space="preserve"> </w:t>
      </w:r>
      <w:r w:rsidR="00F11ABB" w:rsidRPr="00F11ABB">
        <w:t>https://eur-lex.europa.eu/legal-content/LT/TXT/PDF/?uri=CELEX:52021XG0708(01)&amp;from=LT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71FBD" w14:textId="77777777" w:rsidR="00EC6B14" w:rsidRDefault="00EC6B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996E3A" w14:textId="77777777" w:rsidR="00EC6B14" w:rsidRDefault="00EC6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2911803"/>
      <w:docPartObj>
        <w:docPartGallery w:val="Page Numbers (Top of Page)"/>
        <w:docPartUnique/>
      </w:docPartObj>
    </w:sdtPr>
    <w:sdtEndPr/>
    <w:sdtContent>
      <w:p w14:paraId="6E71903B" w14:textId="77777777" w:rsidR="00E62C0B" w:rsidRDefault="00E62C0B">
        <w:pPr>
          <w:pStyle w:val="Antrats"/>
          <w:jc w:val="center"/>
        </w:pPr>
        <w:r>
          <w:fldChar w:fldCharType="begin"/>
        </w:r>
        <w:r>
          <w:instrText>PAGE   \* MERGEFORMAT</w:instrText>
        </w:r>
        <w:r>
          <w:fldChar w:fldCharType="separate"/>
        </w:r>
        <w:r w:rsidR="00CE63D8">
          <w:rPr>
            <w:noProof/>
          </w:rPr>
          <w:t>4</w:t>
        </w:r>
        <w:r>
          <w:fldChar w:fldCharType="end"/>
        </w:r>
      </w:p>
    </w:sdtContent>
  </w:sdt>
  <w:p w14:paraId="15B715A8" w14:textId="77777777" w:rsidR="00EC6B14" w:rsidRDefault="00EC6B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29CF6" w14:textId="77777777" w:rsidR="00E62C0B" w:rsidRDefault="00E62C0B">
    <w:pPr>
      <w:pStyle w:val="Antrats"/>
      <w:jc w:val="center"/>
    </w:pPr>
  </w:p>
  <w:p w14:paraId="7FCC9302" w14:textId="77777777" w:rsidR="00E62C0B" w:rsidRDefault="00E62C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66CDD"/>
    <w:multiLevelType w:val="hybridMultilevel"/>
    <w:tmpl w:val="670A68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E0C1E15"/>
    <w:multiLevelType w:val="hybridMultilevel"/>
    <w:tmpl w:val="D8421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DB340E"/>
    <w:multiLevelType w:val="hybridMultilevel"/>
    <w:tmpl w:val="9D20754E"/>
    <w:lvl w:ilvl="0" w:tplc="7384134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01C0C60"/>
    <w:multiLevelType w:val="hybridMultilevel"/>
    <w:tmpl w:val="5FA47B64"/>
    <w:lvl w:ilvl="0" w:tplc="B4CEBC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5F53F72"/>
    <w:multiLevelType w:val="hybridMultilevel"/>
    <w:tmpl w:val="93F0DD12"/>
    <w:lvl w:ilvl="0" w:tplc="00262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CD207A3"/>
    <w:multiLevelType w:val="hybridMultilevel"/>
    <w:tmpl w:val="EDBAB032"/>
    <w:lvl w:ilvl="0" w:tplc="5124648C">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8F"/>
    <w:rsid w:val="0000493E"/>
    <w:rsid w:val="00005D73"/>
    <w:rsid w:val="000101D8"/>
    <w:rsid w:val="00012F72"/>
    <w:rsid w:val="000136A7"/>
    <w:rsid w:val="00013C35"/>
    <w:rsid w:val="00015D38"/>
    <w:rsid w:val="00015E06"/>
    <w:rsid w:val="00016DCB"/>
    <w:rsid w:val="00020FDA"/>
    <w:rsid w:val="000228D4"/>
    <w:rsid w:val="00024263"/>
    <w:rsid w:val="0002485A"/>
    <w:rsid w:val="00026350"/>
    <w:rsid w:val="00027607"/>
    <w:rsid w:val="00031D8F"/>
    <w:rsid w:val="0003344C"/>
    <w:rsid w:val="00033A22"/>
    <w:rsid w:val="00036FC1"/>
    <w:rsid w:val="00040253"/>
    <w:rsid w:val="000429DF"/>
    <w:rsid w:val="000440BF"/>
    <w:rsid w:val="00044971"/>
    <w:rsid w:val="00044E13"/>
    <w:rsid w:val="0004705C"/>
    <w:rsid w:val="00047C4D"/>
    <w:rsid w:val="00055455"/>
    <w:rsid w:val="00056AB2"/>
    <w:rsid w:val="00060E84"/>
    <w:rsid w:val="00061CFB"/>
    <w:rsid w:val="0006447C"/>
    <w:rsid w:val="00064EDD"/>
    <w:rsid w:val="00065943"/>
    <w:rsid w:val="00071721"/>
    <w:rsid w:val="00072E38"/>
    <w:rsid w:val="00075C7F"/>
    <w:rsid w:val="00083ACD"/>
    <w:rsid w:val="00085BF9"/>
    <w:rsid w:val="00091EBF"/>
    <w:rsid w:val="000971AC"/>
    <w:rsid w:val="000A30DD"/>
    <w:rsid w:val="000A3B26"/>
    <w:rsid w:val="000A3E4F"/>
    <w:rsid w:val="000A53D3"/>
    <w:rsid w:val="000A7D49"/>
    <w:rsid w:val="000B313B"/>
    <w:rsid w:val="000C2E3D"/>
    <w:rsid w:val="000C2F64"/>
    <w:rsid w:val="000C5268"/>
    <w:rsid w:val="000C77DB"/>
    <w:rsid w:val="000C7DDD"/>
    <w:rsid w:val="000D0D69"/>
    <w:rsid w:val="000D6D8B"/>
    <w:rsid w:val="000E09A5"/>
    <w:rsid w:val="000F0941"/>
    <w:rsid w:val="000F45AA"/>
    <w:rsid w:val="00102BA2"/>
    <w:rsid w:val="001068B7"/>
    <w:rsid w:val="00106F60"/>
    <w:rsid w:val="0011173B"/>
    <w:rsid w:val="00112123"/>
    <w:rsid w:val="00115766"/>
    <w:rsid w:val="001200E7"/>
    <w:rsid w:val="0012170A"/>
    <w:rsid w:val="0012373E"/>
    <w:rsid w:val="0013083A"/>
    <w:rsid w:val="0013336F"/>
    <w:rsid w:val="001371D3"/>
    <w:rsid w:val="00140FEE"/>
    <w:rsid w:val="001442D9"/>
    <w:rsid w:val="001461EC"/>
    <w:rsid w:val="00146C70"/>
    <w:rsid w:val="001474A8"/>
    <w:rsid w:val="00152FC1"/>
    <w:rsid w:val="00155B11"/>
    <w:rsid w:val="00161E9A"/>
    <w:rsid w:val="0016427A"/>
    <w:rsid w:val="00171873"/>
    <w:rsid w:val="00182C11"/>
    <w:rsid w:val="001920A6"/>
    <w:rsid w:val="0019214A"/>
    <w:rsid w:val="0019221E"/>
    <w:rsid w:val="001925D0"/>
    <w:rsid w:val="00193E35"/>
    <w:rsid w:val="00195D5D"/>
    <w:rsid w:val="00197F74"/>
    <w:rsid w:val="001A4D9E"/>
    <w:rsid w:val="001A6E0D"/>
    <w:rsid w:val="001A7A03"/>
    <w:rsid w:val="001B3990"/>
    <w:rsid w:val="001C1881"/>
    <w:rsid w:val="001C5BD9"/>
    <w:rsid w:val="001D29D6"/>
    <w:rsid w:val="001E3694"/>
    <w:rsid w:val="001E5D52"/>
    <w:rsid w:val="001E7111"/>
    <w:rsid w:val="001F0EB7"/>
    <w:rsid w:val="001F1273"/>
    <w:rsid w:val="001F1402"/>
    <w:rsid w:val="001F50F5"/>
    <w:rsid w:val="001F58F0"/>
    <w:rsid w:val="001F6DE9"/>
    <w:rsid w:val="002021BF"/>
    <w:rsid w:val="0020357A"/>
    <w:rsid w:val="00207E51"/>
    <w:rsid w:val="002130EA"/>
    <w:rsid w:val="00213237"/>
    <w:rsid w:val="00213D15"/>
    <w:rsid w:val="00216A00"/>
    <w:rsid w:val="00217D6D"/>
    <w:rsid w:val="00220A8A"/>
    <w:rsid w:val="00223780"/>
    <w:rsid w:val="00227F62"/>
    <w:rsid w:val="002319AE"/>
    <w:rsid w:val="00231C3F"/>
    <w:rsid w:val="002335EA"/>
    <w:rsid w:val="00235E7D"/>
    <w:rsid w:val="002406C5"/>
    <w:rsid w:val="00245108"/>
    <w:rsid w:val="0024535F"/>
    <w:rsid w:val="00245444"/>
    <w:rsid w:val="00251201"/>
    <w:rsid w:val="00252317"/>
    <w:rsid w:val="002535A5"/>
    <w:rsid w:val="00254080"/>
    <w:rsid w:val="0025756B"/>
    <w:rsid w:val="00261C77"/>
    <w:rsid w:val="002665B0"/>
    <w:rsid w:val="00266C4E"/>
    <w:rsid w:val="0026733A"/>
    <w:rsid w:val="002736EC"/>
    <w:rsid w:val="00277FE8"/>
    <w:rsid w:val="0028215D"/>
    <w:rsid w:val="00282365"/>
    <w:rsid w:val="00283CCE"/>
    <w:rsid w:val="0028538E"/>
    <w:rsid w:val="0028775E"/>
    <w:rsid w:val="0029192E"/>
    <w:rsid w:val="002922A5"/>
    <w:rsid w:val="0029252C"/>
    <w:rsid w:val="00292727"/>
    <w:rsid w:val="00297959"/>
    <w:rsid w:val="002A08F3"/>
    <w:rsid w:val="002A1D2D"/>
    <w:rsid w:val="002A33A9"/>
    <w:rsid w:val="002A45C5"/>
    <w:rsid w:val="002A5D9D"/>
    <w:rsid w:val="002A6E18"/>
    <w:rsid w:val="002C2297"/>
    <w:rsid w:val="002C7C2B"/>
    <w:rsid w:val="002D106B"/>
    <w:rsid w:val="002D6CE8"/>
    <w:rsid w:val="002D7CCA"/>
    <w:rsid w:val="002D7ECF"/>
    <w:rsid w:val="002E2E36"/>
    <w:rsid w:val="002E4F3E"/>
    <w:rsid w:val="002E706B"/>
    <w:rsid w:val="002F5E61"/>
    <w:rsid w:val="00305529"/>
    <w:rsid w:val="00312FAC"/>
    <w:rsid w:val="00313C2B"/>
    <w:rsid w:val="003166CD"/>
    <w:rsid w:val="00317315"/>
    <w:rsid w:val="00322B8F"/>
    <w:rsid w:val="003268FE"/>
    <w:rsid w:val="00327C7E"/>
    <w:rsid w:val="00336034"/>
    <w:rsid w:val="00336C71"/>
    <w:rsid w:val="003415EB"/>
    <w:rsid w:val="00345ACD"/>
    <w:rsid w:val="00351FF4"/>
    <w:rsid w:val="00353A89"/>
    <w:rsid w:val="00361F2C"/>
    <w:rsid w:val="00373C70"/>
    <w:rsid w:val="0037629D"/>
    <w:rsid w:val="00377C1F"/>
    <w:rsid w:val="00380AF4"/>
    <w:rsid w:val="00384B0D"/>
    <w:rsid w:val="00392B1E"/>
    <w:rsid w:val="00396117"/>
    <w:rsid w:val="003A2EA9"/>
    <w:rsid w:val="003B05BA"/>
    <w:rsid w:val="003B403B"/>
    <w:rsid w:val="003B4C34"/>
    <w:rsid w:val="003B537E"/>
    <w:rsid w:val="003D263C"/>
    <w:rsid w:val="003D300E"/>
    <w:rsid w:val="003D3DCD"/>
    <w:rsid w:val="003D5E48"/>
    <w:rsid w:val="003D6E8F"/>
    <w:rsid w:val="003E4563"/>
    <w:rsid w:val="003F21AD"/>
    <w:rsid w:val="003F4307"/>
    <w:rsid w:val="003F4881"/>
    <w:rsid w:val="003F4BAE"/>
    <w:rsid w:val="00401F70"/>
    <w:rsid w:val="004059C1"/>
    <w:rsid w:val="004158C7"/>
    <w:rsid w:val="00417284"/>
    <w:rsid w:val="004215C2"/>
    <w:rsid w:val="004329A4"/>
    <w:rsid w:val="00433F23"/>
    <w:rsid w:val="004425D2"/>
    <w:rsid w:val="00442868"/>
    <w:rsid w:val="00456870"/>
    <w:rsid w:val="004602DB"/>
    <w:rsid w:val="00470B61"/>
    <w:rsid w:val="00475BF0"/>
    <w:rsid w:val="004828F0"/>
    <w:rsid w:val="00490593"/>
    <w:rsid w:val="00493B03"/>
    <w:rsid w:val="004962A6"/>
    <w:rsid w:val="004A15D7"/>
    <w:rsid w:val="004B1B82"/>
    <w:rsid w:val="004B3C31"/>
    <w:rsid w:val="004B449E"/>
    <w:rsid w:val="004B7C18"/>
    <w:rsid w:val="004D6B0A"/>
    <w:rsid w:val="004E0AB0"/>
    <w:rsid w:val="004E2A23"/>
    <w:rsid w:val="004E2A52"/>
    <w:rsid w:val="004F2A6C"/>
    <w:rsid w:val="004F394D"/>
    <w:rsid w:val="004F50DD"/>
    <w:rsid w:val="004F798B"/>
    <w:rsid w:val="0050539A"/>
    <w:rsid w:val="00512581"/>
    <w:rsid w:val="005137CD"/>
    <w:rsid w:val="00515D41"/>
    <w:rsid w:val="00521384"/>
    <w:rsid w:val="00522C77"/>
    <w:rsid w:val="00525778"/>
    <w:rsid w:val="00535E61"/>
    <w:rsid w:val="00541CDB"/>
    <w:rsid w:val="0054350B"/>
    <w:rsid w:val="0054444E"/>
    <w:rsid w:val="005460AF"/>
    <w:rsid w:val="00546855"/>
    <w:rsid w:val="00553A8F"/>
    <w:rsid w:val="00560C98"/>
    <w:rsid w:val="00564DDE"/>
    <w:rsid w:val="00570604"/>
    <w:rsid w:val="00583F07"/>
    <w:rsid w:val="00587D91"/>
    <w:rsid w:val="0059238E"/>
    <w:rsid w:val="00596657"/>
    <w:rsid w:val="00596E73"/>
    <w:rsid w:val="00597A25"/>
    <w:rsid w:val="005A17BF"/>
    <w:rsid w:val="005A48E8"/>
    <w:rsid w:val="005B15B9"/>
    <w:rsid w:val="005B349A"/>
    <w:rsid w:val="005B3EEB"/>
    <w:rsid w:val="005B7C70"/>
    <w:rsid w:val="005B7FD7"/>
    <w:rsid w:val="005C1882"/>
    <w:rsid w:val="005C5A18"/>
    <w:rsid w:val="005D38D2"/>
    <w:rsid w:val="005D5D24"/>
    <w:rsid w:val="005D6AFF"/>
    <w:rsid w:val="005D6F59"/>
    <w:rsid w:val="005E16D9"/>
    <w:rsid w:val="005E2C7F"/>
    <w:rsid w:val="005E2EAF"/>
    <w:rsid w:val="005E4C74"/>
    <w:rsid w:val="005E5819"/>
    <w:rsid w:val="005E62BE"/>
    <w:rsid w:val="005E6B2F"/>
    <w:rsid w:val="005E72EF"/>
    <w:rsid w:val="005F1861"/>
    <w:rsid w:val="00614115"/>
    <w:rsid w:val="00614228"/>
    <w:rsid w:val="00617622"/>
    <w:rsid w:val="00620A0C"/>
    <w:rsid w:val="00620F8E"/>
    <w:rsid w:val="00622C58"/>
    <w:rsid w:val="006230A5"/>
    <w:rsid w:val="00623314"/>
    <w:rsid w:val="00624D4C"/>
    <w:rsid w:val="00631BF1"/>
    <w:rsid w:val="006326C5"/>
    <w:rsid w:val="006451BD"/>
    <w:rsid w:val="006466FB"/>
    <w:rsid w:val="00650AE6"/>
    <w:rsid w:val="00652BCB"/>
    <w:rsid w:val="00653820"/>
    <w:rsid w:val="0065736F"/>
    <w:rsid w:val="00660A63"/>
    <w:rsid w:val="00675427"/>
    <w:rsid w:val="0068155A"/>
    <w:rsid w:val="006818E9"/>
    <w:rsid w:val="00682134"/>
    <w:rsid w:val="00684BF2"/>
    <w:rsid w:val="00684C46"/>
    <w:rsid w:val="00687DC5"/>
    <w:rsid w:val="00693368"/>
    <w:rsid w:val="006A0C4F"/>
    <w:rsid w:val="006A31D1"/>
    <w:rsid w:val="006A5C6A"/>
    <w:rsid w:val="006A7C9D"/>
    <w:rsid w:val="006A7D71"/>
    <w:rsid w:val="006B1AAC"/>
    <w:rsid w:val="006B2EA1"/>
    <w:rsid w:val="006B3694"/>
    <w:rsid w:val="006B5947"/>
    <w:rsid w:val="006D4133"/>
    <w:rsid w:val="006D4928"/>
    <w:rsid w:val="006E1510"/>
    <w:rsid w:val="006F2C35"/>
    <w:rsid w:val="007047A8"/>
    <w:rsid w:val="0070662B"/>
    <w:rsid w:val="00713055"/>
    <w:rsid w:val="00715C94"/>
    <w:rsid w:val="007168E3"/>
    <w:rsid w:val="00720398"/>
    <w:rsid w:val="00723DEA"/>
    <w:rsid w:val="00732046"/>
    <w:rsid w:val="00732F49"/>
    <w:rsid w:val="00736691"/>
    <w:rsid w:val="0074159C"/>
    <w:rsid w:val="0074161A"/>
    <w:rsid w:val="00742569"/>
    <w:rsid w:val="007514D4"/>
    <w:rsid w:val="00754A93"/>
    <w:rsid w:val="00756211"/>
    <w:rsid w:val="0076100D"/>
    <w:rsid w:val="00763933"/>
    <w:rsid w:val="007641B6"/>
    <w:rsid w:val="0077239B"/>
    <w:rsid w:val="00774DBE"/>
    <w:rsid w:val="00794B12"/>
    <w:rsid w:val="0079500A"/>
    <w:rsid w:val="00796B94"/>
    <w:rsid w:val="007A1957"/>
    <w:rsid w:val="007A24DE"/>
    <w:rsid w:val="007B0AEA"/>
    <w:rsid w:val="007B3253"/>
    <w:rsid w:val="007B585E"/>
    <w:rsid w:val="007B58E4"/>
    <w:rsid w:val="007B6FD9"/>
    <w:rsid w:val="007C15EA"/>
    <w:rsid w:val="007C2ACE"/>
    <w:rsid w:val="007C3628"/>
    <w:rsid w:val="007C3B1E"/>
    <w:rsid w:val="007D03C4"/>
    <w:rsid w:val="007D1133"/>
    <w:rsid w:val="007D1DE4"/>
    <w:rsid w:val="007D41C6"/>
    <w:rsid w:val="007D55B7"/>
    <w:rsid w:val="007D64EF"/>
    <w:rsid w:val="007E1454"/>
    <w:rsid w:val="007E1DA9"/>
    <w:rsid w:val="007F30D3"/>
    <w:rsid w:val="00804ADD"/>
    <w:rsid w:val="008113BC"/>
    <w:rsid w:val="008150AA"/>
    <w:rsid w:val="00815817"/>
    <w:rsid w:val="00821B9E"/>
    <w:rsid w:val="00826AEC"/>
    <w:rsid w:val="00827E3F"/>
    <w:rsid w:val="008323DF"/>
    <w:rsid w:val="008374BB"/>
    <w:rsid w:val="008574DE"/>
    <w:rsid w:val="00860A6B"/>
    <w:rsid w:val="008612A1"/>
    <w:rsid w:val="008614B1"/>
    <w:rsid w:val="00861F29"/>
    <w:rsid w:val="008667D9"/>
    <w:rsid w:val="00872CDE"/>
    <w:rsid w:val="008752BB"/>
    <w:rsid w:val="00875343"/>
    <w:rsid w:val="00877CD6"/>
    <w:rsid w:val="00885D22"/>
    <w:rsid w:val="00892576"/>
    <w:rsid w:val="008956EF"/>
    <w:rsid w:val="008A0290"/>
    <w:rsid w:val="008A2C2A"/>
    <w:rsid w:val="008A42D2"/>
    <w:rsid w:val="008A5CA2"/>
    <w:rsid w:val="008A6B61"/>
    <w:rsid w:val="008A7DEF"/>
    <w:rsid w:val="008B3D07"/>
    <w:rsid w:val="008B54C0"/>
    <w:rsid w:val="008B7092"/>
    <w:rsid w:val="008C016B"/>
    <w:rsid w:val="008C0482"/>
    <w:rsid w:val="008C395E"/>
    <w:rsid w:val="008C4EBE"/>
    <w:rsid w:val="008C59E3"/>
    <w:rsid w:val="008D1553"/>
    <w:rsid w:val="008D226E"/>
    <w:rsid w:val="008D3145"/>
    <w:rsid w:val="008D32BE"/>
    <w:rsid w:val="008E40AD"/>
    <w:rsid w:val="008E7A62"/>
    <w:rsid w:val="008F0246"/>
    <w:rsid w:val="008F3978"/>
    <w:rsid w:val="00901638"/>
    <w:rsid w:val="00911847"/>
    <w:rsid w:val="00921760"/>
    <w:rsid w:val="00924045"/>
    <w:rsid w:val="00924C23"/>
    <w:rsid w:val="00927078"/>
    <w:rsid w:val="009302C8"/>
    <w:rsid w:val="00936FA9"/>
    <w:rsid w:val="00937E32"/>
    <w:rsid w:val="00941E21"/>
    <w:rsid w:val="009535AF"/>
    <w:rsid w:val="00955C11"/>
    <w:rsid w:val="00960497"/>
    <w:rsid w:val="00960B18"/>
    <w:rsid w:val="009614F3"/>
    <w:rsid w:val="00961D31"/>
    <w:rsid w:val="00967AC2"/>
    <w:rsid w:val="00975B83"/>
    <w:rsid w:val="00980909"/>
    <w:rsid w:val="009809FB"/>
    <w:rsid w:val="009837F4"/>
    <w:rsid w:val="009872DA"/>
    <w:rsid w:val="009872E0"/>
    <w:rsid w:val="00995580"/>
    <w:rsid w:val="00995D79"/>
    <w:rsid w:val="009A3F0A"/>
    <w:rsid w:val="009B0960"/>
    <w:rsid w:val="009B4CE5"/>
    <w:rsid w:val="009B582A"/>
    <w:rsid w:val="009B5FBB"/>
    <w:rsid w:val="009C1AC5"/>
    <w:rsid w:val="009C38E9"/>
    <w:rsid w:val="009C5F3C"/>
    <w:rsid w:val="009C74F6"/>
    <w:rsid w:val="009D5368"/>
    <w:rsid w:val="009D6A78"/>
    <w:rsid w:val="009E238D"/>
    <w:rsid w:val="009E2800"/>
    <w:rsid w:val="009F31CB"/>
    <w:rsid w:val="009F5BB8"/>
    <w:rsid w:val="009F7E14"/>
    <w:rsid w:val="00A01BFE"/>
    <w:rsid w:val="00A02DCF"/>
    <w:rsid w:val="00A03D9A"/>
    <w:rsid w:val="00A056C0"/>
    <w:rsid w:val="00A07C77"/>
    <w:rsid w:val="00A11952"/>
    <w:rsid w:val="00A13DDA"/>
    <w:rsid w:val="00A13F00"/>
    <w:rsid w:val="00A15D4A"/>
    <w:rsid w:val="00A21B10"/>
    <w:rsid w:val="00A23CD0"/>
    <w:rsid w:val="00A2601E"/>
    <w:rsid w:val="00A42356"/>
    <w:rsid w:val="00A43DE0"/>
    <w:rsid w:val="00A474BC"/>
    <w:rsid w:val="00A511B5"/>
    <w:rsid w:val="00A53930"/>
    <w:rsid w:val="00A72F51"/>
    <w:rsid w:val="00A74361"/>
    <w:rsid w:val="00A75557"/>
    <w:rsid w:val="00A7593A"/>
    <w:rsid w:val="00A75FF4"/>
    <w:rsid w:val="00A86F97"/>
    <w:rsid w:val="00A903D6"/>
    <w:rsid w:val="00A908BB"/>
    <w:rsid w:val="00A92921"/>
    <w:rsid w:val="00AA3264"/>
    <w:rsid w:val="00AA55E9"/>
    <w:rsid w:val="00AA68E0"/>
    <w:rsid w:val="00AA70F3"/>
    <w:rsid w:val="00AB6C63"/>
    <w:rsid w:val="00AB7E11"/>
    <w:rsid w:val="00AC2055"/>
    <w:rsid w:val="00AC4122"/>
    <w:rsid w:val="00AC46BD"/>
    <w:rsid w:val="00AD203E"/>
    <w:rsid w:val="00AD4A92"/>
    <w:rsid w:val="00AD5EC2"/>
    <w:rsid w:val="00AE291C"/>
    <w:rsid w:val="00AF12D5"/>
    <w:rsid w:val="00AF298C"/>
    <w:rsid w:val="00AF6B20"/>
    <w:rsid w:val="00B02300"/>
    <w:rsid w:val="00B04B5B"/>
    <w:rsid w:val="00B05729"/>
    <w:rsid w:val="00B06148"/>
    <w:rsid w:val="00B13888"/>
    <w:rsid w:val="00B13B67"/>
    <w:rsid w:val="00B13F29"/>
    <w:rsid w:val="00B22AD4"/>
    <w:rsid w:val="00B22C3C"/>
    <w:rsid w:val="00B24E45"/>
    <w:rsid w:val="00B262C0"/>
    <w:rsid w:val="00B3059B"/>
    <w:rsid w:val="00B308F2"/>
    <w:rsid w:val="00B31C82"/>
    <w:rsid w:val="00B34DAD"/>
    <w:rsid w:val="00B4567C"/>
    <w:rsid w:val="00B469A6"/>
    <w:rsid w:val="00B46F54"/>
    <w:rsid w:val="00B54B02"/>
    <w:rsid w:val="00B60A29"/>
    <w:rsid w:val="00B70776"/>
    <w:rsid w:val="00B84605"/>
    <w:rsid w:val="00B84BFB"/>
    <w:rsid w:val="00B87976"/>
    <w:rsid w:val="00B95569"/>
    <w:rsid w:val="00B97900"/>
    <w:rsid w:val="00B97AA6"/>
    <w:rsid w:val="00BA12B1"/>
    <w:rsid w:val="00BA4107"/>
    <w:rsid w:val="00BA58E0"/>
    <w:rsid w:val="00BC42CE"/>
    <w:rsid w:val="00BD5A0F"/>
    <w:rsid w:val="00BD64F3"/>
    <w:rsid w:val="00BD6D6A"/>
    <w:rsid w:val="00BE2562"/>
    <w:rsid w:val="00BE2E28"/>
    <w:rsid w:val="00BE4A48"/>
    <w:rsid w:val="00BE5FA1"/>
    <w:rsid w:val="00BE6701"/>
    <w:rsid w:val="00BE6938"/>
    <w:rsid w:val="00BF17B1"/>
    <w:rsid w:val="00BF545B"/>
    <w:rsid w:val="00BF7CF5"/>
    <w:rsid w:val="00C041FE"/>
    <w:rsid w:val="00C04284"/>
    <w:rsid w:val="00C07DA1"/>
    <w:rsid w:val="00C12518"/>
    <w:rsid w:val="00C17DA8"/>
    <w:rsid w:val="00C17ED8"/>
    <w:rsid w:val="00C221F2"/>
    <w:rsid w:val="00C27F52"/>
    <w:rsid w:val="00C31B72"/>
    <w:rsid w:val="00C32087"/>
    <w:rsid w:val="00C3497E"/>
    <w:rsid w:val="00C34FC1"/>
    <w:rsid w:val="00C52A6A"/>
    <w:rsid w:val="00C619A4"/>
    <w:rsid w:val="00C62A9B"/>
    <w:rsid w:val="00C666D7"/>
    <w:rsid w:val="00C67115"/>
    <w:rsid w:val="00C71148"/>
    <w:rsid w:val="00C80113"/>
    <w:rsid w:val="00C805FD"/>
    <w:rsid w:val="00C8316C"/>
    <w:rsid w:val="00C916C9"/>
    <w:rsid w:val="00C9175E"/>
    <w:rsid w:val="00C929BF"/>
    <w:rsid w:val="00CA6B52"/>
    <w:rsid w:val="00CB083C"/>
    <w:rsid w:val="00CB2258"/>
    <w:rsid w:val="00CC3946"/>
    <w:rsid w:val="00CC3B3C"/>
    <w:rsid w:val="00CC4FE7"/>
    <w:rsid w:val="00CC60B3"/>
    <w:rsid w:val="00CD7385"/>
    <w:rsid w:val="00CD7E66"/>
    <w:rsid w:val="00CD7EB9"/>
    <w:rsid w:val="00CE09AC"/>
    <w:rsid w:val="00CE0F21"/>
    <w:rsid w:val="00CE2C9C"/>
    <w:rsid w:val="00CE4255"/>
    <w:rsid w:val="00CE4DFF"/>
    <w:rsid w:val="00CE63D8"/>
    <w:rsid w:val="00CF05B3"/>
    <w:rsid w:val="00CF651B"/>
    <w:rsid w:val="00CF6CC1"/>
    <w:rsid w:val="00CF6E7C"/>
    <w:rsid w:val="00D01EE1"/>
    <w:rsid w:val="00D0241C"/>
    <w:rsid w:val="00D053A4"/>
    <w:rsid w:val="00D13768"/>
    <w:rsid w:val="00D14F7C"/>
    <w:rsid w:val="00D165D8"/>
    <w:rsid w:val="00D217DB"/>
    <w:rsid w:val="00D218B7"/>
    <w:rsid w:val="00D246B8"/>
    <w:rsid w:val="00D24EFF"/>
    <w:rsid w:val="00D40011"/>
    <w:rsid w:val="00D42CD2"/>
    <w:rsid w:val="00D447EE"/>
    <w:rsid w:val="00D44FDA"/>
    <w:rsid w:val="00D46C95"/>
    <w:rsid w:val="00D47249"/>
    <w:rsid w:val="00D541DB"/>
    <w:rsid w:val="00D54E54"/>
    <w:rsid w:val="00D5643E"/>
    <w:rsid w:val="00D6150E"/>
    <w:rsid w:val="00D64262"/>
    <w:rsid w:val="00D70912"/>
    <w:rsid w:val="00D731CD"/>
    <w:rsid w:val="00D76434"/>
    <w:rsid w:val="00D7786A"/>
    <w:rsid w:val="00D81287"/>
    <w:rsid w:val="00D834E3"/>
    <w:rsid w:val="00D83776"/>
    <w:rsid w:val="00D925EA"/>
    <w:rsid w:val="00DA0363"/>
    <w:rsid w:val="00DA756A"/>
    <w:rsid w:val="00DA78F8"/>
    <w:rsid w:val="00DB20EF"/>
    <w:rsid w:val="00DB260E"/>
    <w:rsid w:val="00DB2DCD"/>
    <w:rsid w:val="00DB37DD"/>
    <w:rsid w:val="00DB3937"/>
    <w:rsid w:val="00DC1A73"/>
    <w:rsid w:val="00DC271B"/>
    <w:rsid w:val="00DC2E26"/>
    <w:rsid w:val="00DD053A"/>
    <w:rsid w:val="00DE14B0"/>
    <w:rsid w:val="00DE14CB"/>
    <w:rsid w:val="00DE4BCB"/>
    <w:rsid w:val="00DE5270"/>
    <w:rsid w:val="00DF6D9B"/>
    <w:rsid w:val="00DF7FFE"/>
    <w:rsid w:val="00E033AB"/>
    <w:rsid w:val="00E03902"/>
    <w:rsid w:val="00E12C35"/>
    <w:rsid w:val="00E14AA5"/>
    <w:rsid w:val="00E1694B"/>
    <w:rsid w:val="00E20C9C"/>
    <w:rsid w:val="00E30345"/>
    <w:rsid w:val="00E30E48"/>
    <w:rsid w:val="00E32D04"/>
    <w:rsid w:val="00E3433F"/>
    <w:rsid w:val="00E35F2E"/>
    <w:rsid w:val="00E37841"/>
    <w:rsid w:val="00E42B14"/>
    <w:rsid w:val="00E42E02"/>
    <w:rsid w:val="00E43528"/>
    <w:rsid w:val="00E44F6A"/>
    <w:rsid w:val="00E51054"/>
    <w:rsid w:val="00E520D2"/>
    <w:rsid w:val="00E53380"/>
    <w:rsid w:val="00E53ED1"/>
    <w:rsid w:val="00E544ED"/>
    <w:rsid w:val="00E56A85"/>
    <w:rsid w:val="00E5789B"/>
    <w:rsid w:val="00E62BE6"/>
    <w:rsid w:val="00E62C0B"/>
    <w:rsid w:val="00E63C7E"/>
    <w:rsid w:val="00E656E3"/>
    <w:rsid w:val="00E70052"/>
    <w:rsid w:val="00E77E64"/>
    <w:rsid w:val="00E81D95"/>
    <w:rsid w:val="00E8241C"/>
    <w:rsid w:val="00E85F68"/>
    <w:rsid w:val="00E869B3"/>
    <w:rsid w:val="00E924FC"/>
    <w:rsid w:val="00EA05F9"/>
    <w:rsid w:val="00EB080A"/>
    <w:rsid w:val="00EB2501"/>
    <w:rsid w:val="00EB5E2C"/>
    <w:rsid w:val="00EB6EE8"/>
    <w:rsid w:val="00EC5828"/>
    <w:rsid w:val="00EC692C"/>
    <w:rsid w:val="00EC6B14"/>
    <w:rsid w:val="00ED16C2"/>
    <w:rsid w:val="00ED3A29"/>
    <w:rsid w:val="00ED6311"/>
    <w:rsid w:val="00ED636A"/>
    <w:rsid w:val="00ED7C59"/>
    <w:rsid w:val="00ED7F5E"/>
    <w:rsid w:val="00EE1BBF"/>
    <w:rsid w:val="00EE1BD2"/>
    <w:rsid w:val="00EE38D5"/>
    <w:rsid w:val="00EE60FD"/>
    <w:rsid w:val="00EF0D4C"/>
    <w:rsid w:val="00EF6736"/>
    <w:rsid w:val="00F0005D"/>
    <w:rsid w:val="00F02695"/>
    <w:rsid w:val="00F02EEF"/>
    <w:rsid w:val="00F04BFC"/>
    <w:rsid w:val="00F04DC7"/>
    <w:rsid w:val="00F0548E"/>
    <w:rsid w:val="00F0756B"/>
    <w:rsid w:val="00F11ABB"/>
    <w:rsid w:val="00F12D82"/>
    <w:rsid w:val="00F15405"/>
    <w:rsid w:val="00F2422B"/>
    <w:rsid w:val="00F24426"/>
    <w:rsid w:val="00F26C14"/>
    <w:rsid w:val="00F279EE"/>
    <w:rsid w:val="00F3097A"/>
    <w:rsid w:val="00F30A7C"/>
    <w:rsid w:val="00F44B08"/>
    <w:rsid w:val="00F44E87"/>
    <w:rsid w:val="00F47673"/>
    <w:rsid w:val="00F500CF"/>
    <w:rsid w:val="00F51AA0"/>
    <w:rsid w:val="00F5488D"/>
    <w:rsid w:val="00F601B9"/>
    <w:rsid w:val="00F62D9F"/>
    <w:rsid w:val="00F65A85"/>
    <w:rsid w:val="00F66029"/>
    <w:rsid w:val="00F665A9"/>
    <w:rsid w:val="00F7223D"/>
    <w:rsid w:val="00F74A4D"/>
    <w:rsid w:val="00F77905"/>
    <w:rsid w:val="00F77D78"/>
    <w:rsid w:val="00F800C2"/>
    <w:rsid w:val="00F80B6C"/>
    <w:rsid w:val="00F8756A"/>
    <w:rsid w:val="00F938CD"/>
    <w:rsid w:val="00F95F03"/>
    <w:rsid w:val="00FA2CDA"/>
    <w:rsid w:val="00FA6C6C"/>
    <w:rsid w:val="00FB486F"/>
    <w:rsid w:val="00FC49EB"/>
    <w:rsid w:val="00FC5488"/>
    <w:rsid w:val="00FC56D8"/>
    <w:rsid w:val="00FC76EF"/>
    <w:rsid w:val="00FD06B4"/>
    <w:rsid w:val="00FD0E23"/>
    <w:rsid w:val="00FD5CAB"/>
    <w:rsid w:val="00FD6D08"/>
    <w:rsid w:val="00FE7536"/>
    <w:rsid w:val="00FF22FA"/>
    <w:rsid w:val="00FF3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auto"/>
      <w:u w:val="none"/>
    </w:rPr>
  </w:style>
  <w:style w:type="character" w:styleId="Puslapionumeris">
    <w:name w:val="page number"/>
    <w:basedOn w:val="Numatytasispastraiposriftas"/>
  </w:style>
  <w:style w:type="paragraph" w:styleId="Pagrindinistekstas">
    <w:name w:val="Body Text"/>
    <w:basedOn w:val="prastasis"/>
    <w:pPr>
      <w:jc w:val="both"/>
    </w:pPr>
  </w:style>
  <w:style w:type="paragraph" w:styleId="Pagrindiniotekstotrauka">
    <w:name w:val="Body Text Indent"/>
    <w:basedOn w:val="prastasis"/>
    <w:pPr>
      <w:ind w:firstLine="720"/>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styleId="Perirtashipersaitas">
    <w:name w:val="FollowedHyperlink"/>
    <w:rPr>
      <w:color w:val="800080"/>
      <w:u w:val="single"/>
    </w:rPr>
  </w:style>
  <w:style w:type="table" w:styleId="Lentelstinklelis">
    <w:name w:val="Table Grid"/>
    <w:basedOn w:val="prastojilentel"/>
    <w:uiPriority w:val="59"/>
    <w:rsid w:val="009B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01EE1"/>
    <w:rPr>
      <w:rFonts w:ascii="Tahoma" w:hAnsi="Tahoma" w:cs="Tahoma"/>
      <w:sz w:val="16"/>
      <w:szCs w:val="16"/>
    </w:rPr>
  </w:style>
  <w:style w:type="paragraph" w:customStyle="1" w:styleId="Char">
    <w:name w:val="Char"/>
    <w:basedOn w:val="prastasis"/>
    <w:rsid w:val="0074159C"/>
    <w:pPr>
      <w:spacing w:after="160" w:line="240" w:lineRule="exact"/>
    </w:pPr>
    <w:rPr>
      <w:rFonts w:ascii="Tahoma" w:hAnsi="Tahoma"/>
      <w:sz w:val="20"/>
      <w:lang w:val="en-US"/>
    </w:rPr>
  </w:style>
  <w:style w:type="character" w:customStyle="1" w:styleId="apple-converted-space">
    <w:name w:val="apple-converted-space"/>
    <w:rsid w:val="00252317"/>
  </w:style>
  <w:style w:type="character" w:customStyle="1" w:styleId="UnresolvedMention1">
    <w:name w:val="Unresolved Mention1"/>
    <w:basedOn w:val="Numatytasispastraiposriftas"/>
    <w:uiPriority w:val="99"/>
    <w:semiHidden/>
    <w:unhideWhenUsed/>
    <w:rsid w:val="0020357A"/>
    <w:rPr>
      <w:color w:val="605E5C"/>
      <w:shd w:val="clear" w:color="auto" w:fill="E1DFDD"/>
    </w:rPr>
  </w:style>
  <w:style w:type="paragraph" w:styleId="Puslapioinaostekstas">
    <w:name w:val="footnote text"/>
    <w:basedOn w:val="prastasis"/>
    <w:link w:val="PuslapioinaostekstasDiagrama"/>
    <w:uiPriority w:val="99"/>
    <w:unhideWhenUsed/>
    <w:rsid w:val="00DE4BCB"/>
    <w:rPr>
      <w:sz w:val="20"/>
    </w:rPr>
  </w:style>
  <w:style w:type="character" w:customStyle="1" w:styleId="PuslapioinaostekstasDiagrama">
    <w:name w:val="Puslapio išnašos tekstas Diagrama"/>
    <w:basedOn w:val="Numatytasispastraiposriftas"/>
    <w:link w:val="Puslapioinaostekstas"/>
    <w:uiPriority w:val="99"/>
    <w:rsid w:val="00DE4BCB"/>
    <w:rPr>
      <w:lang w:eastAsia="en-US"/>
    </w:rPr>
  </w:style>
  <w:style w:type="character" w:styleId="Puslapioinaosnuoroda">
    <w:name w:val="footnote reference"/>
    <w:basedOn w:val="Numatytasispastraiposriftas"/>
    <w:uiPriority w:val="99"/>
    <w:unhideWhenUsed/>
    <w:rsid w:val="00DE4BCB"/>
    <w:rPr>
      <w:vertAlign w:val="superscript"/>
    </w:rPr>
  </w:style>
  <w:style w:type="character" w:customStyle="1" w:styleId="AntratsDiagrama">
    <w:name w:val="Antraštės Diagrama"/>
    <w:basedOn w:val="Numatytasispastraiposriftas"/>
    <w:link w:val="Antrats"/>
    <w:uiPriority w:val="99"/>
    <w:rsid w:val="00E62C0B"/>
    <w:rPr>
      <w:sz w:val="24"/>
      <w:lang w:eastAsia="en-US"/>
    </w:rPr>
  </w:style>
  <w:style w:type="paragraph" w:styleId="Sraopastraipa">
    <w:name w:val="List Paragraph"/>
    <w:basedOn w:val="prastasis"/>
    <w:uiPriority w:val="34"/>
    <w:qFormat/>
    <w:rsid w:val="0016427A"/>
    <w:pPr>
      <w:ind w:left="720"/>
      <w:contextualSpacing/>
    </w:pPr>
  </w:style>
  <w:style w:type="character" w:styleId="Neapdorotaspaminjimas">
    <w:name w:val="Unresolved Mention"/>
    <w:basedOn w:val="Numatytasispastraiposriftas"/>
    <w:uiPriority w:val="99"/>
    <w:semiHidden/>
    <w:unhideWhenUsed/>
    <w:rsid w:val="00CC3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39491">
      <w:bodyDiv w:val="1"/>
      <w:marLeft w:val="0"/>
      <w:marRight w:val="0"/>
      <w:marTop w:val="0"/>
      <w:marBottom w:val="0"/>
      <w:divBdr>
        <w:top w:val="none" w:sz="0" w:space="0" w:color="auto"/>
        <w:left w:val="none" w:sz="0" w:space="0" w:color="auto"/>
        <w:bottom w:val="none" w:sz="0" w:space="0" w:color="auto"/>
        <w:right w:val="none" w:sz="0" w:space="0" w:color="auto"/>
      </w:divBdr>
      <w:divsChild>
        <w:div w:id="837235680">
          <w:marLeft w:val="0"/>
          <w:marRight w:val="0"/>
          <w:marTop w:val="0"/>
          <w:marBottom w:val="0"/>
          <w:divBdr>
            <w:top w:val="none" w:sz="0" w:space="0" w:color="auto"/>
            <w:left w:val="none" w:sz="0" w:space="0" w:color="auto"/>
            <w:bottom w:val="none" w:sz="0" w:space="0" w:color="auto"/>
            <w:right w:val="none" w:sz="0" w:space="0" w:color="auto"/>
          </w:divBdr>
        </w:div>
        <w:div w:id="1009913424">
          <w:marLeft w:val="0"/>
          <w:marRight w:val="0"/>
          <w:marTop w:val="0"/>
          <w:marBottom w:val="0"/>
          <w:divBdr>
            <w:top w:val="none" w:sz="0" w:space="0" w:color="auto"/>
            <w:left w:val="none" w:sz="0" w:space="0" w:color="auto"/>
            <w:bottom w:val="none" w:sz="0" w:space="0" w:color="auto"/>
            <w:right w:val="none" w:sz="0" w:space="0" w:color="auto"/>
          </w:divBdr>
        </w:div>
      </w:divsChild>
    </w:div>
    <w:div w:id="424959930">
      <w:bodyDiv w:val="1"/>
      <w:marLeft w:val="0"/>
      <w:marRight w:val="0"/>
      <w:marTop w:val="0"/>
      <w:marBottom w:val="0"/>
      <w:divBdr>
        <w:top w:val="none" w:sz="0" w:space="0" w:color="auto"/>
        <w:left w:val="none" w:sz="0" w:space="0" w:color="auto"/>
        <w:bottom w:val="none" w:sz="0" w:space="0" w:color="auto"/>
        <w:right w:val="none" w:sz="0" w:space="0" w:color="auto"/>
      </w:divBdr>
      <w:divsChild>
        <w:div w:id="1017653548">
          <w:marLeft w:val="0"/>
          <w:marRight w:val="0"/>
          <w:marTop w:val="0"/>
          <w:marBottom w:val="0"/>
          <w:divBdr>
            <w:top w:val="none" w:sz="0" w:space="0" w:color="auto"/>
            <w:left w:val="none" w:sz="0" w:space="0" w:color="auto"/>
            <w:bottom w:val="none" w:sz="0" w:space="0" w:color="auto"/>
            <w:right w:val="none" w:sz="0" w:space="0" w:color="auto"/>
          </w:divBdr>
          <w:divsChild>
            <w:div w:id="774864286">
              <w:marLeft w:val="0"/>
              <w:marRight w:val="0"/>
              <w:marTop w:val="0"/>
              <w:marBottom w:val="0"/>
              <w:divBdr>
                <w:top w:val="none" w:sz="0" w:space="0" w:color="auto"/>
                <w:left w:val="none" w:sz="0" w:space="0" w:color="auto"/>
                <w:bottom w:val="none" w:sz="0" w:space="0" w:color="auto"/>
                <w:right w:val="none" w:sz="0" w:space="0" w:color="auto"/>
              </w:divBdr>
              <w:divsChild>
                <w:div w:id="758915472">
                  <w:marLeft w:val="0"/>
                  <w:marRight w:val="0"/>
                  <w:marTop w:val="0"/>
                  <w:marBottom w:val="0"/>
                  <w:divBdr>
                    <w:top w:val="none" w:sz="0" w:space="0" w:color="auto"/>
                    <w:left w:val="none" w:sz="0" w:space="0" w:color="auto"/>
                    <w:bottom w:val="none" w:sz="0" w:space="0" w:color="auto"/>
                    <w:right w:val="none" w:sz="0" w:space="0" w:color="auto"/>
                  </w:divBdr>
                  <w:divsChild>
                    <w:div w:id="88696510">
                      <w:marLeft w:val="0"/>
                      <w:marRight w:val="0"/>
                      <w:marTop w:val="0"/>
                      <w:marBottom w:val="0"/>
                      <w:divBdr>
                        <w:top w:val="none" w:sz="0" w:space="0" w:color="auto"/>
                        <w:left w:val="none" w:sz="0" w:space="0" w:color="auto"/>
                        <w:bottom w:val="none" w:sz="0" w:space="0" w:color="auto"/>
                        <w:right w:val="none" w:sz="0" w:space="0" w:color="auto"/>
                      </w:divBdr>
                      <w:divsChild>
                        <w:div w:id="331957189">
                          <w:marLeft w:val="0"/>
                          <w:marRight w:val="0"/>
                          <w:marTop w:val="0"/>
                          <w:marBottom w:val="0"/>
                          <w:divBdr>
                            <w:top w:val="none" w:sz="0" w:space="0" w:color="auto"/>
                            <w:left w:val="none" w:sz="0" w:space="0" w:color="auto"/>
                            <w:bottom w:val="none" w:sz="0" w:space="0" w:color="auto"/>
                            <w:right w:val="none" w:sz="0" w:space="0" w:color="auto"/>
                          </w:divBdr>
                          <w:divsChild>
                            <w:div w:id="1473785833">
                              <w:marLeft w:val="0"/>
                              <w:marRight w:val="0"/>
                              <w:marTop w:val="0"/>
                              <w:marBottom w:val="0"/>
                              <w:divBdr>
                                <w:top w:val="none" w:sz="0" w:space="0" w:color="auto"/>
                                <w:left w:val="none" w:sz="0" w:space="0" w:color="auto"/>
                                <w:bottom w:val="none" w:sz="0" w:space="0" w:color="auto"/>
                                <w:right w:val="none" w:sz="0" w:space="0" w:color="auto"/>
                              </w:divBdr>
                            </w:div>
                          </w:divsChild>
                        </w:div>
                        <w:div w:id="746734627">
                          <w:marLeft w:val="0"/>
                          <w:marRight w:val="0"/>
                          <w:marTop w:val="0"/>
                          <w:marBottom w:val="0"/>
                          <w:divBdr>
                            <w:top w:val="none" w:sz="0" w:space="0" w:color="auto"/>
                            <w:left w:val="none" w:sz="0" w:space="0" w:color="auto"/>
                            <w:bottom w:val="none" w:sz="0" w:space="0" w:color="auto"/>
                            <w:right w:val="none" w:sz="0" w:space="0" w:color="auto"/>
                          </w:divBdr>
                          <w:divsChild>
                            <w:div w:id="1056126834">
                              <w:marLeft w:val="0"/>
                              <w:marRight w:val="0"/>
                              <w:marTop w:val="0"/>
                              <w:marBottom w:val="0"/>
                              <w:divBdr>
                                <w:top w:val="none" w:sz="0" w:space="0" w:color="auto"/>
                                <w:left w:val="none" w:sz="0" w:space="0" w:color="auto"/>
                                <w:bottom w:val="none" w:sz="0" w:space="0" w:color="auto"/>
                                <w:right w:val="none" w:sz="0" w:space="0" w:color="auto"/>
                              </w:divBdr>
                            </w:div>
                          </w:divsChild>
                        </w:div>
                        <w:div w:id="1913663059">
                          <w:marLeft w:val="0"/>
                          <w:marRight w:val="0"/>
                          <w:marTop w:val="0"/>
                          <w:marBottom w:val="0"/>
                          <w:divBdr>
                            <w:top w:val="none" w:sz="0" w:space="0" w:color="auto"/>
                            <w:left w:val="none" w:sz="0" w:space="0" w:color="auto"/>
                            <w:bottom w:val="none" w:sz="0" w:space="0" w:color="auto"/>
                            <w:right w:val="none" w:sz="0" w:space="0" w:color="auto"/>
                          </w:divBdr>
                          <w:divsChild>
                            <w:div w:id="20086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323003">
      <w:bodyDiv w:val="1"/>
      <w:marLeft w:val="0"/>
      <w:marRight w:val="0"/>
      <w:marTop w:val="0"/>
      <w:marBottom w:val="0"/>
      <w:divBdr>
        <w:top w:val="none" w:sz="0" w:space="0" w:color="auto"/>
        <w:left w:val="none" w:sz="0" w:space="0" w:color="auto"/>
        <w:bottom w:val="none" w:sz="0" w:space="0" w:color="auto"/>
        <w:right w:val="none" w:sz="0" w:space="0" w:color="auto"/>
      </w:divBdr>
    </w:div>
    <w:div w:id="752318791">
      <w:bodyDiv w:val="1"/>
      <w:marLeft w:val="0"/>
      <w:marRight w:val="0"/>
      <w:marTop w:val="0"/>
      <w:marBottom w:val="0"/>
      <w:divBdr>
        <w:top w:val="none" w:sz="0" w:space="0" w:color="auto"/>
        <w:left w:val="none" w:sz="0" w:space="0" w:color="auto"/>
        <w:bottom w:val="none" w:sz="0" w:space="0" w:color="auto"/>
        <w:right w:val="none" w:sz="0" w:space="0" w:color="auto"/>
      </w:divBdr>
    </w:div>
    <w:div w:id="1121194686">
      <w:bodyDiv w:val="1"/>
      <w:marLeft w:val="0"/>
      <w:marRight w:val="0"/>
      <w:marTop w:val="0"/>
      <w:marBottom w:val="0"/>
      <w:divBdr>
        <w:top w:val="none" w:sz="0" w:space="0" w:color="auto"/>
        <w:left w:val="none" w:sz="0" w:space="0" w:color="auto"/>
        <w:bottom w:val="none" w:sz="0" w:space="0" w:color="auto"/>
        <w:right w:val="none" w:sz="0" w:space="0" w:color="auto"/>
      </w:divBdr>
      <w:divsChild>
        <w:div w:id="726684452">
          <w:marLeft w:val="0"/>
          <w:marRight w:val="0"/>
          <w:marTop w:val="0"/>
          <w:marBottom w:val="0"/>
          <w:divBdr>
            <w:top w:val="none" w:sz="0" w:space="0" w:color="auto"/>
            <w:left w:val="none" w:sz="0" w:space="0" w:color="auto"/>
            <w:bottom w:val="none" w:sz="0" w:space="0" w:color="auto"/>
            <w:right w:val="none" w:sz="0" w:space="0" w:color="auto"/>
          </w:divBdr>
        </w:div>
        <w:div w:id="1790392079">
          <w:marLeft w:val="0"/>
          <w:marRight w:val="0"/>
          <w:marTop w:val="0"/>
          <w:marBottom w:val="0"/>
          <w:divBdr>
            <w:top w:val="none" w:sz="0" w:space="0" w:color="auto"/>
            <w:left w:val="none" w:sz="0" w:space="0" w:color="auto"/>
            <w:bottom w:val="none" w:sz="0" w:space="0" w:color="auto"/>
            <w:right w:val="none" w:sz="0" w:space="0" w:color="auto"/>
          </w:divBdr>
          <w:divsChild>
            <w:div w:id="1068265316">
              <w:marLeft w:val="0"/>
              <w:marRight w:val="0"/>
              <w:marTop w:val="0"/>
              <w:marBottom w:val="0"/>
              <w:divBdr>
                <w:top w:val="none" w:sz="0" w:space="0" w:color="auto"/>
                <w:left w:val="none" w:sz="0" w:space="0" w:color="auto"/>
                <w:bottom w:val="none" w:sz="0" w:space="0" w:color="auto"/>
                <w:right w:val="none" w:sz="0" w:space="0" w:color="auto"/>
              </w:divBdr>
            </w:div>
            <w:div w:id="1788693918">
              <w:marLeft w:val="0"/>
              <w:marRight w:val="0"/>
              <w:marTop w:val="0"/>
              <w:marBottom w:val="0"/>
              <w:divBdr>
                <w:top w:val="none" w:sz="0" w:space="0" w:color="auto"/>
                <w:left w:val="none" w:sz="0" w:space="0" w:color="auto"/>
                <w:bottom w:val="none" w:sz="0" w:space="0" w:color="auto"/>
                <w:right w:val="none" w:sz="0" w:space="0" w:color="auto"/>
              </w:divBdr>
            </w:div>
            <w:div w:id="8952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7523">
      <w:bodyDiv w:val="1"/>
      <w:marLeft w:val="0"/>
      <w:marRight w:val="0"/>
      <w:marTop w:val="0"/>
      <w:marBottom w:val="0"/>
      <w:divBdr>
        <w:top w:val="none" w:sz="0" w:space="0" w:color="auto"/>
        <w:left w:val="none" w:sz="0" w:space="0" w:color="auto"/>
        <w:bottom w:val="none" w:sz="0" w:space="0" w:color="auto"/>
        <w:right w:val="none" w:sz="0" w:space="0" w:color="auto"/>
      </w:divBdr>
    </w:div>
    <w:div w:id="1853567010">
      <w:bodyDiv w:val="1"/>
      <w:marLeft w:val="0"/>
      <w:marRight w:val="0"/>
      <w:marTop w:val="0"/>
      <w:marBottom w:val="0"/>
      <w:divBdr>
        <w:top w:val="none" w:sz="0" w:space="0" w:color="auto"/>
        <w:left w:val="none" w:sz="0" w:space="0" w:color="auto"/>
        <w:bottom w:val="none" w:sz="0" w:space="0" w:color="auto"/>
        <w:right w:val="none" w:sz="0" w:space="0" w:color="auto"/>
      </w:divBdr>
    </w:div>
    <w:div w:id="20694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gif"
                 Type="http://schemas.openxmlformats.org/officeDocument/2006/relationships/image"/>
   <Relationship Id="rId11" Target="mailto:jurgita.zilinskaite@ntakd.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embeddings/oleObject1.bin"
                 Type="http://schemas.openxmlformats.org/officeDocument/2006/relationships/oleObject"/>
</Relationships>
</file>

<file path=word/_rels/footnotes.xml.rels><?xml version="1.0" encoding="UTF-8" standalone="yes"?>
<Relationships xmlns="http://schemas.openxmlformats.org/package/2006/relationships">
   <Relationship Id="rId1"
                 Target="https://www.unodc.org/documents/postungass2016/outcome/V1603301-E.pdf"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Documents%20and%20Settings/Administrator/Application%20Data/Microsoft/Templates/NKD%20blanka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6EA726B-2E42-47C4-9EF8-5425F01A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NKD blankas</Template>
  <TotalTime>1073</TotalTime>
  <Pages>2</Pages>
  <Words>2813</Words>
  <Characters>1604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NTAKD rasto blankas (LT)</vt:lpstr>
      <vt:lpstr>NTAKD rasto blankas (LT)</vt:lpstr>
    </vt:vector>
  </TitlesOfParts>
  <Company/>
  <LinksUpToDate>false</LinksUpToDate>
  <CharactersWithSpaces>4409</CharactersWithSpaces>
  <SharedDoc>false</SharedDoc>
  <HLinks>
    <vt:vector size="12" baseType="variant">
      <vt:variant>
        <vt:i4>6946837</vt:i4>
      </vt:variant>
      <vt:variant>
        <vt:i4>6</vt:i4>
      </vt:variant>
      <vt:variant>
        <vt:i4>0</vt:i4>
      </vt:variant>
      <vt:variant>
        <vt:i4>5</vt:i4>
      </vt:variant>
      <vt:variant>
        <vt:lpwstr>mailto:jurgita.zilinskaite@ntakd.lt</vt:lpwstr>
      </vt:variant>
      <vt:variant>
        <vt:lpwstr/>
      </vt:variant>
      <vt:variant>
        <vt:i4>917540</vt:i4>
      </vt:variant>
      <vt:variant>
        <vt:i4>3</vt:i4>
      </vt:variant>
      <vt:variant>
        <vt:i4>0</vt:i4>
      </vt:variant>
      <vt:variant>
        <vt:i4>5</vt:i4>
      </vt:variant>
      <vt:variant>
        <vt:lpwstr>mailto:urm@urm.lt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2017-02-14T07:17:00Z</dcterms:created>
  <dc:creator>nkd</dc:creator>
  <cp:lastModifiedBy>Jurgita Žilinskaitė</cp:lastModifiedBy>
  <cp:lastPrinted>2015-01-14T14:33:00Z</cp:lastPrinted>
  <dcterms:modified xsi:type="dcterms:W3CDTF">2021-10-13T13:10:00Z</dcterms:modified>
  <cp:revision>68</cp:revision>
  <dc:title>NTAKD rasto blankas (LT)</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DISC_AdditionalMakersMail">
    <vt:lpwstr>jurgita.zilinskaite@ntakd.lt</vt:lpwstr>
  </prop:property>
  <prop:property fmtid="{D5CDD505-2E9C-101B-9397-08002B2CF9AE}" pid="3" name="DISC_Consignor">
    <vt:lpwstr> </vt:lpwstr>
  </prop:property>
  <prop:property fmtid="{D5CDD505-2E9C-101B-9397-08002B2CF9AE}" pid="4" name="DIScgiUrl">
    <vt:lpwstr>http://edvs.epaslaugos.lt/cs/idcplg</vt:lpwstr>
  </prop:property>
  <prop:property fmtid="{D5CDD505-2E9C-101B-9397-08002B2CF9AE}" pid="5" name="DISC_MainMakerMail">
    <vt:lpwstr>jurgita.zilinskaite@ntakd.lt</vt:lpwstr>
  </prop:property>
  <prop:property fmtid="{D5CDD505-2E9C-101B-9397-08002B2CF9AE}" pid="6" name="DISdDocName">
    <vt:lpwstr>1997513</vt:lpwstr>
  </prop:property>
  <prop:property fmtid="{D5CDD505-2E9C-101B-9397-08002B2CF9AE}" pid="7" name="DISTaskPaneUrl">
    <vt:lpwstr>http://edvs.epaslaugos.lt/cs/idcplg?ClientControlled=DocMan&amp;coreContentOnly=1&amp;WebdavRequest=1&amp;IdcService=DOC_INFO&amp;dID=1135588</vt:lpwstr>
  </prop:property>
  <prop:property fmtid="{D5CDD505-2E9C-101B-9397-08002B2CF9AE}" pid="8" name="DISC_Title">
    <vt:lpwstr>DĖL LIETUVOS RESPUBLIKOS BAUDŽIAMOJO KODEKSO 156, 176, 178, 180, 181, 182, 183, 184, 190, 192, 195, 196, 197, 199, 1991, 1992, 200, 201, 203, 204, 206, 208, 209, 212, 219, 220, 221, 222, 223, 224, 2241, 246, 248, 253, 255, 256, 267, 2671, 270, 272, 277 IR 281 STRAIPSNIŲ PAKEITIMO, KODEKSO PAPILDYMO 2821 STRAIPSNIU IR KODEKSO 177, 186 IR 298 STRAIPSNIŲ PRIPAŽINIMO NETEKUSIAIS GALIOS ĮSTATYMO IR SUSIJUSIŲ TEISĖS AKTŲ PROJEKTŲ</vt:lpwstr>
  </prop:property>
  <prop:property fmtid="{D5CDD505-2E9C-101B-9397-08002B2CF9AE}" pid="9" name="DISC_AdditionalMakers">
    <vt:lpwstr>Jurgita Žilinskaitė</vt:lpwstr>
  </prop:property>
  <prop:property fmtid="{D5CDD505-2E9C-101B-9397-08002B2CF9AE}" pid="10" name="DISC_OrgAuthor">
    <vt:lpwstr>Narkotikų, tabako ir alkoholio kontrolės departamentas</vt:lpwstr>
  </prop:property>
  <prop:property fmtid="{D5CDD505-2E9C-101B-9397-08002B2CF9AE}" pid="11" name="DISC_AdditionalTutors">
    <vt:lpwstr> </vt:lpwstr>
  </prop:property>
  <prop:property fmtid="{D5CDD505-2E9C-101B-9397-08002B2CF9AE}" pid="12" name="DISC_SignersGroup">
    <vt:lpwstr>Renaldas Čiužas</vt:lpwstr>
  </prop:property>
  <prop:property fmtid="{D5CDD505-2E9C-101B-9397-08002B2CF9AE}" pid="13" name="DISC_OrgApprovers">
    <vt:lpwstr> </vt:lpwstr>
  </prop:property>
  <prop:property fmtid="{D5CDD505-2E9C-101B-9397-08002B2CF9AE}" pid="14" name="DISC_Signer">
    <vt:lpwstr> </vt:lpwstr>
  </prop:property>
  <prop:property fmtid="{D5CDD505-2E9C-101B-9397-08002B2CF9AE}" pid="15" name="DISC_AdditionalApproversMail">
    <vt:lpwstr>evelina.pridotkiene@ntakd.lt, gintaras.karanda@ntakd.lt, rima.maciuniene@ntakd.lt</vt:lpwstr>
  </prop:property>
  <prop:property fmtid="{D5CDD505-2E9C-101B-9397-08002B2CF9AE}" pid="16" name="DISidcName">
    <vt:lpwstr>edvsast1viisplocal16200</vt:lpwstr>
  </prop:property>
  <prop:property fmtid="{D5CDD505-2E9C-101B-9397-08002B2CF9AE}" pid="17" name="DISProperties">
    <vt:lpwstr>DISC_AdditionalMakersMail,DISC_Consignor,DIScgiUrl,DISC_MainMakerMail,DISC_DocRegNr,DISdDocName,DISTaskPaneUrl,DISC_Title,DISC_AdditionalMakers,DISC_OrgAuthor,DISC_AdditionalTutors,DISC_SignersGroup,DISC_OrgApprovers,DISC_Signer,DISC_AdditionalApproversMail,DISidcName,DISdUser,DISC_DocRegDate,DISC_AdditionalApprovers,DISdID,DISC_MainMaker,DISC_TutorPhone,DISC_AdditionalTutorsMail,DISC_AdditionalTutorsPhone,DISC_Tutor,DISC_TutorMail,DISC_Consignee</vt:lpwstr>
  </prop:property>
  <prop:property fmtid="{D5CDD505-2E9C-101B-9397-08002B2CF9AE}" pid="18" name="DISdUser">
    <vt:lpwstr>ievaar</vt:lpwstr>
  </prop:property>
  <prop:property fmtid="{D5CDD505-2E9C-101B-9397-08002B2CF9AE}" pid="19" name="DISC_AdditionalApprovers">
    <vt:lpwstr>Evelina Pridotkienė, Gintaras Karanda, Rima Mačiūnienė</vt:lpwstr>
  </prop:property>
  <prop:property fmtid="{D5CDD505-2E9C-101B-9397-08002B2CF9AE}" pid="20" name="DISdID">
    <vt:lpwstr>1135588</vt:lpwstr>
  </prop:property>
  <prop:property fmtid="{D5CDD505-2E9C-101B-9397-08002B2CF9AE}" pid="21" name="DISC_MainMaker">
    <vt:lpwstr>Jurgita Žilinskaitė</vt:lpwstr>
  </prop:property>
  <prop:property fmtid="{D5CDD505-2E9C-101B-9397-08002B2CF9AE}" pid="22" name="DISC_TutorPhone">
    <vt:lpwstr> </vt:lpwstr>
  </prop:property>
  <prop:property fmtid="{D5CDD505-2E9C-101B-9397-08002B2CF9AE}" pid="23" name="DISC_AdditionalTutorsMail">
    <vt:lpwstr> </vt:lpwstr>
  </prop:property>
  <prop:property fmtid="{D5CDD505-2E9C-101B-9397-08002B2CF9AE}" pid="24" name="DISC_AdditionalTutorsPhone">
    <vt:lpwstr> </vt:lpwstr>
  </prop:property>
  <prop:property fmtid="{D5CDD505-2E9C-101B-9397-08002B2CF9AE}" pid="25" name="DISC_Tutor">
    <vt:lpwstr> </vt:lpwstr>
  </prop:property>
  <prop:property fmtid="{D5CDD505-2E9C-101B-9397-08002B2CF9AE}" pid="26" name="DISC_TutorMail">
    <vt:lpwstr> </vt:lpwstr>
  </prop:property>
  <prop:property fmtid="{D5CDD505-2E9C-101B-9397-08002B2CF9AE}" pid="27" name="DISC_Consignee">
    <vt:lpwstr>Lietuvos Respublikos teisingumo ministerija</vt:lpwstr>
  </prop:property>
  <prop:property fmtid="{D5CDD505-2E9C-101B-9397-08002B2CF9AE}" pid="28" name="DISC_DocRegNr">
    <vt:lpwstr>S-2329</vt:lpwstr>
  </prop:property>
  <prop:property fmtid="{D5CDD505-2E9C-101B-9397-08002B2CF9AE}" pid="29" name="DISC_DocRegDate">
    <vt:lpwstr>2021-10-14 11:00</vt:lpwstr>
  </prop:property>
</prop:Properties>
</file>