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E7B93" w14:textId="77777777" w:rsidR="0098097A" w:rsidRDefault="0098097A" w:rsidP="00E6660C">
      <w:pPr>
        <w:spacing w:after="0"/>
        <w:rPr>
          <w:rFonts w:ascii="Times New Roman" w:hAnsi="Times New Roman" w:cs="Times New Roman"/>
          <w:sz w:val="24"/>
          <w:szCs w:val="24"/>
          <w:lang w:eastAsia="lt-LT"/>
        </w:rPr>
      </w:pPr>
    </w:p>
    <w:tbl>
      <w:tblPr>
        <w:tblW w:w="5000" w:type="pct"/>
        <w:tblLayout w:type="fixed"/>
        <w:tblCellMar>
          <w:left w:w="10" w:type="dxa"/>
          <w:right w:w="10" w:type="dxa"/>
        </w:tblCellMar>
        <w:tblLook w:val="0000" w:firstRow="0" w:lastRow="0" w:firstColumn="0" w:lastColumn="0" w:noHBand="0" w:noVBand="0"/>
      </w:tblPr>
      <w:tblGrid>
        <w:gridCol w:w="6042"/>
        <w:gridCol w:w="1821"/>
        <w:gridCol w:w="2109"/>
      </w:tblGrid>
      <w:tr w:rsidR="00B6370C" w:rsidRPr="00B6370C" w14:paraId="74282368" w14:textId="77777777" w:rsidTr="005B3A49">
        <w:tc>
          <w:tcPr>
            <w:tcW w:w="5840" w:type="dxa"/>
            <w:tcMar>
              <w:top w:w="0" w:type="dxa"/>
              <w:left w:w="108" w:type="dxa"/>
              <w:bottom w:w="0" w:type="dxa"/>
              <w:right w:w="108" w:type="dxa"/>
            </w:tcMar>
          </w:tcPr>
          <w:p w14:paraId="68550190" w14:textId="77777777" w:rsidR="00B6370C" w:rsidRPr="00B6370C" w:rsidRDefault="00B6370C" w:rsidP="00B6370C">
            <w:pPr>
              <w:tabs>
                <w:tab w:val="center" w:pos="4153"/>
                <w:tab w:val="right" w:pos="8306"/>
              </w:tabs>
              <w:suppressAutoHyphens/>
              <w:autoSpaceDN w:val="0"/>
              <w:spacing w:after="0" w:line="240" w:lineRule="auto"/>
              <w:ind w:left="-113"/>
              <w:textAlignment w:val="baseline"/>
              <w:rPr>
                <w:rFonts w:ascii="Times New Roman" w:eastAsia="Times New Roman" w:hAnsi="Times New Roman" w:cs="Times New Roman"/>
                <w:sz w:val="20"/>
                <w:szCs w:val="20"/>
                <w:lang w:eastAsia="ru-RU"/>
              </w:rPr>
            </w:pPr>
            <w:r w:rsidRPr="00B6370C">
              <w:rPr>
                <w:rFonts w:ascii="Times New Roman" w:eastAsia="Times New Roman" w:hAnsi="Times New Roman" w:cs="Times New Roman"/>
                <w:sz w:val="24"/>
                <w:szCs w:val="24"/>
                <w:lang w:eastAsia="ru-RU"/>
              </w:rPr>
              <w:t>Lietuvos Respublikos kultūros ministerijai</w:t>
            </w:r>
          </w:p>
          <w:p w14:paraId="2029CEAD" w14:textId="77777777" w:rsidR="00B6370C" w:rsidRPr="00B6370C" w:rsidRDefault="00B6370C" w:rsidP="00B6370C">
            <w:pPr>
              <w:tabs>
                <w:tab w:val="center" w:pos="4153"/>
                <w:tab w:val="right" w:pos="8306"/>
              </w:tabs>
              <w:suppressAutoHyphens/>
              <w:autoSpaceDN w:val="0"/>
              <w:spacing w:after="0" w:line="240" w:lineRule="auto"/>
              <w:ind w:left="-113"/>
              <w:textAlignment w:val="baseline"/>
              <w:rPr>
                <w:rFonts w:ascii="Times New Roman" w:eastAsia="Times New Roman" w:hAnsi="Times New Roman" w:cs="Times New Roman"/>
                <w:sz w:val="24"/>
                <w:szCs w:val="24"/>
                <w:lang w:eastAsia="ru-RU"/>
              </w:rPr>
            </w:pPr>
          </w:p>
          <w:p w14:paraId="05A74A5C" w14:textId="39F8AE6B" w:rsidR="00B6370C" w:rsidRPr="00B6370C" w:rsidRDefault="00B6370C" w:rsidP="00B6370C">
            <w:pPr>
              <w:tabs>
                <w:tab w:val="center" w:pos="4153"/>
                <w:tab w:val="right" w:pos="8306"/>
              </w:tabs>
              <w:suppressAutoHyphens/>
              <w:autoSpaceDN w:val="0"/>
              <w:spacing w:after="0" w:line="240" w:lineRule="auto"/>
              <w:ind w:left="-113"/>
              <w:textAlignment w:val="baseline"/>
              <w:rPr>
                <w:rFonts w:ascii="Times New Roman" w:eastAsia="Times New Roman" w:hAnsi="Times New Roman" w:cs="Times New Roman"/>
                <w:sz w:val="24"/>
                <w:szCs w:val="24"/>
                <w:lang w:eastAsia="ru-RU"/>
              </w:rPr>
            </w:pPr>
          </w:p>
        </w:tc>
        <w:tc>
          <w:tcPr>
            <w:tcW w:w="1760" w:type="dxa"/>
            <w:tcMar>
              <w:top w:w="0" w:type="dxa"/>
              <w:left w:w="108" w:type="dxa"/>
              <w:bottom w:w="0" w:type="dxa"/>
              <w:right w:w="108" w:type="dxa"/>
            </w:tcMar>
          </w:tcPr>
          <w:p w14:paraId="7DDC64E3" w14:textId="7BCEF130" w:rsidR="00B6370C" w:rsidRPr="00B6370C" w:rsidRDefault="00B6370C" w:rsidP="00B6370C">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eastAsia="ru-RU"/>
              </w:rPr>
            </w:pPr>
            <w:r w:rsidRPr="00B637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6370C">
              <w:rPr>
                <w:rFonts w:ascii="Times New Roman" w:eastAsia="Times New Roman" w:hAnsi="Times New Roman" w:cs="Times New Roman"/>
                <w:sz w:val="24"/>
                <w:szCs w:val="24"/>
                <w:lang w:eastAsia="ru-RU"/>
              </w:rPr>
              <w:t>2021-0</w:t>
            </w:r>
            <w:r>
              <w:rPr>
                <w:rFonts w:ascii="Times New Roman" w:eastAsia="Times New Roman" w:hAnsi="Times New Roman" w:cs="Times New Roman"/>
                <w:sz w:val="24"/>
                <w:szCs w:val="24"/>
                <w:lang w:eastAsia="ru-RU"/>
              </w:rPr>
              <w:t>6-01</w:t>
            </w:r>
          </w:p>
          <w:p w14:paraId="0B1764E2" w14:textId="6B35C4EF" w:rsidR="00B6370C" w:rsidRPr="00B6370C" w:rsidRDefault="00B6370C" w:rsidP="00B6370C">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eastAsia="ru-RU"/>
              </w:rPr>
            </w:pPr>
          </w:p>
          <w:p w14:paraId="1B85F4DD" w14:textId="77777777" w:rsidR="00B6370C" w:rsidRPr="00B6370C" w:rsidRDefault="00B6370C" w:rsidP="00B6370C">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eastAsia="ru-RU"/>
              </w:rPr>
            </w:pPr>
          </w:p>
          <w:p w14:paraId="7D0F960D" w14:textId="77777777" w:rsidR="00B6370C" w:rsidRPr="00B6370C" w:rsidRDefault="00B6370C" w:rsidP="00B6370C">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eastAsia="ru-RU"/>
              </w:rPr>
            </w:pPr>
          </w:p>
        </w:tc>
        <w:tc>
          <w:tcPr>
            <w:tcW w:w="2038" w:type="dxa"/>
            <w:tcMar>
              <w:top w:w="0" w:type="dxa"/>
              <w:left w:w="108" w:type="dxa"/>
              <w:bottom w:w="0" w:type="dxa"/>
              <w:right w:w="108" w:type="dxa"/>
            </w:tcMar>
          </w:tcPr>
          <w:p w14:paraId="44F240EE" w14:textId="675037F6" w:rsidR="00B6370C" w:rsidRPr="00B6370C" w:rsidRDefault="00B6370C" w:rsidP="00B6370C">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0"/>
                <w:szCs w:val="20"/>
                <w:lang w:eastAsia="ru-RU"/>
              </w:rPr>
            </w:pPr>
            <w:r w:rsidRPr="00B6370C">
              <w:rPr>
                <w:rFonts w:ascii="Times New Roman" w:eastAsia="Times New Roman" w:hAnsi="Times New Roman" w:cs="Times New Roman"/>
                <w:sz w:val="24"/>
                <w:szCs w:val="24"/>
                <w:lang w:eastAsia="ru-RU"/>
              </w:rPr>
              <w:t>Nr.</w:t>
            </w:r>
          </w:p>
          <w:p w14:paraId="1CB1C7AD" w14:textId="77777777" w:rsidR="00B6370C" w:rsidRPr="00B6370C" w:rsidRDefault="00B6370C" w:rsidP="00B6370C">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eastAsia="ru-RU"/>
              </w:rPr>
            </w:pPr>
          </w:p>
          <w:p w14:paraId="6B45E9D3" w14:textId="144822D4" w:rsidR="00B6370C" w:rsidRPr="00B6370C" w:rsidRDefault="00B6370C" w:rsidP="00B6370C">
            <w:pPr>
              <w:tabs>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eastAsia="ru-RU"/>
              </w:rPr>
            </w:pPr>
          </w:p>
        </w:tc>
      </w:tr>
    </w:tbl>
    <w:p w14:paraId="42E35261" w14:textId="77777777" w:rsidR="00B6370C" w:rsidRPr="00B6370C" w:rsidRDefault="00B6370C" w:rsidP="00B6370C">
      <w:pPr>
        <w:suppressAutoHyphens/>
        <w:autoSpaceDN w:val="0"/>
        <w:spacing w:after="0" w:line="240" w:lineRule="auto"/>
        <w:jc w:val="both"/>
        <w:textAlignment w:val="baseline"/>
        <w:rPr>
          <w:rFonts w:ascii="Times New Roman" w:eastAsia="Times New Roman" w:hAnsi="Times New Roman" w:cs="Times New Roman"/>
          <w:b/>
          <w:sz w:val="24"/>
          <w:szCs w:val="24"/>
          <w:lang w:eastAsia="ru-RU"/>
        </w:rPr>
      </w:pPr>
    </w:p>
    <w:p w14:paraId="25DC27FC" w14:textId="77777777" w:rsidR="00B6370C" w:rsidRPr="00B6370C" w:rsidRDefault="00B6370C" w:rsidP="00B6370C">
      <w:pPr>
        <w:suppressAutoHyphens/>
        <w:autoSpaceDN w:val="0"/>
        <w:spacing w:after="0" w:line="240" w:lineRule="auto"/>
        <w:jc w:val="both"/>
        <w:textAlignment w:val="baseline"/>
        <w:rPr>
          <w:rFonts w:ascii="Times New Roman" w:eastAsia="Times New Roman" w:hAnsi="Times New Roman" w:cs="Times New Roman"/>
          <w:b/>
          <w:sz w:val="24"/>
          <w:szCs w:val="24"/>
          <w:lang w:eastAsia="ru-RU"/>
        </w:rPr>
      </w:pPr>
    </w:p>
    <w:p w14:paraId="09F6B2BC" w14:textId="77777777" w:rsidR="00B6370C" w:rsidRPr="00B6370C" w:rsidRDefault="00B6370C" w:rsidP="00B6370C">
      <w:pPr>
        <w:suppressAutoHyphens/>
        <w:autoSpaceDN w:val="0"/>
        <w:spacing w:after="0" w:line="240" w:lineRule="auto"/>
        <w:jc w:val="both"/>
        <w:textAlignment w:val="baseline"/>
        <w:rPr>
          <w:rFonts w:ascii="Times New Roman" w:eastAsia="Times New Roman" w:hAnsi="Times New Roman" w:cs="Times New Roman"/>
          <w:sz w:val="20"/>
          <w:szCs w:val="20"/>
          <w:lang w:eastAsia="ru-RU"/>
        </w:rPr>
      </w:pPr>
      <w:r w:rsidRPr="00B6370C">
        <w:rPr>
          <w:rFonts w:ascii="Times New Roman" w:eastAsia="Times New Roman" w:hAnsi="Times New Roman" w:cs="TimesNewRomanPS-BoldMT"/>
          <w:b/>
          <w:bCs/>
          <w:caps/>
          <w:sz w:val="24"/>
          <w:szCs w:val="24"/>
          <w:lang w:eastAsia="ru-RU"/>
        </w:rPr>
        <w:t>DĖL LIETUVOS RESPUBLIKOS VYRIAUSYBĖS NUTARIMO PROJEKTO DERINIMO</w:t>
      </w:r>
    </w:p>
    <w:p w14:paraId="58339503" w14:textId="77777777" w:rsidR="00B6370C" w:rsidRPr="00B6370C" w:rsidRDefault="00B6370C" w:rsidP="00B6370C">
      <w:pPr>
        <w:suppressAutoHyphens/>
        <w:autoSpaceDN w:val="0"/>
        <w:spacing w:after="0" w:line="240" w:lineRule="auto"/>
        <w:jc w:val="both"/>
        <w:textAlignment w:val="baseline"/>
        <w:rPr>
          <w:rFonts w:ascii="Times New Roman" w:eastAsia="Times New Roman" w:hAnsi="Times New Roman" w:cs="TimesNewRomanPS-BoldMT"/>
          <w:b/>
          <w:bCs/>
          <w:caps/>
          <w:sz w:val="24"/>
          <w:szCs w:val="24"/>
          <w:lang w:eastAsia="ru-RU"/>
        </w:rPr>
      </w:pPr>
    </w:p>
    <w:p w14:paraId="4DE86F34" w14:textId="77777777" w:rsidR="00B6370C" w:rsidRPr="00B6370C" w:rsidRDefault="00B6370C" w:rsidP="00B6370C">
      <w:pPr>
        <w:autoSpaceDN w:val="0"/>
        <w:spacing w:after="0" w:line="240" w:lineRule="auto"/>
        <w:jc w:val="both"/>
        <w:textAlignment w:val="baseline"/>
        <w:rPr>
          <w:rFonts w:ascii="Times New Roman" w:eastAsia="Calibri" w:hAnsi="Times New Roman" w:cs="Times New Roman"/>
          <w:sz w:val="24"/>
          <w:szCs w:val="24"/>
          <w:lang w:eastAsia="ru-RU"/>
        </w:rPr>
      </w:pPr>
    </w:p>
    <w:p w14:paraId="68FEF2EF" w14:textId="64251012" w:rsidR="00B6370C" w:rsidRPr="00B6370C" w:rsidRDefault="00B6370C" w:rsidP="00B6370C">
      <w:pPr>
        <w:suppressAutoHyphens/>
        <w:autoSpaceDN w:val="0"/>
        <w:spacing w:after="0" w:line="24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B6370C">
        <w:rPr>
          <w:rFonts w:ascii="Times New Roman" w:eastAsia="Times New Roman" w:hAnsi="Times New Roman" w:cs="Times New Roman"/>
          <w:sz w:val="24"/>
          <w:szCs w:val="24"/>
        </w:rPr>
        <w:t xml:space="preserve">VšĮ </w:t>
      </w:r>
      <w:r w:rsidRPr="00B6370C">
        <w:rPr>
          <w:rFonts w:ascii="Times New Roman" w:eastAsia="Times New Roman" w:hAnsi="Times New Roman" w:cs="Times New Roman"/>
          <w:color w:val="000000"/>
          <w:sz w:val="24"/>
          <w:szCs w:val="24"/>
        </w:rPr>
        <w:t xml:space="preserve">Lietuvos nacionalinis radijas ir televizija </w:t>
      </w:r>
      <w:r>
        <w:rPr>
          <w:rFonts w:ascii="Times New Roman" w:eastAsia="Times New Roman" w:hAnsi="Times New Roman" w:cs="Times New Roman"/>
          <w:sz w:val="24"/>
          <w:szCs w:val="24"/>
          <w:lang w:eastAsia="ru-RU"/>
        </w:rPr>
        <w:t>susipažino su</w:t>
      </w:r>
      <w:r w:rsidRPr="00B6370C">
        <w:rPr>
          <w:rFonts w:ascii="Times New Roman" w:eastAsia="Times New Roman" w:hAnsi="Times New Roman" w:cs="Times New Roman"/>
          <w:sz w:val="24"/>
          <w:szCs w:val="24"/>
          <w:lang w:eastAsia="ru-RU"/>
        </w:rPr>
        <w:t xml:space="preserve"> pateikt</w:t>
      </w:r>
      <w:r>
        <w:rPr>
          <w:rFonts w:ascii="Times New Roman" w:eastAsia="Times New Roman" w:hAnsi="Times New Roman" w:cs="Times New Roman"/>
          <w:sz w:val="24"/>
          <w:szCs w:val="24"/>
          <w:lang w:eastAsia="ru-RU"/>
        </w:rPr>
        <w:t>u</w:t>
      </w:r>
      <w:r w:rsidRPr="00B6370C">
        <w:rPr>
          <w:rFonts w:ascii="Times New Roman" w:eastAsia="Times New Roman" w:hAnsi="Times New Roman" w:cs="Times New Roman"/>
          <w:sz w:val="24"/>
          <w:szCs w:val="24"/>
          <w:lang w:eastAsia="ru-RU"/>
        </w:rPr>
        <w:t xml:space="preserve"> derinti Lietuvos Respublikos Vyriausybės nutarimo „Dėl Lietuvos Respublikos Vyriausybės 2010 m. liepos 21 d. nutarimo Nr. 1121 „Dėl Neigiamą poveikį nepilnamečių vystymuisi darančios viešosios informacijos žymėjimo ir skleidimo tvarkos aprašo patvirtinimo“ pakeitimo“ projekt</w:t>
      </w:r>
      <w:r>
        <w:rPr>
          <w:rFonts w:ascii="Times New Roman" w:eastAsia="Times New Roman" w:hAnsi="Times New Roman" w:cs="Times New Roman"/>
          <w:sz w:val="24"/>
          <w:szCs w:val="24"/>
          <w:lang w:eastAsia="ru-RU"/>
        </w:rPr>
        <w:t>u ir</w:t>
      </w:r>
      <w:r w:rsidRPr="00B6370C">
        <w:rPr>
          <w:rFonts w:ascii="Times New Roman" w:eastAsia="Times New Roman" w:hAnsi="Times New Roman" w:cs="Times New Roman"/>
          <w:sz w:val="24"/>
          <w:szCs w:val="24"/>
          <w:lang w:eastAsia="ru-RU"/>
        </w:rPr>
        <w:t xml:space="preserve"> informuoja, kad pastabų ir pasiūlymų dėl šio projekto neturi.</w:t>
      </w:r>
    </w:p>
    <w:p w14:paraId="17BA9AE3" w14:textId="77777777" w:rsidR="00B6370C" w:rsidRPr="00B6370C" w:rsidRDefault="00B6370C" w:rsidP="00B6370C">
      <w:pPr>
        <w:suppressAutoHyphens/>
        <w:autoSpaceDN w:val="0"/>
        <w:spacing w:after="0" w:line="240" w:lineRule="auto"/>
        <w:jc w:val="both"/>
        <w:textAlignment w:val="baseline"/>
        <w:rPr>
          <w:rFonts w:ascii="Times New Roman" w:eastAsia="Times New Roman" w:hAnsi="Times New Roman" w:cs="Times New Roman"/>
          <w:i/>
          <w:iCs/>
          <w:sz w:val="20"/>
          <w:szCs w:val="20"/>
          <w:lang w:eastAsia="ru-RU"/>
        </w:rPr>
      </w:pPr>
    </w:p>
    <w:p w14:paraId="6CD4A4B1" w14:textId="77777777" w:rsidR="00B6370C" w:rsidRPr="00B6370C" w:rsidRDefault="00B6370C" w:rsidP="00B6370C">
      <w:pPr>
        <w:suppressAutoHyphens/>
        <w:autoSpaceDN w:val="0"/>
        <w:spacing w:after="0" w:line="240" w:lineRule="auto"/>
        <w:jc w:val="both"/>
        <w:textAlignment w:val="baseline"/>
        <w:rPr>
          <w:rFonts w:ascii="Times New Roman" w:eastAsia="Times New Roman" w:hAnsi="Times New Roman" w:cs="Times New Roman"/>
          <w:i/>
          <w:iCs/>
          <w:sz w:val="24"/>
          <w:szCs w:val="24"/>
          <w:lang w:eastAsia="ru-RU"/>
        </w:rPr>
      </w:pPr>
    </w:p>
    <w:p w14:paraId="34BF1D47" w14:textId="77777777" w:rsidR="00B6370C" w:rsidRPr="00B6370C" w:rsidRDefault="00B6370C" w:rsidP="00B6370C">
      <w:pPr>
        <w:suppressAutoHyphens/>
        <w:autoSpaceDN w:val="0"/>
        <w:spacing w:after="0" w:line="240" w:lineRule="auto"/>
        <w:jc w:val="both"/>
        <w:textAlignment w:val="baseline"/>
        <w:rPr>
          <w:rFonts w:ascii="Times New Roman" w:eastAsia="Times New Roman" w:hAnsi="Times New Roman" w:cs="Times New Roman"/>
          <w:i/>
          <w:iCs/>
          <w:sz w:val="24"/>
          <w:szCs w:val="24"/>
          <w:lang w:eastAsia="ru-RU"/>
        </w:rPr>
      </w:pPr>
    </w:p>
    <w:p w14:paraId="5987F1B4" w14:textId="48CCC205" w:rsidR="00B6370C" w:rsidRPr="00B6370C" w:rsidRDefault="00B6370C" w:rsidP="00B6370C">
      <w:pPr>
        <w:spacing w:after="0" w:line="276" w:lineRule="auto"/>
        <w:jc w:val="both"/>
        <w:rPr>
          <w:rFonts w:ascii="Times New Roman" w:eastAsia="Times New Roman" w:hAnsi="Times New Roman" w:cs="Times New Roman"/>
          <w:color w:val="000000"/>
          <w:sz w:val="24"/>
          <w:szCs w:val="24"/>
        </w:rPr>
      </w:pPr>
      <w:r w:rsidRPr="00B6370C">
        <w:rPr>
          <w:rFonts w:ascii="Times New Roman" w:eastAsia="Times New Roman" w:hAnsi="Times New Roman" w:cs="Times New Roman"/>
          <w:color w:val="000000"/>
          <w:sz w:val="24"/>
          <w:szCs w:val="24"/>
        </w:rPr>
        <w:t xml:space="preserve">Generalinė direktorė                                                                 </w:t>
      </w:r>
      <w:r w:rsidR="00C153DA">
        <w:rPr>
          <w:rFonts w:ascii="Times New Roman" w:eastAsia="Times New Roman" w:hAnsi="Times New Roman" w:cs="Times New Roman"/>
          <w:color w:val="000000"/>
          <w:sz w:val="24"/>
          <w:szCs w:val="24"/>
        </w:rPr>
        <w:t xml:space="preserve">                 </w:t>
      </w:r>
      <w:r w:rsidRPr="00B6370C">
        <w:rPr>
          <w:rFonts w:ascii="Times New Roman" w:eastAsia="Times New Roman" w:hAnsi="Times New Roman" w:cs="Times New Roman"/>
          <w:color w:val="000000"/>
          <w:sz w:val="24"/>
          <w:szCs w:val="24"/>
        </w:rPr>
        <w:t>Monika Garbačiauskaitė-Budrienė</w:t>
      </w:r>
    </w:p>
    <w:p w14:paraId="4F507103" w14:textId="77777777" w:rsidR="00B6370C" w:rsidRPr="00B6370C" w:rsidRDefault="00B6370C" w:rsidP="00B6370C">
      <w:pPr>
        <w:spacing w:after="0" w:line="276" w:lineRule="auto"/>
        <w:jc w:val="both"/>
        <w:rPr>
          <w:rFonts w:ascii="Times New Roman" w:eastAsia="Times New Roman" w:hAnsi="Times New Roman" w:cs="Times New Roman"/>
          <w:b/>
          <w:sz w:val="24"/>
          <w:szCs w:val="24"/>
        </w:rPr>
      </w:pPr>
    </w:p>
    <w:p w14:paraId="5C0C6C23" w14:textId="77777777" w:rsidR="00B6370C" w:rsidRPr="00B6370C" w:rsidRDefault="00B6370C" w:rsidP="00B6370C">
      <w:pPr>
        <w:spacing w:after="0" w:line="276" w:lineRule="auto"/>
        <w:jc w:val="both"/>
        <w:rPr>
          <w:rFonts w:ascii="Times New Roman" w:eastAsia="Times New Roman" w:hAnsi="Times New Roman" w:cs="Times New Roman"/>
          <w:sz w:val="24"/>
          <w:szCs w:val="24"/>
        </w:rPr>
      </w:pPr>
    </w:p>
    <w:p w14:paraId="639D51B4" w14:textId="77777777" w:rsidR="00B6370C" w:rsidRPr="00B6370C" w:rsidRDefault="00B6370C" w:rsidP="00B6370C">
      <w:pPr>
        <w:spacing w:after="0" w:line="276" w:lineRule="auto"/>
        <w:jc w:val="both"/>
        <w:rPr>
          <w:rFonts w:ascii="Times New Roman" w:eastAsia="Times New Roman" w:hAnsi="Times New Roman" w:cs="Times New Roman"/>
          <w:sz w:val="24"/>
          <w:szCs w:val="24"/>
        </w:rPr>
      </w:pPr>
    </w:p>
    <w:p w14:paraId="2554622D" w14:textId="77777777" w:rsidR="00B6370C" w:rsidRPr="00B6370C" w:rsidRDefault="00B6370C" w:rsidP="00B6370C">
      <w:pPr>
        <w:spacing w:after="0" w:line="276" w:lineRule="auto"/>
        <w:jc w:val="both"/>
        <w:rPr>
          <w:rFonts w:ascii="Times New Roman" w:eastAsia="Times New Roman" w:hAnsi="Times New Roman" w:cs="Times New Roman"/>
          <w:sz w:val="24"/>
          <w:szCs w:val="24"/>
        </w:rPr>
      </w:pPr>
    </w:p>
    <w:p w14:paraId="31470E86" w14:textId="77777777" w:rsidR="00B6370C" w:rsidRPr="00B6370C" w:rsidRDefault="00B6370C" w:rsidP="00B6370C">
      <w:pPr>
        <w:spacing w:after="0" w:line="276" w:lineRule="auto"/>
        <w:jc w:val="both"/>
        <w:rPr>
          <w:rFonts w:ascii="Times New Roman" w:eastAsia="Times New Roman" w:hAnsi="Times New Roman" w:cs="Times New Roman"/>
          <w:sz w:val="24"/>
          <w:szCs w:val="24"/>
        </w:rPr>
      </w:pPr>
    </w:p>
    <w:p w14:paraId="74216CB7"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63CD41E0"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47CFDFEA"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51616411"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2179989A"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3DA6F4C7"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01FE4070"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5A73500B"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6FBEF590"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19C2CE5C"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231D1240"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3AC76DCC"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22314114"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7C9833A9" w14:textId="77777777" w:rsid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0"/>
          <w:szCs w:val="20"/>
        </w:rPr>
      </w:pPr>
    </w:p>
    <w:p w14:paraId="22D2F3C1" w14:textId="7602DD84" w:rsidR="00B6370C" w:rsidRPr="00B6370C" w:rsidRDefault="00B6370C" w:rsidP="00B6370C">
      <w:pPr>
        <w:suppressAutoHyphens/>
        <w:autoSpaceDN w:val="0"/>
        <w:spacing w:after="0" w:line="276" w:lineRule="auto"/>
        <w:jc w:val="both"/>
        <w:textAlignment w:val="baseline"/>
        <w:rPr>
          <w:rFonts w:ascii="Times New Roman" w:eastAsia="Times New Roman" w:hAnsi="Times New Roman" w:cs="Times New Roman"/>
          <w:sz w:val="24"/>
          <w:szCs w:val="24"/>
          <w:lang w:eastAsia="ru-RU"/>
        </w:rPr>
      </w:pPr>
      <w:r w:rsidRPr="00B6370C">
        <w:rPr>
          <w:rFonts w:ascii="Times New Roman" w:eastAsia="Times New Roman" w:hAnsi="Times New Roman" w:cs="Times New Roman"/>
          <w:sz w:val="20"/>
          <w:szCs w:val="20"/>
        </w:rPr>
        <w:t xml:space="preserve">A. Airapetian, tel. (8 5) 236 3227, el. p. </w:t>
      </w:r>
      <w:hyperlink r:id="rId7" w:history="1">
        <w:r w:rsidRPr="00B6370C">
          <w:rPr>
            <w:rFonts w:ascii="Times New Roman" w:eastAsia="Times New Roman" w:hAnsi="Times New Roman" w:cs="Times New Roman"/>
            <w:color w:val="0000FF"/>
            <w:sz w:val="20"/>
            <w:szCs w:val="20"/>
            <w:u w:val="single"/>
          </w:rPr>
          <w:t>Armen.Airapetian@lrt.lt</w:t>
        </w:r>
      </w:hyperlink>
    </w:p>
    <w:p w14:paraId="4FA4B032" w14:textId="0B30D567" w:rsidR="00F6028B" w:rsidRPr="00F6028B" w:rsidRDefault="00F6028B" w:rsidP="00622F9B">
      <w:pPr>
        <w:rPr>
          <w:rFonts w:ascii="Times New Roman" w:hAnsi="Times New Roman" w:cs="Times New Roman"/>
          <w:color w:val="0563C1" w:themeColor="hyperlink"/>
          <w:sz w:val="24"/>
          <w:szCs w:val="24"/>
          <w:u w:val="single"/>
          <w:lang w:eastAsia="lt-LT"/>
        </w:rPr>
      </w:pPr>
    </w:p>
    <w:sectPr w:rsidR="00F6028B" w:rsidRPr="00F6028B" w:rsidSect="00F6028B">
      <w:headerReference w:type="first" r:id="rId8"/>
      <w:type w:val="continuous"/>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E6B5" w14:textId="77777777" w:rsidR="00566BAC" w:rsidRDefault="00566BAC" w:rsidP="001F766C">
      <w:pPr>
        <w:spacing w:after="0" w:line="240" w:lineRule="auto"/>
      </w:pPr>
      <w:r>
        <w:separator/>
      </w:r>
    </w:p>
  </w:endnote>
  <w:endnote w:type="continuationSeparator" w:id="0">
    <w:p w14:paraId="335B9136" w14:textId="77777777" w:rsidR="00566BAC" w:rsidRDefault="00566BAC" w:rsidP="001F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2180" w14:textId="77777777" w:rsidR="00566BAC" w:rsidRDefault="00566BAC" w:rsidP="001F766C">
      <w:pPr>
        <w:spacing w:after="0" w:line="240" w:lineRule="auto"/>
      </w:pPr>
      <w:r>
        <w:separator/>
      </w:r>
    </w:p>
  </w:footnote>
  <w:footnote w:type="continuationSeparator" w:id="0">
    <w:p w14:paraId="72399CC1" w14:textId="77777777" w:rsidR="00566BAC" w:rsidRDefault="00566BAC" w:rsidP="001F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45F0" w14:textId="77777777" w:rsidR="00F6028B" w:rsidRDefault="00F6028B" w:rsidP="00F6028B">
    <w:pPr>
      <w:pStyle w:val="Header"/>
      <w:jc w:val="center"/>
      <w:rPr>
        <w:rFonts w:ascii="Times New Roman" w:hAnsi="Times New Roman" w:cs="Times New Roman"/>
      </w:rPr>
    </w:pPr>
    <w:r w:rsidRPr="005B65D5">
      <w:rPr>
        <w:rFonts w:ascii="Times New Roman" w:hAnsi="Times New Roman" w:cs="Times New Roman"/>
        <w:noProof/>
      </w:rPr>
      <w:drawing>
        <wp:inline distT="0" distB="0" distL="0" distR="0" wp14:anchorId="2A36AAFF" wp14:editId="0E4AD27B">
          <wp:extent cx="1162050" cy="990600"/>
          <wp:effectExtent l="0" t="0" r="0" b="0"/>
          <wp:docPr id="1" name="Picture 1" descr="LRT nau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T nauj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990600"/>
                  </a:xfrm>
                  <a:prstGeom prst="rect">
                    <a:avLst/>
                  </a:prstGeom>
                  <a:noFill/>
                  <a:ln>
                    <a:noFill/>
                  </a:ln>
                </pic:spPr>
              </pic:pic>
            </a:graphicData>
          </a:graphic>
        </wp:inline>
      </w:drawing>
    </w:r>
  </w:p>
  <w:p w14:paraId="24810731" w14:textId="77777777" w:rsidR="00F6028B" w:rsidRPr="005B65D5" w:rsidRDefault="00F6028B" w:rsidP="00F6028B">
    <w:pPr>
      <w:pStyle w:val="Header"/>
      <w:jc w:val="center"/>
      <w:rPr>
        <w:rFonts w:ascii="Times New Roman" w:hAnsi="Times New Roman" w:cs="Times New Roman"/>
      </w:rPr>
    </w:pPr>
  </w:p>
  <w:p w14:paraId="04FDB826" w14:textId="77777777" w:rsidR="00F6028B" w:rsidRPr="005B65D5" w:rsidRDefault="00F6028B" w:rsidP="00F6028B">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VIEŠOJI ĮSTAIGA </w:t>
    </w:r>
    <w:r w:rsidRPr="005B65D5">
      <w:rPr>
        <w:rFonts w:ascii="Times New Roman" w:hAnsi="Times New Roman" w:cs="Times New Roman"/>
        <w:b/>
        <w:bCs/>
        <w:sz w:val="24"/>
        <w:szCs w:val="24"/>
        <w:lang w:eastAsia="lt-LT"/>
      </w:rPr>
      <w:t>LIETUVOS NACIONALINIS RADIJAS IR  TELEVIZIJA</w:t>
    </w:r>
  </w:p>
  <w:p w14:paraId="148E3903" w14:textId="77777777" w:rsidR="00F6028B" w:rsidRPr="005B65D5" w:rsidRDefault="00F6028B" w:rsidP="00F6028B">
    <w:pPr>
      <w:tabs>
        <w:tab w:val="center" w:pos="4153"/>
        <w:tab w:val="right" w:pos="8306"/>
      </w:tabs>
      <w:spacing w:after="0" w:line="240" w:lineRule="auto"/>
      <w:jc w:val="center"/>
      <w:rPr>
        <w:rFonts w:ascii="Times New Roman" w:eastAsia="Times New Roman" w:hAnsi="Times New Roman" w:cs="Times New Roman"/>
        <w:sz w:val="14"/>
        <w:szCs w:val="14"/>
      </w:rPr>
    </w:pPr>
    <w:r w:rsidRPr="005B65D5">
      <w:rPr>
        <w:rFonts w:ascii="Times New Roman" w:eastAsia="Times New Roman" w:hAnsi="Times New Roman" w:cs="Times New Roman"/>
        <w:sz w:val="24"/>
        <w:szCs w:val="24"/>
        <w:lang w:eastAsia="lt-LT"/>
      </w:rPr>
      <w:t> </w:t>
    </w:r>
    <w:r w:rsidRPr="005B65D5">
      <w:rPr>
        <w:rFonts w:ascii="Times New Roman" w:eastAsia="Times New Roman" w:hAnsi="Times New Roman" w:cs="Times New Roman"/>
        <w:sz w:val="14"/>
        <w:szCs w:val="14"/>
      </w:rPr>
      <w:t>Viešoji įstaiga, S. Konarskio g. 49, LT-</w:t>
    </w:r>
    <w:r w:rsidRPr="005B65D5">
      <w:rPr>
        <w:rFonts w:ascii="Times New Roman" w:eastAsia="Times New Roman" w:hAnsi="Times New Roman" w:cs="Times New Roman"/>
        <w:bCs/>
        <w:sz w:val="14"/>
        <w:szCs w:val="14"/>
      </w:rPr>
      <w:t>03123</w:t>
    </w:r>
    <w:r w:rsidRPr="005B65D5">
      <w:rPr>
        <w:rFonts w:ascii="Times New Roman" w:eastAsia="Times New Roman" w:hAnsi="Times New Roman" w:cs="Times New Roman"/>
        <w:sz w:val="14"/>
        <w:szCs w:val="14"/>
      </w:rPr>
      <w:t xml:space="preserve"> Vilnius, tel. (8 5) 236 3</w:t>
    </w:r>
    <w:r>
      <w:rPr>
        <w:rFonts w:ascii="Times New Roman" w:eastAsia="Times New Roman" w:hAnsi="Times New Roman" w:cs="Times New Roman"/>
        <w:sz w:val="14"/>
        <w:szCs w:val="14"/>
      </w:rPr>
      <w:t>000</w:t>
    </w:r>
    <w:r w:rsidRPr="005B65D5">
      <w:rPr>
        <w:rFonts w:ascii="Times New Roman" w:eastAsia="Times New Roman" w:hAnsi="Times New Roman" w:cs="Times New Roman"/>
        <w:sz w:val="14"/>
        <w:szCs w:val="14"/>
      </w:rPr>
      <w:t xml:space="preserve">, el. p. </w:t>
    </w:r>
    <w:hyperlink r:id="rId2" w:history="1">
      <w:r w:rsidRPr="005B65D5">
        <w:rPr>
          <w:rFonts w:ascii="Times New Roman" w:eastAsia="Times New Roman" w:hAnsi="Times New Roman" w:cs="Times New Roman"/>
          <w:color w:val="000000"/>
          <w:sz w:val="14"/>
          <w:szCs w:val="14"/>
          <w:u w:val="single"/>
        </w:rPr>
        <w:t>lrt@lrt.lt</w:t>
      </w:r>
    </w:hyperlink>
  </w:p>
  <w:p w14:paraId="2F2DEC33" w14:textId="77777777" w:rsidR="00F6028B" w:rsidRPr="005B65D5" w:rsidRDefault="00F6028B" w:rsidP="00F6028B">
    <w:pPr>
      <w:tabs>
        <w:tab w:val="center" w:pos="4153"/>
        <w:tab w:val="right" w:pos="8306"/>
      </w:tabs>
      <w:spacing w:after="0" w:line="240" w:lineRule="auto"/>
      <w:jc w:val="center"/>
      <w:rPr>
        <w:rFonts w:ascii="Times New Roman" w:eastAsia="Times New Roman" w:hAnsi="Times New Roman" w:cs="Times New Roman"/>
        <w:sz w:val="14"/>
        <w:szCs w:val="14"/>
      </w:rPr>
    </w:pPr>
    <w:r w:rsidRPr="005B65D5">
      <w:rPr>
        <w:rFonts w:ascii="Times New Roman" w:eastAsia="Times New Roman" w:hAnsi="Times New Roman" w:cs="Times New Roman"/>
        <w:sz w:val="14"/>
        <w:szCs w:val="14"/>
      </w:rPr>
      <w:t>Duomenys kaupiami ir saugomi Juridinių asmenų registre, kodas 124241078, PVM mok. kodas LT242410716</w:t>
    </w:r>
  </w:p>
  <w:p w14:paraId="0FCB3EA4" w14:textId="77777777" w:rsidR="00F6028B" w:rsidRDefault="00F6028B" w:rsidP="00F6028B">
    <w:pPr>
      <w:pStyle w:val="Header"/>
      <w:jc w:val="center"/>
    </w:pPr>
    <w:r w:rsidRPr="005B65D5">
      <w:rPr>
        <w:rFonts w:ascii="Times New Roman" w:eastAsia="Times New Roman" w:hAnsi="Times New Roman" w:cs="Times New Roman"/>
        <w:sz w:val="14"/>
        <w:szCs w:val="14"/>
      </w:rPr>
      <w:t>__________________________________________________________________________________________</w:t>
    </w:r>
    <w:r>
      <w:rPr>
        <w:rFonts w:ascii="Times New Roman" w:eastAsia="Times New Roman" w:hAnsi="Times New Roman" w:cs="Times New Roman"/>
        <w:sz w:val="14"/>
        <w:szCs w:val="14"/>
      </w:rPr>
      <w:t>__________</w:t>
    </w:r>
    <w:r>
      <w:rPr>
        <w:rFonts w:ascii="Times New Roman" w:eastAsia="Times New Roman" w:hAnsi="Times New Roman" w:cs="Times New Roman"/>
        <w:sz w:val="14"/>
        <w:szCs w:val="14"/>
      </w:rPr>
      <w:softHyphen/>
    </w:r>
    <w:r w:rsidRPr="005B65D5">
      <w:rPr>
        <w:rFonts w:ascii="Times New Roman" w:eastAsia="Times New Roman" w:hAnsi="Times New Roman" w:cs="Times New Roman"/>
        <w:sz w:val="14"/>
        <w:szCs w:val="14"/>
      </w:rPr>
      <w:t>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8B"/>
    <w:rsid w:val="00036AE6"/>
    <w:rsid w:val="00124084"/>
    <w:rsid w:val="001807E2"/>
    <w:rsid w:val="001F766C"/>
    <w:rsid w:val="002A39CF"/>
    <w:rsid w:val="002D5E31"/>
    <w:rsid w:val="003A40AC"/>
    <w:rsid w:val="00454406"/>
    <w:rsid w:val="004A2B51"/>
    <w:rsid w:val="005650AC"/>
    <w:rsid w:val="00566BAC"/>
    <w:rsid w:val="0056735E"/>
    <w:rsid w:val="005B65D5"/>
    <w:rsid w:val="00621E0B"/>
    <w:rsid w:val="00622F9B"/>
    <w:rsid w:val="00787918"/>
    <w:rsid w:val="00864071"/>
    <w:rsid w:val="0098097A"/>
    <w:rsid w:val="009F5BEB"/>
    <w:rsid w:val="00A40936"/>
    <w:rsid w:val="00A561EB"/>
    <w:rsid w:val="00AB22D6"/>
    <w:rsid w:val="00AB485E"/>
    <w:rsid w:val="00B50DA8"/>
    <w:rsid w:val="00B6370C"/>
    <w:rsid w:val="00B818FE"/>
    <w:rsid w:val="00C153DA"/>
    <w:rsid w:val="00C4229C"/>
    <w:rsid w:val="00D00354"/>
    <w:rsid w:val="00D00573"/>
    <w:rsid w:val="00DA6AA2"/>
    <w:rsid w:val="00DC3C56"/>
    <w:rsid w:val="00DE0C7F"/>
    <w:rsid w:val="00E55B71"/>
    <w:rsid w:val="00E6660C"/>
    <w:rsid w:val="00F00426"/>
    <w:rsid w:val="00F52918"/>
    <w:rsid w:val="00F602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6B628"/>
  <w15:chartTrackingRefBased/>
  <w15:docId w15:val="{C4C1AFAA-8212-427F-99B5-03105936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79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7918"/>
  </w:style>
  <w:style w:type="character" w:styleId="Hyperlink">
    <w:name w:val="Hyperlink"/>
    <w:basedOn w:val="DefaultParagraphFont"/>
    <w:uiPriority w:val="99"/>
    <w:unhideWhenUsed/>
    <w:rsid w:val="00864071"/>
    <w:rPr>
      <w:color w:val="0563C1" w:themeColor="hyperlink"/>
      <w:u w:val="single"/>
    </w:rPr>
  </w:style>
  <w:style w:type="character" w:styleId="UnresolvedMention">
    <w:name w:val="Unresolved Mention"/>
    <w:basedOn w:val="DefaultParagraphFont"/>
    <w:uiPriority w:val="99"/>
    <w:semiHidden/>
    <w:unhideWhenUsed/>
    <w:rsid w:val="00864071"/>
    <w:rPr>
      <w:color w:val="605E5C"/>
      <w:shd w:val="clear" w:color="auto" w:fill="E1DFDD"/>
    </w:rPr>
  </w:style>
  <w:style w:type="paragraph" w:styleId="Header">
    <w:name w:val="header"/>
    <w:basedOn w:val="Normal"/>
    <w:link w:val="HeaderChar"/>
    <w:uiPriority w:val="99"/>
    <w:unhideWhenUsed/>
    <w:rsid w:val="001F76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5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men.Airapetian@lr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34CE-95AB-41E0-BEBA-F3D114AD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Svetlauskienė</dc:creator>
  <cp:keywords/>
  <dc:description/>
  <cp:lastModifiedBy>Rasa Zdanevičiūtė</cp:lastModifiedBy>
  <cp:revision>2</cp:revision>
  <dcterms:created xsi:type="dcterms:W3CDTF">2021-06-02T05:13:00Z</dcterms:created>
  <dcterms:modified xsi:type="dcterms:W3CDTF">2021-06-02T05:13:00Z</dcterms:modified>
</cp:coreProperties>
</file>