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C2644" w14:textId="77777777" w:rsidR="005F43FA" w:rsidRPr="00DB7C30" w:rsidRDefault="003B579F" w:rsidP="00461794">
      <w:pPr>
        <w:spacing w:after="0" w:line="240" w:lineRule="auto"/>
        <w:jc w:val="center"/>
        <w:outlineLvl w:val="0"/>
        <w:rPr>
          <w:rFonts w:eastAsia="Calibri" w:cs="Times New Roman"/>
          <w:b/>
          <w:caps/>
          <w:szCs w:val="24"/>
        </w:rPr>
      </w:pPr>
      <w:r w:rsidRPr="00DB7C30">
        <w:rPr>
          <w:rFonts w:eastAsia="Calibri" w:cs="Times New Roman"/>
          <w:b/>
          <w:caps/>
          <w:szCs w:val="24"/>
        </w:rPr>
        <w:t>Derinimo pažyma</w:t>
      </w:r>
      <w:r w:rsidR="00DC7AFD" w:rsidRPr="00DB7C30">
        <w:rPr>
          <w:rFonts w:eastAsia="Calibri" w:cs="Times New Roman"/>
          <w:b/>
          <w:caps/>
          <w:szCs w:val="24"/>
        </w:rPr>
        <w:t xml:space="preserve"> </w:t>
      </w:r>
    </w:p>
    <w:p w14:paraId="0BC6BB6F" w14:textId="28B8FC58" w:rsidR="002F6510" w:rsidRDefault="005F43FA" w:rsidP="00461794">
      <w:pPr>
        <w:spacing w:after="0" w:line="240" w:lineRule="auto"/>
        <w:jc w:val="center"/>
        <w:outlineLvl w:val="0"/>
        <w:rPr>
          <w:rFonts w:eastAsia="Calibri" w:cs="Times New Roman"/>
          <w:b/>
          <w:caps/>
          <w:szCs w:val="24"/>
        </w:rPr>
      </w:pPr>
      <w:r w:rsidRPr="00DB7C30">
        <w:rPr>
          <w:rFonts w:eastAsia="Calibri" w:cs="Times New Roman"/>
          <w:b/>
          <w:caps/>
          <w:szCs w:val="24"/>
        </w:rPr>
        <w:t xml:space="preserve">DĖL </w:t>
      </w:r>
      <w:r w:rsidR="002F6510" w:rsidRPr="002F6510">
        <w:rPr>
          <w:rFonts w:eastAsia="Calibri" w:cs="Times New Roman"/>
          <w:b/>
          <w:bCs/>
          <w:szCs w:val="24"/>
        </w:rPr>
        <w:t xml:space="preserve">LIETUVOS RESPUBLIKOS BAUDŽIAMOJO KODEKSO </w:t>
      </w:r>
      <w:r w:rsidR="002F6510" w:rsidRPr="002F6510">
        <w:rPr>
          <w:rFonts w:eastAsia="Times New Roman" w:cs="Times New Roman"/>
          <w:b/>
          <w:bCs/>
          <w:szCs w:val="24"/>
        </w:rPr>
        <w:t>156, 176, 178, 180, 181, 182, 183, 184, 190, 192, 195, 196, 197, 199, 199</w:t>
      </w:r>
      <w:r w:rsidR="002F6510" w:rsidRPr="002F6510">
        <w:rPr>
          <w:rFonts w:eastAsia="Times New Roman" w:cs="Times New Roman"/>
          <w:b/>
          <w:bCs/>
          <w:szCs w:val="24"/>
          <w:vertAlign w:val="superscript"/>
        </w:rPr>
        <w:t>1</w:t>
      </w:r>
      <w:r w:rsidR="002F6510" w:rsidRPr="002F6510">
        <w:rPr>
          <w:rFonts w:eastAsia="Times New Roman" w:cs="Times New Roman"/>
          <w:b/>
          <w:bCs/>
          <w:szCs w:val="24"/>
        </w:rPr>
        <w:t>, 199</w:t>
      </w:r>
      <w:r w:rsidR="002F6510" w:rsidRPr="002F6510">
        <w:rPr>
          <w:rFonts w:eastAsia="Times New Roman" w:cs="Times New Roman"/>
          <w:b/>
          <w:bCs/>
          <w:szCs w:val="24"/>
          <w:vertAlign w:val="superscript"/>
        </w:rPr>
        <w:t>2</w:t>
      </w:r>
      <w:r w:rsidR="002F6510" w:rsidRPr="002F6510">
        <w:rPr>
          <w:rFonts w:eastAsia="Times New Roman" w:cs="Times New Roman"/>
          <w:b/>
          <w:bCs/>
          <w:szCs w:val="24"/>
        </w:rPr>
        <w:t>, 200, 201, 203, 204, 206, 208, 209, 212, 219, 220, 221, 222, 223, 224, 224</w:t>
      </w:r>
      <w:r w:rsidR="002F6510" w:rsidRPr="002F6510">
        <w:rPr>
          <w:rFonts w:eastAsia="Times New Roman" w:cs="Times New Roman"/>
          <w:b/>
          <w:bCs/>
          <w:szCs w:val="24"/>
          <w:vertAlign w:val="superscript"/>
        </w:rPr>
        <w:t>1</w:t>
      </w:r>
      <w:r w:rsidR="002F6510" w:rsidRPr="002F6510">
        <w:rPr>
          <w:rFonts w:eastAsia="Times New Roman" w:cs="Times New Roman"/>
          <w:b/>
          <w:bCs/>
          <w:szCs w:val="24"/>
        </w:rPr>
        <w:t>, 246, 248, 253, 255, 256, 267, 267</w:t>
      </w:r>
      <w:r w:rsidR="002F6510" w:rsidRPr="002F6510">
        <w:rPr>
          <w:rFonts w:eastAsia="Times New Roman" w:cs="Times New Roman"/>
          <w:b/>
          <w:bCs/>
          <w:szCs w:val="24"/>
          <w:vertAlign w:val="superscript"/>
        </w:rPr>
        <w:t>1</w:t>
      </w:r>
      <w:r w:rsidR="002F6510" w:rsidRPr="002F6510">
        <w:rPr>
          <w:rFonts w:eastAsia="Times New Roman" w:cs="Times New Roman"/>
          <w:b/>
          <w:bCs/>
          <w:szCs w:val="24"/>
        </w:rPr>
        <w:t>, 270, 277 IR 281 STRAIPSNIŲ PAKEITIMO, KODEKSO PAPILDYMO 282</w:t>
      </w:r>
      <w:r w:rsidR="002F6510" w:rsidRPr="002F6510">
        <w:rPr>
          <w:rFonts w:eastAsia="Times New Roman" w:cs="Times New Roman"/>
          <w:b/>
          <w:bCs/>
          <w:szCs w:val="24"/>
          <w:vertAlign w:val="superscript"/>
        </w:rPr>
        <w:t>1</w:t>
      </w:r>
      <w:r w:rsidR="002F6510" w:rsidRPr="002F6510">
        <w:rPr>
          <w:rFonts w:eastAsia="Times New Roman" w:cs="Times New Roman"/>
          <w:b/>
          <w:bCs/>
          <w:szCs w:val="24"/>
        </w:rPr>
        <w:t xml:space="preserve"> STRAIPSNU IR KODEKSO 177, 186 IR 298 STRAIPSNIŲ PRIPAŽINIMO NETEKUSIAIS GALIOS ĮSTATYMO, LIETUVOS RESPUBLIKOS ADMINISTRACINIŲ NUSIŽENGIMŲ KODEKSO 115, 122, 125, 137, 187 IR 589 STRAIPSNIŲ PAKEITIMO IR KODEKSO PAPILDYMO 107</w:t>
      </w:r>
      <w:r w:rsidR="002F6510" w:rsidRPr="002F6510">
        <w:rPr>
          <w:rFonts w:eastAsia="Times New Roman" w:cs="Times New Roman"/>
          <w:b/>
          <w:bCs/>
          <w:szCs w:val="24"/>
          <w:vertAlign w:val="superscript"/>
        </w:rPr>
        <w:t>1</w:t>
      </w:r>
      <w:r w:rsidR="002F6510" w:rsidRPr="002F6510">
        <w:rPr>
          <w:rFonts w:eastAsia="Times New Roman" w:cs="Times New Roman"/>
          <w:b/>
          <w:bCs/>
          <w:szCs w:val="24"/>
        </w:rPr>
        <w:t>, 113</w:t>
      </w:r>
      <w:r w:rsidR="002F6510" w:rsidRPr="002F6510">
        <w:rPr>
          <w:rFonts w:eastAsia="Times New Roman" w:cs="Times New Roman"/>
          <w:b/>
          <w:bCs/>
          <w:szCs w:val="24"/>
          <w:vertAlign w:val="superscript"/>
        </w:rPr>
        <w:t>1</w:t>
      </w:r>
      <w:r w:rsidR="002F6510" w:rsidRPr="002F6510">
        <w:rPr>
          <w:rFonts w:eastAsia="Times New Roman" w:cs="Times New Roman"/>
          <w:b/>
          <w:bCs/>
          <w:szCs w:val="24"/>
        </w:rPr>
        <w:t>, 187</w:t>
      </w:r>
      <w:r w:rsidR="002F6510" w:rsidRPr="002F6510">
        <w:rPr>
          <w:rFonts w:eastAsia="Times New Roman" w:cs="Times New Roman"/>
          <w:b/>
          <w:bCs/>
          <w:szCs w:val="24"/>
          <w:vertAlign w:val="superscript"/>
        </w:rPr>
        <w:t>1</w:t>
      </w:r>
      <w:r w:rsidR="002F62A8">
        <w:rPr>
          <w:rFonts w:eastAsia="Times New Roman" w:cs="Times New Roman"/>
          <w:b/>
          <w:bCs/>
          <w:szCs w:val="24"/>
        </w:rPr>
        <w:t xml:space="preserve"> </w:t>
      </w:r>
      <w:r w:rsidR="002F6510" w:rsidRPr="002F6510">
        <w:rPr>
          <w:rFonts w:eastAsia="Times New Roman" w:cs="Times New Roman"/>
          <w:b/>
          <w:bCs/>
          <w:szCs w:val="24"/>
        </w:rPr>
        <w:t>IR 474</w:t>
      </w:r>
      <w:r w:rsidR="002F6510" w:rsidRPr="002F6510">
        <w:rPr>
          <w:rFonts w:eastAsia="Times New Roman" w:cs="Times New Roman"/>
          <w:b/>
          <w:bCs/>
          <w:szCs w:val="24"/>
          <w:vertAlign w:val="superscript"/>
        </w:rPr>
        <w:t>1</w:t>
      </w:r>
      <w:r w:rsidR="002F6510" w:rsidRPr="002F6510">
        <w:rPr>
          <w:rFonts w:eastAsia="Times New Roman" w:cs="Times New Roman"/>
          <w:b/>
          <w:bCs/>
          <w:szCs w:val="24"/>
        </w:rPr>
        <w:t xml:space="preserve"> STRAIPSNIAIS ĮSTATYMO</w:t>
      </w:r>
      <w:r w:rsidR="002F6510" w:rsidRPr="002F6510">
        <w:rPr>
          <w:rFonts w:eastAsia="Calibri" w:cs="Times New Roman"/>
          <w:b/>
          <w:bCs/>
          <w:szCs w:val="24"/>
        </w:rPr>
        <w:t xml:space="preserve">, LIETUVOS RESPUBLIKOS BAUDŽIAMOJO PROCESO KODEKSO 122, 167 IR 225 STRAIPSNIŲ PAKEITIMO ĮSTATYMO, LIETUVOS RESPUBLIKOS KRIMINALINĖS ŽVALGYBOS ĮSTATYMO NR. XI-2234 8 STRAIPSNIO PAKEITIMO ĮSTATYMO </w:t>
      </w:r>
      <w:r w:rsidR="002F6510" w:rsidRPr="002F6510">
        <w:rPr>
          <w:rFonts w:eastAsia="Times New Roman" w:cs="Times New Roman"/>
          <w:b/>
          <w:bCs/>
          <w:color w:val="000000"/>
          <w:szCs w:val="20"/>
          <w:lang w:eastAsia="lt-LT"/>
        </w:rPr>
        <w:t>PROJEKTŲ</w:t>
      </w:r>
    </w:p>
    <w:p w14:paraId="4A6F8AD1" w14:textId="77777777" w:rsidR="002F6510" w:rsidRDefault="002F6510" w:rsidP="00461794">
      <w:pPr>
        <w:spacing w:after="0" w:line="240" w:lineRule="auto"/>
        <w:jc w:val="center"/>
        <w:outlineLvl w:val="0"/>
        <w:rPr>
          <w:rFonts w:eastAsia="Calibri" w:cs="Times New Roman"/>
          <w:b/>
          <w:caps/>
          <w:szCs w:val="24"/>
        </w:rPr>
      </w:pPr>
    </w:p>
    <w:tbl>
      <w:tblPr>
        <w:tblStyle w:val="Lentelstinklelis"/>
        <w:tblW w:w="15876" w:type="dxa"/>
        <w:tblInd w:w="-1139" w:type="dxa"/>
        <w:tblLook w:val="04A0" w:firstRow="1" w:lastRow="0" w:firstColumn="1" w:lastColumn="0" w:noHBand="0" w:noVBand="1"/>
      </w:tblPr>
      <w:tblGrid>
        <w:gridCol w:w="1843"/>
        <w:gridCol w:w="5954"/>
        <w:gridCol w:w="8079"/>
      </w:tblGrid>
      <w:tr w:rsidR="006959FE" w:rsidRPr="00DB7C30" w14:paraId="0E6B0BAE" w14:textId="77777777" w:rsidTr="0014686F">
        <w:tc>
          <w:tcPr>
            <w:tcW w:w="1843" w:type="dxa"/>
            <w:tcBorders>
              <w:top w:val="single" w:sz="4" w:space="0" w:color="auto"/>
              <w:left w:val="single" w:sz="4" w:space="0" w:color="auto"/>
              <w:bottom w:val="single" w:sz="4" w:space="0" w:color="auto"/>
              <w:right w:val="single" w:sz="4" w:space="0" w:color="auto"/>
            </w:tcBorders>
          </w:tcPr>
          <w:p w14:paraId="2FC853F8" w14:textId="77777777" w:rsidR="005D4147" w:rsidRPr="00DB7C30" w:rsidRDefault="00502EF6" w:rsidP="00461794">
            <w:pPr>
              <w:rPr>
                <w:rFonts w:cs="Times New Roman"/>
                <w:szCs w:val="24"/>
              </w:rPr>
            </w:pPr>
            <w:r w:rsidRPr="00DB7C30">
              <w:rPr>
                <w:rFonts w:cs="Times New Roman"/>
                <w:szCs w:val="24"/>
              </w:rPr>
              <w:t xml:space="preserve">Institucija </w:t>
            </w:r>
          </w:p>
        </w:tc>
        <w:tc>
          <w:tcPr>
            <w:tcW w:w="5954" w:type="dxa"/>
            <w:tcBorders>
              <w:top w:val="single" w:sz="4" w:space="0" w:color="auto"/>
              <w:left w:val="single" w:sz="4" w:space="0" w:color="auto"/>
              <w:bottom w:val="single" w:sz="4" w:space="0" w:color="auto"/>
              <w:right w:val="single" w:sz="4" w:space="0" w:color="auto"/>
            </w:tcBorders>
          </w:tcPr>
          <w:p w14:paraId="334A1E7F" w14:textId="77777777" w:rsidR="005D4147" w:rsidRPr="00DB7C30" w:rsidRDefault="005D4147" w:rsidP="00461794">
            <w:pPr>
              <w:pStyle w:val="Preformatted"/>
              <w:tabs>
                <w:tab w:val="clear" w:pos="959"/>
                <w:tab w:val="clear" w:pos="1918"/>
                <w:tab w:val="left" w:pos="1276"/>
              </w:tabs>
              <w:jc w:val="both"/>
              <w:rPr>
                <w:rFonts w:ascii="Times New Roman" w:hAnsi="Times New Roman"/>
                <w:sz w:val="24"/>
                <w:szCs w:val="24"/>
              </w:rPr>
            </w:pPr>
            <w:r w:rsidRPr="00DB7C30">
              <w:rPr>
                <w:rFonts w:ascii="Times New Roman" w:hAnsi="Times New Roman"/>
                <w:sz w:val="24"/>
                <w:szCs w:val="24"/>
              </w:rPr>
              <w:t>Pastabos</w:t>
            </w:r>
          </w:p>
        </w:tc>
        <w:tc>
          <w:tcPr>
            <w:tcW w:w="8079" w:type="dxa"/>
            <w:tcBorders>
              <w:top w:val="single" w:sz="4" w:space="0" w:color="auto"/>
              <w:left w:val="single" w:sz="4" w:space="0" w:color="auto"/>
              <w:bottom w:val="single" w:sz="4" w:space="0" w:color="auto"/>
              <w:right w:val="single" w:sz="4" w:space="0" w:color="auto"/>
            </w:tcBorders>
          </w:tcPr>
          <w:p w14:paraId="3D80B9F7" w14:textId="77777777" w:rsidR="005D4147" w:rsidRPr="00DB7C30" w:rsidRDefault="005D4147" w:rsidP="00461794">
            <w:pPr>
              <w:rPr>
                <w:rFonts w:cs="Times New Roman"/>
                <w:szCs w:val="24"/>
              </w:rPr>
            </w:pPr>
            <w:r w:rsidRPr="00DB7C30">
              <w:rPr>
                <w:rFonts w:cs="Times New Roman"/>
                <w:szCs w:val="24"/>
              </w:rPr>
              <w:t>Įvertinimas</w:t>
            </w:r>
          </w:p>
        </w:tc>
      </w:tr>
      <w:tr w:rsidR="005864BA" w:rsidRPr="00DB7C30" w14:paraId="55ED583C" w14:textId="77777777" w:rsidTr="00C57639">
        <w:tc>
          <w:tcPr>
            <w:tcW w:w="1843" w:type="dxa"/>
            <w:tcBorders>
              <w:top w:val="single" w:sz="4" w:space="0" w:color="auto"/>
              <w:left w:val="single" w:sz="4" w:space="0" w:color="auto"/>
              <w:bottom w:val="nil"/>
              <w:right w:val="single" w:sz="4" w:space="0" w:color="auto"/>
            </w:tcBorders>
          </w:tcPr>
          <w:p w14:paraId="63C0A258" w14:textId="2E1138E1" w:rsidR="005864BA" w:rsidRPr="007364CB" w:rsidRDefault="00F730E4" w:rsidP="00461794">
            <w:pPr>
              <w:rPr>
                <w:rFonts w:cs="Times New Roman"/>
                <w:szCs w:val="24"/>
              </w:rPr>
            </w:pPr>
            <w:r w:rsidRPr="007364CB">
              <w:rPr>
                <w:rFonts w:cs="Times New Roman"/>
                <w:szCs w:val="24"/>
              </w:rPr>
              <w:t>Lietuvos Respublikos vidaus reikalų ministerijos 20</w:t>
            </w:r>
            <w:r w:rsidR="004339A8">
              <w:rPr>
                <w:rFonts w:cs="Times New Roman"/>
                <w:szCs w:val="24"/>
              </w:rPr>
              <w:t>21</w:t>
            </w:r>
            <w:r w:rsidRPr="007364CB">
              <w:rPr>
                <w:rFonts w:cs="Times New Roman"/>
                <w:szCs w:val="24"/>
              </w:rPr>
              <w:t>-1</w:t>
            </w:r>
            <w:r w:rsidR="004339A8">
              <w:rPr>
                <w:rFonts w:cs="Times New Roman"/>
                <w:szCs w:val="24"/>
              </w:rPr>
              <w:t>0</w:t>
            </w:r>
            <w:r w:rsidRPr="007364CB">
              <w:rPr>
                <w:rFonts w:cs="Times New Roman"/>
                <w:szCs w:val="24"/>
              </w:rPr>
              <w:t>-</w:t>
            </w:r>
            <w:r w:rsidR="004339A8">
              <w:rPr>
                <w:rFonts w:cs="Times New Roman"/>
                <w:szCs w:val="24"/>
              </w:rPr>
              <w:t>27</w:t>
            </w:r>
            <w:r w:rsidRPr="007364CB">
              <w:rPr>
                <w:rFonts w:cs="Times New Roman"/>
                <w:szCs w:val="24"/>
              </w:rPr>
              <w:t xml:space="preserve"> raštas Nr. </w:t>
            </w:r>
            <w:r w:rsidR="004339A8" w:rsidRPr="004339A8">
              <w:rPr>
                <w:rFonts w:cs="Times New Roman"/>
                <w:szCs w:val="24"/>
              </w:rPr>
              <w:t xml:space="preserve">1D-6106 </w:t>
            </w:r>
          </w:p>
        </w:tc>
        <w:tc>
          <w:tcPr>
            <w:tcW w:w="5954" w:type="dxa"/>
            <w:tcBorders>
              <w:top w:val="single" w:sz="4" w:space="0" w:color="auto"/>
              <w:left w:val="single" w:sz="4" w:space="0" w:color="auto"/>
              <w:bottom w:val="single" w:sz="4" w:space="0" w:color="auto"/>
              <w:right w:val="single" w:sz="4" w:space="0" w:color="auto"/>
            </w:tcBorders>
          </w:tcPr>
          <w:p w14:paraId="770038AC" w14:textId="1979B963" w:rsidR="002E1D4C" w:rsidRPr="002E1D4C" w:rsidRDefault="002E1D4C" w:rsidP="00C93E6B">
            <w:pPr>
              <w:tabs>
                <w:tab w:val="left" w:pos="851"/>
              </w:tabs>
              <w:jc w:val="both"/>
              <w:rPr>
                <w:rFonts w:eastAsia="Times New Roman" w:cs="Times New Roman"/>
                <w:bCs/>
                <w:szCs w:val="24"/>
                <w:lang w:eastAsia="lt-LT"/>
              </w:rPr>
            </w:pPr>
            <w:r>
              <w:t xml:space="preserve">1. &lt;...&gt; </w:t>
            </w:r>
            <w:r w:rsidRPr="002E1D4C">
              <w:rPr>
                <w:rFonts w:eastAsia="Times New Roman" w:cs="Times New Roman"/>
                <w:kern w:val="2"/>
                <w:szCs w:val="24"/>
              </w:rPr>
              <w:t xml:space="preserve">siūlome </w:t>
            </w:r>
            <w:r w:rsidRPr="002E1D4C">
              <w:rPr>
                <w:rFonts w:eastAsia="Times New Roman" w:cs="Times New Roman"/>
                <w:bCs/>
                <w:szCs w:val="20"/>
              </w:rPr>
              <w:t>BK pakeitimo projektu</w:t>
            </w:r>
            <w:r w:rsidRPr="002E1D4C">
              <w:rPr>
                <w:rFonts w:eastAsia="Times New Roman" w:cs="Times New Roman"/>
                <w:kern w:val="2"/>
                <w:szCs w:val="24"/>
              </w:rPr>
              <w:t xml:space="preserve"> pakeisti BK 202 straipsnį ir jį išdėstyti tai</w:t>
            </w:r>
            <w:r w:rsidRPr="002E1D4C">
              <w:rPr>
                <w:rFonts w:eastAsia="Times New Roman" w:cs="Times New Roman"/>
                <w:szCs w:val="24"/>
              </w:rPr>
              <w:t>p:</w:t>
            </w:r>
          </w:p>
          <w:p w14:paraId="5E8B2474" w14:textId="77777777" w:rsidR="002E1D4C" w:rsidRPr="002E1D4C" w:rsidRDefault="002E1D4C" w:rsidP="00C93E6B">
            <w:pPr>
              <w:autoSpaceDN w:val="0"/>
              <w:jc w:val="both"/>
              <w:textAlignment w:val="baseline"/>
              <w:rPr>
                <w:rFonts w:eastAsia="Times New Roman" w:cs="Times New Roman"/>
                <w:bCs/>
                <w:szCs w:val="24"/>
                <w:lang w:eastAsia="lt-LT"/>
              </w:rPr>
            </w:pPr>
            <w:r w:rsidRPr="002E1D4C">
              <w:rPr>
                <w:rFonts w:eastAsia="Times New Roman" w:cs="Times New Roman"/>
                <w:bCs/>
                <w:szCs w:val="24"/>
                <w:lang w:eastAsia="lt-LT"/>
              </w:rPr>
              <w:t>„202 straipsnis. Neteisėtas vertimasis ūkine, komercine, finansine ar profesine veikla</w:t>
            </w:r>
          </w:p>
          <w:p w14:paraId="1B026DA7" w14:textId="77777777" w:rsidR="002E1D4C" w:rsidRPr="002E1D4C" w:rsidRDefault="002E1D4C" w:rsidP="00C93E6B">
            <w:pPr>
              <w:autoSpaceDN w:val="0"/>
              <w:jc w:val="both"/>
              <w:textAlignment w:val="baseline"/>
              <w:rPr>
                <w:rFonts w:eastAsia="Times New Roman" w:cs="Times New Roman"/>
                <w:iCs/>
                <w:szCs w:val="24"/>
                <w:lang w:eastAsia="lt-LT"/>
              </w:rPr>
            </w:pPr>
            <w:r w:rsidRPr="002E1D4C">
              <w:rPr>
                <w:rFonts w:eastAsia="Times New Roman" w:cs="Times New Roman"/>
                <w:iCs/>
                <w:szCs w:val="24"/>
                <w:lang w:eastAsia="lt-LT"/>
              </w:rPr>
              <w:t xml:space="preserve">1. Tas, kas </w:t>
            </w:r>
            <w:r w:rsidRPr="002E1D4C">
              <w:rPr>
                <w:rFonts w:eastAsia="Times New Roman" w:cs="Times New Roman"/>
                <w:iCs/>
                <w:strike/>
                <w:szCs w:val="24"/>
                <w:lang w:eastAsia="lt-LT"/>
              </w:rPr>
              <w:t>versliškai ar</w:t>
            </w:r>
            <w:r w:rsidRPr="002E1D4C">
              <w:rPr>
                <w:rFonts w:eastAsia="Times New Roman" w:cs="Times New Roman"/>
                <w:iCs/>
                <w:szCs w:val="24"/>
                <w:lang w:eastAsia="lt-LT"/>
              </w:rPr>
              <w:t xml:space="preserve"> stambiu mastu ėmėsi ūkinės, komercinės, finansinės ar profesinės veiklos neturėdamas licencijos (leidimo) veiklai, kuriai ji (jis) reikalinga, ar kitokiu neteisėtu būdu </w:t>
            </w:r>
            <w:r w:rsidRPr="002E1D4C">
              <w:rPr>
                <w:rFonts w:eastAsia="Times New Roman" w:cs="Times New Roman"/>
                <w:b/>
                <w:bCs/>
                <w:iCs/>
                <w:szCs w:val="24"/>
                <w:lang w:eastAsia="lt-LT"/>
              </w:rPr>
              <w:t>arba vertėsi uždrausta ūkine, komercine, finansine ar profesine veikla</w:t>
            </w:r>
            <w:r w:rsidRPr="002E1D4C">
              <w:rPr>
                <w:rFonts w:eastAsia="Times New Roman" w:cs="Times New Roman"/>
                <w:iCs/>
                <w:szCs w:val="24"/>
                <w:lang w:eastAsia="lt-LT"/>
              </w:rPr>
              <w:t>,</w:t>
            </w:r>
          </w:p>
          <w:p w14:paraId="47356EA4" w14:textId="77777777" w:rsidR="002E1D4C" w:rsidRPr="002E1D4C" w:rsidRDefault="002E1D4C" w:rsidP="00C93E6B">
            <w:pPr>
              <w:autoSpaceDN w:val="0"/>
              <w:jc w:val="both"/>
              <w:textAlignment w:val="baseline"/>
              <w:rPr>
                <w:rFonts w:eastAsia="Times New Roman" w:cs="Times New Roman"/>
                <w:szCs w:val="24"/>
                <w:lang w:eastAsia="lt-LT"/>
              </w:rPr>
            </w:pPr>
            <w:r w:rsidRPr="002E1D4C">
              <w:rPr>
                <w:rFonts w:eastAsia="Times New Roman" w:cs="Times New Roman"/>
                <w:szCs w:val="24"/>
                <w:lang w:eastAsia="lt-LT"/>
              </w:rPr>
              <w:t xml:space="preserve">baudžiamas viešaisiais darbais arba bauda, arba laisvės apribojimu, </w:t>
            </w:r>
            <w:r w:rsidRPr="002E1D4C">
              <w:rPr>
                <w:rFonts w:eastAsia="Times New Roman" w:cs="Times New Roman"/>
                <w:b/>
                <w:szCs w:val="24"/>
                <w:lang w:eastAsia="lt-LT"/>
              </w:rPr>
              <w:t>arba areštu,</w:t>
            </w:r>
            <w:r w:rsidRPr="002E1D4C">
              <w:rPr>
                <w:rFonts w:eastAsia="Times New Roman" w:cs="Times New Roman"/>
                <w:szCs w:val="24"/>
                <w:lang w:eastAsia="lt-LT"/>
              </w:rPr>
              <w:t xml:space="preserve"> arba laisvės atėmimu iki ketverių metų.</w:t>
            </w:r>
          </w:p>
          <w:p w14:paraId="67E274A6" w14:textId="77777777" w:rsidR="002E1D4C" w:rsidRPr="002E1D4C" w:rsidRDefault="002E1D4C" w:rsidP="00C93E6B">
            <w:pPr>
              <w:autoSpaceDN w:val="0"/>
              <w:jc w:val="both"/>
              <w:textAlignment w:val="baseline"/>
              <w:rPr>
                <w:rFonts w:eastAsia="Times New Roman" w:cs="Times New Roman"/>
                <w:strike/>
                <w:szCs w:val="24"/>
                <w:lang w:eastAsia="lt-LT"/>
              </w:rPr>
            </w:pPr>
            <w:r w:rsidRPr="002E1D4C">
              <w:rPr>
                <w:rFonts w:eastAsia="Times New Roman" w:cs="Times New Roman"/>
                <w:strike/>
                <w:szCs w:val="24"/>
                <w:lang w:eastAsia="lt-LT"/>
              </w:rPr>
              <w:t>2. Tas, kas vertėsi uždrausta ūkine, komercine, finansine ar profesine veikla,</w:t>
            </w:r>
          </w:p>
          <w:p w14:paraId="75A1F3CC" w14:textId="77777777" w:rsidR="002E1D4C" w:rsidRPr="002E1D4C" w:rsidRDefault="002E1D4C" w:rsidP="00C93E6B">
            <w:pPr>
              <w:autoSpaceDN w:val="0"/>
              <w:jc w:val="both"/>
              <w:textAlignment w:val="baseline"/>
              <w:rPr>
                <w:rFonts w:eastAsia="Times New Roman" w:cs="Times New Roman"/>
                <w:strike/>
                <w:szCs w:val="24"/>
                <w:lang w:eastAsia="lt-LT"/>
              </w:rPr>
            </w:pPr>
            <w:r w:rsidRPr="002E1D4C">
              <w:rPr>
                <w:rFonts w:eastAsia="Times New Roman" w:cs="Times New Roman"/>
                <w:strike/>
                <w:szCs w:val="24"/>
                <w:lang w:eastAsia="lt-LT"/>
              </w:rPr>
              <w:t>baudžiamas laisvės atėmimu iki ketverių metų.</w:t>
            </w:r>
          </w:p>
          <w:p w14:paraId="6112BDBD" w14:textId="77777777" w:rsidR="002E1D4C" w:rsidRPr="002E1D4C" w:rsidRDefault="002E1D4C" w:rsidP="00C93E6B">
            <w:pPr>
              <w:suppressAutoHyphens/>
              <w:autoSpaceDN w:val="0"/>
              <w:jc w:val="both"/>
              <w:textAlignment w:val="baseline"/>
              <w:rPr>
                <w:rFonts w:eastAsia="Times New Roman" w:cs="Times New Roman"/>
                <w:b/>
                <w:kern w:val="3"/>
                <w:szCs w:val="24"/>
                <w:lang w:eastAsia="zh-CN"/>
              </w:rPr>
            </w:pPr>
            <w:r w:rsidRPr="002E1D4C">
              <w:rPr>
                <w:rFonts w:eastAsia="Times New Roman" w:cs="Times New Roman"/>
                <w:b/>
                <w:kern w:val="3"/>
                <w:szCs w:val="24"/>
                <w:lang w:eastAsia="zh-CN"/>
              </w:rPr>
              <w:t>2. Tas, kas padarė šio straipsnio 1 dalyje numatytą veiką, padarydamas labai didelės turtinės žalos valstybei,</w:t>
            </w:r>
          </w:p>
          <w:p w14:paraId="2705D367" w14:textId="77777777" w:rsidR="002E1D4C" w:rsidRPr="002E1D4C" w:rsidRDefault="002E1D4C" w:rsidP="00C93E6B">
            <w:pPr>
              <w:suppressAutoHyphens/>
              <w:autoSpaceDN w:val="0"/>
              <w:jc w:val="both"/>
              <w:textAlignment w:val="baseline"/>
              <w:rPr>
                <w:rFonts w:eastAsia="Times New Roman" w:cs="Times New Roman"/>
                <w:b/>
                <w:kern w:val="3"/>
                <w:szCs w:val="24"/>
                <w:lang w:eastAsia="zh-CN"/>
              </w:rPr>
            </w:pPr>
            <w:r w:rsidRPr="002E1D4C">
              <w:rPr>
                <w:rFonts w:eastAsia="Times New Roman" w:cs="Times New Roman"/>
                <w:b/>
                <w:kern w:val="3"/>
                <w:szCs w:val="24"/>
                <w:lang w:eastAsia="zh-CN"/>
              </w:rPr>
              <w:t>baudžiamas bauda arba laisvės atėmimu iki septynerių metų.</w:t>
            </w:r>
          </w:p>
          <w:p w14:paraId="258BE4CB" w14:textId="77777777" w:rsidR="002E1D4C" w:rsidRPr="002E1D4C" w:rsidRDefault="002E1D4C" w:rsidP="00C93E6B">
            <w:pPr>
              <w:suppressAutoHyphens/>
              <w:autoSpaceDN w:val="0"/>
              <w:jc w:val="both"/>
              <w:textAlignment w:val="baseline"/>
              <w:rPr>
                <w:rFonts w:eastAsia="Times New Roman" w:cs="Times New Roman"/>
                <w:kern w:val="3"/>
                <w:szCs w:val="24"/>
                <w:lang w:eastAsia="lt-LT"/>
              </w:rPr>
            </w:pPr>
            <w:r w:rsidRPr="002E1D4C">
              <w:rPr>
                <w:rFonts w:eastAsia="Times New Roman" w:cs="Times New Roman"/>
                <w:kern w:val="3"/>
                <w:szCs w:val="24"/>
                <w:lang w:eastAsia="lt-LT"/>
              </w:rPr>
              <w:t>3. Už šiame straipsnyje numatytas veikas atsako ir juridinis asmuo.“</w:t>
            </w:r>
          </w:p>
          <w:p w14:paraId="738CB954" w14:textId="77777777" w:rsidR="005864BA" w:rsidRDefault="005864BA" w:rsidP="00C93E6B">
            <w:pPr>
              <w:pStyle w:val="Default"/>
              <w:tabs>
                <w:tab w:val="left" w:pos="1134"/>
              </w:tabs>
              <w:jc w:val="both"/>
              <w:rPr>
                <w:snapToGrid w:val="0"/>
              </w:rPr>
            </w:pPr>
          </w:p>
          <w:p w14:paraId="4200A9BD" w14:textId="77777777" w:rsidR="002E1D4C" w:rsidRPr="002E1D4C" w:rsidRDefault="002E1D4C" w:rsidP="00C93E6B">
            <w:pPr>
              <w:tabs>
                <w:tab w:val="left" w:pos="851"/>
              </w:tabs>
              <w:jc w:val="both"/>
              <w:rPr>
                <w:rFonts w:eastAsia="Times New Roman" w:cs="Times New Roman"/>
                <w:bCs/>
                <w:szCs w:val="24"/>
                <w:lang w:eastAsia="lt-LT"/>
              </w:rPr>
            </w:pPr>
            <w:r>
              <w:rPr>
                <w:snapToGrid w:val="0"/>
              </w:rPr>
              <w:t xml:space="preserve">2. &lt;...&gt; </w:t>
            </w:r>
            <w:r w:rsidRPr="002E1D4C">
              <w:rPr>
                <w:rFonts w:eastAsia="Times New Roman" w:cs="Times New Roman"/>
                <w:kern w:val="2"/>
                <w:szCs w:val="24"/>
              </w:rPr>
              <w:t xml:space="preserve">siūlome </w:t>
            </w:r>
            <w:r w:rsidRPr="002E1D4C">
              <w:rPr>
                <w:rFonts w:eastAsia="Times New Roman" w:cs="Times New Roman"/>
                <w:bCs/>
                <w:szCs w:val="20"/>
              </w:rPr>
              <w:t>BK pakeitimo projektu</w:t>
            </w:r>
            <w:r w:rsidRPr="002E1D4C">
              <w:rPr>
                <w:rFonts w:eastAsia="Times New Roman" w:cs="Times New Roman"/>
                <w:kern w:val="2"/>
                <w:szCs w:val="24"/>
              </w:rPr>
              <w:t xml:space="preserve"> pakeisti BK 207 straipsnį ir jį išdėstyti tai</w:t>
            </w:r>
            <w:r w:rsidRPr="002E1D4C">
              <w:rPr>
                <w:rFonts w:eastAsia="Times New Roman" w:cs="Times New Roman"/>
                <w:szCs w:val="24"/>
              </w:rPr>
              <w:t>p:</w:t>
            </w:r>
          </w:p>
          <w:p w14:paraId="2E7C8E47" w14:textId="77777777" w:rsidR="002E1D4C" w:rsidRPr="002E1D4C" w:rsidRDefault="002E1D4C" w:rsidP="00C93E6B">
            <w:pPr>
              <w:autoSpaceDN w:val="0"/>
              <w:jc w:val="both"/>
              <w:textAlignment w:val="baseline"/>
              <w:rPr>
                <w:rFonts w:eastAsia="Calibri" w:cs="Times New Roman"/>
                <w:bCs/>
                <w:szCs w:val="24"/>
                <w:lang w:eastAsia="lt-LT"/>
              </w:rPr>
            </w:pPr>
            <w:r w:rsidRPr="002E1D4C">
              <w:rPr>
                <w:rFonts w:eastAsia="Calibri" w:cs="Times New Roman"/>
                <w:bCs/>
                <w:szCs w:val="24"/>
                <w:lang w:eastAsia="lt-LT"/>
              </w:rPr>
              <w:t>„207 straipsnis. Kreditinis sukčiavimas</w:t>
            </w:r>
          </w:p>
          <w:p w14:paraId="7B6B12BB" w14:textId="77777777" w:rsidR="002E1D4C" w:rsidRPr="002E1D4C" w:rsidRDefault="002E1D4C" w:rsidP="00C93E6B">
            <w:pPr>
              <w:suppressAutoHyphens/>
              <w:autoSpaceDN w:val="0"/>
              <w:jc w:val="both"/>
              <w:textAlignment w:val="baseline"/>
              <w:rPr>
                <w:rFonts w:eastAsia="Times New Roman" w:cs="Times New Roman"/>
                <w:kern w:val="3"/>
                <w:szCs w:val="24"/>
                <w:lang w:eastAsia="zh-CN"/>
              </w:rPr>
            </w:pPr>
            <w:r w:rsidRPr="002E1D4C">
              <w:rPr>
                <w:rFonts w:eastAsia="Times New Roman" w:cs="Times New Roman"/>
                <w:kern w:val="3"/>
                <w:szCs w:val="24"/>
                <w:lang w:eastAsia="zh-CN"/>
              </w:rPr>
              <w:lastRenderedPageBreak/>
              <w:t>1. Tas, kas apgaule gavo kreditą, paskolą, tikslinę paramą, subsidiją, dotaciją, laidavimo ar banko garantijos raštus arba kitus kreditinius įsipareigojimus,</w:t>
            </w:r>
          </w:p>
          <w:p w14:paraId="55BA8113" w14:textId="77777777" w:rsidR="002E1D4C" w:rsidRPr="002E1D4C" w:rsidRDefault="002E1D4C" w:rsidP="00C93E6B">
            <w:pPr>
              <w:suppressAutoHyphens/>
              <w:autoSpaceDN w:val="0"/>
              <w:jc w:val="both"/>
              <w:textAlignment w:val="baseline"/>
              <w:rPr>
                <w:rFonts w:eastAsia="Times New Roman" w:cs="Times New Roman"/>
                <w:kern w:val="3"/>
                <w:szCs w:val="24"/>
                <w:lang w:eastAsia="zh-CN"/>
              </w:rPr>
            </w:pPr>
            <w:r w:rsidRPr="002E1D4C">
              <w:rPr>
                <w:rFonts w:eastAsia="Times New Roman" w:cs="Times New Roman"/>
                <w:kern w:val="3"/>
                <w:szCs w:val="24"/>
                <w:lang w:eastAsia="zh-CN"/>
              </w:rPr>
              <w:t xml:space="preserve">baudžiamas bauda arba laisvės apribojimu, arba areštu, arba laisvės atėmimu iki </w:t>
            </w:r>
            <w:r w:rsidRPr="002E1D4C">
              <w:rPr>
                <w:rFonts w:eastAsia="Times New Roman" w:cs="Times New Roman"/>
                <w:strike/>
                <w:kern w:val="3"/>
                <w:szCs w:val="24"/>
                <w:lang w:eastAsia="zh-CN"/>
              </w:rPr>
              <w:t>trejų</w:t>
            </w:r>
            <w:r w:rsidRPr="002E1D4C">
              <w:rPr>
                <w:rFonts w:eastAsia="Times New Roman" w:cs="Times New Roman"/>
                <w:kern w:val="3"/>
                <w:szCs w:val="24"/>
                <w:lang w:eastAsia="zh-CN"/>
              </w:rPr>
              <w:t xml:space="preserve"> </w:t>
            </w:r>
            <w:r w:rsidRPr="002E1D4C">
              <w:rPr>
                <w:rFonts w:eastAsia="Times New Roman" w:cs="Times New Roman"/>
                <w:b/>
                <w:kern w:val="3"/>
                <w:szCs w:val="24"/>
                <w:lang w:eastAsia="zh-CN"/>
              </w:rPr>
              <w:t>ketverių</w:t>
            </w:r>
            <w:r w:rsidRPr="002E1D4C">
              <w:rPr>
                <w:rFonts w:eastAsia="Times New Roman" w:cs="Times New Roman"/>
                <w:kern w:val="3"/>
                <w:szCs w:val="24"/>
                <w:lang w:eastAsia="zh-CN"/>
              </w:rPr>
              <w:t xml:space="preserve"> metų.</w:t>
            </w:r>
          </w:p>
          <w:p w14:paraId="6EF69A87" w14:textId="77777777" w:rsidR="002E1D4C" w:rsidRPr="002E1D4C" w:rsidRDefault="002E1D4C" w:rsidP="00C93E6B">
            <w:pPr>
              <w:suppressAutoHyphens/>
              <w:autoSpaceDN w:val="0"/>
              <w:jc w:val="both"/>
              <w:textAlignment w:val="baseline"/>
              <w:rPr>
                <w:rFonts w:eastAsia="Times New Roman" w:cs="Times New Roman"/>
                <w:kern w:val="3"/>
                <w:szCs w:val="24"/>
                <w:lang w:eastAsia="zh-CN"/>
              </w:rPr>
            </w:pPr>
            <w:r w:rsidRPr="002E1D4C">
              <w:rPr>
                <w:rFonts w:eastAsia="Times New Roman" w:cs="Times New Roman"/>
                <w:kern w:val="3"/>
                <w:szCs w:val="24"/>
                <w:lang w:eastAsia="zh-CN"/>
              </w:rPr>
              <w:t>2.</w:t>
            </w:r>
            <w:r w:rsidRPr="002E1D4C">
              <w:rPr>
                <w:rFonts w:eastAsia="Times New Roman" w:cs="Times New Roman"/>
                <w:b/>
                <w:kern w:val="3"/>
                <w:szCs w:val="24"/>
                <w:lang w:eastAsia="zh-CN"/>
              </w:rPr>
              <w:t xml:space="preserve"> </w:t>
            </w:r>
            <w:r w:rsidRPr="002E1D4C">
              <w:rPr>
                <w:rFonts w:eastAsia="Times New Roman" w:cs="Times New Roman"/>
                <w:kern w:val="3"/>
                <w:szCs w:val="24"/>
                <w:lang w:eastAsia="zh-CN"/>
              </w:rPr>
              <w:t xml:space="preserve">Tas, kas apgaule gavo tikslinę paramą, subsidiją ar dotaciją ir dėl to valstybės ar Europos Sąjungos institucija, tarptautinė viešoji organizacija arba kitas juridinis ar fizinis asmuo patyrė </w:t>
            </w:r>
            <w:r w:rsidRPr="002E1D4C">
              <w:rPr>
                <w:rFonts w:eastAsia="Times New Roman" w:cs="Times New Roman"/>
                <w:b/>
                <w:bCs/>
                <w:kern w:val="3"/>
                <w:szCs w:val="24"/>
                <w:lang w:eastAsia="zh-CN"/>
              </w:rPr>
              <w:t>labai</w:t>
            </w:r>
            <w:r w:rsidRPr="002E1D4C">
              <w:rPr>
                <w:rFonts w:eastAsia="Times New Roman" w:cs="Times New Roman"/>
                <w:kern w:val="3"/>
                <w:szCs w:val="24"/>
                <w:lang w:eastAsia="zh-CN"/>
              </w:rPr>
              <w:t xml:space="preserve"> didelės turtinės žalos, </w:t>
            </w:r>
            <w:r w:rsidRPr="002E1D4C">
              <w:rPr>
                <w:rFonts w:eastAsia="Times New Roman" w:cs="Times New Roman"/>
                <w:b/>
                <w:kern w:val="3"/>
                <w:szCs w:val="24"/>
                <w:lang w:eastAsia="zh-CN"/>
              </w:rPr>
              <w:t>arba sukčiavo dalyvaudamas organizuotoje grupėje</w:t>
            </w:r>
            <w:r w:rsidRPr="002E1D4C">
              <w:rPr>
                <w:rFonts w:eastAsia="Times New Roman" w:cs="Times New Roman"/>
                <w:kern w:val="3"/>
                <w:szCs w:val="24"/>
                <w:lang w:eastAsia="zh-CN"/>
              </w:rPr>
              <w:t>,</w:t>
            </w:r>
          </w:p>
          <w:p w14:paraId="05932B14" w14:textId="77777777" w:rsidR="002E1D4C" w:rsidRPr="002E1D4C" w:rsidRDefault="002E1D4C" w:rsidP="00C93E6B">
            <w:pPr>
              <w:suppressAutoHyphens/>
              <w:autoSpaceDN w:val="0"/>
              <w:jc w:val="both"/>
              <w:textAlignment w:val="baseline"/>
              <w:rPr>
                <w:rFonts w:eastAsia="Times New Roman" w:cs="Times New Roman"/>
                <w:kern w:val="3"/>
                <w:szCs w:val="24"/>
                <w:lang w:eastAsia="zh-CN"/>
              </w:rPr>
            </w:pPr>
            <w:r w:rsidRPr="002E1D4C">
              <w:rPr>
                <w:rFonts w:eastAsia="Times New Roman" w:cs="Times New Roman"/>
                <w:kern w:val="3"/>
                <w:szCs w:val="24"/>
                <w:lang w:eastAsia="zh-CN"/>
              </w:rPr>
              <w:t xml:space="preserve">baudžiamas bauda </w:t>
            </w:r>
            <w:r w:rsidRPr="002E1D4C">
              <w:rPr>
                <w:rFonts w:eastAsia="Times New Roman" w:cs="Times New Roman"/>
                <w:strike/>
                <w:kern w:val="3"/>
                <w:szCs w:val="24"/>
                <w:lang w:eastAsia="zh-CN"/>
              </w:rPr>
              <w:t>arba laisvės apribojimu, arba areštu,</w:t>
            </w:r>
            <w:r w:rsidRPr="002E1D4C">
              <w:rPr>
                <w:rFonts w:eastAsia="Times New Roman" w:cs="Times New Roman"/>
                <w:kern w:val="3"/>
                <w:szCs w:val="24"/>
                <w:lang w:eastAsia="zh-CN"/>
              </w:rPr>
              <w:t xml:space="preserve"> arba laisvės atėmimu iki </w:t>
            </w:r>
            <w:r w:rsidRPr="002E1D4C">
              <w:rPr>
                <w:rFonts w:eastAsia="Times New Roman" w:cs="Times New Roman"/>
                <w:strike/>
                <w:kern w:val="3"/>
                <w:szCs w:val="24"/>
                <w:lang w:eastAsia="zh-CN"/>
              </w:rPr>
              <w:t>ketverių</w:t>
            </w:r>
            <w:r w:rsidRPr="002E1D4C">
              <w:rPr>
                <w:rFonts w:eastAsia="Times New Roman" w:cs="Times New Roman"/>
                <w:kern w:val="3"/>
                <w:szCs w:val="24"/>
                <w:lang w:eastAsia="zh-CN"/>
              </w:rPr>
              <w:t xml:space="preserve"> </w:t>
            </w:r>
            <w:r w:rsidRPr="002E1D4C">
              <w:rPr>
                <w:rFonts w:eastAsia="Times New Roman" w:cs="Times New Roman"/>
                <w:b/>
                <w:kern w:val="3"/>
                <w:szCs w:val="24"/>
                <w:lang w:eastAsia="zh-CN"/>
              </w:rPr>
              <w:t xml:space="preserve">septynerių </w:t>
            </w:r>
            <w:r w:rsidRPr="002E1D4C">
              <w:rPr>
                <w:rFonts w:eastAsia="Times New Roman" w:cs="Times New Roman"/>
                <w:kern w:val="3"/>
                <w:szCs w:val="24"/>
                <w:lang w:eastAsia="zh-CN"/>
              </w:rPr>
              <w:t>metų.</w:t>
            </w:r>
          </w:p>
          <w:p w14:paraId="79E83F75" w14:textId="77777777" w:rsidR="002E1D4C" w:rsidRPr="002E1D4C" w:rsidRDefault="002E1D4C" w:rsidP="00C93E6B">
            <w:pPr>
              <w:suppressAutoHyphens/>
              <w:autoSpaceDN w:val="0"/>
              <w:jc w:val="both"/>
              <w:textAlignment w:val="baseline"/>
              <w:rPr>
                <w:rFonts w:eastAsia="Times New Roman" w:cs="Times New Roman"/>
                <w:kern w:val="2"/>
                <w:szCs w:val="24"/>
                <w:lang w:eastAsia="zh-CN"/>
              </w:rPr>
            </w:pPr>
            <w:r w:rsidRPr="002E1D4C">
              <w:rPr>
                <w:rFonts w:eastAsia="Times New Roman" w:cs="Times New Roman"/>
                <w:kern w:val="3"/>
                <w:szCs w:val="24"/>
                <w:lang w:eastAsia="zh-CN"/>
              </w:rPr>
              <w:t>3. Už šiame straipsnyje numatytas veikas atsako ir juridinis asmuo.“</w:t>
            </w:r>
          </w:p>
          <w:p w14:paraId="27BC0524" w14:textId="77777777" w:rsidR="002E1D4C" w:rsidRDefault="002E1D4C" w:rsidP="00C93E6B">
            <w:pPr>
              <w:pStyle w:val="Default"/>
              <w:tabs>
                <w:tab w:val="left" w:pos="1134"/>
              </w:tabs>
              <w:jc w:val="both"/>
              <w:rPr>
                <w:snapToGrid w:val="0"/>
              </w:rPr>
            </w:pPr>
          </w:p>
          <w:p w14:paraId="3E6C700E" w14:textId="6DC38E70" w:rsidR="002E1D4C" w:rsidRPr="002E1D4C" w:rsidRDefault="002E1D4C" w:rsidP="00C93E6B">
            <w:pPr>
              <w:tabs>
                <w:tab w:val="left" w:pos="851"/>
              </w:tabs>
              <w:jc w:val="both"/>
              <w:rPr>
                <w:rFonts w:eastAsia="Times New Roman" w:cs="Times New Roman"/>
                <w:bCs/>
                <w:szCs w:val="24"/>
                <w:lang w:eastAsia="lt-LT"/>
              </w:rPr>
            </w:pPr>
            <w:r>
              <w:rPr>
                <w:snapToGrid w:val="0"/>
              </w:rPr>
              <w:t>3. &lt;...&gt;</w:t>
            </w:r>
            <w:r w:rsidRPr="002E1D4C">
              <w:rPr>
                <w:rFonts w:eastAsia="Times New Roman" w:cs="Times New Roman"/>
                <w:kern w:val="2"/>
                <w:szCs w:val="24"/>
              </w:rPr>
              <w:t xml:space="preserve"> siūlome keičiamą BK 208 straipsnį išdėstyti tai</w:t>
            </w:r>
            <w:r w:rsidRPr="002E1D4C">
              <w:rPr>
                <w:rFonts w:eastAsia="Times New Roman" w:cs="Times New Roman"/>
                <w:szCs w:val="24"/>
              </w:rPr>
              <w:t>p:</w:t>
            </w:r>
          </w:p>
          <w:p w14:paraId="6113985C" w14:textId="77777777" w:rsidR="002E1D4C" w:rsidRPr="002E1D4C" w:rsidRDefault="002E1D4C" w:rsidP="00C93E6B">
            <w:pPr>
              <w:autoSpaceDN w:val="0"/>
              <w:jc w:val="both"/>
              <w:textAlignment w:val="baseline"/>
              <w:rPr>
                <w:rFonts w:eastAsia="Calibri" w:cs="Times New Roman"/>
                <w:bCs/>
                <w:szCs w:val="24"/>
                <w:lang w:eastAsia="lt-LT"/>
              </w:rPr>
            </w:pPr>
            <w:r w:rsidRPr="002E1D4C">
              <w:rPr>
                <w:rFonts w:eastAsia="Calibri" w:cs="Times New Roman"/>
                <w:bCs/>
                <w:szCs w:val="24"/>
                <w:lang w:eastAsia="lt-LT"/>
              </w:rPr>
              <w:t>„208 straipsnis. Skolininko nesąžiningumas</w:t>
            </w:r>
          </w:p>
          <w:p w14:paraId="47C8E201" w14:textId="77777777" w:rsidR="002E1D4C" w:rsidRPr="002E1D4C" w:rsidRDefault="002E1D4C" w:rsidP="00C93E6B">
            <w:pPr>
              <w:suppressAutoHyphens/>
              <w:autoSpaceDN w:val="0"/>
              <w:jc w:val="both"/>
              <w:textAlignment w:val="baseline"/>
              <w:rPr>
                <w:rFonts w:eastAsia="Times New Roman" w:cs="Times New Roman"/>
                <w:kern w:val="3"/>
                <w:szCs w:val="24"/>
                <w:lang w:eastAsia="zh-CN"/>
              </w:rPr>
            </w:pPr>
            <w:r w:rsidRPr="002E1D4C">
              <w:rPr>
                <w:rFonts w:eastAsia="Times New Roman" w:cs="Times New Roman"/>
                <w:kern w:val="3"/>
                <w:szCs w:val="24"/>
                <w:lang w:eastAsia="zh-CN"/>
              </w:rPr>
              <w:t xml:space="preserve">1. Tas, kas dėl savo sunkios ekonominės padėties ar nemokumo, kai akivaizdžiai grėsė bankrotas, neturėdamas galimybės patenkinti visų kreditorių reikalavimų, patenkino tik vieno ar keleto iš jų reikalavimus arba užtikrino vieno ar kelių kreditorių reikalavimus, </w:t>
            </w:r>
            <w:r w:rsidRPr="002E1D4C">
              <w:rPr>
                <w:rFonts w:eastAsia="Times New Roman" w:cs="Times New Roman"/>
                <w:b/>
                <w:kern w:val="3"/>
                <w:szCs w:val="24"/>
                <w:lang w:eastAsia="zh-CN"/>
              </w:rPr>
              <w:t>arba paslėpė, iššvaistė, perleido, pervedė į užsienį ar nepateisinamai pigiai pardavė turtą, kuris galėjo būti pateiktas skoloms padengti,</w:t>
            </w:r>
            <w:r w:rsidRPr="002E1D4C">
              <w:rPr>
                <w:rFonts w:eastAsia="Times New Roman" w:cs="Times New Roman"/>
                <w:kern w:val="3"/>
                <w:szCs w:val="24"/>
                <w:lang w:eastAsia="zh-CN"/>
              </w:rPr>
              <w:t xml:space="preserve"> ir dėl to padarė </w:t>
            </w:r>
            <w:r w:rsidRPr="002E1D4C">
              <w:rPr>
                <w:rFonts w:eastAsia="Times New Roman" w:cs="Times New Roman"/>
                <w:b/>
                <w:kern w:val="3"/>
                <w:szCs w:val="24"/>
                <w:lang w:eastAsia="zh-CN"/>
              </w:rPr>
              <w:t>didelės</w:t>
            </w:r>
            <w:r w:rsidRPr="002E1D4C">
              <w:rPr>
                <w:rFonts w:eastAsia="Times New Roman" w:cs="Times New Roman"/>
                <w:kern w:val="3"/>
                <w:szCs w:val="24"/>
                <w:lang w:eastAsia="zh-CN"/>
              </w:rPr>
              <w:t xml:space="preserve"> turtinės žalos</w:t>
            </w:r>
            <w:r w:rsidRPr="002E1D4C">
              <w:rPr>
                <w:rFonts w:eastAsia="Times New Roman" w:cs="Times New Roman"/>
                <w:b/>
                <w:bCs/>
                <w:kern w:val="3"/>
                <w:szCs w:val="24"/>
                <w:lang w:eastAsia="zh-CN"/>
              </w:rPr>
              <w:t xml:space="preserve"> vienam ar keliems</w:t>
            </w:r>
            <w:r w:rsidRPr="002E1D4C">
              <w:rPr>
                <w:rFonts w:eastAsia="Times New Roman" w:cs="Times New Roman"/>
                <w:kern w:val="3"/>
                <w:szCs w:val="24"/>
                <w:lang w:eastAsia="zh-CN"/>
              </w:rPr>
              <w:t xml:space="preserve"> likusiems kreditoriams,</w:t>
            </w:r>
          </w:p>
          <w:p w14:paraId="00931F60" w14:textId="77777777" w:rsidR="002E1D4C" w:rsidRPr="002E1D4C" w:rsidRDefault="002E1D4C" w:rsidP="00C93E6B">
            <w:pPr>
              <w:suppressAutoHyphens/>
              <w:autoSpaceDN w:val="0"/>
              <w:jc w:val="both"/>
              <w:textAlignment w:val="baseline"/>
              <w:rPr>
                <w:rFonts w:eastAsia="Times New Roman" w:cs="Times New Roman"/>
                <w:kern w:val="3"/>
                <w:szCs w:val="24"/>
                <w:lang w:eastAsia="zh-CN"/>
              </w:rPr>
            </w:pPr>
            <w:r w:rsidRPr="002E1D4C">
              <w:rPr>
                <w:rFonts w:eastAsia="Times New Roman" w:cs="Times New Roman"/>
                <w:kern w:val="3"/>
                <w:szCs w:val="24"/>
                <w:lang w:eastAsia="zh-CN"/>
              </w:rPr>
              <w:t xml:space="preserve">baudžiamas bauda arba </w:t>
            </w:r>
            <w:r w:rsidRPr="002E1D4C">
              <w:rPr>
                <w:rFonts w:eastAsia="Times New Roman" w:cs="Times New Roman"/>
                <w:b/>
                <w:bCs/>
                <w:kern w:val="3"/>
                <w:szCs w:val="24"/>
                <w:lang w:eastAsia="zh-CN"/>
              </w:rPr>
              <w:t xml:space="preserve">laisvės apribojimu, </w:t>
            </w:r>
            <w:r w:rsidRPr="002E1D4C">
              <w:rPr>
                <w:rFonts w:eastAsia="Times New Roman" w:cs="Times New Roman"/>
                <w:b/>
                <w:kern w:val="3"/>
                <w:szCs w:val="24"/>
                <w:lang w:eastAsia="zh-CN"/>
              </w:rPr>
              <w:t xml:space="preserve">arba areštu, </w:t>
            </w:r>
            <w:r w:rsidRPr="002E1D4C">
              <w:rPr>
                <w:rFonts w:eastAsia="Times New Roman" w:cs="Times New Roman"/>
                <w:kern w:val="3"/>
                <w:szCs w:val="24"/>
                <w:lang w:eastAsia="zh-CN"/>
              </w:rPr>
              <w:t xml:space="preserve">arba laisvės atėmimu iki </w:t>
            </w:r>
            <w:r w:rsidRPr="002E1D4C">
              <w:rPr>
                <w:rFonts w:eastAsia="Times New Roman" w:cs="Times New Roman"/>
                <w:strike/>
                <w:kern w:val="3"/>
                <w:szCs w:val="24"/>
                <w:lang w:eastAsia="zh-CN"/>
              </w:rPr>
              <w:t>dvejų</w:t>
            </w:r>
            <w:r w:rsidRPr="002E1D4C">
              <w:rPr>
                <w:rFonts w:eastAsia="Times New Roman" w:cs="Times New Roman"/>
                <w:kern w:val="3"/>
                <w:szCs w:val="24"/>
                <w:lang w:eastAsia="zh-CN"/>
              </w:rPr>
              <w:t xml:space="preserve"> </w:t>
            </w:r>
            <w:r w:rsidRPr="002E1D4C">
              <w:rPr>
                <w:rFonts w:eastAsia="Times New Roman" w:cs="Times New Roman"/>
                <w:b/>
                <w:kern w:val="3"/>
                <w:szCs w:val="24"/>
                <w:lang w:eastAsia="zh-CN"/>
              </w:rPr>
              <w:t>ketverių</w:t>
            </w:r>
            <w:r w:rsidRPr="002E1D4C">
              <w:rPr>
                <w:rFonts w:eastAsia="Times New Roman" w:cs="Times New Roman"/>
                <w:kern w:val="3"/>
                <w:szCs w:val="24"/>
                <w:lang w:eastAsia="zh-CN"/>
              </w:rPr>
              <w:t xml:space="preserve"> metų.</w:t>
            </w:r>
          </w:p>
          <w:p w14:paraId="272765A4" w14:textId="77777777" w:rsidR="002E1D4C" w:rsidRPr="002E1D4C" w:rsidRDefault="002E1D4C" w:rsidP="00C93E6B">
            <w:pPr>
              <w:suppressAutoHyphens/>
              <w:autoSpaceDN w:val="0"/>
              <w:jc w:val="both"/>
              <w:textAlignment w:val="baseline"/>
              <w:rPr>
                <w:rFonts w:eastAsia="Times New Roman" w:cs="Times New Roman"/>
                <w:b/>
                <w:kern w:val="3"/>
                <w:szCs w:val="24"/>
                <w:lang w:eastAsia="zh-CN"/>
              </w:rPr>
            </w:pPr>
            <w:r w:rsidRPr="002E1D4C">
              <w:rPr>
                <w:rFonts w:eastAsia="Times New Roman" w:cs="Times New Roman"/>
                <w:b/>
                <w:kern w:val="3"/>
                <w:szCs w:val="24"/>
                <w:lang w:eastAsia="zh-CN"/>
              </w:rPr>
              <w:t>2. Tas, kas padarė šio straipsnio 1 dalyje numatytą veiką, padarydamas labai didelės turtinės žalos vienam ar keliems likusiems kreditoriams,</w:t>
            </w:r>
          </w:p>
          <w:p w14:paraId="2D730E29" w14:textId="77777777" w:rsidR="002E1D4C" w:rsidRPr="002E1D4C" w:rsidRDefault="002E1D4C" w:rsidP="00C93E6B">
            <w:pPr>
              <w:suppressAutoHyphens/>
              <w:autoSpaceDN w:val="0"/>
              <w:jc w:val="both"/>
              <w:textAlignment w:val="baseline"/>
              <w:rPr>
                <w:rFonts w:eastAsia="Times New Roman" w:cs="Times New Roman"/>
                <w:kern w:val="3"/>
                <w:szCs w:val="24"/>
                <w:lang w:eastAsia="zh-CN"/>
              </w:rPr>
            </w:pPr>
            <w:r w:rsidRPr="002E1D4C">
              <w:rPr>
                <w:rFonts w:eastAsia="Times New Roman" w:cs="Times New Roman"/>
                <w:b/>
                <w:kern w:val="3"/>
                <w:szCs w:val="24"/>
                <w:lang w:eastAsia="zh-CN"/>
              </w:rPr>
              <w:lastRenderedPageBreak/>
              <w:t>baudžiamas bauda arba laisvės atėmimu iki septynerių metų</w:t>
            </w:r>
            <w:r w:rsidRPr="002E1D4C">
              <w:rPr>
                <w:rFonts w:eastAsia="Times New Roman" w:cs="Times New Roman"/>
                <w:kern w:val="3"/>
                <w:szCs w:val="24"/>
                <w:lang w:eastAsia="zh-CN"/>
              </w:rPr>
              <w:t>.</w:t>
            </w:r>
          </w:p>
          <w:p w14:paraId="31F3081C" w14:textId="77777777" w:rsidR="002E1D4C" w:rsidRPr="002E1D4C" w:rsidRDefault="002E1D4C" w:rsidP="00C93E6B">
            <w:pPr>
              <w:suppressAutoHyphens/>
              <w:autoSpaceDN w:val="0"/>
              <w:jc w:val="both"/>
              <w:textAlignment w:val="baseline"/>
              <w:rPr>
                <w:rFonts w:eastAsia="Times New Roman" w:cs="Times New Roman"/>
                <w:strike/>
                <w:kern w:val="3"/>
                <w:szCs w:val="24"/>
                <w:lang w:eastAsia="zh-CN"/>
              </w:rPr>
            </w:pPr>
            <w:r w:rsidRPr="002E1D4C">
              <w:rPr>
                <w:rFonts w:eastAsia="Times New Roman" w:cs="Times New Roman"/>
                <w:strike/>
                <w:kern w:val="3"/>
                <w:szCs w:val="24"/>
                <w:lang w:eastAsia="zh-CN"/>
              </w:rPr>
              <w:t>2. Tas, kas dėl savo sunkios ekonominės padėties ar nemokumo, kai akivaizdžiai grėsė bankrotas, paslėpė, iššvaistė, perleido, pervedė į užsienį ar nepateisinamai pigiai pardavė turtą, kuris galėjo būti pateiktas skoloms padengti, ir dėl to padarė turtinės žalos kreditoriams,</w:t>
            </w:r>
          </w:p>
          <w:p w14:paraId="538AE7C2" w14:textId="77777777" w:rsidR="002E1D4C" w:rsidRPr="002E1D4C" w:rsidRDefault="002E1D4C" w:rsidP="00C93E6B">
            <w:pPr>
              <w:suppressAutoHyphens/>
              <w:autoSpaceDN w:val="0"/>
              <w:jc w:val="both"/>
              <w:textAlignment w:val="baseline"/>
              <w:rPr>
                <w:rFonts w:eastAsia="Times New Roman" w:cs="Times New Roman"/>
                <w:strike/>
                <w:kern w:val="3"/>
                <w:szCs w:val="24"/>
                <w:lang w:eastAsia="zh-CN"/>
              </w:rPr>
            </w:pPr>
            <w:r w:rsidRPr="002E1D4C">
              <w:rPr>
                <w:rFonts w:eastAsia="Times New Roman" w:cs="Times New Roman"/>
                <w:strike/>
                <w:kern w:val="3"/>
                <w:szCs w:val="24"/>
                <w:lang w:eastAsia="zh-CN"/>
              </w:rPr>
              <w:t>baudžiamas bauda arba laisvės atėmimu iki trejų metų.</w:t>
            </w:r>
          </w:p>
          <w:p w14:paraId="12E9EDE9" w14:textId="77777777" w:rsidR="002E1D4C" w:rsidRPr="002E1D4C" w:rsidRDefault="002E1D4C" w:rsidP="00C93E6B">
            <w:pPr>
              <w:tabs>
                <w:tab w:val="left" w:pos="851"/>
              </w:tabs>
              <w:jc w:val="both"/>
              <w:rPr>
                <w:rFonts w:eastAsia="Times New Roman" w:cs="Times New Roman"/>
                <w:szCs w:val="24"/>
              </w:rPr>
            </w:pPr>
            <w:r w:rsidRPr="002E1D4C">
              <w:rPr>
                <w:rFonts w:eastAsia="Times New Roman" w:cs="Times New Roman"/>
                <w:szCs w:val="24"/>
              </w:rPr>
              <w:t>3. Už šiame straipsnyje numatytas veikas atsako ir juridinis asmuo.“</w:t>
            </w:r>
          </w:p>
          <w:p w14:paraId="05D3662F" w14:textId="77777777" w:rsidR="002E1D4C" w:rsidRDefault="002E1D4C" w:rsidP="00C93E6B">
            <w:pPr>
              <w:pStyle w:val="Default"/>
              <w:tabs>
                <w:tab w:val="left" w:pos="1134"/>
              </w:tabs>
              <w:jc w:val="both"/>
              <w:rPr>
                <w:snapToGrid w:val="0"/>
              </w:rPr>
            </w:pPr>
          </w:p>
          <w:p w14:paraId="4F992E96" w14:textId="19A5C638" w:rsidR="002E1D4C" w:rsidRPr="002E1D4C" w:rsidRDefault="002E1D4C" w:rsidP="00C93E6B">
            <w:pPr>
              <w:tabs>
                <w:tab w:val="left" w:pos="851"/>
              </w:tabs>
              <w:jc w:val="both"/>
              <w:rPr>
                <w:rFonts w:eastAsia="Times New Roman" w:cs="Times New Roman"/>
                <w:bCs/>
                <w:szCs w:val="24"/>
                <w:lang w:eastAsia="lt-LT"/>
              </w:rPr>
            </w:pPr>
            <w:r>
              <w:rPr>
                <w:snapToGrid w:val="0"/>
              </w:rPr>
              <w:t xml:space="preserve">4. &lt;...&gt; </w:t>
            </w:r>
            <w:r w:rsidRPr="002E1D4C">
              <w:rPr>
                <w:rFonts w:eastAsia="Times New Roman" w:cs="Times New Roman"/>
                <w:kern w:val="2"/>
                <w:szCs w:val="24"/>
              </w:rPr>
              <w:t>siūlome pakeisti BK 209 straipsnį ir jį išdėstyti tai</w:t>
            </w:r>
            <w:r w:rsidRPr="002E1D4C">
              <w:rPr>
                <w:rFonts w:eastAsia="Times New Roman" w:cs="Times New Roman"/>
                <w:szCs w:val="24"/>
              </w:rPr>
              <w:t>p:</w:t>
            </w:r>
          </w:p>
          <w:p w14:paraId="429CFF3E" w14:textId="77777777" w:rsidR="002E1D4C" w:rsidRPr="002E1D4C" w:rsidRDefault="002E1D4C" w:rsidP="00C93E6B">
            <w:pPr>
              <w:autoSpaceDN w:val="0"/>
              <w:jc w:val="both"/>
              <w:textAlignment w:val="baseline"/>
              <w:rPr>
                <w:rFonts w:eastAsia="Times New Roman" w:cs="Times New Roman"/>
                <w:bCs/>
                <w:szCs w:val="24"/>
                <w:lang w:eastAsia="lt-LT"/>
              </w:rPr>
            </w:pPr>
            <w:r w:rsidRPr="002E1D4C">
              <w:rPr>
                <w:rFonts w:eastAsia="Times New Roman" w:cs="Times New Roman"/>
                <w:bCs/>
                <w:szCs w:val="24"/>
                <w:lang w:eastAsia="lt-LT"/>
              </w:rPr>
              <w:t>„209 straipsnis. Nusikalstamas bankrotas</w:t>
            </w:r>
          </w:p>
          <w:p w14:paraId="1BF8C3B2" w14:textId="77777777" w:rsidR="002E1D4C" w:rsidRPr="002E1D4C" w:rsidRDefault="002E1D4C" w:rsidP="00C93E6B">
            <w:pPr>
              <w:autoSpaceDN w:val="0"/>
              <w:jc w:val="both"/>
              <w:textAlignment w:val="baseline"/>
              <w:rPr>
                <w:rFonts w:eastAsia="Calibri" w:cs="Times New Roman"/>
                <w:szCs w:val="24"/>
                <w:lang w:eastAsia="lt-LT"/>
              </w:rPr>
            </w:pPr>
            <w:r w:rsidRPr="002E1D4C">
              <w:rPr>
                <w:rFonts w:eastAsia="Times New Roman" w:cs="Times New Roman"/>
                <w:szCs w:val="24"/>
                <w:lang w:eastAsia="lt-LT"/>
              </w:rPr>
              <w:t xml:space="preserve">1. Tas, kas sąmoningai blogai valdydamas įmonę nulėmė jos bankrotą ir dėl to padarė didelės turtinės žalos </w:t>
            </w:r>
            <w:r w:rsidRPr="002E1D4C">
              <w:rPr>
                <w:rFonts w:eastAsia="Times New Roman" w:cs="Times New Roman"/>
                <w:b/>
                <w:szCs w:val="24"/>
                <w:lang w:eastAsia="lt-LT"/>
              </w:rPr>
              <w:t>vienam ar keliems</w:t>
            </w:r>
            <w:r w:rsidRPr="002E1D4C">
              <w:rPr>
                <w:rFonts w:eastAsia="Times New Roman" w:cs="Times New Roman"/>
                <w:szCs w:val="24"/>
                <w:lang w:eastAsia="lt-LT"/>
              </w:rPr>
              <w:t xml:space="preserve"> kreditoriams,</w:t>
            </w:r>
          </w:p>
          <w:p w14:paraId="317832CC" w14:textId="77777777" w:rsidR="002E1D4C" w:rsidRPr="002E1D4C" w:rsidRDefault="002E1D4C" w:rsidP="00C93E6B">
            <w:pPr>
              <w:autoSpaceDN w:val="0"/>
              <w:jc w:val="both"/>
              <w:textAlignment w:val="baseline"/>
              <w:rPr>
                <w:rFonts w:eastAsia="Calibri" w:cs="Times New Roman"/>
                <w:szCs w:val="24"/>
                <w:lang w:eastAsia="lt-LT"/>
              </w:rPr>
            </w:pPr>
            <w:r w:rsidRPr="002E1D4C">
              <w:rPr>
                <w:rFonts w:eastAsia="Times New Roman" w:cs="Times New Roman"/>
                <w:szCs w:val="24"/>
                <w:lang w:eastAsia="lt-LT"/>
              </w:rPr>
              <w:t xml:space="preserve">baudžiamas </w:t>
            </w:r>
            <w:r w:rsidRPr="002E1D4C">
              <w:rPr>
                <w:rFonts w:eastAsia="Times New Roman" w:cs="Times New Roman"/>
                <w:b/>
                <w:szCs w:val="24"/>
                <w:lang w:eastAsia="lt-LT"/>
              </w:rPr>
              <w:t>bauda</w:t>
            </w:r>
            <w:r w:rsidRPr="002E1D4C">
              <w:rPr>
                <w:rFonts w:eastAsia="Times New Roman" w:cs="Times New Roman"/>
                <w:szCs w:val="24"/>
                <w:lang w:eastAsia="lt-LT"/>
              </w:rPr>
              <w:t xml:space="preserve"> </w:t>
            </w:r>
            <w:r w:rsidRPr="002E1D4C">
              <w:rPr>
                <w:rFonts w:eastAsia="Times New Roman" w:cs="Times New Roman"/>
                <w:b/>
                <w:bCs/>
                <w:szCs w:val="24"/>
                <w:lang w:eastAsia="lt-LT"/>
              </w:rPr>
              <w:t xml:space="preserve">arba laisvės apribojimu, </w:t>
            </w:r>
            <w:r w:rsidRPr="002E1D4C">
              <w:rPr>
                <w:rFonts w:eastAsia="Times New Roman" w:cs="Times New Roman"/>
                <w:b/>
                <w:szCs w:val="24"/>
                <w:lang w:eastAsia="lt-LT"/>
              </w:rPr>
              <w:t xml:space="preserve">arba areštu, arba </w:t>
            </w:r>
            <w:r w:rsidRPr="002E1D4C">
              <w:rPr>
                <w:rFonts w:eastAsia="Times New Roman" w:cs="Times New Roman"/>
                <w:szCs w:val="24"/>
                <w:lang w:eastAsia="lt-LT"/>
              </w:rPr>
              <w:t xml:space="preserve">laisvės atėmimu iki </w:t>
            </w:r>
            <w:r w:rsidRPr="002E1D4C">
              <w:rPr>
                <w:rFonts w:eastAsia="Times New Roman" w:cs="Times New Roman"/>
                <w:strike/>
                <w:szCs w:val="24"/>
                <w:lang w:eastAsia="lt-LT"/>
              </w:rPr>
              <w:t>trejų</w:t>
            </w:r>
            <w:r w:rsidRPr="002E1D4C">
              <w:rPr>
                <w:rFonts w:eastAsia="Times New Roman" w:cs="Times New Roman"/>
                <w:szCs w:val="24"/>
                <w:lang w:eastAsia="lt-LT"/>
              </w:rPr>
              <w:t> </w:t>
            </w:r>
            <w:r w:rsidRPr="002E1D4C">
              <w:rPr>
                <w:rFonts w:eastAsia="Times New Roman" w:cs="Times New Roman"/>
                <w:b/>
                <w:szCs w:val="24"/>
                <w:lang w:eastAsia="lt-LT"/>
              </w:rPr>
              <w:t>ketverių</w:t>
            </w:r>
            <w:r w:rsidRPr="002E1D4C">
              <w:rPr>
                <w:rFonts w:eastAsia="Times New Roman" w:cs="Times New Roman"/>
                <w:szCs w:val="24"/>
                <w:lang w:eastAsia="lt-LT"/>
              </w:rPr>
              <w:t xml:space="preserve"> metų.</w:t>
            </w:r>
          </w:p>
          <w:p w14:paraId="6B417940" w14:textId="77777777" w:rsidR="002E1D4C" w:rsidRPr="002E1D4C" w:rsidRDefault="002E1D4C" w:rsidP="00C93E6B">
            <w:pPr>
              <w:suppressAutoHyphens/>
              <w:autoSpaceDN w:val="0"/>
              <w:jc w:val="both"/>
              <w:textAlignment w:val="baseline"/>
              <w:rPr>
                <w:rFonts w:eastAsia="Times New Roman" w:cs="Times New Roman"/>
                <w:b/>
                <w:kern w:val="3"/>
                <w:szCs w:val="24"/>
                <w:lang w:eastAsia="zh-CN"/>
              </w:rPr>
            </w:pPr>
            <w:r w:rsidRPr="002E1D4C">
              <w:rPr>
                <w:rFonts w:eastAsia="Times New Roman" w:cs="Times New Roman"/>
                <w:b/>
                <w:kern w:val="3"/>
                <w:szCs w:val="24"/>
                <w:lang w:eastAsia="zh-CN"/>
              </w:rPr>
              <w:t>2. Tas, kas padarė šio straipsnio 1 dalyje numatytą veiką, padarydamas labai didelės turtinės žalos vienam ar keliems kreditoriams,</w:t>
            </w:r>
          </w:p>
          <w:p w14:paraId="49D56E7B" w14:textId="77777777" w:rsidR="002E1D4C" w:rsidRPr="002E1D4C" w:rsidRDefault="002E1D4C" w:rsidP="00C93E6B">
            <w:pPr>
              <w:tabs>
                <w:tab w:val="left" w:pos="851"/>
              </w:tabs>
              <w:jc w:val="both"/>
              <w:rPr>
                <w:rFonts w:eastAsia="Times New Roman" w:cs="Times New Roman"/>
                <w:szCs w:val="24"/>
              </w:rPr>
            </w:pPr>
            <w:r w:rsidRPr="002E1D4C">
              <w:rPr>
                <w:rFonts w:eastAsia="Times New Roman" w:cs="Times New Roman"/>
                <w:b/>
                <w:szCs w:val="24"/>
              </w:rPr>
              <w:t>baudžiamas bauda arba laisvės atėmimu iki septynerių metų.</w:t>
            </w:r>
            <w:r w:rsidRPr="002E1D4C">
              <w:rPr>
                <w:rFonts w:eastAsia="Times New Roman" w:cs="Times New Roman"/>
                <w:szCs w:val="24"/>
              </w:rPr>
              <w:t>“</w:t>
            </w:r>
          </w:p>
          <w:p w14:paraId="6EDE3486" w14:textId="77777777" w:rsidR="002E1D4C" w:rsidRDefault="002E1D4C" w:rsidP="00C93E6B">
            <w:pPr>
              <w:pStyle w:val="Default"/>
              <w:tabs>
                <w:tab w:val="left" w:pos="1134"/>
              </w:tabs>
              <w:jc w:val="both"/>
              <w:rPr>
                <w:snapToGrid w:val="0"/>
              </w:rPr>
            </w:pPr>
          </w:p>
          <w:p w14:paraId="50E941E1" w14:textId="77777777" w:rsidR="002E1D4C" w:rsidRDefault="002E1D4C" w:rsidP="00C93E6B">
            <w:pPr>
              <w:pStyle w:val="Default"/>
              <w:tabs>
                <w:tab w:val="left" w:pos="1134"/>
              </w:tabs>
              <w:jc w:val="both"/>
              <w:rPr>
                <w:snapToGrid w:val="0"/>
              </w:rPr>
            </w:pPr>
            <w:r w:rsidRPr="002E1D4C">
              <w:rPr>
                <w:snapToGrid w:val="0"/>
              </w:rPr>
              <w:t>5. Atsižvelgdami į siūlomus pakeitimus, taip pat siūlome BK pakeitimo projekto 26 straipsniu keičiamą BK 212 straipsnį papildyti nauja 2 dalimi, joje numatant, kad BK XXXI skyriuje nurodyta labai didelė turtinė žala yra 750 MGL dydžio sumą viršijanti žala</w:t>
            </w:r>
            <w:r>
              <w:rPr>
                <w:snapToGrid w:val="0"/>
              </w:rPr>
              <w:t xml:space="preserve"> &lt;...&gt;</w:t>
            </w:r>
          </w:p>
          <w:p w14:paraId="1FF6D277" w14:textId="77777777" w:rsidR="00AB61F8" w:rsidRDefault="00AB61F8" w:rsidP="00C93E6B">
            <w:pPr>
              <w:pStyle w:val="Default"/>
              <w:tabs>
                <w:tab w:val="left" w:pos="1134"/>
              </w:tabs>
              <w:jc w:val="both"/>
              <w:rPr>
                <w:snapToGrid w:val="0"/>
              </w:rPr>
            </w:pPr>
          </w:p>
          <w:p w14:paraId="05A8A45F" w14:textId="2D068245" w:rsidR="00C93E6B" w:rsidRDefault="00AB61F8" w:rsidP="00C93E6B">
            <w:pPr>
              <w:jc w:val="both"/>
              <w:rPr>
                <w:snapToGrid w:val="0"/>
              </w:rPr>
            </w:pPr>
            <w:r>
              <w:rPr>
                <w:snapToGrid w:val="0"/>
              </w:rPr>
              <w:t xml:space="preserve">6. </w:t>
            </w:r>
            <w:r w:rsidR="00C93E6B">
              <w:rPr>
                <w:snapToGrid w:val="0"/>
              </w:rPr>
              <w:t xml:space="preserve">&lt;...&gt; </w:t>
            </w:r>
            <w:r w:rsidR="00C93E6B" w:rsidRPr="00C93E6B">
              <w:rPr>
                <w:snapToGrid w:val="0"/>
              </w:rPr>
              <w:t>siūlome keičiamą BK 219 straipsnį išdėstyti taip:</w:t>
            </w:r>
          </w:p>
          <w:p w14:paraId="0A484FDB" w14:textId="060B96E6" w:rsidR="00C93E6B" w:rsidRPr="00C93E6B" w:rsidRDefault="00C93E6B" w:rsidP="00C93E6B">
            <w:pPr>
              <w:jc w:val="both"/>
              <w:rPr>
                <w:rFonts w:eastAsia="Times New Roman" w:cs="Times New Roman"/>
                <w:color w:val="000000"/>
                <w:szCs w:val="24"/>
              </w:rPr>
            </w:pPr>
            <w:r w:rsidRPr="00C93E6B">
              <w:rPr>
                <w:rFonts w:eastAsia="Times New Roman" w:cs="Times New Roman"/>
                <w:color w:val="000000"/>
                <w:szCs w:val="24"/>
              </w:rPr>
              <w:t>„219 straipsnis. Mokesčių nesumokėjimas</w:t>
            </w:r>
          </w:p>
          <w:p w14:paraId="132C4BD2" w14:textId="42C44299" w:rsidR="00C93E6B" w:rsidRPr="00C93E6B" w:rsidRDefault="00C93E6B" w:rsidP="00C93E6B">
            <w:pPr>
              <w:jc w:val="both"/>
              <w:rPr>
                <w:rFonts w:eastAsia="Times New Roman" w:cs="Times New Roman"/>
                <w:color w:val="000000"/>
                <w:szCs w:val="24"/>
              </w:rPr>
            </w:pPr>
            <w:r w:rsidRPr="00C93E6B">
              <w:rPr>
                <w:rFonts w:eastAsia="Times New Roman" w:cs="Times New Roman"/>
                <w:color w:val="000000"/>
                <w:szCs w:val="24"/>
              </w:rPr>
              <w:t xml:space="preserve">1. Tas, kas pateikęs deklaraciją </w:t>
            </w:r>
            <w:r w:rsidRPr="00C93E6B">
              <w:rPr>
                <w:rFonts w:eastAsia="Times New Roman" w:cs="Times New Roman"/>
                <w:bCs/>
                <w:color w:val="000000"/>
                <w:szCs w:val="24"/>
              </w:rPr>
              <w:t xml:space="preserve">arba nustatyta tvarka patvirtintą ataskaitą ar kitą dokumentą, </w:t>
            </w:r>
            <w:r w:rsidRPr="00C93E6B">
              <w:rPr>
                <w:rFonts w:eastAsia="Times New Roman" w:cs="Times New Roman"/>
                <w:b/>
                <w:bCs/>
                <w:szCs w:val="24"/>
              </w:rPr>
              <w:t>būdamas mokus,</w:t>
            </w:r>
            <w:r w:rsidRPr="00C93E6B">
              <w:rPr>
                <w:rFonts w:eastAsia="Times New Roman" w:cs="Times New Roman"/>
                <w:bCs/>
                <w:szCs w:val="24"/>
              </w:rPr>
              <w:t xml:space="preserve"> </w:t>
            </w:r>
            <w:r w:rsidRPr="00C93E6B">
              <w:rPr>
                <w:rFonts w:eastAsia="Times New Roman" w:cs="Times New Roman"/>
                <w:bCs/>
                <w:color w:val="000000"/>
                <w:szCs w:val="24"/>
              </w:rPr>
              <w:t>laiku nesumokėjo pagal juos apskaičiuotų</w:t>
            </w:r>
            <w:r w:rsidRPr="00C93E6B">
              <w:rPr>
                <w:rFonts w:eastAsia="Times New Roman" w:cs="Times New Roman"/>
                <w:color w:val="000000"/>
                <w:szCs w:val="24"/>
              </w:rPr>
              <w:t xml:space="preserve"> </w:t>
            </w:r>
            <w:r w:rsidRPr="00C93E6B">
              <w:rPr>
                <w:rFonts w:eastAsia="Times New Roman" w:cs="Times New Roman"/>
                <w:b/>
                <w:bCs/>
                <w:color w:val="000000"/>
                <w:szCs w:val="24"/>
              </w:rPr>
              <w:t xml:space="preserve">daugiau kaip </w:t>
            </w:r>
            <w:r w:rsidRPr="00C93E6B">
              <w:rPr>
                <w:rFonts w:eastAsia="Times New Roman" w:cs="Times New Roman"/>
                <w:b/>
                <w:bCs/>
                <w:szCs w:val="24"/>
              </w:rPr>
              <w:t xml:space="preserve">300 </w:t>
            </w:r>
            <w:r w:rsidRPr="00C93E6B">
              <w:rPr>
                <w:rFonts w:eastAsia="Times New Roman" w:cs="Times New Roman"/>
                <w:b/>
                <w:bCs/>
                <w:color w:val="000000"/>
                <w:szCs w:val="24"/>
              </w:rPr>
              <w:lastRenderedPageBreak/>
              <w:t>MGL dydžio</w:t>
            </w:r>
            <w:r w:rsidRPr="00C93E6B">
              <w:rPr>
                <w:rFonts w:eastAsia="Times New Roman" w:cs="Times New Roman"/>
                <w:bCs/>
                <w:color w:val="000000"/>
                <w:szCs w:val="24"/>
              </w:rPr>
              <w:t xml:space="preserve"> </w:t>
            </w:r>
            <w:r w:rsidRPr="00C93E6B">
              <w:rPr>
                <w:rFonts w:eastAsia="Times New Roman" w:cs="Times New Roman"/>
                <w:color w:val="000000"/>
                <w:szCs w:val="24"/>
              </w:rPr>
              <w:t>mokesčių po to, kai valstybės įgaliota institucija priminė apie pareigą sumokėti mokesčius,</w:t>
            </w:r>
          </w:p>
          <w:p w14:paraId="256560CD" w14:textId="77777777" w:rsidR="00C93E6B" w:rsidRPr="00C93E6B" w:rsidRDefault="00C93E6B" w:rsidP="00C93E6B">
            <w:pPr>
              <w:jc w:val="both"/>
              <w:rPr>
                <w:rFonts w:eastAsia="Times New Roman" w:cs="Times New Roman"/>
                <w:color w:val="000000"/>
                <w:szCs w:val="24"/>
              </w:rPr>
            </w:pPr>
            <w:r w:rsidRPr="00C93E6B">
              <w:rPr>
                <w:rFonts w:eastAsia="Times New Roman" w:cs="Times New Roman"/>
                <w:color w:val="000000"/>
                <w:szCs w:val="24"/>
              </w:rPr>
              <w:t xml:space="preserve">baudžiamas bauda </w:t>
            </w:r>
            <w:r w:rsidRPr="00C93E6B">
              <w:rPr>
                <w:rFonts w:eastAsia="Times New Roman" w:cs="Times New Roman"/>
                <w:b/>
                <w:szCs w:val="24"/>
              </w:rPr>
              <w:t>arba laisvės apribojimu, arba areštu,</w:t>
            </w:r>
            <w:r w:rsidRPr="00C93E6B">
              <w:rPr>
                <w:rFonts w:eastAsia="Times New Roman" w:cs="Times New Roman"/>
                <w:color w:val="000000"/>
                <w:szCs w:val="24"/>
              </w:rPr>
              <w:t xml:space="preserve"> arba laisvės atėmimu iki ketverių metų.</w:t>
            </w:r>
          </w:p>
          <w:p w14:paraId="3D3F6413" w14:textId="77777777" w:rsidR="00C93E6B" w:rsidRPr="00C93E6B" w:rsidRDefault="00C93E6B" w:rsidP="00C93E6B">
            <w:pPr>
              <w:jc w:val="both"/>
              <w:rPr>
                <w:rFonts w:eastAsia="Times New Roman" w:cs="Times New Roman"/>
                <w:bCs/>
                <w:szCs w:val="24"/>
              </w:rPr>
            </w:pPr>
            <w:r w:rsidRPr="00C93E6B">
              <w:rPr>
                <w:rFonts w:eastAsia="Times New Roman" w:cs="Times New Roman"/>
                <w:bCs/>
                <w:szCs w:val="24"/>
              </w:rPr>
              <w:t xml:space="preserve">2. Tas, kas padaręs šio straipsnio 1 dalyje nustatytą veiką nesumokėjo jam apskaičiuotų daugiau kaip </w:t>
            </w:r>
            <w:r w:rsidRPr="00C93E6B">
              <w:rPr>
                <w:rFonts w:eastAsia="Times New Roman" w:cs="Times New Roman"/>
                <w:bCs/>
                <w:strike/>
                <w:szCs w:val="24"/>
              </w:rPr>
              <w:t>500</w:t>
            </w:r>
            <w:r w:rsidRPr="00C93E6B">
              <w:rPr>
                <w:rFonts w:eastAsia="Times New Roman" w:cs="Times New Roman"/>
                <w:bCs/>
                <w:szCs w:val="24"/>
              </w:rPr>
              <w:t xml:space="preserve"> </w:t>
            </w:r>
            <w:r w:rsidRPr="00C93E6B">
              <w:rPr>
                <w:rFonts w:eastAsia="Times New Roman" w:cs="Times New Roman"/>
                <w:b/>
                <w:bCs/>
                <w:szCs w:val="24"/>
              </w:rPr>
              <w:t>750</w:t>
            </w:r>
            <w:r w:rsidRPr="00C93E6B">
              <w:rPr>
                <w:rFonts w:eastAsia="Times New Roman" w:cs="Times New Roman"/>
                <w:bCs/>
                <w:szCs w:val="24"/>
              </w:rPr>
              <w:t xml:space="preserve"> MGL dydžio mokesčių,</w:t>
            </w:r>
          </w:p>
          <w:p w14:paraId="43EF114E" w14:textId="77777777" w:rsidR="00C93E6B" w:rsidRPr="00C93E6B" w:rsidRDefault="00C93E6B" w:rsidP="00C93E6B">
            <w:pPr>
              <w:jc w:val="both"/>
              <w:rPr>
                <w:rFonts w:eastAsia="Times New Roman" w:cs="Times New Roman"/>
                <w:bCs/>
                <w:szCs w:val="24"/>
              </w:rPr>
            </w:pPr>
            <w:r w:rsidRPr="00C93E6B">
              <w:rPr>
                <w:rFonts w:eastAsia="Times New Roman" w:cs="Times New Roman"/>
                <w:bCs/>
                <w:szCs w:val="24"/>
              </w:rPr>
              <w:t xml:space="preserve">baudžiamas </w:t>
            </w:r>
            <w:r w:rsidRPr="00C93E6B">
              <w:rPr>
                <w:rFonts w:eastAsia="Times New Roman" w:cs="Times New Roman"/>
                <w:b/>
                <w:bCs/>
                <w:szCs w:val="24"/>
              </w:rPr>
              <w:t>bauda arba</w:t>
            </w:r>
            <w:r w:rsidRPr="00C93E6B">
              <w:rPr>
                <w:rFonts w:eastAsia="Times New Roman" w:cs="Times New Roman"/>
                <w:bCs/>
                <w:szCs w:val="24"/>
              </w:rPr>
              <w:t xml:space="preserve"> laisvės atėmimu nuo dvejų iki </w:t>
            </w:r>
            <w:r w:rsidRPr="00C93E6B">
              <w:rPr>
                <w:rFonts w:eastAsia="Times New Roman" w:cs="Times New Roman"/>
                <w:bCs/>
                <w:strike/>
                <w:szCs w:val="24"/>
              </w:rPr>
              <w:t>šešerių</w:t>
            </w:r>
            <w:r w:rsidRPr="00C93E6B">
              <w:rPr>
                <w:rFonts w:eastAsia="Times New Roman" w:cs="Times New Roman"/>
                <w:bCs/>
                <w:szCs w:val="24"/>
              </w:rPr>
              <w:t xml:space="preserve"> </w:t>
            </w:r>
            <w:r w:rsidRPr="00C93E6B">
              <w:rPr>
                <w:rFonts w:eastAsia="Times New Roman" w:cs="Times New Roman"/>
                <w:b/>
                <w:bCs/>
                <w:szCs w:val="24"/>
              </w:rPr>
              <w:t>septynerių</w:t>
            </w:r>
            <w:r w:rsidRPr="00C93E6B">
              <w:rPr>
                <w:rFonts w:eastAsia="Times New Roman" w:cs="Times New Roman"/>
                <w:bCs/>
                <w:szCs w:val="24"/>
              </w:rPr>
              <w:t xml:space="preserve"> metų.</w:t>
            </w:r>
          </w:p>
          <w:p w14:paraId="4577C676" w14:textId="77777777" w:rsidR="00C93E6B" w:rsidRPr="00C93E6B" w:rsidRDefault="00C93E6B" w:rsidP="00C93E6B">
            <w:pPr>
              <w:jc w:val="both"/>
              <w:rPr>
                <w:rFonts w:eastAsia="Times New Roman" w:cs="Times New Roman"/>
                <w:strike/>
                <w:color w:val="000000"/>
                <w:szCs w:val="24"/>
              </w:rPr>
            </w:pPr>
            <w:r w:rsidRPr="00C93E6B">
              <w:rPr>
                <w:rFonts w:eastAsia="Times New Roman" w:cs="Times New Roman"/>
                <w:strike/>
                <w:color w:val="000000"/>
                <w:szCs w:val="24"/>
              </w:rPr>
              <w:t>3. Tas, kas padaręs šio straipsnio 1 dalyje numatytą veiką nesumokėjo jam apskaičiuotų ne daugiau kaip 10 MGL dydžio mokesčių, padarė baudžiamąjį nusižengimą ir</w:t>
            </w:r>
          </w:p>
          <w:p w14:paraId="1F0570A4" w14:textId="77777777" w:rsidR="00C93E6B" w:rsidRPr="00C93E6B" w:rsidRDefault="00C93E6B" w:rsidP="00752287">
            <w:pPr>
              <w:jc w:val="both"/>
              <w:rPr>
                <w:rFonts w:eastAsia="Times New Roman" w:cs="Times New Roman"/>
                <w:strike/>
                <w:color w:val="000000"/>
                <w:szCs w:val="24"/>
              </w:rPr>
            </w:pPr>
            <w:r w:rsidRPr="00C93E6B">
              <w:rPr>
                <w:rFonts w:eastAsia="Times New Roman" w:cs="Times New Roman"/>
                <w:strike/>
                <w:color w:val="000000"/>
                <w:szCs w:val="24"/>
              </w:rPr>
              <w:t>baudžiamas viešaisiais darbais arba bauda, arba laisvės apribojimu.</w:t>
            </w:r>
          </w:p>
          <w:p w14:paraId="2EBEF9E7" w14:textId="77777777" w:rsidR="00C93E6B" w:rsidRPr="00C93E6B" w:rsidRDefault="00C93E6B" w:rsidP="00C93E6B">
            <w:pPr>
              <w:jc w:val="both"/>
              <w:rPr>
                <w:rFonts w:eastAsia="Times New Roman" w:cs="Times New Roman"/>
                <w:color w:val="000000"/>
                <w:szCs w:val="24"/>
              </w:rPr>
            </w:pPr>
            <w:r w:rsidRPr="00C93E6B">
              <w:rPr>
                <w:rFonts w:eastAsia="Times New Roman" w:cs="Times New Roman"/>
                <w:strike/>
                <w:color w:val="000000"/>
                <w:szCs w:val="24"/>
              </w:rPr>
              <w:t>4.</w:t>
            </w:r>
            <w:r w:rsidRPr="00C93E6B">
              <w:rPr>
                <w:rFonts w:eastAsia="Times New Roman" w:cs="Times New Roman"/>
                <w:color w:val="000000"/>
                <w:szCs w:val="24"/>
              </w:rPr>
              <w:t xml:space="preserve"> </w:t>
            </w:r>
            <w:r w:rsidRPr="00C93E6B">
              <w:rPr>
                <w:rFonts w:eastAsia="Times New Roman" w:cs="Times New Roman"/>
                <w:b/>
                <w:color w:val="000000"/>
                <w:szCs w:val="24"/>
              </w:rPr>
              <w:t xml:space="preserve">3. </w:t>
            </w:r>
            <w:r w:rsidRPr="00C93E6B">
              <w:rPr>
                <w:rFonts w:eastAsia="Times New Roman" w:cs="Times New Roman"/>
                <w:color w:val="000000"/>
                <w:szCs w:val="24"/>
              </w:rPr>
              <w:t>Už šiame straipsnyje nustatytas veikas atsako ir juridinis asmuo.“</w:t>
            </w:r>
          </w:p>
          <w:p w14:paraId="0E50DBD2" w14:textId="77777777" w:rsidR="008D66B0" w:rsidRDefault="008D66B0" w:rsidP="00C93E6B">
            <w:pPr>
              <w:pStyle w:val="Default"/>
              <w:tabs>
                <w:tab w:val="left" w:pos="1134"/>
              </w:tabs>
              <w:jc w:val="both"/>
              <w:rPr>
                <w:snapToGrid w:val="0"/>
              </w:rPr>
            </w:pPr>
          </w:p>
          <w:p w14:paraId="102C5B81" w14:textId="18C668C7" w:rsidR="008D66B0" w:rsidRPr="008D66B0" w:rsidRDefault="008D66B0" w:rsidP="008D66B0">
            <w:pPr>
              <w:tabs>
                <w:tab w:val="left" w:pos="851"/>
              </w:tabs>
              <w:jc w:val="both"/>
              <w:rPr>
                <w:rFonts w:eastAsia="Times New Roman" w:cs="Times New Roman"/>
                <w:bCs/>
                <w:szCs w:val="24"/>
                <w:lang w:eastAsia="lt-LT"/>
              </w:rPr>
            </w:pPr>
            <w:r>
              <w:rPr>
                <w:snapToGrid w:val="0"/>
              </w:rPr>
              <w:t xml:space="preserve">8.  &lt;...&gt; </w:t>
            </w:r>
            <w:r w:rsidRPr="008D66B0">
              <w:rPr>
                <w:rFonts w:eastAsia="Times New Roman" w:cs="Times New Roman"/>
                <w:kern w:val="2"/>
                <w:szCs w:val="24"/>
              </w:rPr>
              <w:t>siūlome keičiamą BK 220 straipsnio 1 dalį išdėstyti tai</w:t>
            </w:r>
            <w:r w:rsidRPr="008D66B0">
              <w:rPr>
                <w:rFonts w:eastAsia="Times New Roman" w:cs="Times New Roman"/>
                <w:szCs w:val="24"/>
              </w:rPr>
              <w:t>p:</w:t>
            </w:r>
          </w:p>
          <w:p w14:paraId="10BF1159" w14:textId="77777777" w:rsidR="008D66B0" w:rsidRPr="008D66B0" w:rsidRDefault="008D66B0" w:rsidP="008D66B0">
            <w:pPr>
              <w:autoSpaceDN w:val="0"/>
              <w:jc w:val="both"/>
              <w:textAlignment w:val="baseline"/>
              <w:rPr>
                <w:rFonts w:eastAsia="Times New Roman" w:cs="Times New Roman"/>
                <w:bCs/>
                <w:szCs w:val="24"/>
                <w:lang w:eastAsia="lt-LT"/>
              </w:rPr>
            </w:pPr>
            <w:r w:rsidRPr="008D66B0">
              <w:rPr>
                <w:rFonts w:eastAsia="Times New Roman" w:cs="Times New Roman"/>
                <w:bCs/>
                <w:szCs w:val="24"/>
                <w:lang w:eastAsia="lt-LT"/>
              </w:rPr>
              <w:t xml:space="preserve">„220 straipsnis. </w:t>
            </w:r>
            <w:r w:rsidRPr="008D66B0">
              <w:rPr>
                <w:rFonts w:eastAsia="Calibri" w:cs="Times New Roman"/>
                <w:bCs/>
                <w:color w:val="000000"/>
                <w:szCs w:val="24"/>
                <w:lang w:eastAsia="lt-LT"/>
              </w:rPr>
              <w:t>Neteisingų duomenų apie pajamas, pelną ar turtą pateikimas</w:t>
            </w:r>
          </w:p>
          <w:p w14:paraId="0D0940A0" w14:textId="77777777" w:rsidR="008D66B0" w:rsidRPr="008D66B0" w:rsidRDefault="008D66B0" w:rsidP="008D66B0">
            <w:pPr>
              <w:autoSpaceDN w:val="0"/>
              <w:jc w:val="both"/>
              <w:textAlignment w:val="baseline"/>
              <w:rPr>
                <w:rFonts w:eastAsia="Calibri" w:cs="Times New Roman"/>
                <w:szCs w:val="24"/>
                <w:lang w:eastAsia="lt-LT"/>
              </w:rPr>
            </w:pPr>
            <w:r w:rsidRPr="008D66B0">
              <w:rPr>
                <w:rFonts w:eastAsia="Times New Roman" w:cs="Times New Roman"/>
                <w:szCs w:val="24"/>
                <w:lang w:eastAsia="lt-LT"/>
              </w:rPr>
              <w:t>1. Tas, kas siekdamas išvengti mokesčių, kurių</w:t>
            </w:r>
            <w:r w:rsidRPr="008D66B0">
              <w:rPr>
                <w:rFonts w:eastAsia="Times New Roman" w:cs="Times New Roman"/>
                <w:b/>
                <w:szCs w:val="24"/>
                <w:lang w:eastAsia="lt-LT"/>
              </w:rPr>
              <w:t xml:space="preserve"> </w:t>
            </w:r>
            <w:r w:rsidRPr="008D66B0">
              <w:rPr>
                <w:rFonts w:eastAsia="Times New Roman" w:cs="Times New Roman"/>
                <w:szCs w:val="24"/>
                <w:lang w:eastAsia="lt-LT"/>
              </w:rPr>
              <w:t xml:space="preserve">suma viršija </w:t>
            </w:r>
            <w:r w:rsidRPr="008D66B0">
              <w:rPr>
                <w:rFonts w:eastAsia="Times New Roman" w:cs="Times New Roman"/>
                <w:strike/>
                <w:szCs w:val="24"/>
                <w:lang w:eastAsia="lt-LT"/>
              </w:rPr>
              <w:t>100</w:t>
            </w:r>
            <w:r w:rsidRPr="008D66B0">
              <w:rPr>
                <w:rFonts w:eastAsia="Times New Roman" w:cs="Times New Roman"/>
                <w:szCs w:val="24"/>
                <w:lang w:eastAsia="lt-LT"/>
              </w:rPr>
              <w:t> </w:t>
            </w:r>
            <w:r w:rsidRPr="008D66B0">
              <w:rPr>
                <w:rFonts w:eastAsia="Times New Roman" w:cs="Times New Roman"/>
                <w:b/>
                <w:szCs w:val="24"/>
                <w:lang w:eastAsia="lt-LT"/>
              </w:rPr>
              <w:t xml:space="preserve">300 </w:t>
            </w:r>
            <w:r w:rsidRPr="008D66B0">
              <w:rPr>
                <w:rFonts w:eastAsia="Times New Roman" w:cs="Times New Roman"/>
                <w:szCs w:val="24"/>
                <w:lang w:eastAsia="lt-LT"/>
              </w:rPr>
              <w:t>MGL, įrašė į deklaraciją arba į nustatyta tvarka patvirtintą ataskaitą ar kitą dokumentą žinomai neteisingus duomenis apie asmens pajamas, pelną, turtą ar jų naudojimą ir pateikė juos valstybės įgaliotai institucijai,</w:t>
            </w:r>
          </w:p>
          <w:p w14:paraId="370103EE" w14:textId="77777777" w:rsidR="008D66B0" w:rsidRPr="008D66B0" w:rsidRDefault="008D66B0" w:rsidP="008D66B0">
            <w:pPr>
              <w:autoSpaceDN w:val="0"/>
              <w:jc w:val="both"/>
              <w:textAlignment w:val="baseline"/>
              <w:rPr>
                <w:rFonts w:eastAsia="Calibri" w:cs="Times New Roman"/>
                <w:szCs w:val="24"/>
                <w:lang w:eastAsia="lt-LT"/>
              </w:rPr>
            </w:pPr>
            <w:r w:rsidRPr="008D66B0">
              <w:rPr>
                <w:rFonts w:eastAsia="Times New Roman" w:cs="Times New Roman"/>
                <w:szCs w:val="24"/>
                <w:lang w:eastAsia="lt-LT"/>
              </w:rPr>
              <w:t xml:space="preserve">baudžiamas bauda arba </w:t>
            </w:r>
            <w:r w:rsidRPr="008D66B0">
              <w:rPr>
                <w:rFonts w:eastAsia="Times New Roman" w:cs="Times New Roman"/>
                <w:b/>
                <w:szCs w:val="24"/>
                <w:lang w:eastAsia="lt-LT"/>
              </w:rPr>
              <w:t>laisvės apribojimu, arba areštu,</w:t>
            </w:r>
            <w:r w:rsidRPr="008D66B0">
              <w:rPr>
                <w:rFonts w:eastAsia="Times New Roman" w:cs="Times New Roman"/>
                <w:szCs w:val="24"/>
                <w:lang w:eastAsia="lt-LT"/>
              </w:rPr>
              <w:t xml:space="preserve"> </w:t>
            </w:r>
            <w:r w:rsidRPr="008D66B0">
              <w:rPr>
                <w:rFonts w:eastAsia="Times New Roman" w:cs="Times New Roman"/>
                <w:b/>
                <w:szCs w:val="24"/>
                <w:lang w:eastAsia="lt-LT"/>
              </w:rPr>
              <w:t xml:space="preserve">arba </w:t>
            </w:r>
            <w:r w:rsidRPr="008D66B0">
              <w:rPr>
                <w:rFonts w:eastAsia="Times New Roman" w:cs="Times New Roman"/>
                <w:szCs w:val="24"/>
                <w:lang w:eastAsia="lt-LT"/>
              </w:rPr>
              <w:t>laisvės atėmimu iki ketverių</w:t>
            </w:r>
            <w:r w:rsidRPr="008D66B0">
              <w:rPr>
                <w:rFonts w:eastAsia="Times New Roman" w:cs="Times New Roman"/>
                <w:b/>
                <w:szCs w:val="24"/>
                <w:lang w:eastAsia="lt-LT"/>
              </w:rPr>
              <w:t xml:space="preserve"> </w:t>
            </w:r>
            <w:r w:rsidRPr="008D66B0">
              <w:rPr>
                <w:rFonts w:eastAsia="Times New Roman" w:cs="Times New Roman"/>
                <w:szCs w:val="24"/>
                <w:lang w:eastAsia="lt-LT"/>
              </w:rPr>
              <w:t>metų.“</w:t>
            </w:r>
          </w:p>
          <w:p w14:paraId="47F2568C" w14:textId="77777777" w:rsidR="008D66B0" w:rsidRDefault="008D66B0" w:rsidP="00C93E6B">
            <w:pPr>
              <w:pStyle w:val="Default"/>
              <w:tabs>
                <w:tab w:val="left" w:pos="1134"/>
              </w:tabs>
              <w:jc w:val="both"/>
              <w:rPr>
                <w:snapToGrid w:val="0"/>
              </w:rPr>
            </w:pPr>
          </w:p>
          <w:p w14:paraId="56CE6EEB" w14:textId="77777777" w:rsidR="00C93E6B" w:rsidRPr="00C93E6B" w:rsidRDefault="00C93E6B" w:rsidP="00C93E6B">
            <w:pPr>
              <w:tabs>
                <w:tab w:val="left" w:pos="851"/>
              </w:tabs>
              <w:jc w:val="both"/>
              <w:rPr>
                <w:rFonts w:eastAsia="Times New Roman" w:cs="Times New Roman"/>
                <w:bCs/>
                <w:szCs w:val="24"/>
                <w:lang w:eastAsia="lt-LT"/>
              </w:rPr>
            </w:pPr>
            <w:r>
              <w:rPr>
                <w:snapToGrid w:val="0"/>
              </w:rPr>
              <w:t xml:space="preserve">9. &lt;...&gt; </w:t>
            </w:r>
            <w:r w:rsidRPr="00C93E6B">
              <w:rPr>
                <w:rFonts w:eastAsia="Times New Roman" w:cs="Times New Roman"/>
                <w:kern w:val="2"/>
                <w:szCs w:val="24"/>
              </w:rPr>
              <w:t>siūlome keičiamą BK 221 straipsnį išdėstyti tai</w:t>
            </w:r>
            <w:r w:rsidRPr="00C93E6B">
              <w:rPr>
                <w:rFonts w:eastAsia="Times New Roman" w:cs="Times New Roman"/>
                <w:szCs w:val="24"/>
              </w:rPr>
              <w:t>p:</w:t>
            </w:r>
          </w:p>
          <w:p w14:paraId="488223E8" w14:textId="77777777" w:rsidR="00C93E6B" w:rsidRPr="00C93E6B" w:rsidRDefault="00C93E6B" w:rsidP="00C93E6B">
            <w:pPr>
              <w:jc w:val="both"/>
              <w:rPr>
                <w:rFonts w:eastAsia="Times New Roman" w:cs="Times New Roman"/>
                <w:szCs w:val="24"/>
              </w:rPr>
            </w:pPr>
            <w:r w:rsidRPr="00C93E6B">
              <w:rPr>
                <w:rFonts w:eastAsia="Times New Roman" w:cs="Times New Roman"/>
                <w:bCs/>
                <w:szCs w:val="24"/>
              </w:rPr>
              <w:t>„221 straipsnis. Deklaracijos, ataskaitos ar kito dokumento nepateikimas</w:t>
            </w:r>
          </w:p>
          <w:p w14:paraId="43A862C2" w14:textId="77777777" w:rsidR="00C93E6B" w:rsidRPr="00C93E6B" w:rsidRDefault="00C93E6B" w:rsidP="00C93E6B">
            <w:pPr>
              <w:jc w:val="both"/>
              <w:rPr>
                <w:rFonts w:eastAsia="Times New Roman" w:cs="Times New Roman"/>
                <w:szCs w:val="24"/>
              </w:rPr>
            </w:pPr>
            <w:r w:rsidRPr="00C93E6B">
              <w:rPr>
                <w:rFonts w:eastAsia="Times New Roman" w:cs="Times New Roman"/>
                <w:szCs w:val="24"/>
              </w:rPr>
              <w:t xml:space="preserve">1. Tas, kas siekdamas išvengti daugiau kaip </w:t>
            </w:r>
            <w:r w:rsidRPr="00C93E6B">
              <w:rPr>
                <w:rFonts w:eastAsia="Times New Roman" w:cs="Times New Roman"/>
                <w:strike/>
                <w:szCs w:val="24"/>
              </w:rPr>
              <w:t>100</w:t>
            </w:r>
            <w:r w:rsidRPr="00C93E6B">
              <w:rPr>
                <w:rFonts w:eastAsia="Times New Roman" w:cs="Times New Roman"/>
                <w:szCs w:val="24"/>
              </w:rPr>
              <w:t> </w:t>
            </w:r>
            <w:r w:rsidRPr="00C93E6B">
              <w:rPr>
                <w:rFonts w:eastAsia="Times New Roman" w:cs="Times New Roman"/>
                <w:b/>
                <w:szCs w:val="24"/>
              </w:rPr>
              <w:t xml:space="preserve">300 </w:t>
            </w:r>
            <w:r w:rsidRPr="00C93E6B">
              <w:rPr>
                <w:rFonts w:eastAsia="Times New Roman" w:cs="Times New Roman"/>
                <w:szCs w:val="24"/>
              </w:rPr>
              <w:t xml:space="preserve">MGL dydžio mokesčių ar kitokių įmokų teisės aktų nustatyta tvarka laiku nepateikė valstybės įgaliotai institucijai deklaracijos arba nustatyta tvarka patvirtintos ataskaitos ar </w:t>
            </w:r>
            <w:r w:rsidRPr="00C93E6B">
              <w:rPr>
                <w:rFonts w:eastAsia="Times New Roman" w:cs="Times New Roman"/>
                <w:szCs w:val="24"/>
              </w:rPr>
              <w:lastRenderedPageBreak/>
              <w:t xml:space="preserve">kito dokumento apie asmens pajamas, pelną ar turtą po to, kai ši valstybės institucija raštu priminė apie pareigą juos pateikti, </w:t>
            </w:r>
          </w:p>
          <w:p w14:paraId="2DE18066" w14:textId="77777777" w:rsidR="00C93E6B" w:rsidRPr="00C93E6B" w:rsidRDefault="00C93E6B" w:rsidP="00C93E6B">
            <w:pPr>
              <w:jc w:val="both"/>
              <w:rPr>
                <w:rFonts w:eastAsia="Times New Roman" w:cs="Times New Roman"/>
                <w:szCs w:val="24"/>
              </w:rPr>
            </w:pPr>
            <w:r w:rsidRPr="00C93E6B">
              <w:rPr>
                <w:rFonts w:eastAsia="Times New Roman" w:cs="Times New Roman"/>
                <w:szCs w:val="24"/>
              </w:rPr>
              <w:t xml:space="preserve">baudžiamas bauda arba </w:t>
            </w:r>
            <w:r w:rsidRPr="00C93E6B">
              <w:rPr>
                <w:rFonts w:eastAsia="Times New Roman" w:cs="Times New Roman"/>
                <w:b/>
                <w:szCs w:val="24"/>
              </w:rPr>
              <w:t>laisvės apribojimu, arba areštu</w:t>
            </w:r>
            <w:r w:rsidRPr="00C93E6B">
              <w:rPr>
                <w:rFonts w:eastAsia="Times New Roman" w:cs="Times New Roman"/>
                <w:szCs w:val="24"/>
              </w:rPr>
              <w:t xml:space="preserve"> </w:t>
            </w:r>
            <w:r w:rsidRPr="00C93E6B">
              <w:rPr>
                <w:rFonts w:eastAsia="Times New Roman" w:cs="Times New Roman"/>
                <w:b/>
                <w:szCs w:val="24"/>
              </w:rPr>
              <w:t xml:space="preserve">arba </w:t>
            </w:r>
            <w:r w:rsidRPr="00C93E6B">
              <w:rPr>
                <w:rFonts w:eastAsia="Times New Roman" w:cs="Times New Roman"/>
                <w:szCs w:val="24"/>
              </w:rPr>
              <w:t>laisvės atėmimu iki ketverių</w:t>
            </w:r>
            <w:r w:rsidRPr="00C93E6B">
              <w:rPr>
                <w:rFonts w:eastAsia="Times New Roman" w:cs="Times New Roman"/>
                <w:b/>
                <w:szCs w:val="24"/>
              </w:rPr>
              <w:t xml:space="preserve"> </w:t>
            </w:r>
            <w:r w:rsidRPr="00C93E6B">
              <w:rPr>
                <w:rFonts w:eastAsia="Times New Roman" w:cs="Times New Roman"/>
                <w:szCs w:val="24"/>
              </w:rPr>
              <w:t>metų.</w:t>
            </w:r>
          </w:p>
          <w:p w14:paraId="3F078D51" w14:textId="77777777" w:rsidR="00C93E6B" w:rsidRPr="00C93E6B" w:rsidRDefault="00C93E6B" w:rsidP="00C93E6B">
            <w:pPr>
              <w:jc w:val="both"/>
              <w:rPr>
                <w:rFonts w:eastAsia="Times New Roman" w:cs="Times New Roman"/>
                <w:szCs w:val="24"/>
              </w:rPr>
            </w:pPr>
            <w:r w:rsidRPr="00C93E6B">
              <w:rPr>
                <w:rFonts w:eastAsia="Times New Roman" w:cs="Times New Roman"/>
                <w:szCs w:val="24"/>
              </w:rPr>
              <w:t xml:space="preserve">2. Tas, kas padarė šio straipsnio 1 dalyje numatytą veiką, kai mokesčių ar kitokių įmokų suma viršija </w:t>
            </w:r>
            <w:r w:rsidRPr="00C93E6B">
              <w:rPr>
                <w:rFonts w:eastAsia="Times New Roman" w:cs="Times New Roman"/>
                <w:strike/>
                <w:szCs w:val="24"/>
              </w:rPr>
              <w:t>500</w:t>
            </w:r>
            <w:r w:rsidRPr="00C93E6B">
              <w:rPr>
                <w:rFonts w:eastAsia="Times New Roman" w:cs="Times New Roman"/>
                <w:szCs w:val="24"/>
              </w:rPr>
              <w:t xml:space="preserve"> </w:t>
            </w:r>
            <w:r w:rsidRPr="00C93E6B">
              <w:rPr>
                <w:rFonts w:eastAsia="Times New Roman" w:cs="Times New Roman"/>
                <w:b/>
                <w:szCs w:val="24"/>
              </w:rPr>
              <w:t>750</w:t>
            </w:r>
            <w:r w:rsidRPr="00C93E6B">
              <w:rPr>
                <w:rFonts w:eastAsia="Times New Roman" w:cs="Times New Roman"/>
                <w:szCs w:val="24"/>
              </w:rPr>
              <w:t xml:space="preserve"> MGL,</w:t>
            </w:r>
          </w:p>
          <w:p w14:paraId="1FC5221D" w14:textId="77777777" w:rsidR="00C93E6B" w:rsidRPr="00C93E6B" w:rsidRDefault="00C93E6B" w:rsidP="00C93E6B">
            <w:pPr>
              <w:jc w:val="both"/>
              <w:rPr>
                <w:rFonts w:eastAsia="Times New Roman" w:cs="Times New Roman"/>
                <w:szCs w:val="24"/>
              </w:rPr>
            </w:pPr>
            <w:r w:rsidRPr="00C93E6B">
              <w:rPr>
                <w:rFonts w:eastAsia="Times New Roman" w:cs="Times New Roman"/>
                <w:szCs w:val="24"/>
              </w:rPr>
              <w:t xml:space="preserve">baudžiamas </w:t>
            </w:r>
            <w:r w:rsidRPr="00C93E6B">
              <w:rPr>
                <w:rFonts w:eastAsia="Times New Roman" w:cs="Times New Roman"/>
                <w:b/>
                <w:szCs w:val="24"/>
              </w:rPr>
              <w:t>bauda arba</w:t>
            </w:r>
            <w:r w:rsidRPr="00C93E6B">
              <w:rPr>
                <w:rFonts w:eastAsia="Times New Roman" w:cs="Times New Roman"/>
                <w:szCs w:val="24"/>
              </w:rPr>
              <w:t xml:space="preserve"> laisvės atėmimu nuo dvejų iki </w:t>
            </w:r>
            <w:r w:rsidRPr="00C93E6B">
              <w:rPr>
                <w:rFonts w:eastAsia="Times New Roman" w:cs="Times New Roman"/>
                <w:strike/>
                <w:szCs w:val="24"/>
              </w:rPr>
              <w:t>šešerių</w:t>
            </w:r>
            <w:r w:rsidRPr="00C93E6B">
              <w:rPr>
                <w:rFonts w:eastAsia="Times New Roman" w:cs="Times New Roman"/>
                <w:szCs w:val="24"/>
              </w:rPr>
              <w:t xml:space="preserve"> </w:t>
            </w:r>
            <w:r w:rsidRPr="00C93E6B">
              <w:rPr>
                <w:rFonts w:eastAsia="Times New Roman" w:cs="Times New Roman"/>
                <w:b/>
                <w:szCs w:val="24"/>
              </w:rPr>
              <w:t>septynerių</w:t>
            </w:r>
            <w:r w:rsidRPr="00C93E6B">
              <w:rPr>
                <w:rFonts w:eastAsia="Times New Roman" w:cs="Times New Roman"/>
                <w:szCs w:val="24"/>
              </w:rPr>
              <w:t xml:space="preserve"> metų.</w:t>
            </w:r>
          </w:p>
          <w:p w14:paraId="7020EBBF" w14:textId="0EAE6AEB" w:rsidR="00C93E6B" w:rsidRPr="008D66B0" w:rsidRDefault="00C93E6B" w:rsidP="008D66B0">
            <w:pPr>
              <w:tabs>
                <w:tab w:val="left" w:pos="851"/>
              </w:tabs>
              <w:jc w:val="both"/>
              <w:rPr>
                <w:rFonts w:eastAsia="Times New Roman" w:cs="Times New Roman"/>
                <w:szCs w:val="24"/>
              </w:rPr>
            </w:pPr>
            <w:r w:rsidRPr="00C93E6B">
              <w:rPr>
                <w:rFonts w:eastAsia="Times New Roman" w:cs="Times New Roman"/>
                <w:szCs w:val="24"/>
              </w:rPr>
              <w:t>3. Už šiame straipsnyje numatytas veikas atsako ir juridinis asmuo.“</w:t>
            </w:r>
          </w:p>
        </w:tc>
        <w:tc>
          <w:tcPr>
            <w:tcW w:w="8079" w:type="dxa"/>
            <w:tcBorders>
              <w:top w:val="single" w:sz="4" w:space="0" w:color="auto"/>
              <w:left w:val="single" w:sz="4" w:space="0" w:color="auto"/>
              <w:bottom w:val="single" w:sz="4" w:space="0" w:color="auto"/>
              <w:right w:val="single" w:sz="4" w:space="0" w:color="auto"/>
            </w:tcBorders>
          </w:tcPr>
          <w:p w14:paraId="3A01002A" w14:textId="191E030A" w:rsidR="005864BA" w:rsidRPr="007364CB" w:rsidRDefault="008D66B0" w:rsidP="00461794">
            <w:pPr>
              <w:jc w:val="both"/>
              <w:rPr>
                <w:rFonts w:cs="Times New Roman"/>
                <w:b/>
                <w:szCs w:val="24"/>
              </w:rPr>
            </w:pPr>
            <w:r>
              <w:rPr>
                <w:rFonts w:cs="Times New Roman"/>
                <w:b/>
                <w:szCs w:val="24"/>
              </w:rPr>
              <w:lastRenderedPageBreak/>
              <w:t>P</w:t>
            </w:r>
            <w:r w:rsidR="00785A33" w:rsidRPr="007364CB">
              <w:rPr>
                <w:rFonts w:cs="Times New Roman"/>
                <w:b/>
                <w:szCs w:val="24"/>
              </w:rPr>
              <w:t>ritarti</w:t>
            </w:r>
            <w:r>
              <w:rPr>
                <w:rFonts w:cs="Times New Roman"/>
                <w:b/>
                <w:szCs w:val="24"/>
              </w:rPr>
              <w:t xml:space="preserve"> iš dalies.</w:t>
            </w:r>
          </w:p>
          <w:p w14:paraId="2C77A700" w14:textId="77777777" w:rsidR="002B232A" w:rsidRDefault="008D66B0" w:rsidP="00461794">
            <w:pPr>
              <w:pStyle w:val="Komentarotekstas"/>
              <w:jc w:val="both"/>
              <w:rPr>
                <w:rFonts w:cs="Times New Roman"/>
                <w:bCs/>
                <w:sz w:val="24"/>
                <w:szCs w:val="24"/>
              </w:rPr>
            </w:pPr>
            <w:r w:rsidRPr="009010E1">
              <w:rPr>
                <w:rFonts w:cs="Times New Roman"/>
                <w:bCs/>
                <w:sz w:val="24"/>
                <w:szCs w:val="24"/>
                <w:u w:val="single"/>
              </w:rPr>
              <w:t>Pritartina</w:t>
            </w:r>
            <w:r>
              <w:rPr>
                <w:rFonts w:cs="Times New Roman"/>
                <w:bCs/>
                <w:sz w:val="24"/>
                <w:szCs w:val="24"/>
              </w:rPr>
              <w:t xml:space="preserve"> siūlymams</w:t>
            </w:r>
            <w:r w:rsidR="00752287">
              <w:rPr>
                <w:rFonts w:cs="Times New Roman"/>
                <w:bCs/>
                <w:sz w:val="24"/>
                <w:szCs w:val="24"/>
              </w:rPr>
              <w:t xml:space="preserve"> finansiniuose nusikaltimuose (BK 219, 220, 221 straipsnių 1 dalys) įtvirtinti didesnę 300 MGL dydžio atsiradimo ribą (momentą), kartu papildant šių straipsnių </w:t>
            </w:r>
            <w:r w:rsidR="002B232A">
              <w:rPr>
                <w:rFonts w:cs="Times New Roman"/>
                <w:bCs/>
                <w:sz w:val="24"/>
                <w:szCs w:val="24"/>
              </w:rPr>
              <w:t>sankcijas alternatyviomis laisvės atėmimui bausmėmis.</w:t>
            </w:r>
          </w:p>
          <w:p w14:paraId="2EA190EB" w14:textId="77777777" w:rsidR="002B232A" w:rsidRDefault="002B232A" w:rsidP="00461794">
            <w:pPr>
              <w:pStyle w:val="Komentarotekstas"/>
              <w:jc w:val="both"/>
              <w:rPr>
                <w:rFonts w:cs="Times New Roman"/>
                <w:bCs/>
                <w:sz w:val="24"/>
                <w:szCs w:val="24"/>
              </w:rPr>
            </w:pPr>
          </w:p>
          <w:p w14:paraId="0D1E98A6" w14:textId="77777777" w:rsidR="002B232A" w:rsidRDefault="002B232A" w:rsidP="00461794">
            <w:pPr>
              <w:pStyle w:val="Komentarotekstas"/>
              <w:jc w:val="both"/>
              <w:rPr>
                <w:rFonts w:cs="Times New Roman"/>
                <w:bCs/>
                <w:sz w:val="24"/>
                <w:szCs w:val="24"/>
              </w:rPr>
            </w:pPr>
            <w:r>
              <w:rPr>
                <w:rFonts w:cs="Times New Roman"/>
                <w:bCs/>
                <w:sz w:val="24"/>
                <w:szCs w:val="24"/>
              </w:rPr>
              <w:t xml:space="preserve">Kitiems pastabose pateiktiems pasiūlymams </w:t>
            </w:r>
            <w:r w:rsidRPr="009010E1">
              <w:rPr>
                <w:rFonts w:cs="Times New Roman"/>
                <w:bCs/>
                <w:sz w:val="24"/>
                <w:szCs w:val="24"/>
                <w:u w:val="single"/>
              </w:rPr>
              <w:t>nepritartina</w:t>
            </w:r>
            <w:r>
              <w:rPr>
                <w:rFonts w:cs="Times New Roman"/>
                <w:bCs/>
                <w:sz w:val="24"/>
                <w:szCs w:val="24"/>
              </w:rPr>
              <w:t xml:space="preserve"> dėl šių priežasčių:</w:t>
            </w:r>
          </w:p>
          <w:p w14:paraId="75584341" w14:textId="77777777" w:rsidR="00A73239" w:rsidRPr="00A73239" w:rsidRDefault="00A73239" w:rsidP="00A73239">
            <w:pPr>
              <w:jc w:val="both"/>
              <w:rPr>
                <w:rFonts w:eastAsia="Calibri" w:cs="Times New Roman"/>
                <w:szCs w:val="24"/>
                <w:u w:val="single"/>
              </w:rPr>
            </w:pPr>
            <w:r w:rsidRPr="00A73239">
              <w:rPr>
                <w:rFonts w:eastAsia="Calibri" w:cs="Times New Roman"/>
                <w:szCs w:val="24"/>
              </w:rPr>
              <w:t>1. Vienas iš pagrindinių BK projekto tikslų – </w:t>
            </w:r>
            <w:r w:rsidRPr="00A73239">
              <w:rPr>
                <w:rFonts w:eastAsia="Calibri" w:cs="Times New Roman"/>
                <w:i/>
                <w:iCs/>
                <w:szCs w:val="24"/>
              </w:rPr>
              <w:t>dekriminalizuoti mažiau pavojingas nusikalstamas veikas ir sistemiškai švelninti baudžiamąją politiką</w:t>
            </w:r>
            <w:r w:rsidRPr="00A73239">
              <w:rPr>
                <w:rFonts w:eastAsia="Calibri" w:cs="Times New Roman"/>
                <w:szCs w:val="24"/>
              </w:rPr>
              <w:t xml:space="preserve">. BK projekte </w:t>
            </w:r>
            <w:r w:rsidRPr="00A73239">
              <w:rPr>
                <w:rFonts w:eastAsia="Calibri" w:cs="Times New Roman"/>
                <w:i/>
                <w:iCs/>
                <w:szCs w:val="24"/>
              </w:rPr>
              <w:t>nėra baudžiamąją atsakomybę griežtinančių nuostatų</w:t>
            </w:r>
            <w:r w:rsidRPr="00A73239">
              <w:rPr>
                <w:rFonts w:eastAsia="Calibri" w:cs="Times New Roman"/>
                <w:szCs w:val="24"/>
              </w:rPr>
              <w:t xml:space="preserve">, šiuo tikslu jame taip pat nėra kuriami naujos nusikaltimų sudėtys, visos projekto nuostatos orientuotos į valstybės baudžiamosios politikos švelninimą ir baudžiamosios atsakomybės griežtumo proporcingą subalansavimą (straipsnių sankcijų griežtumas BK projekte taip pat nėra didinamas). Tuo tarpu, pateiktuose siūlymuose </w:t>
            </w:r>
            <w:r w:rsidRPr="00A73239">
              <w:rPr>
                <w:rFonts w:eastAsia="Calibri" w:cs="Times New Roman"/>
                <w:i/>
                <w:iCs/>
                <w:szCs w:val="24"/>
              </w:rPr>
              <w:t>nėra iš esmės jokių nusikalstamų veikų dekriminalizavimo nuostatų</w:t>
            </w:r>
            <w:r w:rsidRPr="00A73239">
              <w:rPr>
                <w:rFonts w:eastAsia="Calibri" w:cs="Times New Roman"/>
                <w:szCs w:val="24"/>
              </w:rPr>
              <w:t xml:space="preserve">, priešingai – siūlomi pakeitimai savo esme </w:t>
            </w:r>
            <w:r w:rsidRPr="00A73239">
              <w:rPr>
                <w:rFonts w:eastAsia="Calibri" w:cs="Times New Roman"/>
                <w:i/>
                <w:iCs/>
                <w:szCs w:val="24"/>
              </w:rPr>
              <w:t>orientuoti tik į kardinalų ir nepagrįstą baudžiamosios atsakomybės griežtinimą</w:t>
            </w:r>
            <w:r w:rsidRPr="00A73239">
              <w:rPr>
                <w:rFonts w:eastAsia="Calibri" w:cs="Times New Roman"/>
                <w:szCs w:val="24"/>
              </w:rPr>
              <w:t xml:space="preserve"> (visuose pasiūlymuose reikšmingai didinant BK skirtingų normų sankcijas) ir į naujų nusikaltimų sudėčių sukūrimą. Atitinkamai, pasiūlymuose BK straipsnių sankcijos griežtinamos </w:t>
            </w:r>
            <w:r w:rsidRPr="00A73239">
              <w:rPr>
                <w:rFonts w:eastAsia="Calibri" w:cs="Times New Roman"/>
                <w:i/>
                <w:iCs/>
                <w:szCs w:val="24"/>
                <w:u w:val="single"/>
              </w:rPr>
              <w:t>net 9 vietose</w:t>
            </w:r>
            <w:r w:rsidRPr="00A73239">
              <w:rPr>
                <w:rFonts w:eastAsia="Calibri" w:cs="Times New Roman"/>
                <w:szCs w:val="24"/>
                <w:u w:val="single"/>
              </w:rPr>
              <w:t>,</w:t>
            </w:r>
            <w:r w:rsidRPr="00A73239">
              <w:rPr>
                <w:rFonts w:eastAsia="Calibri" w:cs="Times New Roman"/>
                <w:szCs w:val="24"/>
              </w:rPr>
              <w:t xml:space="preserve"> kartu siūloma BK sukurti </w:t>
            </w:r>
            <w:r w:rsidRPr="00A73239">
              <w:rPr>
                <w:rFonts w:eastAsia="Calibri" w:cs="Times New Roman"/>
                <w:i/>
                <w:iCs/>
                <w:szCs w:val="24"/>
                <w:u w:val="single"/>
              </w:rPr>
              <w:t>net</w:t>
            </w:r>
            <w:r w:rsidRPr="00A73239">
              <w:rPr>
                <w:rFonts w:eastAsia="Calibri" w:cs="Times New Roman"/>
                <w:szCs w:val="24"/>
                <w:u w:val="single"/>
              </w:rPr>
              <w:t xml:space="preserve"> </w:t>
            </w:r>
            <w:r w:rsidRPr="00A73239">
              <w:rPr>
                <w:rFonts w:eastAsia="Calibri" w:cs="Times New Roman"/>
                <w:i/>
                <w:iCs/>
                <w:szCs w:val="24"/>
                <w:u w:val="single"/>
              </w:rPr>
              <w:t>6</w:t>
            </w:r>
            <w:r w:rsidRPr="00A73239">
              <w:rPr>
                <w:rFonts w:eastAsia="Calibri" w:cs="Times New Roman"/>
                <w:szCs w:val="24"/>
                <w:u w:val="single"/>
              </w:rPr>
              <w:t xml:space="preserve"> </w:t>
            </w:r>
            <w:r w:rsidRPr="00A73239">
              <w:rPr>
                <w:rFonts w:eastAsia="Calibri" w:cs="Times New Roman"/>
                <w:i/>
                <w:iCs/>
                <w:szCs w:val="24"/>
                <w:u w:val="single"/>
              </w:rPr>
              <w:t>naujus sunkius</w:t>
            </w:r>
            <w:r w:rsidRPr="00A73239">
              <w:rPr>
                <w:rFonts w:eastAsia="Calibri" w:cs="Times New Roman"/>
                <w:szCs w:val="24"/>
                <w:u w:val="single"/>
              </w:rPr>
              <w:t> nusikaltimus</w:t>
            </w:r>
            <w:r w:rsidRPr="00A73239">
              <w:rPr>
                <w:rFonts w:eastAsia="Calibri" w:cs="Times New Roman"/>
                <w:szCs w:val="24"/>
              </w:rPr>
              <w:t xml:space="preserve"> (BK 202 str. 2 d., 207 str. 2 d., 208 str. 2 d., 209 str. 2 d., 219 str. 2 d., 221 str. 2 d.). Tokiu būdu šiuo metu BK įtvirtinti ne tik apysunkiai (pvz., BK 202, 219, 221 str.), bet </w:t>
            </w:r>
            <w:r w:rsidRPr="00A73239">
              <w:rPr>
                <w:rFonts w:eastAsia="Calibri" w:cs="Times New Roman"/>
                <w:i/>
                <w:iCs/>
                <w:szCs w:val="24"/>
                <w:u w:val="single"/>
              </w:rPr>
              <w:t>net ir nesunkūs</w:t>
            </w:r>
            <w:r w:rsidRPr="00A73239">
              <w:rPr>
                <w:rFonts w:eastAsia="Calibri" w:cs="Times New Roman"/>
                <w:szCs w:val="24"/>
              </w:rPr>
              <w:t xml:space="preserve"> nusikaltimai (pvz., BK 207, 208, 209 str.) </w:t>
            </w:r>
            <w:r w:rsidRPr="00A73239">
              <w:rPr>
                <w:rFonts w:eastAsia="Calibri" w:cs="Times New Roman"/>
                <w:i/>
                <w:iCs/>
                <w:szCs w:val="24"/>
              </w:rPr>
              <w:t>dirbtinai</w:t>
            </w:r>
            <w:r w:rsidRPr="00A73239">
              <w:rPr>
                <w:rFonts w:eastAsia="Calibri" w:cs="Times New Roman"/>
                <w:szCs w:val="24"/>
              </w:rPr>
              <w:t xml:space="preserve"> </w:t>
            </w:r>
            <w:r w:rsidRPr="00A73239">
              <w:rPr>
                <w:rFonts w:eastAsia="Calibri" w:cs="Times New Roman"/>
                <w:i/>
                <w:iCs/>
                <w:szCs w:val="24"/>
              </w:rPr>
              <w:t>„paverčiami“</w:t>
            </w:r>
            <w:r w:rsidRPr="00A73239">
              <w:rPr>
                <w:rFonts w:eastAsia="Calibri" w:cs="Times New Roman"/>
                <w:szCs w:val="24"/>
              </w:rPr>
              <w:t xml:space="preserve"> </w:t>
            </w:r>
            <w:r w:rsidRPr="00A73239">
              <w:rPr>
                <w:rFonts w:eastAsia="Calibri" w:cs="Times New Roman"/>
                <w:i/>
                <w:iCs/>
                <w:szCs w:val="24"/>
                <w:u w:val="single"/>
              </w:rPr>
              <w:t>sunkiais</w:t>
            </w:r>
            <w:r w:rsidRPr="00A73239">
              <w:rPr>
                <w:rFonts w:eastAsia="Calibri" w:cs="Times New Roman"/>
                <w:szCs w:val="24"/>
              </w:rPr>
              <w:t xml:space="preserve"> nusikaltimais. Būtent baudžiamosios atsakomybės griežtinimo tikslais BK XXXI skyriuje pastabose siūloma įvesti ir naują labai didelės turtinės  žalos (750 MGL) dydį, kuris būtent ir suteiktų pagrindą BK 202, 207, 208 ir 209 str. kurti </w:t>
            </w:r>
            <w:r w:rsidRPr="00A73239">
              <w:rPr>
                <w:rFonts w:eastAsia="Calibri" w:cs="Times New Roman"/>
                <w:i/>
                <w:iCs/>
                <w:szCs w:val="24"/>
              </w:rPr>
              <w:t>sunkių</w:t>
            </w:r>
            <w:r w:rsidRPr="00A73239">
              <w:rPr>
                <w:rFonts w:eastAsia="Calibri" w:cs="Times New Roman"/>
                <w:szCs w:val="24"/>
              </w:rPr>
              <w:t xml:space="preserve"> nusikaltimų kvalifikuotas sudėtis. Dėl šios priežasties siūlymai, orientuoti ne į veikų dekriminalizavimą ar baudžiamosios </w:t>
            </w:r>
            <w:r w:rsidRPr="00A73239">
              <w:rPr>
                <w:rFonts w:eastAsia="Calibri" w:cs="Times New Roman"/>
                <w:szCs w:val="24"/>
              </w:rPr>
              <w:lastRenderedPageBreak/>
              <w:t xml:space="preserve">politikos švelninimą, o </w:t>
            </w:r>
            <w:r w:rsidRPr="00A73239">
              <w:rPr>
                <w:rFonts w:eastAsia="Calibri" w:cs="Times New Roman"/>
                <w:i/>
                <w:iCs/>
                <w:szCs w:val="24"/>
              </w:rPr>
              <w:t>į radikalų baudžiamosios atsakomybės griežtinimą</w:t>
            </w:r>
            <w:r w:rsidRPr="00A73239">
              <w:rPr>
                <w:rFonts w:eastAsia="Calibri" w:cs="Times New Roman"/>
                <w:szCs w:val="24"/>
              </w:rPr>
              <w:t xml:space="preserve">, sistemingą nusikaltimų sankcijų itin reikšmingą padidinimą ir netgi naujų </w:t>
            </w:r>
            <w:r w:rsidRPr="00A73239">
              <w:rPr>
                <w:rFonts w:eastAsia="Calibri" w:cs="Times New Roman"/>
                <w:i/>
                <w:iCs/>
                <w:szCs w:val="24"/>
              </w:rPr>
              <w:t>sunkių</w:t>
            </w:r>
            <w:r w:rsidRPr="00A73239">
              <w:rPr>
                <w:rFonts w:eastAsia="Calibri" w:cs="Times New Roman"/>
                <w:szCs w:val="24"/>
              </w:rPr>
              <w:t xml:space="preserve"> nusikaltimų kūrimą </w:t>
            </w:r>
            <w:r w:rsidRPr="00A73239">
              <w:rPr>
                <w:rFonts w:eastAsia="Calibri" w:cs="Times New Roman"/>
                <w:i/>
                <w:iCs/>
                <w:szCs w:val="24"/>
                <w:u w:val="single"/>
              </w:rPr>
              <w:t>iš esmės nedera</w:t>
            </w:r>
            <w:r w:rsidRPr="00A73239">
              <w:rPr>
                <w:rFonts w:eastAsia="Calibri" w:cs="Times New Roman"/>
                <w:i/>
                <w:iCs/>
                <w:szCs w:val="24"/>
              </w:rPr>
              <w:t xml:space="preserve"> su BK projekto pagrindiniais tikslais</w:t>
            </w:r>
            <w:r w:rsidRPr="00A73239">
              <w:rPr>
                <w:rFonts w:eastAsia="Calibri" w:cs="Times New Roman"/>
                <w:szCs w:val="24"/>
                <w:vertAlign w:val="superscript"/>
              </w:rPr>
              <w:footnoteReference w:id="2"/>
            </w:r>
            <w:r w:rsidRPr="00A73239">
              <w:rPr>
                <w:rFonts w:eastAsia="Calibri" w:cs="Times New Roman"/>
                <w:szCs w:val="24"/>
              </w:rPr>
              <w:t>;  </w:t>
            </w:r>
          </w:p>
          <w:p w14:paraId="296D9722" w14:textId="77777777" w:rsidR="00A73239" w:rsidRDefault="00A73239" w:rsidP="00A73239">
            <w:pPr>
              <w:jc w:val="both"/>
              <w:rPr>
                <w:rFonts w:eastAsia="Calibri" w:cs="Times New Roman"/>
                <w:szCs w:val="24"/>
              </w:rPr>
            </w:pPr>
          </w:p>
          <w:p w14:paraId="56191D6E" w14:textId="2020E7E9" w:rsidR="00A73239" w:rsidRPr="00A73239" w:rsidRDefault="00A73239" w:rsidP="00A73239">
            <w:pPr>
              <w:jc w:val="both"/>
              <w:rPr>
                <w:rFonts w:eastAsia="Calibri" w:cs="Times New Roman"/>
                <w:szCs w:val="24"/>
              </w:rPr>
            </w:pPr>
            <w:r w:rsidRPr="00A73239">
              <w:rPr>
                <w:rFonts w:eastAsia="Calibri" w:cs="Times New Roman"/>
                <w:szCs w:val="24"/>
              </w:rPr>
              <w:t xml:space="preserve">2. Kartu pateikti pasiūlymai, orientuoti į kardinalų baudžiamosios politikos griežtinimą, </w:t>
            </w:r>
            <w:r w:rsidRPr="00A73239">
              <w:rPr>
                <w:rFonts w:eastAsia="Calibri" w:cs="Times New Roman"/>
                <w:i/>
                <w:iCs/>
                <w:szCs w:val="24"/>
              </w:rPr>
              <w:t>prieštarauja ir BK projektu įgyvendinančiai Aštuonioliktosios Lietuvos Respublikos Vyriausybės programos priemonei</w:t>
            </w:r>
            <w:r w:rsidRPr="00A73239">
              <w:rPr>
                <w:rFonts w:eastAsia="Calibri" w:cs="Times New Roman"/>
                <w:szCs w:val="24"/>
              </w:rPr>
              <w:t xml:space="preserve"> – subalansuoti valstybės baudžiamąją politiką, kad baudžiamoji atsakomybė būtų taikoma kaip </w:t>
            </w:r>
            <w:r w:rsidRPr="00A73239">
              <w:rPr>
                <w:rFonts w:eastAsia="Calibri" w:cs="Times New Roman"/>
                <w:i/>
                <w:iCs/>
                <w:szCs w:val="24"/>
              </w:rPr>
              <w:t>ultima ratio</w:t>
            </w:r>
            <w:r w:rsidRPr="00A73239">
              <w:rPr>
                <w:rFonts w:eastAsia="Calibri" w:cs="Times New Roman"/>
                <w:szCs w:val="24"/>
              </w:rPr>
              <w:t xml:space="preserve"> priemonė ir kad būtų numatyta proporcinga baudžiamoji atsakomybė už mažiau pavojingas nusikalstamas veikas (8.2.6 punktas), kadangi mažiau pavojingas nusikalstamas veikas (šiuo metu nesunkius – apysunkius nusikaltimus) pasiūlymuose siūloma ne dekriminalizuoti ar kitaip švelninti baudžiamąją atsakomybę už jų padarymą, bet priešingai – smarkiai griežtinti baudžiamąją atsakomybę pastarųjų atžvilgiu, netgi konvertuojant tokias veikas į sunkius nusikaltimus; </w:t>
            </w:r>
          </w:p>
          <w:p w14:paraId="31A172C5" w14:textId="77777777" w:rsidR="00A73239" w:rsidRDefault="00A73239" w:rsidP="00A73239">
            <w:pPr>
              <w:ind w:firstLine="720"/>
              <w:jc w:val="both"/>
              <w:rPr>
                <w:rFonts w:eastAsia="Calibri" w:cs="Times New Roman"/>
                <w:szCs w:val="24"/>
              </w:rPr>
            </w:pPr>
          </w:p>
          <w:p w14:paraId="1C8AF8E1" w14:textId="6C4BC3BF" w:rsidR="00A73239" w:rsidRPr="00A73239" w:rsidRDefault="00A73239" w:rsidP="00A73239">
            <w:pPr>
              <w:jc w:val="both"/>
              <w:rPr>
                <w:rFonts w:eastAsia="Calibri" w:cs="Times New Roman"/>
                <w:szCs w:val="24"/>
              </w:rPr>
            </w:pPr>
            <w:r w:rsidRPr="00A73239">
              <w:rPr>
                <w:rFonts w:eastAsia="Calibri" w:cs="Times New Roman"/>
                <w:szCs w:val="24"/>
              </w:rPr>
              <w:t xml:space="preserve">3. BK projektu siekiama sušvelninti baudžiamąją politiką, </w:t>
            </w:r>
            <w:r w:rsidRPr="00A73239">
              <w:rPr>
                <w:rFonts w:eastAsia="Calibri" w:cs="Times New Roman"/>
                <w:bCs/>
                <w:szCs w:val="24"/>
              </w:rPr>
              <w:t xml:space="preserve">sudarant galimybes </w:t>
            </w:r>
            <w:r w:rsidRPr="00A73239">
              <w:rPr>
                <w:rFonts w:eastAsia="Calibri" w:cs="Times New Roman"/>
                <w:bCs/>
                <w:i/>
                <w:szCs w:val="24"/>
              </w:rPr>
              <w:t>sumažinti nuteistųjų skaičių pataisos įstaigose, sutaupyti valstybės lėšų</w:t>
            </w:r>
            <w:r w:rsidRPr="00A73239">
              <w:rPr>
                <w:rFonts w:eastAsia="Calibri" w:cs="Times New Roman"/>
                <w:bCs/>
                <w:szCs w:val="24"/>
              </w:rPr>
              <w:t xml:space="preserve">, skiriamų nuteistųjų pataisos įstaigose išlaikymui, bei užtikrinant, kad </w:t>
            </w:r>
            <w:r w:rsidRPr="00A73239">
              <w:rPr>
                <w:rFonts w:eastAsia="Calibri" w:cs="Times New Roman"/>
                <w:bCs/>
                <w:i/>
                <w:szCs w:val="24"/>
              </w:rPr>
              <w:t>laisvės atėmimo bausmė būtų skiriama rečiau ir (ar) jos trukmė sutrumpėtų.</w:t>
            </w:r>
            <w:r w:rsidRPr="00A73239">
              <w:rPr>
                <w:rFonts w:eastAsia="Calibri" w:cs="Times New Roman"/>
                <w:bCs/>
                <w:iCs/>
                <w:szCs w:val="24"/>
              </w:rPr>
              <w:t xml:space="preserve"> Akivaizdu, kad</w:t>
            </w:r>
            <w:r w:rsidRPr="00A73239">
              <w:rPr>
                <w:rFonts w:eastAsia="Calibri" w:cs="Times New Roman"/>
                <w:szCs w:val="24"/>
              </w:rPr>
              <w:t xml:space="preserve"> pasiūlymuose siūlomas radikalus baudžiamosios politikos griežtinimas (ypač net 6 naujų sunkių nusikaltimų sukūrimas) </w:t>
            </w:r>
            <w:r w:rsidRPr="00A73239">
              <w:rPr>
                <w:rFonts w:eastAsia="Calibri" w:cs="Times New Roman"/>
                <w:i/>
                <w:iCs/>
                <w:szCs w:val="24"/>
              </w:rPr>
              <w:t xml:space="preserve">nėra suderinamas </w:t>
            </w:r>
            <w:r w:rsidRPr="00A73239">
              <w:rPr>
                <w:rFonts w:eastAsia="Calibri" w:cs="Times New Roman"/>
                <w:szCs w:val="24"/>
              </w:rPr>
              <w:t xml:space="preserve">ir su šiais BK projekto tikslais, kadangi siūlomi BK pakeitimai </w:t>
            </w:r>
            <w:r w:rsidRPr="00A73239">
              <w:rPr>
                <w:rFonts w:eastAsia="Calibri" w:cs="Times New Roman"/>
                <w:i/>
                <w:iCs/>
                <w:szCs w:val="24"/>
              </w:rPr>
              <w:t>reikštų tik didesnį realios terminuotos laisvės atėmimo bausmės skyrimą</w:t>
            </w:r>
            <w:r w:rsidRPr="00A73239">
              <w:rPr>
                <w:rFonts w:eastAsia="Calibri" w:cs="Times New Roman"/>
                <w:szCs w:val="24"/>
              </w:rPr>
              <w:t xml:space="preserve"> (ir jos trukmės didėjimą), kuris kaip tik gan smarkiai įtakos nuteistųjų skaičiaus padidėjimą (o ne sumažėjimą);</w:t>
            </w:r>
          </w:p>
          <w:p w14:paraId="77CA0C01" w14:textId="77777777" w:rsidR="00A73239" w:rsidRDefault="00A73239" w:rsidP="00A73239">
            <w:pPr>
              <w:jc w:val="both"/>
              <w:rPr>
                <w:rFonts w:eastAsia="Calibri" w:cs="Times New Roman"/>
                <w:szCs w:val="24"/>
              </w:rPr>
            </w:pPr>
          </w:p>
          <w:p w14:paraId="1A7A8324" w14:textId="19BCB720" w:rsidR="00A73239" w:rsidRPr="00A73239" w:rsidRDefault="00A73239" w:rsidP="00A73239">
            <w:pPr>
              <w:jc w:val="both"/>
              <w:rPr>
                <w:rFonts w:eastAsia="Calibri" w:cs="Times New Roman"/>
                <w:szCs w:val="24"/>
              </w:rPr>
            </w:pPr>
            <w:r w:rsidRPr="00A73239">
              <w:rPr>
                <w:rFonts w:eastAsia="Calibri" w:cs="Times New Roman"/>
                <w:szCs w:val="24"/>
              </w:rPr>
              <w:t xml:space="preserve">4. Vienas iš pagrindinių BK projekto tikslų – </w:t>
            </w:r>
            <w:r w:rsidRPr="00A73239">
              <w:rPr>
                <w:rFonts w:eastAsia="Calibri" w:cs="Times New Roman"/>
                <w:i/>
                <w:iCs/>
                <w:szCs w:val="24"/>
              </w:rPr>
              <w:t>ženkliai sumažinti aukštesnės instancijos teismų (apygardų teismų bei Lietuvos apeliacinio teismo) darbo krūvį</w:t>
            </w:r>
            <w:r w:rsidRPr="00A73239">
              <w:rPr>
                <w:rFonts w:eastAsia="Calibri" w:cs="Times New Roman"/>
                <w:szCs w:val="24"/>
              </w:rPr>
              <w:t xml:space="preserve">, siekiant, kad pastarieji teismai nagrinėtų tik pačias svarbiausias bylas ir orientuotųsi į išties pačius pavojingiausius atvejus. Šiuo tikslu BK sistemiškai didinami didelės žalos, stambaus masto ir pan. dydžiai (iki 750 MGL), kurie reikštų </w:t>
            </w:r>
            <w:r w:rsidRPr="00A73239">
              <w:rPr>
                <w:rFonts w:eastAsia="Calibri" w:cs="Times New Roman"/>
                <w:i/>
                <w:iCs/>
                <w:szCs w:val="24"/>
              </w:rPr>
              <w:t>sunkaus</w:t>
            </w:r>
            <w:r w:rsidRPr="00A73239">
              <w:rPr>
                <w:rFonts w:eastAsia="Calibri" w:cs="Times New Roman"/>
                <w:szCs w:val="24"/>
              </w:rPr>
              <w:t xml:space="preserve"> nusikaltimo inkriminavimą, kas leistų ženkliai sumažinti </w:t>
            </w:r>
            <w:r w:rsidRPr="00A73239">
              <w:rPr>
                <w:rFonts w:eastAsia="Calibri" w:cs="Times New Roman"/>
                <w:szCs w:val="24"/>
              </w:rPr>
              <w:lastRenderedPageBreak/>
              <w:t xml:space="preserve">aukštesnės instancijos teismų darbo krūvį. Pasiūlymuose, kaip minėta, siūloma įtvirtinti net 6 naujus </w:t>
            </w:r>
            <w:r w:rsidRPr="00A73239">
              <w:rPr>
                <w:rFonts w:eastAsia="Calibri" w:cs="Times New Roman"/>
                <w:i/>
                <w:iCs/>
                <w:szCs w:val="24"/>
              </w:rPr>
              <w:t>sunkius</w:t>
            </w:r>
            <w:r w:rsidRPr="00A73239">
              <w:rPr>
                <w:rFonts w:eastAsia="Calibri" w:cs="Times New Roman"/>
                <w:szCs w:val="24"/>
              </w:rPr>
              <w:t xml:space="preserve"> nusikaltimus, kas reikštų, kad visi šie nauji nusikaltimai pagal BPK 225 str. </w:t>
            </w:r>
            <w:r w:rsidRPr="00A73239">
              <w:rPr>
                <w:rFonts w:eastAsia="Calibri" w:cs="Times New Roman"/>
                <w:i/>
                <w:iCs/>
                <w:szCs w:val="24"/>
              </w:rPr>
              <w:t>nepagrįstai</w:t>
            </w:r>
            <w:r w:rsidRPr="00A73239">
              <w:rPr>
                <w:rFonts w:eastAsia="Calibri" w:cs="Times New Roman"/>
                <w:szCs w:val="24"/>
              </w:rPr>
              <w:t xml:space="preserve"> </w:t>
            </w:r>
            <w:r w:rsidRPr="00A73239">
              <w:rPr>
                <w:rFonts w:eastAsia="Calibri" w:cs="Times New Roman"/>
                <w:i/>
                <w:iCs/>
                <w:szCs w:val="24"/>
              </w:rPr>
              <w:t>patektų būtent į apygardos teismų kompetenciją</w:t>
            </w:r>
            <w:r w:rsidRPr="00A73239">
              <w:rPr>
                <w:rFonts w:eastAsia="Calibri" w:cs="Times New Roman"/>
                <w:szCs w:val="24"/>
              </w:rPr>
              <w:t xml:space="preserve">, kas ne sumažintų, o priešingai – itin apkrautų aukštesnės instancijos teismų darbą ir smarkiai padidintų jų darbo krūvius. Atsižvelgiant į tai, ir šiuo atveju pateiktais pasiūlymais </w:t>
            </w:r>
            <w:r w:rsidRPr="00A73239">
              <w:rPr>
                <w:rFonts w:eastAsia="Calibri" w:cs="Times New Roman"/>
                <w:i/>
                <w:iCs/>
                <w:szCs w:val="24"/>
              </w:rPr>
              <w:t>būtų paneigtas</w:t>
            </w:r>
            <w:r w:rsidRPr="00A73239">
              <w:rPr>
                <w:rFonts w:eastAsia="Calibri" w:cs="Times New Roman"/>
                <w:szCs w:val="24"/>
              </w:rPr>
              <w:t xml:space="preserve"> dar vienas iš pagrindinių BK projekto tikslų;</w:t>
            </w:r>
          </w:p>
          <w:p w14:paraId="1031F93C" w14:textId="77777777" w:rsidR="00A73239" w:rsidRDefault="00A73239" w:rsidP="00A73239">
            <w:pPr>
              <w:jc w:val="both"/>
              <w:rPr>
                <w:rFonts w:eastAsia="Calibri" w:cs="Times New Roman"/>
                <w:szCs w:val="24"/>
              </w:rPr>
            </w:pPr>
          </w:p>
          <w:p w14:paraId="6905C6C8" w14:textId="1D3B8A36" w:rsidR="00A73239" w:rsidRPr="00A73239" w:rsidRDefault="00A73239" w:rsidP="00A73239">
            <w:pPr>
              <w:jc w:val="both"/>
              <w:rPr>
                <w:rFonts w:eastAsia="Calibri" w:cs="Times New Roman"/>
                <w:szCs w:val="24"/>
              </w:rPr>
            </w:pPr>
            <w:r w:rsidRPr="00A73239">
              <w:rPr>
                <w:rFonts w:eastAsia="Calibri" w:cs="Times New Roman"/>
                <w:szCs w:val="24"/>
              </w:rPr>
              <w:t xml:space="preserve">5. Pastabose pateiktuose pasiūlymuose </w:t>
            </w:r>
            <w:r w:rsidRPr="00A73239">
              <w:rPr>
                <w:rFonts w:eastAsia="Calibri" w:cs="Times New Roman"/>
                <w:i/>
                <w:iCs/>
                <w:szCs w:val="24"/>
              </w:rPr>
              <w:t>ignoruojamas BK įtvirtintų nusikaltimų skirtingas pavojingumas.</w:t>
            </w:r>
            <w:r w:rsidRPr="00A73239">
              <w:rPr>
                <w:rFonts w:eastAsia="Calibri" w:cs="Times New Roman"/>
                <w:szCs w:val="24"/>
              </w:rPr>
              <w:t xml:space="preserve"> Taip, nepagrįstai ir neproporcingai didinant tam tikrų nusikaltimų sankcijas ir dirbtinai „paverčiant“ juos sunkiais nusikaltimais tokie nusikaltimai kaip neteisėtas vertimasis ūkine, komercine, finansine ar profesine veikla (202 str. – apysunkis nusikaltimas), nusikalstamas bankrotas (209 str. – nesunkus  nusikaltimas), skolininko nesąžiningumas (208 str. – nesunkus  nusikaltimas) ar kreditinis sukčiavimas (207 str. – nesunkus  nusikaltimas) ir kt. </w:t>
            </w:r>
            <w:r w:rsidRPr="00BE0725">
              <w:rPr>
                <w:rFonts w:eastAsia="Calibri" w:cs="Times New Roman"/>
                <w:i/>
                <w:iCs/>
                <w:szCs w:val="24"/>
              </w:rPr>
              <w:t>taptų iš esmės tokio pat pavojingumo</w:t>
            </w:r>
            <w:r w:rsidRPr="00A73239">
              <w:rPr>
                <w:rFonts w:eastAsia="Calibri" w:cs="Times New Roman"/>
                <w:szCs w:val="24"/>
              </w:rPr>
              <w:t xml:space="preserve"> kaip išties sunkūs nusikaltimai: išžaginimas (149 str. 1 d.), stambaus masto kontrabanda (199 str. 3 d.), kvalifikuotas kyšininkavimas (225 str. 2-3 d.), pinigų plovimas (216 str.), didelio masto mokesčių slėpimas klastojant deklaracijas (220 str. 2 d.) ir pan. Kartu pateiktais siūlymais vienodai sugriežtinus daugumos ekonominius – finansinių nusikaltimų sankcijas, </w:t>
            </w:r>
            <w:r w:rsidRPr="00A73239">
              <w:rPr>
                <w:rFonts w:eastAsia="Calibri" w:cs="Times New Roman"/>
                <w:i/>
                <w:iCs/>
                <w:szCs w:val="24"/>
              </w:rPr>
              <w:t>buvo dirtinai suvienodintas</w:t>
            </w:r>
            <w:r w:rsidRPr="00A73239">
              <w:rPr>
                <w:rFonts w:eastAsia="Calibri" w:cs="Times New Roman"/>
                <w:szCs w:val="24"/>
              </w:rPr>
              <w:t xml:space="preserve"> pasiūlymuose iš esmės visų keičiamų nusikaltimų pavojingumas, t. y. visos šios veikos tapo vienodo pavojingumo, nors tikrasis šių nusikaltimų pavojingumas </w:t>
            </w:r>
            <w:r w:rsidRPr="00C57639">
              <w:rPr>
                <w:rFonts w:eastAsia="Calibri" w:cs="Times New Roman"/>
                <w:i/>
                <w:iCs/>
                <w:szCs w:val="24"/>
              </w:rPr>
              <w:t>skiriasi iš esmės</w:t>
            </w:r>
            <w:r w:rsidRPr="00A73239">
              <w:rPr>
                <w:rFonts w:eastAsia="Calibri" w:cs="Times New Roman"/>
                <w:szCs w:val="24"/>
              </w:rPr>
              <w:t xml:space="preserve">. </w:t>
            </w:r>
            <w:r w:rsidRPr="00C57639">
              <w:rPr>
                <w:rFonts w:eastAsia="Calibri" w:cs="Times New Roman"/>
                <w:szCs w:val="24"/>
              </w:rPr>
              <w:t>Tokie pakeitimai</w:t>
            </w:r>
            <w:r w:rsidRPr="00A73239">
              <w:rPr>
                <w:rFonts w:eastAsia="Calibri" w:cs="Times New Roman"/>
                <w:i/>
                <w:iCs/>
                <w:szCs w:val="24"/>
              </w:rPr>
              <w:t xml:space="preserve"> negali būti vertintini kaip proporcingi, racionalūs ar atitinkantys BK įtvirtintų nusikaltimų pavojingumo hierarchiją.</w:t>
            </w:r>
          </w:p>
          <w:p w14:paraId="0E896F02" w14:textId="77777777" w:rsidR="00A73239" w:rsidRDefault="00A73239" w:rsidP="00A73239">
            <w:pPr>
              <w:jc w:val="both"/>
              <w:rPr>
                <w:rFonts w:eastAsia="Calibri" w:cs="Times New Roman"/>
                <w:szCs w:val="24"/>
              </w:rPr>
            </w:pPr>
          </w:p>
          <w:p w14:paraId="1DA7C42B" w14:textId="3F23F277" w:rsidR="00A73239" w:rsidRPr="00A73239" w:rsidRDefault="00A73239" w:rsidP="00A73239">
            <w:pPr>
              <w:jc w:val="both"/>
              <w:rPr>
                <w:rFonts w:eastAsia="Calibri" w:cs="Times New Roman"/>
                <w:szCs w:val="24"/>
              </w:rPr>
            </w:pPr>
            <w:r w:rsidRPr="00A73239">
              <w:rPr>
                <w:rFonts w:eastAsia="Calibri" w:cs="Times New Roman"/>
                <w:szCs w:val="24"/>
              </w:rPr>
              <w:t xml:space="preserve">6. Pabrėžtina, kad pasiūlymuose siūloma baudos bausmė </w:t>
            </w:r>
            <w:r w:rsidRPr="00A73239">
              <w:rPr>
                <w:rFonts w:eastAsia="Calibri" w:cs="Times New Roman"/>
                <w:i/>
                <w:iCs/>
                <w:szCs w:val="24"/>
              </w:rPr>
              <w:t>sunkių</w:t>
            </w:r>
            <w:r w:rsidRPr="00A73239">
              <w:rPr>
                <w:rFonts w:eastAsia="Calibri" w:cs="Times New Roman"/>
                <w:szCs w:val="24"/>
              </w:rPr>
              <w:t xml:space="preserve"> nusikaltimų sankcijose baudžiamajame įstatyme nustatoma tik išimtiniais atvejais, t. y. BK 199-200, 216 ir 226-227 (BK 226 ir 227 str. sankcijos baudomis buvo papildytos tik pagal EBPO reikalavimus) straipsniuose.</w:t>
            </w:r>
            <w:r w:rsidRPr="00A73239">
              <w:rPr>
                <w:rFonts w:ascii="Calibri" w:eastAsia="Calibri" w:hAnsi="Calibri" w:cs="Times New Roman"/>
                <w:sz w:val="22"/>
                <w:lang w:val="en-US"/>
              </w:rPr>
              <w:t xml:space="preserve"> </w:t>
            </w:r>
            <w:r w:rsidRPr="00A73239">
              <w:rPr>
                <w:rFonts w:eastAsia="Calibri" w:cs="Times New Roman"/>
                <w:szCs w:val="24"/>
              </w:rPr>
              <w:t xml:space="preserve">BK specialiojoje dalyje sunkių nusikaltimų sankcijose, kaip taisyklė, nurodytos tik griežtos laisvės atėmimo bausmės. Todėl toks sunkių nusikaltimų sankcijų konstravimo metodas </w:t>
            </w:r>
            <w:r w:rsidRPr="00A73239">
              <w:rPr>
                <w:rFonts w:eastAsia="Calibri" w:cs="Times New Roman"/>
                <w:i/>
                <w:iCs/>
                <w:szCs w:val="24"/>
              </w:rPr>
              <w:t>sistemiškai nedera</w:t>
            </w:r>
            <w:r w:rsidRPr="00A73239">
              <w:rPr>
                <w:rFonts w:eastAsia="Calibri" w:cs="Times New Roman"/>
                <w:szCs w:val="24"/>
              </w:rPr>
              <w:t xml:space="preserve"> su BK specialiosios dalies sunkių nusikaltimų sankcijomis, juolab, kad siūlomi pakeitimai </w:t>
            </w:r>
            <w:r w:rsidRPr="00A73239">
              <w:rPr>
                <w:rFonts w:eastAsia="Calibri" w:cs="Times New Roman"/>
                <w:i/>
                <w:iCs/>
                <w:szCs w:val="24"/>
              </w:rPr>
              <w:t>daromi fragmentiškai</w:t>
            </w:r>
            <w:r w:rsidRPr="00A73239">
              <w:rPr>
                <w:rFonts w:eastAsia="Calibri" w:cs="Times New Roman"/>
                <w:szCs w:val="24"/>
              </w:rPr>
              <w:t xml:space="preserve">, t. y. tik tam tikrose finansiniuose – ekonominiuose nusikaltimuose, neapimant turtinių ir kitų panašaus pobūdžio nusikaltimų sankcijų. Manytina, kad tokie reikšmingi baudžiamojo įstatymo </w:t>
            </w:r>
            <w:r w:rsidRPr="00A73239">
              <w:rPr>
                <w:rFonts w:eastAsia="Calibri" w:cs="Times New Roman"/>
                <w:szCs w:val="24"/>
              </w:rPr>
              <w:lastRenderedPageBreak/>
              <w:t xml:space="preserve">pokyčiai, atsižvelgiant į tai, kad baudos bausmės </w:t>
            </w:r>
            <w:r w:rsidRPr="00A73239">
              <w:rPr>
                <w:rFonts w:eastAsia="Calibri" w:cs="Times New Roman"/>
                <w:i/>
                <w:iCs/>
                <w:szCs w:val="24"/>
              </w:rPr>
              <w:t>nuoseklus</w:t>
            </w:r>
            <w:r w:rsidRPr="00A73239">
              <w:rPr>
                <w:rFonts w:eastAsia="Calibri" w:cs="Times New Roman"/>
                <w:szCs w:val="24"/>
              </w:rPr>
              <w:t xml:space="preserve"> įrašymas sunkių nusikaltimų sankcijose </w:t>
            </w:r>
            <w:r w:rsidRPr="00A73239">
              <w:rPr>
                <w:rFonts w:eastAsia="Calibri" w:cs="Times New Roman"/>
                <w:i/>
                <w:iCs/>
                <w:szCs w:val="24"/>
              </w:rPr>
              <w:t>būtų gana didelė sisteminė naujovė BK specialiojoje dalyje</w:t>
            </w:r>
            <w:r w:rsidRPr="00A73239">
              <w:rPr>
                <w:rFonts w:eastAsia="Calibri" w:cs="Times New Roman"/>
                <w:szCs w:val="24"/>
              </w:rPr>
              <w:t>, reikalauja naujos, išsamios bei skirtingos apimties diskusijos (kurioje reiktų atsakyti į tokius klausimus</w:t>
            </w:r>
            <w:r w:rsidRPr="00A73239">
              <w:rPr>
                <w:rFonts w:eastAsia="Calibri" w:cs="Times New Roman"/>
                <w:i/>
                <w:iCs/>
                <w:szCs w:val="24"/>
              </w:rPr>
              <w:t>, ar proporcinga bausti baudos bausme, kai padaromas sunkus nusikaltimas, ir ar toks nubaudimas atitinka teisingumo principą</w:t>
            </w:r>
            <w:r w:rsidRPr="00A73239">
              <w:rPr>
                <w:rFonts w:eastAsia="Calibri" w:cs="Times New Roman"/>
                <w:szCs w:val="24"/>
              </w:rPr>
              <w:t xml:space="preserve">, kadangi šiuo metu, kaip bendra taisyklė, už tokius nusikaltimus skiriama tik laisvės atėmimo bausmė), taip pat reikalautų BK specialiosios dalies </w:t>
            </w:r>
            <w:r w:rsidRPr="00A73239">
              <w:rPr>
                <w:rFonts w:eastAsia="Calibri" w:cs="Times New Roman"/>
                <w:i/>
                <w:iCs/>
                <w:szCs w:val="24"/>
                <w:u w:val="single"/>
              </w:rPr>
              <w:t>visų</w:t>
            </w:r>
            <w:r w:rsidRPr="00A73239">
              <w:rPr>
                <w:rFonts w:eastAsia="Calibri" w:cs="Times New Roman"/>
                <w:szCs w:val="24"/>
              </w:rPr>
              <w:t xml:space="preserve"> sunkių nusikaltimų sankcijų sisteminės peržiūros, analizės ir įvertinimo, todėl tokie tinkamai neišdiskutuoti, tačiau reikšmingo poveikio pasiūlymai negali būti tiesiog techniškai ir labai fragmentiškai inkorporuoti į BK projektą, kuris, be kita ko, </w:t>
            </w:r>
            <w:r w:rsidRPr="00A73239">
              <w:rPr>
                <w:rFonts w:eastAsia="Calibri" w:cs="Times New Roman"/>
                <w:i/>
                <w:iCs/>
                <w:szCs w:val="24"/>
              </w:rPr>
              <w:t>nėra skirtas</w:t>
            </w:r>
            <w:r w:rsidRPr="00A73239">
              <w:rPr>
                <w:rFonts w:eastAsia="Calibri" w:cs="Times New Roman"/>
                <w:szCs w:val="24"/>
              </w:rPr>
              <w:t xml:space="preserve"> BK specialiosios dalies sankcijų sisteminei peržiūrai. Kartu pažymėtina, kad baudžiamojo įstatymo normų </w:t>
            </w:r>
            <w:r w:rsidRPr="00A73239">
              <w:rPr>
                <w:rFonts w:eastAsia="Calibri" w:cs="Times New Roman"/>
                <w:i/>
                <w:iCs/>
                <w:szCs w:val="24"/>
              </w:rPr>
              <w:t>sankcijų sisteminė peržiūra bus atliekama</w:t>
            </w:r>
            <w:r w:rsidRPr="00A73239">
              <w:rPr>
                <w:rFonts w:eastAsia="Calibri" w:cs="Times New Roman"/>
                <w:szCs w:val="24"/>
              </w:rPr>
              <w:t xml:space="preserve"> įgyvendinant Vyriausybės programos priemonę – atlikti nusikalstamų veikų sankcijų sistemos analizę, įvertinti jų proporcingumą, pagrįstumą ir tarpusavio suderinamumą, parengti Baudžiamojo kodekso pakeitimus (8.2.8.), kurioje ir bus sistemiškai įvertintas aptariamų pakeitimų tikslingumas. </w:t>
            </w:r>
          </w:p>
          <w:p w14:paraId="38CDE35D" w14:textId="76F416E0" w:rsidR="008D66B0" w:rsidRDefault="002B232A" w:rsidP="00461794">
            <w:pPr>
              <w:pStyle w:val="Komentarotekstas"/>
              <w:jc w:val="both"/>
              <w:rPr>
                <w:rFonts w:cs="Times New Roman"/>
                <w:bCs/>
                <w:sz w:val="24"/>
                <w:szCs w:val="24"/>
              </w:rPr>
            </w:pPr>
            <w:r>
              <w:rPr>
                <w:rFonts w:cs="Times New Roman"/>
                <w:bCs/>
                <w:sz w:val="24"/>
                <w:szCs w:val="24"/>
              </w:rPr>
              <w:t xml:space="preserve"> </w:t>
            </w:r>
          </w:p>
          <w:p w14:paraId="66725A98" w14:textId="77777777" w:rsidR="008D66B0" w:rsidRDefault="008D66B0" w:rsidP="00461794">
            <w:pPr>
              <w:pStyle w:val="Komentarotekstas"/>
              <w:jc w:val="both"/>
              <w:rPr>
                <w:rFonts w:cs="Times New Roman"/>
                <w:bCs/>
                <w:sz w:val="24"/>
                <w:szCs w:val="24"/>
              </w:rPr>
            </w:pPr>
          </w:p>
          <w:p w14:paraId="1D4407D6" w14:textId="4BB242EC" w:rsidR="00785A33" w:rsidRPr="007364CB" w:rsidRDefault="00D721EB" w:rsidP="00413DEC">
            <w:pPr>
              <w:pStyle w:val="Komentarotekstas"/>
              <w:jc w:val="both"/>
              <w:rPr>
                <w:rFonts w:cs="Times New Roman"/>
                <w:bCs/>
                <w:iCs/>
                <w:sz w:val="24"/>
                <w:szCs w:val="24"/>
              </w:rPr>
            </w:pPr>
            <w:r w:rsidRPr="007364CB">
              <w:rPr>
                <w:rFonts w:cs="Times New Roman"/>
                <w:bCs/>
                <w:sz w:val="24"/>
                <w:szCs w:val="24"/>
              </w:rPr>
              <w:t xml:space="preserve"> </w:t>
            </w:r>
          </w:p>
        </w:tc>
      </w:tr>
      <w:tr w:rsidR="00C57639" w:rsidRPr="00DB7C30" w14:paraId="092F93A5" w14:textId="77777777" w:rsidTr="00C57639">
        <w:tc>
          <w:tcPr>
            <w:tcW w:w="1843" w:type="dxa"/>
            <w:tcBorders>
              <w:top w:val="nil"/>
              <w:left w:val="single" w:sz="4" w:space="0" w:color="auto"/>
              <w:bottom w:val="single" w:sz="4" w:space="0" w:color="auto"/>
              <w:right w:val="single" w:sz="4" w:space="0" w:color="auto"/>
            </w:tcBorders>
          </w:tcPr>
          <w:p w14:paraId="3709118A" w14:textId="77777777" w:rsidR="00C57639" w:rsidRPr="007364CB" w:rsidRDefault="00C57639" w:rsidP="00461794">
            <w:pPr>
              <w:rPr>
                <w:rFonts w:cs="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10C08314" w14:textId="36A6D897" w:rsidR="00C57639" w:rsidRDefault="00C57639" w:rsidP="00C57639">
            <w:pPr>
              <w:tabs>
                <w:tab w:val="left" w:pos="851"/>
              </w:tabs>
              <w:jc w:val="both"/>
            </w:pPr>
            <w:r>
              <w:t>7. Atsižvelgiant į pasiūlymą diferencijuoti BK 219 straipsnyje nustatytas nusikalstamas veikas pagal realų jų pavojingumo laipsnį ir kad turtinės žalos iki 300 MGL nustatymas ir išieškojimas būtų vykdomas ANK ir Lietuvos Respublikos mokesčių administravimo įstatymo nustatyta tvarka, siūlome ANK pakeitimo projekto 8 straipsnyje dėl ANK papildymo 187</w:t>
            </w:r>
            <w:r w:rsidRPr="00273C55">
              <w:rPr>
                <w:vertAlign w:val="superscript"/>
              </w:rPr>
              <w:t>1</w:t>
            </w:r>
            <w:r>
              <w:t xml:space="preserve"> straipsniu nustatant deklaracijas, nustatyta tvarka patvirtintas ataskaitas ar kitus dokumentus privalantiems pateikti asmenims už pareigos nevykdymą nustatyti maksimalų sankcijos dydį iki 5 000 Eur. </w:t>
            </w:r>
          </w:p>
          <w:p w14:paraId="71F29F2B" w14:textId="447156B4" w:rsidR="00C57639" w:rsidRDefault="00C57639" w:rsidP="00C57639">
            <w:pPr>
              <w:tabs>
                <w:tab w:val="left" w:pos="851"/>
              </w:tabs>
              <w:jc w:val="both"/>
            </w:pPr>
            <w:r>
              <w:t>Taip pat, mūsų nuomone, svarstytina dėl atsakomybės už ANK 187</w:t>
            </w:r>
            <w:r w:rsidRPr="00273C55">
              <w:rPr>
                <w:vertAlign w:val="superscript"/>
              </w:rPr>
              <w:t>1</w:t>
            </w:r>
            <w:r>
              <w:t xml:space="preserve"> straipsnyje numatytą administracinį nusižengimą diferencijavimo pagal nesumokėtų mokesčių dydį. Minėtam dydžiui esant ne daugiau nei 100 MGL, atsakomybę galima numatyti pagal ANK 187</w:t>
            </w:r>
            <w:r w:rsidRPr="00D569F8">
              <w:rPr>
                <w:vertAlign w:val="superscript"/>
              </w:rPr>
              <w:t>1</w:t>
            </w:r>
            <w:r>
              <w:t xml:space="preserve"> straipsnio 1 dalį, sankcijos dydį nustatant nuo vieno tūkstančio iki dviejų tūkstančių eurų; nuo 100 iki 300 MGL – pagal ANK 187</w:t>
            </w:r>
            <w:r w:rsidRPr="00273C55">
              <w:rPr>
                <w:vertAlign w:val="superscript"/>
              </w:rPr>
              <w:t>1</w:t>
            </w:r>
            <w:r>
              <w:t xml:space="preserve"> straipsnio 2 dalį, sankcijos dydį nustatant nuo dviejų tūkstančių aštuonių šimtų iki penkių tūkstančių eurų.</w:t>
            </w:r>
          </w:p>
        </w:tc>
        <w:tc>
          <w:tcPr>
            <w:tcW w:w="8079" w:type="dxa"/>
            <w:tcBorders>
              <w:top w:val="single" w:sz="4" w:space="0" w:color="auto"/>
              <w:left w:val="single" w:sz="4" w:space="0" w:color="auto"/>
              <w:bottom w:val="single" w:sz="4" w:space="0" w:color="auto"/>
              <w:right w:val="single" w:sz="4" w:space="0" w:color="auto"/>
            </w:tcBorders>
          </w:tcPr>
          <w:p w14:paraId="3CAB2013" w14:textId="77777777" w:rsidR="00C57639" w:rsidRDefault="00C57639" w:rsidP="00461794">
            <w:pPr>
              <w:jc w:val="both"/>
              <w:rPr>
                <w:rFonts w:cs="Times New Roman"/>
                <w:b/>
                <w:szCs w:val="24"/>
              </w:rPr>
            </w:pPr>
            <w:r>
              <w:rPr>
                <w:rFonts w:cs="Times New Roman"/>
                <w:b/>
                <w:szCs w:val="24"/>
              </w:rPr>
              <w:t>Pritarti iš dalies.</w:t>
            </w:r>
          </w:p>
          <w:p w14:paraId="0F1B4F14" w14:textId="6CC21DBA" w:rsidR="00C57639" w:rsidRDefault="00273C55" w:rsidP="00461794">
            <w:pPr>
              <w:jc w:val="both"/>
              <w:rPr>
                <w:rFonts w:cs="Times New Roman"/>
                <w:bCs/>
                <w:szCs w:val="24"/>
              </w:rPr>
            </w:pPr>
            <w:r>
              <w:rPr>
                <w:rFonts w:cs="Times New Roman"/>
                <w:bCs/>
                <w:szCs w:val="24"/>
              </w:rPr>
              <w:t xml:space="preserve">Atsižvelgiant į tai, kad BK 219-221 str. 1 d. nurodytas MGL dydis padidėjo iki 300 MGL ir dėl to išsiplėtė administracinės atsakomybė ribos, </w:t>
            </w:r>
            <w:r w:rsidRPr="00974702">
              <w:rPr>
                <w:rFonts w:cs="Times New Roman"/>
                <w:bCs/>
                <w:i/>
                <w:iCs/>
                <w:szCs w:val="24"/>
              </w:rPr>
              <w:t>sutiktina</w:t>
            </w:r>
            <w:r>
              <w:rPr>
                <w:rFonts w:cs="Times New Roman"/>
                <w:bCs/>
                <w:szCs w:val="24"/>
              </w:rPr>
              <w:t xml:space="preserve"> su siūlymu ANK 187</w:t>
            </w:r>
            <w:r w:rsidRPr="00273C55">
              <w:rPr>
                <w:rFonts w:cs="Times New Roman"/>
                <w:bCs/>
                <w:szCs w:val="24"/>
                <w:vertAlign w:val="superscript"/>
              </w:rPr>
              <w:t>1</w:t>
            </w:r>
            <w:r>
              <w:rPr>
                <w:rFonts w:cs="Times New Roman"/>
                <w:bCs/>
                <w:szCs w:val="24"/>
              </w:rPr>
              <w:t xml:space="preserve"> straipsnyje (kaip ir ANK 187 str. 3 ir 4 d.) įtvirtinti maksimalų sankcijos (6000 eur.</w:t>
            </w:r>
            <w:r w:rsidR="00D569F8">
              <w:rPr>
                <w:rFonts w:cs="Times New Roman"/>
                <w:bCs/>
                <w:szCs w:val="24"/>
              </w:rPr>
              <w:t>, o ne 5000 eur.</w:t>
            </w:r>
            <w:r>
              <w:rPr>
                <w:rFonts w:cs="Times New Roman"/>
                <w:bCs/>
                <w:szCs w:val="24"/>
              </w:rPr>
              <w:t>) dydį.</w:t>
            </w:r>
          </w:p>
          <w:p w14:paraId="03D122C5" w14:textId="0C6C10D5" w:rsidR="00273C55" w:rsidRPr="00C57639" w:rsidRDefault="00273C55" w:rsidP="00461794">
            <w:pPr>
              <w:jc w:val="both"/>
              <w:rPr>
                <w:rFonts w:cs="Times New Roman"/>
                <w:bCs/>
                <w:szCs w:val="24"/>
              </w:rPr>
            </w:pPr>
            <w:r w:rsidRPr="007A13C0">
              <w:rPr>
                <w:rFonts w:cs="Times New Roman"/>
                <w:bCs/>
                <w:i/>
                <w:iCs/>
                <w:szCs w:val="24"/>
              </w:rPr>
              <w:t>Nepritartina</w:t>
            </w:r>
            <w:r>
              <w:rPr>
                <w:rFonts w:cs="Times New Roman"/>
                <w:bCs/>
                <w:szCs w:val="24"/>
              </w:rPr>
              <w:t xml:space="preserve"> pastaboje nurodytam siūlymui ANK 187</w:t>
            </w:r>
            <w:r w:rsidRPr="00273C55">
              <w:rPr>
                <w:rFonts w:cs="Times New Roman"/>
                <w:bCs/>
                <w:szCs w:val="24"/>
                <w:vertAlign w:val="superscript"/>
              </w:rPr>
              <w:t>1</w:t>
            </w:r>
            <w:r>
              <w:rPr>
                <w:rFonts w:cs="Times New Roman"/>
                <w:bCs/>
                <w:szCs w:val="24"/>
              </w:rPr>
              <w:t xml:space="preserve"> straipsnyje diferencijuoti atsakomybės taikymą, priklausomai nuo nesumokėtų mokesčių dydžio. Manytina, kad toks atsakomybės gradavimas </w:t>
            </w:r>
            <w:r w:rsidRPr="00307104">
              <w:rPr>
                <w:rFonts w:cs="Times New Roman"/>
                <w:bCs/>
                <w:i/>
                <w:iCs/>
                <w:szCs w:val="24"/>
              </w:rPr>
              <w:t>yra perteklinis</w:t>
            </w:r>
            <w:r>
              <w:rPr>
                <w:rFonts w:cs="Times New Roman"/>
                <w:bCs/>
                <w:szCs w:val="24"/>
              </w:rPr>
              <w:t xml:space="preserve"> ir, pvz., ANK 187 str. 3 d. (kuri atitinka BK </w:t>
            </w:r>
            <w:r w:rsidR="00D569F8">
              <w:rPr>
                <w:rFonts w:cs="Times New Roman"/>
                <w:bCs/>
                <w:szCs w:val="24"/>
              </w:rPr>
              <w:t>221 str. veiką) ir 4 d.</w:t>
            </w:r>
            <w:r>
              <w:rPr>
                <w:rFonts w:cs="Times New Roman"/>
                <w:bCs/>
                <w:szCs w:val="24"/>
              </w:rPr>
              <w:t xml:space="preserve"> </w:t>
            </w:r>
            <w:r w:rsidR="00D569F8" w:rsidRPr="00D569F8">
              <w:rPr>
                <w:rFonts w:cs="Times New Roman"/>
                <w:bCs/>
                <w:szCs w:val="24"/>
              </w:rPr>
              <w:t>(kuri atitinka BK 22</w:t>
            </w:r>
            <w:r w:rsidR="00D569F8">
              <w:rPr>
                <w:rFonts w:cs="Times New Roman"/>
                <w:bCs/>
                <w:szCs w:val="24"/>
              </w:rPr>
              <w:t>0</w:t>
            </w:r>
            <w:r w:rsidR="00D569F8" w:rsidRPr="00D569F8">
              <w:rPr>
                <w:rFonts w:cs="Times New Roman"/>
                <w:bCs/>
                <w:szCs w:val="24"/>
              </w:rPr>
              <w:t xml:space="preserve"> str. veiką)</w:t>
            </w:r>
            <w:r w:rsidR="00D569F8">
              <w:rPr>
                <w:rFonts w:cs="Times New Roman"/>
                <w:bCs/>
                <w:szCs w:val="24"/>
              </w:rPr>
              <w:t xml:space="preserve"> nedaromas, todėl tikslinga palikti plačias atsakomybės taikymo „žirkles“, paliekant taikymo subjektui tinkamai individualizuoti bausmę, priklausomai nuo konkrečiu atveju nesumokėtos mokesčių sumos. Kartu pažymėtina ir tai, kad pastaboje siūlomas </w:t>
            </w:r>
            <w:r w:rsidR="00D569F8" w:rsidRPr="00307104">
              <w:rPr>
                <w:rFonts w:cs="Times New Roman"/>
                <w:bCs/>
                <w:i/>
                <w:iCs/>
                <w:szCs w:val="24"/>
              </w:rPr>
              <w:t>minimalus</w:t>
            </w:r>
            <w:r w:rsidR="00D569F8">
              <w:rPr>
                <w:rFonts w:cs="Times New Roman"/>
                <w:bCs/>
                <w:szCs w:val="24"/>
              </w:rPr>
              <w:t xml:space="preserve"> 1000 eur. baudos dydis, kai pažeidimu nesumokama mažiau nei 100 MGL mokesčių</w:t>
            </w:r>
            <w:r w:rsidR="00307104">
              <w:rPr>
                <w:rFonts w:cs="Times New Roman"/>
                <w:bCs/>
                <w:szCs w:val="24"/>
              </w:rPr>
              <w:t>,</w:t>
            </w:r>
            <w:r w:rsidR="00D569F8">
              <w:rPr>
                <w:rFonts w:cs="Times New Roman"/>
                <w:bCs/>
                <w:szCs w:val="24"/>
              </w:rPr>
              <w:t xml:space="preserve"> yra </w:t>
            </w:r>
            <w:r w:rsidR="00307104">
              <w:rPr>
                <w:rFonts w:cs="Times New Roman"/>
                <w:bCs/>
                <w:szCs w:val="24"/>
              </w:rPr>
              <w:t xml:space="preserve">ne tik sistemiškai nedera su galiojančio (ar keičiamo) ANK 187 str. 3-4 d. nurodytomis minimaliomis baudomis, bet ir laikytinas </w:t>
            </w:r>
            <w:r w:rsidR="00D569F8" w:rsidRPr="00307104">
              <w:rPr>
                <w:rFonts w:cs="Times New Roman"/>
                <w:bCs/>
                <w:i/>
                <w:iCs/>
                <w:szCs w:val="24"/>
              </w:rPr>
              <w:t>akivaizdžiai neproporcing</w:t>
            </w:r>
            <w:r w:rsidR="00307104" w:rsidRPr="00307104">
              <w:rPr>
                <w:rFonts w:cs="Times New Roman"/>
                <w:bCs/>
                <w:i/>
                <w:iCs/>
                <w:szCs w:val="24"/>
              </w:rPr>
              <w:t>u</w:t>
            </w:r>
            <w:r w:rsidR="00D569F8">
              <w:rPr>
                <w:rFonts w:cs="Times New Roman"/>
                <w:bCs/>
                <w:szCs w:val="24"/>
              </w:rPr>
              <w:t>, kadangi pažeidėjas gali nesumokėti ir vos 1-2 MGL dydžio mokesčių (kadangi atsakomybės ribos yra nuo 1 iki 100 MGL)</w:t>
            </w:r>
            <w:r w:rsidR="00307104">
              <w:rPr>
                <w:rFonts w:cs="Times New Roman"/>
                <w:bCs/>
                <w:szCs w:val="24"/>
              </w:rPr>
              <w:t>, todėl tikslinga ANK 187</w:t>
            </w:r>
            <w:r w:rsidR="00307104" w:rsidRPr="00307104">
              <w:rPr>
                <w:rFonts w:cs="Times New Roman"/>
                <w:bCs/>
                <w:szCs w:val="24"/>
                <w:vertAlign w:val="superscript"/>
              </w:rPr>
              <w:t>1</w:t>
            </w:r>
            <w:r w:rsidR="00307104">
              <w:rPr>
                <w:rFonts w:cs="Times New Roman"/>
                <w:bCs/>
                <w:szCs w:val="24"/>
              </w:rPr>
              <w:t xml:space="preserve"> str. (kaip ir ANK 187 str. 3-4 d.) palinkti tokį minimalų baudos dydį, kuris atspindėtų ir visai mažareikšmius pažeidimo atvejus.</w:t>
            </w:r>
          </w:p>
        </w:tc>
      </w:tr>
      <w:tr w:rsidR="002562F6" w:rsidRPr="00DB7C30" w14:paraId="55B7F3B6" w14:textId="77777777" w:rsidTr="00C57639">
        <w:tc>
          <w:tcPr>
            <w:tcW w:w="1843" w:type="dxa"/>
            <w:tcBorders>
              <w:top w:val="nil"/>
              <w:left w:val="single" w:sz="4" w:space="0" w:color="auto"/>
              <w:bottom w:val="single" w:sz="4" w:space="0" w:color="auto"/>
              <w:right w:val="single" w:sz="4" w:space="0" w:color="auto"/>
            </w:tcBorders>
          </w:tcPr>
          <w:p w14:paraId="23C0F624" w14:textId="55743557" w:rsidR="002562F6" w:rsidRPr="007364CB" w:rsidRDefault="002562F6" w:rsidP="00461794">
            <w:pPr>
              <w:rPr>
                <w:rFonts w:cs="Times New Roman"/>
                <w:szCs w:val="24"/>
              </w:rPr>
            </w:pPr>
            <w:r>
              <w:rPr>
                <w:rFonts w:cs="Times New Roman"/>
                <w:szCs w:val="24"/>
              </w:rPr>
              <w:t>Generalinės prokuratūros</w:t>
            </w:r>
            <w:r w:rsidRPr="007364CB">
              <w:rPr>
                <w:rFonts w:cs="Times New Roman"/>
                <w:szCs w:val="24"/>
              </w:rPr>
              <w:t xml:space="preserve"> </w:t>
            </w:r>
            <w:r w:rsidRPr="00296FFC">
              <w:rPr>
                <w:rFonts w:cs="Times New Roman"/>
                <w:szCs w:val="24"/>
              </w:rPr>
              <w:t>2021-10-19</w:t>
            </w:r>
            <w:r w:rsidRPr="007364CB">
              <w:rPr>
                <w:rFonts w:cs="Times New Roman"/>
                <w:szCs w:val="24"/>
              </w:rPr>
              <w:t xml:space="preserve"> raštas Nr. </w:t>
            </w:r>
            <w:r w:rsidRPr="00296FFC">
              <w:rPr>
                <w:rFonts w:cs="Times New Roman"/>
                <w:szCs w:val="24"/>
              </w:rPr>
              <w:t>17.2.-2916</w:t>
            </w:r>
          </w:p>
        </w:tc>
        <w:tc>
          <w:tcPr>
            <w:tcW w:w="5954" w:type="dxa"/>
            <w:tcBorders>
              <w:top w:val="single" w:sz="4" w:space="0" w:color="auto"/>
              <w:left w:val="single" w:sz="4" w:space="0" w:color="auto"/>
              <w:bottom w:val="single" w:sz="4" w:space="0" w:color="auto"/>
              <w:right w:val="single" w:sz="4" w:space="0" w:color="auto"/>
            </w:tcBorders>
          </w:tcPr>
          <w:p w14:paraId="3CAF7701" w14:textId="22BE7925" w:rsidR="002562F6" w:rsidRDefault="002562F6" w:rsidP="00C57639">
            <w:pPr>
              <w:tabs>
                <w:tab w:val="left" w:pos="851"/>
              </w:tabs>
              <w:jc w:val="both"/>
            </w:pPr>
            <w:r w:rsidRPr="002562F6">
              <w:t xml:space="preserve">2. Siūlytina papildyti BK pakeitimo projekto 178 straipsnio 2 dalį, nurodant ir įsibrovimą į negyvenamą patalpą ar jos priklausinius, nesant didelės vertės požymio. Įsibrovimas į kitas (negyvenamąsias) patalpas laikytinas ne tokia pavojinga veika. BK 178 straipsnio 3 dalyje nurodytas didelės vertės svetimo turto pagrobimas, kuris veikos </w:t>
            </w:r>
            <w:r w:rsidRPr="002562F6">
              <w:lastRenderedPageBreak/>
              <w:t>pavojingumu negali būti prilyginamas, pavyzdžiui, įsibrovimui į sandėliuką (negyvenamąją patalpą), jei pagrobiamas turtas, kurio vertė nesiekia didelės vertės požymio. Taip pat siūlytina atsisakyti (galiojančio BK 178 straipsnio 2 dalyje, BK pakeitimo projekto 178 straipsnio 3 dalyje) automobilio pagrobimo. Veikos kvalifikavimą turi lemti daikto vertė, o ne objektas (pvz., automobilis).</w:t>
            </w:r>
          </w:p>
        </w:tc>
        <w:tc>
          <w:tcPr>
            <w:tcW w:w="8079" w:type="dxa"/>
            <w:tcBorders>
              <w:top w:val="single" w:sz="4" w:space="0" w:color="auto"/>
              <w:left w:val="single" w:sz="4" w:space="0" w:color="auto"/>
              <w:bottom w:val="single" w:sz="4" w:space="0" w:color="auto"/>
              <w:right w:val="single" w:sz="4" w:space="0" w:color="auto"/>
            </w:tcBorders>
          </w:tcPr>
          <w:p w14:paraId="50D18661" w14:textId="77777777" w:rsidR="002562F6" w:rsidRDefault="002562F6" w:rsidP="00461794">
            <w:pPr>
              <w:jc w:val="both"/>
              <w:rPr>
                <w:rFonts w:cs="Times New Roman"/>
                <w:b/>
                <w:szCs w:val="24"/>
              </w:rPr>
            </w:pPr>
            <w:r>
              <w:rPr>
                <w:rFonts w:cs="Times New Roman"/>
                <w:b/>
                <w:szCs w:val="24"/>
              </w:rPr>
              <w:lastRenderedPageBreak/>
              <w:t>Nepritarti.</w:t>
            </w:r>
          </w:p>
          <w:p w14:paraId="1D1CDD26" w14:textId="77777777" w:rsidR="00BE0587" w:rsidRDefault="00BE0587" w:rsidP="00BE0587">
            <w:pPr>
              <w:jc w:val="both"/>
              <w:rPr>
                <w:rFonts w:cs="Times New Roman"/>
                <w:szCs w:val="24"/>
              </w:rPr>
            </w:pPr>
            <w:r>
              <w:rPr>
                <w:rFonts w:cs="Times New Roman"/>
                <w:szCs w:val="24"/>
              </w:rPr>
              <w:t xml:space="preserve">Sprendžiant dėl automobilio pagrobimo dalinio dekriminalizavimo, išlieka aktuali teismų praktika (kasacinė </w:t>
            </w:r>
            <w:r w:rsidRPr="00B40A25">
              <w:rPr>
                <w:rFonts w:cs="Times New Roman"/>
                <w:szCs w:val="24"/>
              </w:rPr>
              <w:t>nutartis baudžiamojoje byloje Nr. 2K-534/2011</w:t>
            </w:r>
            <w:r>
              <w:rPr>
                <w:rFonts w:cs="Times New Roman"/>
                <w:szCs w:val="24"/>
              </w:rPr>
              <w:t xml:space="preserve">), kurioje konstatuota, kad </w:t>
            </w:r>
            <w:r w:rsidRPr="0036715A">
              <w:rPr>
                <w:color w:val="000000"/>
              </w:rPr>
              <w:t xml:space="preserve">standartinis automobilis pagal paskirtį yra transporto priemonė, tačiau, jeigu iš mechaninėmis ar elektroninėmis priemonėmis saugomo automobilio </w:t>
            </w:r>
            <w:r w:rsidRPr="0036715A">
              <w:t xml:space="preserve">pavagiami daiktai ar automobilio priedai (automagnetolos, </w:t>
            </w:r>
            <w:r>
              <w:t xml:space="preserve">garso </w:t>
            </w:r>
            <w:r>
              <w:lastRenderedPageBreak/>
              <w:t xml:space="preserve">kolonėlės ir pan.), tokia vagystė teismų </w:t>
            </w:r>
            <w:r w:rsidRPr="0036715A">
              <w:t>praktikoje laikoma</w:t>
            </w:r>
            <w:bookmarkStart w:id="0" w:name="_ftnref2"/>
            <w:r w:rsidRPr="0036715A">
              <w:t xml:space="preserve"> padaryta įsibraunant į saugykl</w:t>
            </w:r>
            <w:bookmarkEnd w:id="0"/>
            <w:r w:rsidRPr="0036715A">
              <w:t xml:space="preserve">ą. </w:t>
            </w:r>
            <w:r>
              <w:t xml:space="preserve">Atsižvelgiant į tai, viso automobilio vagystė būtų laikoma švelnesne nusikalstama veika, negu įsibrovimas į to paties automobilio sudedamąją dalį, kas Teisingumo ministerijos vertinimu, </w:t>
            </w:r>
            <w:r w:rsidRPr="00B40A25">
              <w:rPr>
                <w:i/>
                <w:iCs/>
              </w:rPr>
              <w:t>yra nelogiška ir nepagrįsta</w:t>
            </w:r>
            <w:r>
              <w:t xml:space="preserve">. Be to, manytina, tikslinga palikti galimybę taikyti kriminalinę žvalgybą automobilių vagysčių atvejais, kuri </w:t>
            </w:r>
            <w:r w:rsidRPr="0079075F">
              <w:rPr>
                <w:i/>
                <w:iCs/>
              </w:rPr>
              <w:t>būtų panaikinta</w:t>
            </w:r>
            <w:r>
              <w:t xml:space="preserve"> siūlomais pakeitimai. </w:t>
            </w:r>
          </w:p>
          <w:p w14:paraId="3275367C" w14:textId="775CCF19" w:rsidR="002562F6" w:rsidRDefault="00BE0587" w:rsidP="00BE0587">
            <w:pPr>
              <w:jc w:val="both"/>
              <w:rPr>
                <w:rFonts w:cs="Times New Roman"/>
                <w:b/>
                <w:szCs w:val="24"/>
              </w:rPr>
            </w:pPr>
            <w:r>
              <w:rPr>
                <w:rFonts w:cs="Times New Roman"/>
                <w:szCs w:val="24"/>
              </w:rPr>
              <w:t xml:space="preserve">Taip pat </w:t>
            </w:r>
            <w:r w:rsidRPr="0079075F">
              <w:rPr>
                <w:rFonts w:cs="Times New Roman"/>
                <w:i/>
                <w:iCs/>
                <w:szCs w:val="24"/>
              </w:rPr>
              <w:t>nepritartina</w:t>
            </w:r>
            <w:r>
              <w:rPr>
                <w:rFonts w:cs="Times New Roman"/>
                <w:szCs w:val="24"/>
              </w:rPr>
              <w:t xml:space="preserve"> siūlymams išskirti savarankiškas baudžiamojo įstatymo normas, susijusias su vagyste įsibraunant į patalpas, diferencijuojant baudžiamąją atsakomybę atsižvelgiant į tai, ar įsibraunama į gyvenamąsias ar negyvenamąsias patalpas. Atkreiptinas dėmesys į tai, kad tokio pobūdžio skirstymas </w:t>
            </w:r>
            <w:r w:rsidRPr="0079075F">
              <w:rPr>
                <w:rFonts w:cs="Times New Roman"/>
                <w:i/>
                <w:iCs/>
                <w:szCs w:val="24"/>
              </w:rPr>
              <w:t>nėra paremtas</w:t>
            </w:r>
            <w:r>
              <w:rPr>
                <w:rFonts w:cs="Times New Roman"/>
                <w:szCs w:val="24"/>
              </w:rPr>
              <w:t xml:space="preserve"> Lietuvos Respublikos galiojančiais teisės aktais, kurie sukurtų prielaidas vienareikšmiškai konstatuoti, kad atitinkamos patalpos yra ar gali būti išskirtinai tik gyvenamosios, ar negyvenamosios.</w:t>
            </w:r>
            <w:r>
              <w:t xml:space="preserve"> Kartu tokio patalpų skirstymo nenumato ir BK normos (178 str. 2 d., 180 str. 2 d. ir pan.). Šiuo metu BK 178 str. 2 d. įtvirtinta kvalifikuota vagystės nusikaltimo sudėtis (iš esmės išliksianti esmingai nepakitus ir priėmus siūlomus BK pakeitimus), </w:t>
            </w:r>
            <w:r w:rsidRPr="00191682">
              <w:t>pagrįstai numato griežtesnę baudžiamąją atsakomybę už svetimo turto pagrobimą įsibraunant į patalpą, jos priklausinius, saugyklą ar saugomą teritoriją, kadangi tokiu būdu padarytos vagystės pavojingumo laipsnis reikšmingai padidėja.</w:t>
            </w:r>
            <w:r w:rsidRPr="00414598">
              <w:rPr>
                <w:i/>
              </w:rPr>
              <w:t xml:space="preserve"> </w:t>
            </w:r>
            <w:r>
              <w:t xml:space="preserve">Šis požiūris baudžiamosios teisės doktrinoje yra grindžiamas tuo, kad padarius aptariamą nusikalstamą veiką yra pažeidžiamas ne tik pagrindinis vagystės nusikaltimo objektas – svetimas turtas, bet ir </w:t>
            </w:r>
            <w:r w:rsidRPr="00D935EC">
              <w:t>kėsinamasi į papildomą objektą – būsto neliečiam</w:t>
            </w:r>
            <w:r>
              <w:t xml:space="preserve">umą. Pažymėtina, kad abu šie objektai yra konstitucinės vertybės, atitinkamai įtvirtintos Konstitucijos 23 str. 1 d. ir 24 str. 1 d., todėl visuomenė turi pagrįstą lūkestį, kad šie konstituciniai gėriai bus efektyviai saugomi nacionaliniuose įstatymuose. Kartu pažymėtina, kad vien ta aplinkybė, kad konkreti patalpa nėra pritaikyta gyvenimui, nereiškia, kad faktiškai joje negali gyventi asmenys. Įtvirtinus tokio pobūdžio baudžiamosios atsakomybės diferencijavimą, </w:t>
            </w:r>
            <w:r w:rsidRPr="0079075F">
              <w:rPr>
                <w:i/>
                <w:iCs/>
              </w:rPr>
              <w:t>sukuriamos prielaidos</w:t>
            </w:r>
            <w:r>
              <w:t xml:space="preserve"> įsibrovimą į komercines (parduotuvė, biuras), gamybines, sandėliavimo patalpas laikyti mažiau pavojinga nusikalstama veika, kadangi pagal šių patalpų paskirtį, jos nėra skirtos asmenims nuolatos ar laikinai gyventi. Todėl tokio pobūdžio skirstymas, ženkliai diferencijuojantis baudžiamosios atsakomybės ribas tarp savo pobūdžiu iš esmės tapačių objektų, </w:t>
            </w:r>
            <w:r w:rsidRPr="0079075F">
              <w:rPr>
                <w:i/>
                <w:iCs/>
              </w:rPr>
              <w:t>nėra suderinamas</w:t>
            </w:r>
            <w:r>
              <w:t xml:space="preserve"> su teisingumo, proporcingumo principų reikalavimais.</w:t>
            </w:r>
          </w:p>
        </w:tc>
      </w:tr>
      <w:tr w:rsidR="00AA1502" w:rsidRPr="00DB7C30" w14:paraId="667B5192" w14:textId="77777777" w:rsidTr="00116332">
        <w:tc>
          <w:tcPr>
            <w:tcW w:w="1843" w:type="dxa"/>
            <w:tcBorders>
              <w:top w:val="single" w:sz="4" w:space="0" w:color="auto"/>
              <w:left w:val="single" w:sz="4" w:space="0" w:color="auto"/>
              <w:bottom w:val="nil"/>
              <w:right w:val="single" w:sz="4" w:space="0" w:color="auto"/>
            </w:tcBorders>
          </w:tcPr>
          <w:p w14:paraId="69F924AD" w14:textId="35CB5B24" w:rsidR="00AA1502" w:rsidRPr="007364CB" w:rsidRDefault="00AA1502" w:rsidP="00461794">
            <w:pPr>
              <w:rPr>
                <w:rFonts w:cs="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13305297" w14:textId="77777777" w:rsidR="00AA1502" w:rsidRDefault="000E5456" w:rsidP="00C93E6B">
            <w:pPr>
              <w:tabs>
                <w:tab w:val="left" w:pos="851"/>
              </w:tabs>
              <w:jc w:val="both"/>
            </w:pPr>
            <w:r>
              <w:t xml:space="preserve">6. </w:t>
            </w:r>
            <w:r w:rsidRPr="000E5456">
              <w:t xml:space="preserve">Vertinant apibendrintai, pakeitimai, susiję su nusikaltimų ir baudžiamųjų nusižengimų nuosavybei, turtinėms teisėms </w:t>
            </w:r>
            <w:r w:rsidRPr="000E5456">
              <w:lastRenderedPageBreak/>
              <w:t>ir turtiniams interesams (BK XXVIII skyrius) sankcijų ribomis, yra netikslingi. Kartu su šiais pakeitimais didinant didelės ir labai didelės vertės turto kategorijas, nusikalstamos veikos, susijusios su neteisėtu minėto turto disponavimu, nepagrįstai priskiriamos švelnesnių nusikalstamų veikų kategorijoms. Taip nusikaltimo dalyko vertė didėja, o nusikaltimo pavojingumas mažėja. Pavyzdžiui, BK pakeitimo projekto 178 straipsnių 3, 4 dalyse, 180 straipsnio 2, 3 dalyse, 181 straipsnio 2, 3 dalyse, 182 straipsnio 2, 3 dalyse, 183 straipsnio 2, 3 dalyse, 184 straipsnio 2 ir 3 dalyse inkriminuojant neteisėtą disponavimą vienokiu ar kitokiu būdu kitam asmeniui priklausančiu didelės vertės ar labai didelės vertės turtu, siūlomos laisvės atėmimo bausmės siejamos su itin trumpa trukme. Palyginus su šiuo metu galiojančiu teisiniu reguliavimu, didelės vertės turto pagrobimas tampa mažiau pavojingas, nors pagrobto turto vertė yra žymiai didesnė. Taigi asmenims, darantiems turtinio pobūdžio nusikaltimus, nukreiptus į kitų asmenų didelės ar labai didelės vertės turtą, apsimoka nusikalsti, nes numatytos sankcijos ribos nėra pakankamai atgrasančios.</w:t>
            </w:r>
            <w:r>
              <w:t xml:space="preserve"> &lt;...&gt; </w:t>
            </w:r>
            <w:r w:rsidRPr="000E5456">
              <w:t>Atsižvelgiant į tai,</w:t>
            </w:r>
            <w:r>
              <w:t xml:space="preserve"> </w:t>
            </w:r>
            <w:r w:rsidRPr="000E5456">
              <w:t>diskutuotina, ar nėra būtina BK pakeitimo projekto 178 straipsnių 3, 4 dalyse, 180 straipsnio 2, 3 dalyse, 181 straipsnio 2, 3 dalyse, 182 straipsnio 2, 3 dalyse, 183 straipsnio 2, 3 dalyse ir 184 straipsnio 2, 3 dalyse esančius nusikaltimus atitinkamai  pripažinti sunkiais, bet ne apysunkiais nusikaltimais. Reikalinga išsami diskusija, ar BK 190 straipsnio 1 dalyje didinant turto, kuriuo disponuojama neteisėtai, vertę, atitinkamai mažinamas su šia verte susijusių nusikaltimų pavojingumas yra pagrįstas ir užtikrins BK 41 straipsnyje numatytą bausmės paskirtį bei neturės įtakos nusikalstamumo didėjimui šiose nusikalstamų veikų kategorijose.</w:t>
            </w:r>
            <w:r>
              <w:t xml:space="preserve"> &lt;...&gt;</w:t>
            </w:r>
          </w:p>
          <w:p w14:paraId="1F7D0497" w14:textId="7B424BD9" w:rsidR="000E5456" w:rsidRDefault="000E5456" w:rsidP="00C93E6B">
            <w:pPr>
              <w:tabs>
                <w:tab w:val="left" w:pos="851"/>
              </w:tabs>
              <w:jc w:val="both"/>
            </w:pPr>
          </w:p>
          <w:p w14:paraId="3964B832" w14:textId="67FB3373" w:rsidR="003304F2" w:rsidRDefault="003304F2" w:rsidP="00C93E6B">
            <w:pPr>
              <w:tabs>
                <w:tab w:val="left" w:pos="851"/>
              </w:tabs>
              <w:jc w:val="both"/>
            </w:pPr>
          </w:p>
          <w:p w14:paraId="2AF1A216" w14:textId="12E401A2" w:rsidR="003304F2" w:rsidRDefault="003304F2" w:rsidP="00C93E6B">
            <w:pPr>
              <w:tabs>
                <w:tab w:val="left" w:pos="851"/>
              </w:tabs>
              <w:jc w:val="both"/>
            </w:pPr>
          </w:p>
          <w:p w14:paraId="501F5CF2" w14:textId="5E3D997D" w:rsidR="003304F2" w:rsidRDefault="003304F2" w:rsidP="00C93E6B">
            <w:pPr>
              <w:tabs>
                <w:tab w:val="left" w:pos="851"/>
              </w:tabs>
              <w:jc w:val="both"/>
            </w:pPr>
          </w:p>
          <w:p w14:paraId="7C3627A0" w14:textId="449B0F73" w:rsidR="003304F2" w:rsidRDefault="003304F2" w:rsidP="00C93E6B">
            <w:pPr>
              <w:tabs>
                <w:tab w:val="left" w:pos="851"/>
              </w:tabs>
              <w:jc w:val="both"/>
            </w:pPr>
          </w:p>
          <w:p w14:paraId="0BAC7F07" w14:textId="7391F79F" w:rsidR="003304F2" w:rsidRDefault="003304F2" w:rsidP="00C93E6B">
            <w:pPr>
              <w:tabs>
                <w:tab w:val="left" w:pos="851"/>
              </w:tabs>
              <w:jc w:val="both"/>
            </w:pPr>
          </w:p>
          <w:p w14:paraId="41D584ED" w14:textId="37593CCF" w:rsidR="003304F2" w:rsidRDefault="003304F2" w:rsidP="00C93E6B">
            <w:pPr>
              <w:tabs>
                <w:tab w:val="left" w:pos="851"/>
              </w:tabs>
              <w:jc w:val="both"/>
            </w:pPr>
          </w:p>
          <w:p w14:paraId="757E9A54" w14:textId="14F36D26" w:rsidR="003304F2" w:rsidRDefault="003304F2" w:rsidP="00C93E6B">
            <w:pPr>
              <w:tabs>
                <w:tab w:val="left" w:pos="851"/>
              </w:tabs>
              <w:jc w:val="both"/>
            </w:pPr>
          </w:p>
          <w:p w14:paraId="59AEFC2E" w14:textId="290D6573" w:rsidR="003304F2" w:rsidRDefault="003304F2" w:rsidP="00C93E6B">
            <w:pPr>
              <w:tabs>
                <w:tab w:val="left" w:pos="851"/>
              </w:tabs>
              <w:jc w:val="both"/>
            </w:pPr>
          </w:p>
          <w:p w14:paraId="01F9C678" w14:textId="663FAD54" w:rsidR="003304F2" w:rsidRDefault="003304F2" w:rsidP="00C93E6B">
            <w:pPr>
              <w:tabs>
                <w:tab w:val="left" w:pos="851"/>
              </w:tabs>
              <w:jc w:val="both"/>
            </w:pPr>
          </w:p>
          <w:p w14:paraId="33E95127" w14:textId="18DB0349" w:rsidR="003304F2" w:rsidRDefault="003304F2" w:rsidP="00C93E6B">
            <w:pPr>
              <w:tabs>
                <w:tab w:val="left" w:pos="851"/>
              </w:tabs>
              <w:jc w:val="both"/>
            </w:pPr>
          </w:p>
          <w:p w14:paraId="2519D140" w14:textId="6A7D53E6" w:rsidR="003304F2" w:rsidRDefault="003304F2" w:rsidP="00C93E6B">
            <w:pPr>
              <w:tabs>
                <w:tab w:val="left" w:pos="851"/>
              </w:tabs>
              <w:jc w:val="both"/>
            </w:pPr>
          </w:p>
          <w:p w14:paraId="65087B9D" w14:textId="117B26CE" w:rsidR="003304F2" w:rsidRDefault="003304F2" w:rsidP="00C93E6B">
            <w:pPr>
              <w:tabs>
                <w:tab w:val="left" w:pos="851"/>
              </w:tabs>
              <w:jc w:val="both"/>
            </w:pPr>
          </w:p>
          <w:p w14:paraId="3C8C6E79" w14:textId="7276F64A" w:rsidR="003304F2" w:rsidRDefault="003304F2" w:rsidP="00C93E6B">
            <w:pPr>
              <w:tabs>
                <w:tab w:val="left" w:pos="851"/>
              </w:tabs>
              <w:jc w:val="both"/>
            </w:pPr>
          </w:p>
          <w:p w14:paraId="58D36905" w14:textId="4170D3A3" w:rsidR="003304F2" w:rsidRDefault="003304F2" w:rsidP="00C93E6B">
            <w:pPr>
              <w:tabs>
                <w:tab w:val="left" w:pos="851"/>
              </w:tabs>
              <w:jc w:val="both"/>
            </w:pPr>
          </w:p>
          <w:p w14:paraId="2073E07E" w14:textId="1878182B" w:rsidR="003304F2" w:rsidRDefault="003304F2" w:rsidP="00C93E6B">
            <w:pPr>
              <w:tabs>
                <w:tab w:val="left" w:pos="851"/>
              </w:tabs>
              <w:jc w:val="both"/>
            </w:pPr>
          </w:p>
          <w:p w14:paraId="5243EDA8" w14:textId="13011D2D" w:rsidR="003304F2" w:rsidRDefault="003304F2" w:rsidP="00C93E6B">
            <w:pPr>
              <w:tabs>
                <w:tab w:val="left" w:pos="851"/>
              </w:tabs>
              <w:jc w:val="both"/>
            </w:pPr>
          </w:p>
          <w:p w14:paraId="2CC90457" w14:textId="36B851E7" w:rsidR="003304F2" w:rsidRDefault="003304F2" w:rsidP="00C93E6B">
            <w:pPr>
              <w:tabs>
                <w:tab w:val="left" w:pos="851"/>
              </w:tabs>
              <w:jc w:val="both"/>
            </w:pPr>
          </w:p>
          <w:p w14:paraId="582ACBA8" w14:textId="7CD3C378" w:rsidR="003304F2" w:rsidRDefault="003304F2" w:rsidP="00C93E6B">
            <w:pPr>
              <w:tabs>
                <w:tab w:val="left" w:pos="851"/>
              </w:tabs>
              <w:jc w:val="both"/>
            </w:pPr>
          </w:p>
          <w:p w14:paraId="62FED1D2" w14:textId="64C44F9C" w:rsidR="003304F2" w:rsidRDefault="003304F2" w:rsidP="00C93E6B">
            <w:pPr>
              <w:tabs>
                <w:tab w:val="left" w:pos="851"/>
              </w:tabs>
              <w:jc w:val="both"/>
            </w:pPr>
          </w:p>
          <w:p w14:paraId="5A2F0A35" w14:textId="59A77ABB" w:rsidR="003304F2" w:rsidRDefault="003304F2" w:rsidP="00C93E6B">
            <w:pPr>
              <w:tabs>
                <w:tab w:val="left" w:pos="851"/>
              </w:tabs>
              <w:jc w:val="both"/>
            </w:pPr>
          </w:p>
          <w:p w14:paraId="091C2BDB" w14:textId="18CB34D2" w:rsidR="003304F2" w:rsidRDefault="003304F2" w:rsidP="00C93E6B">
            <w:pPr>
              <w:tabs>
                <w:tab w:val="left" w:pos="851"/>
              </w:tabs>
              <w:jc w:val="both"/>
            </w:pPr>
          </w:p>
          <w:p w14:paraId="46B621F9" w14:textId="54422473" w:rsidR="003304F2" w:rsidRDefault="003304F2" w:rsidP="00C93E6B">
            <w:pPr>
              <w:tabs>
                <w:tab w:val="left" w:pos="851"/>
              </w:tabs>
              <w:jc w:val="both"/>
            </w:pPr>
          </w:p>
          <w:p w14:paraId="087D2533" w14:textId="4408CBB3" w:rsidR="003304F2" w:rsidRDefault="003304F2" w:rsidP="00C93E6B">
            <w:pPr>
              <w:tabs>
                <w:tab w:val="left" w:pos="851"/>
              </w:tabs>
              <w:jc w:val="both"/>
            </w:pPr>
          </w:p>
          <w:p w14:paraId="207B7862" w14:textId="3BC5FFB9" w:rsidR="003304F2" w:rsidRDefault="003304F2" w:rsidP="00C93E6B">
            <w:pPr>
              <w:tabs>
                <w:tab w:val="left" w:pos="851"/>
              </w:tabs>
              <w:jc w:val="both"/>
            </w:pPr>
          </w:p>
          <w:p w14:paraId="35F037EC" w14:textId="5B9E18CC" w:rsidR="003304F2" w:rsidRDefault="003304F2" w:rsidP="00C93E6B">
            <w:pPr>
              <w:tabs>
                <w:tab w:val="left" w:pos="851"/>
              </w:tabs>
              <w:jc w:val="both"/>
            </w:pPr>
          </w:p>
          <w:p w14:paraId="5B2A2F90" w14:textId="7C6F7EE6" w:rsidR="003304F2" w:rsidRDefault="003304F2" w:rsidP="00C93E6B">
            <w:pPr>
              <w:tabs>
                <w:tab w:val="left" w:pos="851"/>
              </w:tabs>
              <w:jc w:val="both"/>
            </w:pPr>
          </w:p>
          <w:p w14:paraId="5C644AB8" w14:textId="0E9356C7" w:rsidR="003304F2" w:rsidRDefault="003304F2" w:rsidP="00C93E6B">
            <w:pPr>
              <w:tabs>
                <w:tab w:val="left" w:pos="851"/>
              </w:tabs>
              <w:jc w:val="both"/>
            </w:pPr>
          </w:p>
          <w:p w14:paraId="4574D347" w14:textId="2DDA3378" w:rsidR="003304F2" w:rsidRDefault="003304F2" w:rsidP="00C93E6B">
            <w:pPr>
              <w:tabs>
                <w:tab w:val="left" w:pos="851"/>
              </w:tabs>
              <w:jc w:val="both"/>
            </w:pPr>
          </w:p>
          <w:p w14:paraId="26F552EB" w14:textId="2C7AD06C" w:rsidR="003304F2" w:rsidRDefault="003304F2" w:rsidP="00C93E6B">
            <w:pPr>
              <w:tabs>
                <w:tab w:val="left" w:pos="851"/>
              </w:tabs>
              <w:jc w:val="both"/>
            </w:pPr>
          </w:p>
          <w:p w14:paraId="7E9A8AE9" w14:textId="09CFF805" w:rsidR="003304F2" w:rsidRDefault="003304F2" w:rsidP="00C93E6B">
            <w:pPr>
              <w:tabs>
                <w:tab w:val="left" w:pos="851"/>
              </w:tabs>
              <w:jc w:val="both"/>
            </w:pPr>
          </w:p>
          <w:p w14:paraId="0A6A9689" w14:textId="361DBA85" w:rsidR="003304F2" w:rsidRDefault="003304F2" w:rsidP="00C93E6B">
            <w:pPr>
              <w:tabs>
                <w:tab w:val="left" w:pos="851"/>
              </w:tabs>
              <w:jc w:val="both"/>
            </w:pPr>
          </w:p>
          <w:p w14:paraId="2D89555D" w14:textId="089C8A7C" w:rsidR="003304F2" w:rsidRDefault="003304F2" w:rsidP="00C93E6B">
            <w:pPr>
              <w:tabs>
                <w:tab w:val="left" w:pos="851"/>
              </w:tabs>
              <w:jc w:val="both"/>
            </w:pPr>
          </w:p>
          <w:p w14:paraId="78796546" w14:textId="642F3167" w:rsidR="003304F2" w:rsidRDefault="003304F2" w:rsidP="00C93E6B">
            <w:pPr>
              <w:tabs>
                <w:tab w:val="left" w:pos="851"/>
              </w:tabs>
              <w:jc w:val="both"/>
            </w:pPr>
          </w:p>
          <w:p w14:paraId="018729BE" w14:textId="39591206" w:rsidR="003304F2" w:rsidRDefault="003304F2" w:rsidP="00C93E6B">
            <w:pPr>
              <w:tabs>
                <w:tab w:val="left" w:pos="851"/>
              </w:tabs>
              <w:jc w:val="both"/>
            </w:pPr>
          </w:p>
          <w:p w14:paraId="29154C45" w14:textId="311BBB13" w:rsidR="003304F2" w:rsidRDefault="003304F2" w:rsidP="00C93E6B">
            <w:pPr>
              <w:tabs>
                <w:tab w:val="left" w:pos="851"/>
              </w:tabs>
              <w:jc w:val="both"/>
            </w:pPr>
          </w:p>
          <w:p w14:paraId="0FE490BC" w14:textId="4E91450D" w:rsidR="003304F2" w:rsidRDefault="003304F2" w:rsidP="00C93E6B">
            <w:pPr>
              <w:tabs>
                <w:tab w:val="left" w:pos="851"/>
              </w:tabs>
              <w:jc w:val="both"/>
            </w:pPr>
          </w:p>
          <w:p w14:paraId="3612EBE0" w14:textId="0EEFB649" w:rsidR="003304F2" w:rsidRDefault="003304F2" w:rsidP="00C93E6B">
            <w:pPr>
              <w:tabs>
                <w:tab w:val="left" w:pos="851"/>
              </w:tabs>
              <w:jc w:val="both"/>
            </w:pPr>
          </w:p>
          <w:p w14:paraId="1D30D40E" w14:textId="7543E623" w:rsidR="003304F2" w:rsidRDefault="003304F2" w:rsidP="00C93E6B">
            <w:pPr>
              <w:tabs>
                <w:tab w:val="left" w:pos="851"/>
              </w:tabs>
              <w:jc w:val="both"/>
            </w:pPr>
          </w:p>
          <w:p w14:paraId="48E0D0BD" w14:textId="73B4BE98" w:rsidR="003304F2" w:rsidRDefault="003304F2" w:rsidP="00C93E6B">
            <w:pPr>
              <w:tabs>
                <w:tab w:val="left" w:pos="851"/>
              </w:tabs>
              <w:jc w:val="both"/>
            </w:pPr>
          </w:p>
          <w:p w14:paraId="7800C88C" w14:textId="511AA276" w:rsidR="003304F2" w:rsidRDefault="003304F2" w:rsidP="00C93E6B">
            <w:pPr>
              <w:tabs>
                <w:tab w:val="left" w:pos="851"/>
              </w:tabs>
              <w:jc w:val="both"/>
            </w:pPr>
          </w:p>
          <w:p w14:paraId="05D76F99" w14:textId="34E0F52F" w:rsidR="003304F2" w:rsidRDefault="003304F2" w:rsidP="00C93E6B">
            <w:pPr>
              <w:tabs>
                <w:tab w:val="left" w:pos="851"/>
              </w:tabs>
              <w:jc w:val="both"/>
            </w:pPr>
          </w:p>
          <w:p w14:paraId="352AD32F" w14:textId="46F47403" w:rsidR="003304F2" w:rsidRDefault="003304F2" w:rsidP="00C93E6B">
            <w:pPr>
              <w:tabs>
                <w:tab w:val="left" w:pos="851"/>
              </w:tabs>
              <w:jc w:val="both"/>
            </w:pPr>
          </w:p>
          <w:p w14:paraId="2B136AF0" w14:textId="216BEE3E" w:rsidR="003304F2" w:rsidRDefault="003304F2" w:rsidP="00C93E6B">
            <w:pPr>
              <w:tabs>
                <w:tab w:val="left" w:pos="851"/>
              </w:tabs>
              <w:jc w:val="both"/>
            </w:pPr>
          </w:p>
          <w:p w14:paraId="449F944B" w14:textId="77777777" w:rsidR="009F3C39" w:rsidRDefault="009F3C39" w:rsidP="00C93E6B">
            <w:pPr>
              <w:tabs>
                <w:tab w:val="left" w:pos="851"/>
              </w:tabs>
              <w:jc w:val="both"/>
            </w:pPr>
          </w:p>
          <w:p w14:paraId="7408D67C" w14:textId="267E0CB6" w:rsidR="003304F2" w:rsidRDefault="003304F2" w:rsidP="00C93E6B">
            <w:pPr>
              <w:tabs>
                <w:tab w:val="left" w:pos="851"/>
              </w:tabs>
              <w:jc w:val="both"/>
            </w:pPr>
          </w:p>
          <w:p w14:paraId="4CBA5D29" w14:textId="2494CCD5" w:rsidR="001C2F33" w:rsidRDefault="001C2F33" w:rsidP="00C93E6B">
            <w:pPr>
              <w:tabs>
                <w:tab w:val="left" w:pos="851"/>
              </w:tabs>
              <w:jc w:val="both"/>
            </w:pPr>
          </w:p>
          <w:p w14:paraId="7B82C02C" w14:textId="7E34300A" w:rsidR="001C2F33" w:rsidRDefault="001C2F33" w:rsidP="00C93E6B">
            <w:pPr>
              <w:tabs>
                <w:tab w:val="left" w:pos="851"/>
              </w:tabs>
              <w:jc w:val="both"/>
            </w:pPr>
          </w:p>
          <w:p w14:paraId="3323DB15" w14:textId="77777777" w:rsidR="00974702" w:rsidRDefault="00974702" w:rsidP="00C93E6B">
            <w:pPr>
              <w:tabs>
                <w:tab w:val="left" w:pos="851"/>
              </w:tabs>
              <w:jc w:val="both"/>
            </w:pPr>
          </w:p>
          <w:p w14:paraId="00591F4E" w14:textId="7612A4C9" w:rsidR="003304F2" w:rsidRDefault="003304F2" w:rsidP="00C93E6B">
            <w:pPr>
              <w:tabs>
                <w:tab w:val="left" w:pos="851"/>
              </w:tabs>
              <w:jc w:val="both"/>
            </w:pPr>
          </w:p>
          <w:p w14:paraId="6A408C3A" w14:textId="77777777" w:rsidR="003304F2" w:rsidRDefault="003304F2" w:rsidP="00C93E6B">
            <w:pPr>
              <w:tabs>
                <w:tab w:val="left" w:pos="851"/>
              </w:tabs>
              <w:jc w:val="both"/>
            </w:pPr>
          </w:p>
          <w:p w14:paraId="1600F045" w14:textId="0C1A5B10" w:rsidR="000E5456" w:rsidRDefault="000E5456" w:rsidP="00C93E6B">
            <w:pPr>
              <w:tabs>
                <w:tab w:val="left" w:pos="851"/>
              </w:tabs>
              <w:jc w:val="both"/>
            </w:pPr>
            <w:r>
              <w:t xml:space="preserve">11. &lt;...&gt; </w:t>
            </w:r>
            <w:r w:rsidRPr="000E5456">
              <w:t>jeigu tokiam pasiūlymui būtų pritarta, vertinant sistemiškai, šie BK pakeitimai reikalauja ir Baudžiamojo proceso kodekso (toliau – BPK) 151 straipsnio 7 dalies pakeitimo, numatant galimybę tęsti laikiną nuosavybės teisių apribojimą, neribojant pratęsimų skaičiaus ir bylose dėl tokių apysunkių nusikaltimų. Pakeitus tik nurodytus BK straipsnius, susidarys situacija, kai bylose dėl nusikalstamų veikų pagal BK 182 straipsnio 2 dalį, 183 straipsnio 2 dalį, 184 straipsnio 2 dalį nuosavybės teisių apribojimas ikiteisminio tyrimo metu galės trukti tik 12 mėn., nors tokio pobūdžio ikiteisminiai tyrimai paprastai trunka ilgiau. Esamuose tyrimuose (atsižvelgiant į švelninančio įstatymo grįžtamąją galią) gali tekti naikinti laikinus nuosavybės teisės apribojimus, trunkančius ilgiau nei vienus metus. Taigi nepakeitus BPK 151 straipsnio 7 dalies, gali nukentėti civilinių ieškovų, nukentėjusiųjų interesai, taip pat nebebus užtikrinamas turto konfiskavimas.</w:t>
            </w:r>
          </w:p>
        </w:tc>
        <w:tc>
          <w:tcPr>
            <w:tcW w:w="8079" w:type="dxa"/>
            <w:tcBorders>
              <w:top w:val="single" w:sz="4" w:space="0" w:color="auto"/>
              <w:left w:val="single" w:sz="4" w:space="0" w:color="auto"/>
              <w:bottom w:val="single" w:sz="4" w:space="0" w:color="auto"/>
              <w:right w:val="single" w:sz="4" w:space="0" w:color="auto"/>
            </w:tcBorders>
          </w:tcPr>
          <w:p w14:paraId="59B8CBB6" w14:textId="77777777" w:rsidR="009F3C39" w:rsidRPr="009F3C39" w:rsidRDefault="009F3C39" w:rsidP="009F3C39">
            <w:pPr>
              <w:pStyle w:val="pf0"/>
              <w:spacing w:before="0" w:beforeAutospacing="0" w:after="0" w:afterAutospacing="0"/>
              <w:jc w:val="both"/>
              <w:rPr>
                <w:rStyle w:val="cf01"/>
                <w:rFonts w:ascii="Times New Roman" w:hAnsi="Times New Roman" w:cs="Times New Roman"/>
                <w:b/>
                <w:bCs/>
                <w:sz w:val="24"/>
                <w:szCs w:val="24"/>
              </w:rPr>
            </w:pPr>
            <w:r w:rsidRPr="009F3C39">
              <w:rPr>
                <w:rStyle w:val="cf01"/>
                <w:rFonts w:ascii="Times New Roman" w:hAnsi="Times New Roman" w:cs="Times New Roman"/>
                <w:b/>
                <w:bCs/>
                <w:sz w:val="24"/>
                <w:szCs w:val="24"/>
              </w:rPr>
              <w:lastRenderedPageBreak/>
              <w:t>Nepritarti.</w:t>
            </w:r>
          </w:p>
          <w:p w14:paraId="5FCFFF6A" w14:textId="349259F8" w:rsidR="003304F2" w:rsidRPr="003304F2" w:rsidRDefault="003304F2" w:rsidP="009F3C39">
            <w:pPr>
              <w:pStyle w:val="pf0"/>
              <w:spacing w:before="0" w:beforeAutospacing="0" w:after="0" w:afterAutospacing="0"/>
              <w:jc w:val="both"/>
              <w:rPr>
                <w:bCs/>
              </w:rPr>
            </w:pPr>
            <w:r w:rsidRPr="003304F2">
              <w:rPr>
                <w:rStyle w:val="cf01"/>
                <w:rFonts w:ascii="Times New Roman" w:hAnsi="Times New Roman" w:cs="Times New Roman"/>
                <w:sz w:val="24"/>
                <w:szCs w:val="24"/>
              </w:rPr>
              <w:lastRenderedPageBreak/>
              <w:t>1. Pa</w:t>
            </w:r>
            <w:r w:rsidRPr="003304F2">
              <w:rPr>
                <w:rStyle w:val="cf11"/>
                <w:rFonts w:ascii="Times New Roman" w:hAnsi="Times New Roman" w:cs="Times New Roman"/>
                <w:sz w:val="24"/>
                <w:szCs w:val="24"/>
              </w:rPr>
              <w:t>ž</w:t>
            </w:r>
            <w:r w:rsidRPr="003304F2">
              <w:rPr>
                <w:rStyle w:val="cf01"/>
                <w:rFonts w:ascii="Times New Roman" w:hAnsi="Times New Roman" w:cs="Times New Roman"/>
                <w:sz w:val="24"/>
                <w:szCs w:val="24"/>
              </w:rPr>
              <w:t xml:space="preserve">ymėtina, kad, </w:t>
            </w:r>
            <w:r w:rsidRPr="003304F2">
              <w:rPr>
                <w:bCs/>
              </w:rPr>
              <w:t>atsakant T</w:t>
            </w:r>
            <w:r w:rsidRPr="003304F2">
              <w:rPr>
                <w:bCs/>
                <w:iCs/>
              </w:rPr>
              <w:t>eisingumo ministerijos paklausimus (2019 m. sausio 24 d. raštas Nr. (1.39)7R-452</w:t>
            </w:r>
            <w:r w:rsidRPr="003304F2">
              <w:rPr>
                <w:bCs/>
                <w:i/>
              </w:rPr>
              <w:t xml:space="preserve"> </w:t>
            </w:r>
            <w:r w:rsidRPr="003304F2">
              <w:rPr>
                <w:bCs/>
                <w:iCs/>
              </w:rPr>
              <w:t xml:space="preserve">ir 2021 m. gegužės 24 d. raštas Nr. (1.39E) 7R-2858) absoliuti dauguma institucijų, </w:t>
            </w:r>
            <w:r w:rsidRPr="003304F2">
              <w:rPr>
                <w:bCs/>
                <w:i/>
              </w:rPr>
              <w:t>pažymėdamos</w:t>
            </w:r>
            <w:r w:rsidRPr="003304F2">
              <w:rPr>
                <w:bCs/>
                <w:iCs/>
              </w:rPr>
              <w:t xml:space="preserve"> valstybės baudžiamosios politikos (kaip </w:t>
            </w:r>
            <w:r w:rsidRPr="003304F2">
              <w:rPr>
                <w:bCs/>
                <w:i/>
              </w:rPr>
              <w:t>ultima ratio</w:t>
            </w:r>
            <w:r w:rsidRPr="003304F2">
              <w:rPr>
                <w:bCs/>
                <w:iCs/>
              </w:rPr>
              <w:t xml:space="preserve"> priemonės) sisteminio harmonizavimo ir subalansavimo poreikį, </w:t>
            </w:r>
            <w:r w:rsidRPr="003304F2">
              <w:rPr>
                <w:bCs/>
                <w:i/>
              </w:rPr>
              <w:t>pritarė</w:t>
            </w:r>
            <w:r w:rsidRPr="003304F2">
              <w:rPr>
                <w:bCs/>
              </w:rPr>
              <w:t xml:space="preserve"> požiūriui, kad BK nurodyti MGL dydžiai yra akivaizdžiai per maži ir neatitinka tikrovės bei esamos ekonominės situacijos valstybėje ir todėl nulemia akivaizdžiai neproporcingą baudžiamosios atsakomybės taikymą. </w:t>
            </w:r>
            <w:r w:rsidR="001C2F33">
              <w:rPr>
                <w:bCs/>
              </w:rPr>
              <w:t xml:space="preserve">Kartu siūlomam turtinių nusikaltimų reglamentavimo modeliui BK projekto derinimo metu </w:t>
            </w:r>
            <w:r w:rsidR="001C2F33" w:rsidRPr="001C2F33">
              <w:rPr>
                <w:bCs/>
                <w:i/>
                <w:iCs/>
              </w:rPr>
              <w:t>pritarė</w:t>
            </w:r>
            <w:r w:rsidR="001C2F33">
              <w:rPr>
                <w:bCs/>
              </w:rPr>
              <w:t xml:space="preserve"> visos kitos suinteresuotos institucijos (LTI siūlė dar labiau didinti MGL dydžius)</w:t>
            </w:r>
          </w:p>
          <w:p w14:paraId="24EAEA65" w14:textId="77777777" w:rsidR="003304F2" w:rsidRDefault="003304F2" w:rsidP="009F3C39">
            <w:pPr>
              <w:pStyle w:val="pf0"/>
              <w:spacing w:before="0" w:beforeAutospacing="0" w:after="0" w:afterAutospacing="0"/>
              <w:jc w:val="both"/>
              <w:rPr>
                <w:bCs/>
              </w:rPr>
            </w:pPr>
            <w:r w:rsidRPr="003304F2">
              <w:rPr>
                <w:bCs/>
              </w:rPr>
              <w:t xml:space="preserve">2. Pastaboje nėra </w:t>
            </w:r>
            <w:r w:rsidRPr="003304F2">
              <w:rPr>
                <w:bCs/>
                <w:i/>
                <w:iCs/>
              </w:rPr>
              <w:t>pateikiama jokių konkrečių argumentų</w:t>
            </w:r>
            <w:r w:rsidRPr="003304F2">
              <w:rPr>
                <w:bCs/>
              </w:rPr>
              <w:t xml:space="preserve">, kurie paneigtų BK projekto Aiškinamojo rašto (toliau – AR) 3 dalies 3 punkte nurodytus argumentus, objektyviai pagrindžiančius poreikį įvertinti BK įtvirtintas ekonominius dydžius, kurių pagrindu diferencijuojama veikų pavojingumas, turtinių, finansinių ir ekonominių nusikaltimų kategorijose. BK projekto </w:t>
            </w:r>
            <w:r w:rsidRPr="003304F2">
              <w:rPr>
                <w:bCs/>
                <w:i/>
                <w:iCs/>
              </w:rPr>
              <w:t>AR pateikiama išsami analizė</w:t>
            </w:r>
            <w:r w:rsidRPr="003304F2">
              <w:rPr>
                <w:bCs/>
              </w:rPr>
              <w:t xml:space="preserve"> (įskaitant ir 10-ies ES valstybių narių galiojančio reglamentavimo įvertinimą), pagrindžianti poreikį esmingai peržiūrėti šiuo metu BK įtvirtintus, svetimo turto vertę bei žalą apibrėžiančius, MGL dydžius. Pastaboje yra visiškai neįvertinama tai, kad nuo 2003 m. socialiniai rodikliai ženkliai pakito, lyginant su nuo 2021 m. sausio 1 d. įsigaliojusiais dydžiais. Pavyzdžiui, minimalioji mėnesinė alga, minimalus valandinis atlygis išaugo 5 kartus, valstybinė socialinė draudimo bazinė pensija, vidutinis darbo užmokestis šalies ūkyje (bruto), neskaičiuojant individualių įmonių – daugiau nei 4 kartus ir pan. Kartu ir BK nurodyti baudos dydžiai buvo padidinti net 20 kartų. Tačiau pats MGL dydis, t. y. jo turinys iš esmės pakito gana nežymiai. Pažymėtina, kad vien tik ekonominės situacijos Lietuvos Respublikoje pasikeitimas nuo 2003 m. </w:t>
            </w:r>
            <w:r w:rsidRPr="003304F2">
              <w:rPr>
                <w:bCs/>
                <w:i/>
                <w:iCs/>
              </w:rPr>
              <w:t>savaime suponuoja poreikį peržiūrėti</w:t>
            </w:r>
            <w:r w:rsidRPr="003304F2">
              <w:rPr>
                <w:bCs/>
              </w:rPr>
              <w:t xml:space="preserve"> aptariamų ekonominių dydžių pagrįstumą, proporcingumą ir suderinamumą su gyvenimo realijomis, tačiau akcentuotina ir tai, kad galiojantis BK reglamentavimas </w:t>
            </w:r>
            <w:r w:rsidRPr="003304F2">
              <w:rPr>
                <w:bCs/>
                <w:i/>
                <w:iCs/>
              </w:rPr>
              <w:t>iš esmės sukuria prielaidas plėtotis</w:t>
            </w:r>
            <w:r w:rsidRPr="003304F2">
              <w:rPr>
                <w:bCs/>
              </w:rPr>
              <w:t xml:space="preserve"> itin griežtai ir vakarų valstybėms nebūdingai baudžiamajai politikai, kuri sukelia BK projekto AR nurodytas neigiamas pasekmes (perpildytos įkalinimo įstaigos, itin ilgos laisvės atėmimo bausmės, kurios neprisideda prie nusikaltusio asmens resocializacijos, nemažina nusikalstamų veikų pakartotinio padarymo rizikos ir kt.). Todėl akivaizdu, kad BK įtvirtinti atitinkami ekonominiai rodikliai ar dydžiai </w:t>
            </w:r>
            <w:r w:rsidRPr="003304F2">
              <w:rPr>
                <w:bCs/>
                <w:i/>
                <w:iCs/>
              </w:rPr>
              <w:t>negali egzistuoti atsietai</w:t>
            </w:r>
            <w:r w:rsidRPr="003304F2">
              <w:rPr>
                <w:bCs/>
              </w:rPr>
              <w:t xml:space="preserve"> nuo ekonominio šalies vystymosi ir kitų socialinių – ekonominių aplinkybių, todėl būtinas šių dydžių nuoseklus padidinimas bei tarpusavio subalansavimas, kuris labiau atitiktų šių dienų valstybės ekonominę padėtį, </w:t>
            </w:r>
            <w:r w:rsidRPr="003304F2">
              <w:rPr>
                <w:bCs/>
              </w:rPr>
              <w:lastRenderedPageBreak/>
              <w:t xml:space="preserve">tinkamai atspindėtų nusikalstamų veikų (ypač sunkesnių nusikaltimų) esmę ir pavojingumo pobūdį, taip pat pagrįstų itin griežtų bausmių, numatytų už jų padarymą, taikymo poreikį, tikslingumą ir proporcingumą. </w:t>
            </w:r>
          </w:p>
          <w:p w14:paraId="55A64D34" w14:textId="2BE5AB57" w:rsidR="003304F2" w:rsidRPr="003304F2" w:rsidRDefault="003304F2" w:rsidP="009F3C39">
            <w:pPr>
              <w:pStyle w:val="pf0"/>
              <w:spacing w:before="0" w:beforeAutospacing="0" w:after="0" w:afterAutospacing="0"/>
              <w:jc w:val="both"/>
              <w:rPr>
                <w:rStyle w:val="cf01"/>
                <w:rFonts w:ascii="Times New Roman" w:hAnsi="Times New Roman" w:cs="Times New Roman"/>
                <w:sz w:val="24"/>
                <w:szCs w:val="24"/>
              </w:rPr>
            </w:pPr>
            <w:r w:rsidRPr="003304F2">
              <w:rPr>
                <w:bCs/>
              </w:rPr>
              <w:t xml:space="preserve">3. Atsižvelgiant į tai, kad BK Specialiojoje dalyje turtiniuose nusikaltimuose tam tikrais atvejais </w:t>
            </w:r>
            <w:r w:rsidRPr="003304F2">
              <w:rPr>
                <w:bCs/>
                <w:i/>
              </w:rPr>
              <w:t>iš nesunkių nusikaltimų nenuosekliai ir nepagrįstai iškart „peršoka“ į sunkių nusikaltimų kategoriją</w:t>
            </w:r>
            <w:r w:rsidRPr="003304F2">
              <w:rPr>
                <w:bCs/>
              </w:rPr>
              <w:t xml:space="preserve">, BK projektu, </w:t>
            </w:r>
            <w:bookmarkStart w:id="1" w:name="_Hlk81999909"/>
            <w:r w:rsidRPr="003304F2">
              <w:rPr>
                <w:bCs/>
              </w:rPr>
              <w:t>siekiant racionalaus ir proporcingo baudžiamosios atsakomybės diferencijavimo bei subalansavimo</w:t>
            </w:r>
            <w:bookmarkEnd w:id="1"/>
            <w:r w:rsidRPr="003304F2">
              <w:rPr>
                <w:bCs/>
              </w:rPr>
              <w:t xml:space="preserve">, siūloma įvesti </w:t>
            </w:r>
            <w:r w:rsidRPr="003304F2">
              <w:rPr>
                <w:iCs/>
              </w:rPr>
              <w:t>„tarpines“ (apysunkių) nusikaltimų sudėtis,</w:t>
            </w:r>
            <w:r w:rsidRPr="003304F2">
              <w:rPr>
                <w:bCs/>
              </w:rPr>
              <w:t xml:space="preserve"> juose tuo pačiu įtvirtinant </w:t>
            </w:r>
            <w:r w:rsidRPr="003304F2">
              <w:rPr>
                <w:bCs/>
                <w:i/>
                <w:iCs/>
              </w:rPr>
              <w:t>visos</w:t>
            </w:r>
            <w:r w:rsidRPr="003304F2">
              <w:rPr>
                <w:bCs/>
              </w:rPr>
              <w:t xml:space="preserve"> BK Specialiosios dalies mastu unifikuotus didelės vertės turto 300 MGL dydžius (</w:t>
            </w:r>
            <w:r w:rsidRPr="003304F2">
              <w:rPr>
                <w:bCs/>
                <w:i/>
                <w:iCs/>
              </w:rPr>
              <w:t>kuris dera</w:t>
            </w:r>
            <w:r w:rsidRPr="003304F2">
              <w:rPr>
                <w:bCs/>
              </w:rPr>
              <w:t xml:space="preserve"> su horizontaliu BK projekto požiūriu tokio dydžio žalą vertinti kaip nesunkų – apysunkį nusikaltimą), o jų sankcijose numatant proporcingas, apysunkių nusikaltimų kategoriją atitinkančias bausmes. Šie BK projektu siūlomi pakeitimai atitinka ultima ratio bei proporcingumo ir teisingumo principų reikalavimus, sistemiškai subalansuoja turtinių nusikaltimų teisinį reguliavimą. bei sukuria prielaidas aiškiai ir pagrįstai atriboti baudžiamosios atsakomybės taikymo ribas, atsižvelgiant į realų padarytos nusikalstamos veikos pavojingumo pobūdį bei laipsnį.</w:t>
            </w:r>
          </w:p>
          <w:p w14:paraId="492A8AE7" w14:textId="77777777" w:rsidR="003304F2" w:rsidRDefault="003304F2" w:rsidP="009F3C39">
            <w:pPr>
              <w:pStyle w:val="pf0"/>
              <w:spacing w:before="0" w:beforeAutospacing="0" w:after="0" w:afterAutospacing="0"/>
              <w:jc w:val="both"/>
              <w:rPr>
                <w:rStyle w:val="cf01"/>
                <w:rFonts w:ascii="Times New Roman" w:hAnsi="Times New Roman" w:cs="Times New Roman"/>
                <w:sz w:val="24"/>
                <w:szCs w:val="24"/>
              </w:rPr>
            </w:pPr>
            <w:r w:rsidRPr="003304F2">
              <w:rPr>
                <w:rStyle w:val="cf01"/>
                <w:rFonts w:ascii="Times New Roman" w:hAnsi="Times New Roman" w:cs="Times New Roman"/>
                <w:sz w:val="24"/>
                <w:szCs w:val="24"/>
              </w:rPr>
              <w:t xml:space="preserve">4. Pastaboje pateiktas siūlymas „tarpines“ turtinių nusikaltimų sudėtis vertinti kaip sunkius nusikaltimus </w:t>
            </w:r>
            <w:r w:rsidRPr="003304F2">
              <w:rPr>
                <w:rStyle w:val="cf01"/>
                <w:rFonts w:ascii="Times New Roman" w:hAnsi="Times New Roman" w:cs="Times New Roman"/>
                <w:i/>
                <w:iCs/>
                <w:sz w:val="24"/>
                <w:szCs w:val="24"/>
              </w:rPr>
              <w:t>yra neproporcingas, nelogiškas ir nesistemiškas</w:t>
            </w:r>
            <w:r w:rsidRPr="003304F2">
              <w:rPr>
                <w:rStyle w:val="cf01"/>
                <w:rFonts w:ascii="Times New Roman" w:hAnsi="Times New Roman" w:cs="Times New Roman"/>
                <w:sz w:val="24"/>
                <w:szCs w:val="24"/>
              </w:rPr>
              <w:t>: a) viename tam tikrų turtinių nusikaltimų straipsnyje būtų vienas nesunkus ir iškart du sunkūs nusikaltimai; b)</w:t>
            </w:r>
            <w:r w:rsidRPr="003304F2">
              <w:t xml:space="preserve"> </w:t>
            </w:r>
            <w:r w:rsidRPr="003304F2">
              <w:rPr>
                <w:rStyle w:val="cf01"/>
                <w:rFonts w:ascii="Times New Roman" w:hAnsi="Times New Roman" w:cs="Times New Roman"/>
                <w:sz w:val="24"/>
                <w:szCs w:val="24"/>
              </w:rPr>
              <w:t xml:space="preserve">net 2,5 karto besiskiriančią turto vertę (300 ir 750 MGL) siūloma prilyginti analogiškai nusikalstamų veikų pavojingumo kategorijai (abiem atvejais – sunkūs nusikaltimai) ir </w:t>
            </w:r>
            <w:r w:rsidRPr="003304F2">
              <w:rPr>
                <w:rStyle w:val="cf01"/>
                <w:rFonts w:ascii="Times New Roman" w:hAnsi="Times New Roman" w:cs="Times New Roman"/>
                <w:i/>
                <w:iCs/>
                <w:sz w:val="24"/>
                <w:szCs w:val="24"/>
              </w:rPr>
              <w:t>bausti iš esmės vienodai</w:t>
            </w:r>
            <w:r w:rsidRPr="003304F2">
              <w:rPr>
                <w:rStyle w:val="cf01"/>
                <w:rFonts w:ascii="Times New Roman" w:hAnsi="Times New Roman" w:cs="Times New Roman"/>
                <w:sz w:val="24"/>
                <w:szCs w:val="24"/>
              </w:rPr>
              <w:t xml:space="preserve">; c) siūlymas tik turtiniuose nusikaltimuose 300 MGL dydį sieti su sunkiais nusikaltimais </w:t>
            </w:r>
            <w:r w:rsidRPr="003304F2">
              <w:rPr>
                <w:rStyle w:val="cf01"/>
                <w:rFonts w:ascii="Times New Roman" w:hAnsi="Times New Roman" w:cs="Times New Roman"/>
                <w:i/>
                <w:iCs/>
                <w:sz w:val="24"/>
                <w:szCs w:val="24"/>
              </w:rPr>
              <w:t>nedera</w:t>
            </w:r>
            <w:r w:rsidRPr="003304F2">
              <w:rPr>
                <w:rStyle w:val="cf01"/>
                <w:rFonts w:ascii="Times New Roman" w:hAnsi="Times New Roman" w:cs="Times New Roman"/>
                <w:sz w:val="24"/>
                <w:szCs w:val="24"/>
              </w:rPr>
              <w:t xml:space="preserve"> su horizontaliu BK projekto požiūriu </w:t>
            </w:r>
            <w:r w:rsidRPr="003304F2">
              <w:rPr>
                <w:rStyle w:val="cf01"/>
                <w:rFonts w:ascii="Times New Roman" w:hAnsi="Times New Roman" w:cs="Times New Roman"/>
                <w:i/>
                <w:iCs/>
                <w:sz w:val="24"/>
                <w:szCs w:val="24"/>
              </w:rPr>
              <w:t>visame BK</w:t>
            </w:r>
            <w:r w:rsidRPr="003304F2">
              <w:rPr>
                <w:rStyle w:val="cf01"/>
                <w:rFonts w:ascii="Times New Roman" w:hAnsi="Times New Roman" w:cs="Times New Roman"/>
                <w:sz w:val="24"/>
                <w:szCs w:val="24"/>
              </w:rPr>
              <w:t xml:space="preserve"> 300 MGL dydžio žalą vertinti kaip nesunkų – apysunkį nusikaltimą; d) teikiama pastaba ir pasiūlymas sistemiškai nedera kitais Generalinės prokuratūros pateiktais siūlymais – taip tuo pačiu metu turtiniuose nusikaltimuose 300 MGL dydis (kuris reikštų apysunkį nusikaltimą) ir sankcija kvestionuojami, o finansiniuose nusikaltimuose, priešingai (13 pastaba) – siūloma 150 MGL dydį padidinti būtent iki 300 MGL dydžio (ir būtent 300 MGL dydį sieti kaip tik su apysunkiu nusikaltimu).</w:t>
            </w:r>
          </w:p>
          <w:p w14:paraId="7C10E6D8" w14:textId="6FAB9ED0" w:rsidR="003304F2" w:rsidRPr="003304F2" w:rsidRDefault="003304F2" w:rsidP="009F3C39">
            <w:pPr>
              <w:pStyle w:val="pf0"/>
              <w:spacing w:before="0" w:beforeAutospacing="0" w:after="0" w:afterAutospacing="0"/>
              <w:jc w:val="both"/>
            </w:pPr>
            <w:r>
              <w:rPr>
                <w:rStyle w:val="cf01"/>
                <w:rFonts w:ascii="Times New Roman" w:hAnsi="Times New Roman" w:cs="Times New Roman"/>
                <w:sz w:val="24"/>
                <w:szCs w:val="24"/>
              </w:rPr>
              <w:t>5</w:t>
            </w:r>
            <w:r w:rsidRPr="003304F2">
              <w:rPr>
                <w:rStyle w:val="cf01"/>
                <w:rFonts w:ascii="Times New Roman" w:hAnsi="Times New Roman" w:cs="Times New Roman"/>
                <w:sz w:val="24"/>
                <w:szCs w:val="24"/>
              </w:rPr>
              <w:t>. Pabrėžtina ir tai, kad pati Generalinė prokurat</w:t>
            </w:r>
            <w:r w:rsidRPr="003304F2">
              <w:rPr>
                <w:rStyle w:val="cf11"/>
                <w:rFonts w:ascii="Times New Roman" w:hAnsi="Times New Roman" w:cs="Times New Roman"/>
                <w:sz w:val="24"/>
                <w:szCs w:val="24"/>
              </w:rPr>
              <w:t>ū</w:t>
            </w:r>
            <w:r w:rsidRPr="003304F2">
              <w:rPr>
                <w:rStyle w:val="cf01"/>
                <w:rFonts w:ascii="Times New Roman" w:hAnsi="Times New Roman" w:cs="Times New Roman"/>
                <w:sz w:val="24"/>
                <w:szCs w:val="24"/>
              </w:rPr>
              <w:t>ra, atsakydama į Teisingumo ministerijos 2019-01-24 paklausimą Nr. (1.39)7R-452,</w:t>
            </w:r>
            <w:r w:rsidRPr="003304F2">
              <w:rPr>
                <w:rStyle w:val="cf21"/>
                <w:rFonts w:ascii="Times New Roman" w:hAnsi="Times New Roman" w:cs="Times New Roman"/>
                <w:sz w:val="24"/>
                <w:szCs w:val="24"/>
              </w:rPr>
              <w:t xml:space="preserve"> </w:t>
            </w:r>
            <w:r w:rsidRPr="003304F2">
              <w:rPr>
                <w:rStyle w:val="cf01"/>
                <w:rFonts w:ascii="Times New Roman" w:hAnsi="Times New Roman" w:cs="Times New Roman"/>
                <w:sz w:val="24"/>
                <w:szCs w:val="24"/>
              </w:rPr>
              <w:t>2019-02-27 ra</w:t>
            </w:r>
            <w:r w:rsidRPr="003304F2">
              <w:rPr>
                <w:rStyle w:val="cf11"/>
                <w:rFonts w:ascii="Times New Roman" w:hAnsi="Times New Roman" w:cs="Times New Roman"/>
                <w:sz w:val="24"/>
                <w:szCs w:val="24"/>
              </w:rPr>
              <w:t>š</w:t>
            </w:r>
            <w:r w:rsidRPr="003304F2">
              <w:rPr>
                <w:rStyle w:val="cf01"/>
                <w:rFonts w:ascii="Times New Roman" w:hAnsi="Times New Roman" w:cs="Times New Roman"/>
                <w:sz w:val="24"/>
                <w:szCs w:val="24"/>
              </w:rPr>
              <w:t xml:space="preserve">tu Nr. 17.2.-1024 </w:t>
            </w:r>
            <w:r w:rsidRPr="00025399">
              <w:rPr>
                <w:rStyle w:val="cf61"/>
                <w:rFonts w:ascii="Times New Roman" w:hAnsi="Times New Roman" w:cs="Times New Roman"/>
                <w:sz w:val="24"/>
                <w:szCs w:val="24"/>
              </w:rPr>
              <w:t>pati si</w:t>
            </w:r>
            <w:r w:rsidRPr="00025399">
              <w:rPr>
                <w:rStyle w:val="cf71"/>
                <w:rFonts w:ascii="Times New Roman" w:hAnsi="Times New Roman" w:cs="Times New Roman"/>
                <w:sz w:val="24"/>
                <w:szCs w:val="24"/>
              </w:rPr>
              <w:t>ū</w:t>
            </w:r>
            <w:r w:rsidRPr="00025399">
              <w:rPr>
                <w:rStyle w:val="cf61"/>
                <w:rFonts w:ascii="Times New Roman" w:hAnsi="Times New Roman" w:cs="Times New Roman"/>
                <w:sz w:val="24"/>
                <w:szCs w:val="24"/>
              </w:rPr>
              <w:t>lė</w:t>
            </w:r>
            <w:r w:rsidRPr="003304F2">
              <w:rPr>
                <w:rStyle w:val="cf01"/>
                <w:rFonts w:ascii="Times New Roman" w:hAnsi="Times New Roman" w:cs="Times New Roman"/>
                <w:sz w:val="24"/>
                <w:szCs w:val="24"/>
              </w:rPr>
              <w:t xml:space="preserve"> turtiniuose nusikaltimuose įtvirtinti "tarpines" būtent apysunkių nusikaltimų sudėtis, sukurti naują 750 MGL dyd</w:t>
            </w:r>
            <w:r w:rsidRPr="003304F2">
              <w:rPr>
                <w:rStyle w:val="cf11"/>
                <w:rFonts w:ascii="Times New Roman" w:hAnsi="Times New Roman" w:cs="Times New Roman"/>
                <w:sz w:val="24"/>
                <w:szCs w:val="24"/>
              </w:rPr>
              <w:t>ž</w:t>
            </w:r>
            <w:r w:rsidRPr="003304F2">
              <w:rPr>
                <w:rStyle w:val="cf01"/>
                <w:rFonts w:ascii="Times New Roman" w:hAnsi="Times New Roman" w:cs="Times New Roman"/>
                <w:sz w:val="24"/>
                <w:szCs w:val="24"/>
              </w:rPr>
              <w:t>io labai didelės turto vertės po</w:t>
            </w:r>
            <w:r w:rsidRPr="003304F2">
              <w:rPr>
                <w:rStyle w:val="cf11"/>
                <w:rFonts w:ascii="Times New Roman" w:hAnsi="Times New Roman" w:cs="Times New Roman"/>
                <w:sz w:val="24"/>
                <w:szCs w:val="24"/>
              </w:rPr>
              <w:t>ž</w:t>
            </w:r>
            <w:r w:rsidRPr="003304F2">
              <w:rPr>
                <w:rStyle w:val="cf01"/>
                <w:rFonts w:ascii="Times New Roman" w:hAnsi="Times New Roman" w:cs="Times New Roman"/>
                <w:sz w:val="24"/>
                <w:szCs w:val="24"/>
              </w:rPr>
              <w:t xml:space="preserve">ymį bei jį sieti </w:t>
            </w:r>
            <w:r w:rsidRPr="003304F2">
              <w:rPr>
                <w:rStyle w:val="cf01"/>
                <w:rFonts w:ascii="Times New Roman" w:hAnsi="Times New Roman" w:cs="Times New Roman"/>
                <w:i/>
                <w:iCs/>
                <w:sz w:val="24"/>
                <w:szCs w:val="24"/>
              </w:rPr>
              <w:t>tik</w:t>
            </w:r>
            <w:r w:rsidRPr="003304F2">
              <w:rPr>
                <w:rStyle w:val="cf01"/>
                <w:rFonts w:ascii="Times New Roman" w:hAnsi="Times New Roman" w:cs="Times New Roman"/>
                <w:sz w:val="24"/>
                <w:szCs w:val="24"/>
              </w:rPr>
              <w:t xml:space="preserve"> su sunkiais nusikaltimais </w:t>
            </w:r>
            <w:r w:rsidR="00025399" w:rsidRPr="003304F2">
              <w:rPr>
                <w:rStyle w:val="cf01"/>
                <w:rFonts w:ascii="Times New Roman" w:hAnsi="Times New Roman" w:cs="Times New Roman"/>
                <w:sz w:val="24"/>
                <w:szCs w:val="24"/>
              </w:rPr>
              <w:t>–</w:t>
            </w:r>
            <w:r w:rsidRPr="003304F2">
              <w:rPr>
                <w:rStyle w:val="cf01"/>
                <w:rFonts w:ascii="Times New Roman" w:hAnsi="Times New Roman" w:cs="Times New Roman"/>
                <w:sz w:val="24"/>
                <w:szCs w:val="24"/>
              </w:rPr>
              <w:t xml:space="preserve"> „&lt;...&gt; Siūlytina sistemiškai </w:t>
            </w:r>
            <w:r w:rsidRPr="003304F2">
              <w:rPr>
                <w:rStyle w:val="cf01"/>
                <w:rFonts w:ascii="Times New Roman" w:hAnsi="Times New Roman" w:cs="Times New Roman"/>
                <w:sz w:val="24"/>
                <w:szCs w:val="24"/>
              </w:rPr>
              <w:lastRenderedPageBreak/>
              <w:t xml:space="preserve">peržiūrėti BK XXVIII skyrių &lt;...&gt;. Kai kurios šiame skyriuje įtvirtintos nusikalstamos veikos nenuosekliai „peršoka“ iš nesunkių nusikaltimų į sunkių nusikaltimų kategoriją, todėl tikslinga tokias nusikalstamas veikas labiau diferencijuoti pagal jų pavojingumą – į straipsnių dispozicijas įtraukti apysunkius nusikaltimus, jų sankcijose numatyti proporcingas, apysunkių nusikaltimų kategoriją atitinkančias, bausmes. &lt;...&gt; Taip pat siūlytina BK 190 str. papildyti nauju išaiškinimu, numatančiu labai didelės vertės (nuo 750 MGL) turto kategoriją ir ją sieti su sunkiais nusikaltimais, atitinkamai pakoreguojant likusiose straipsnių dalyse apibrėžtų nusikaltimų sudėčių dispozicijas ir sankcijas.&lt;...&gt;“. </w:t>
            </w:r>
            <w:r w:rsidRPr="003304F2">
              <w:rPr>
                <w:rStyle w:val="cf01"/>
                <w:rFonts w:ascii="Times New Roman" w:hAnsi="Times New Roman" w:cs="Times New Roman"/>
                <w:i/>
                <w:iCs/>
                <w:sz w:val="24"/>
                <w:szCs w:val="24"/>
              </w:rPr>
              <w:t>Tačiau teikiamoje pastaboje Generalinė prokuratūra dėl ne</w:t>
            </w:r>
            <w:r w:rsidRPr="003304F2">
              <w:rPr>
                <w:rStyle w:val="cf11"/>
                <w:rFonts w:ascii="Times New Roman" w:hAnsi="Times New Roman" w:cs="Times New Roman"/>
                <w:i/>
                <w:iCs/>
                <w:sz w:val="24"/>
                <w:szCs w:val="24"/>
              </w:rPr>
              <w:t>ž</w:t>
            </w:r>
            <w:r w:rsidRPr="003304F2">
              <w:rPr>
                <w:rStyle w:val="cf01"/>
                <w:rFonts w:ascii="Times New Roman" w:hAnsi="Times New Roman" w:cs="Times New Roman"/>
                <w:i/>
                <w:iCs/>
                <w:sz w:val="24"/>
                <w:szCs w:val="24"/>
              </w:rPr>
              <w:t>inomų prie</w:t>
            </w:r>
            <w:r w:rsidRPr="003304F2">
              <w:rPr>
                <w:rStyle w:val="cf11"/>
                <w:rFonts w:ascii="Times New Roman" w:hAnsi="Times New Roman" w:cs="Times New Roman"/>
                <w:i/>
                <w:iCs/>
                <w:sz w:val="24"/>
                <w:szCs w:val="24"/>
              </w:rPr>
              <w:t>ž</w:t>
            </w:r>
            <w:r w:rsidRPr="003304F2">
              <w:rPr>
                <w:rStyle w:val="cf01"/>
                <w:rFonts w:ascii="Times New Roman" w:hAnsi="Times New Roman" w:cs="Times New Roman"/>
                <w:i/>
                <w:iCs/>
                <w:sz w:val="24"/>
                <w:szCs w:val="24"/>
              </w:rPr>
              <w:t>asčių prie</w:t>
            </w:r>
            <w:r w:rsidRPr="003304F2">
              <w:rPr>
                <w:rStyle w:val="cf11"/>
                <w:rFonts w:ascii="Times New Roman" w:hAnsi="Times New Roman" w:cs="Times New Roman"/>
                <w:i/>
                <w:iCs/>
                <w:sz w:val="24"/>
                <w:szCs w:val="24"/>
              </w:rPr>
              <w:t>š</w:t>
            </w:r>
            <w:r w:rsidRPr="003304F2">
              <w:rPr>
                <w:rStyle w:val="cf01"/>
                <w:rFonts w:ascii="Times New Roman" w:hAnsi="Times New Roman" w:cs="Times New Roman"/>
                <w:i/>
                <w:iCs/>
                <w:sz w:val="24"/>
                <w:szCs w:val="24"/>
              </w:rPr>
              <w:t>tarauja savo pačių pasi</w:t>
            </w:r>
            <w:r w:rsidRPr="003304F2">
              <w:rPr>
                <w:rStyle w:val="cf11"/>
                <w:rFonts w:ascii="Times New Roman" w:hAnsi="Times New Roman" w:cs="Times New Roman"/>
                <w:i/>
                <w:iCs/>
                <w:sz w:val="24"/>
                <w:szCs w:val="24"/>
              </w:rPr>
              <w:t>ū</w:t>
            </w:r>
            <w:r w:rsidRPr="003304F2">
              <w:rPr>
                <w:rStyle w:val="cf01"/>
                <w:rFonts w:ascii="Times New Roman" w:hAnsi="Times New Roman" w:cs="Times New Roman"/>
                <w:i/>
                <w:iCs/>
                <w:sz w:val="24"/>
                <w:szCs w:val="24"/>
              </w:rPr>
              <w:t>lytam turtinių nusikaltimų reglamentavimo modeliui.</w:t>
            </w:r>
            <w:r w:rsidRPr="003304F2">
              <w:rPr>
                <w:rStyle w:val="cf01"/>
                <w:rFonts w:ascii="Times New Roman" w:hAnsi="Times New Roman" w:cs="Times New Roman"/>
                <w:sz w:val="24"/>
                <w:szCs w:val="24"/>
              </w:rPr>
              <w:t xml:space="preserve"> </w:t>
            </w:r>
          </w:p>
          <w:p w14:paraId="276B0008" w14:textId="77777777" w:rsidR="00AA1502" w:rsidRDefault="00AA1502" w:rsidP="009F3C39">
            <w:pPr>
              <w:jc w:val="both"/>
              <w:rPr>
                <w:rFonts w:cs="Times New Roman"/>
                <w:b/>
                <w:szCs w:val="24"/>
              </w:rPr>
            </w:pPr>
          </w:p>
          <w:p w14:paraId="3D0E3E5D" w14:textId="5075D136" w:rsidR="00EC63E3" w:rsidRPr="00EC63E3" w:rsidRDefault="00EC63E3" w:rsidP="009F3C39">
            <w:pPr>
              <w:jc w:val="both"/>
              <w:rPr>
                <w:rFonts w:cs="Times New Roman"/>
                <w:szCs w:val="24"/>
              </w:rPr>
            </w:pPr>
            <w:r>
              <w:rPr>
                <w:rFonts w:cs="Times New Roman"/>
                <w:szCs w:val="24"/>
              </w:rPr>
              <w:t>Pažymėtina, kad jokie BK projektu siūlomi pakeitimai neturi tiesioginių sąsajų su BPK</w:t>
            </w:r>
            <w:r w:rsidRPr="00FC547F">
              <w:rPr>
                <w:rFonts w:cs="Times New Roman"/>
                <w:szCs w:val="24"/>
              </w:rPr>
              <w:t xml:space="preserve"> </w:t>
            </w:r>
            <w:r w:rsidRPr="003E4DE6">
              <w:rPr>
                <w:rFonts w:cs="Times New Roman"/>
                <w:szCs w:val="24"/>
              </w:rPr>
              <w:t xml:space="preserve">151 str. 7 d. nurodyta </w:t>
            </w:r>
            <w:r w:rsidRPr="00FC547F">
              <w:rPr>
                <w:rFonts w:cs="Times New Roman"/>
                <w:i/>
                <w:iCs/>
                <w:szCs w:val="24"/>
              </w:rPr>
              <w:t xml:space="preserve">pamatine </w:t>
            </w:r>
            <w:r>
              <w:rPr>
                <w:rFonts w:cs="Times New Roman"/>
                <w:i/>
                <w:iCs/>
                <w:szCs w:val="24"/>
              </w:rPr>
              <w:t xml:space="preserve">horizontalia </w:t>
            </w:r>
            <w:r w:rsidRPr="00FC547F">
              <w:rPr>
                <w:rFonts w:cs="Times New Roman"/>
                <w:i/>
                <w:iCs/>
                <w:szCs w:val="24"/>
              </w:rPr>
              <w:t>nuostata</w:t>
            </w:r>
            <w:r w:rsidRPr="003E4DE6">
              <w:rPr>
                <w:rFonts w:cs="Times New Roman"/>
                <w:szCs w:val="24"/>
              </w:rPr>
              <w:t xml:space="preserve">, kad laikino nuosavybės teisės apribojimo terminas neribojamas </w:t>
            </w:r>
            <w:r w:rsidRPr="00FC547F">
              <w:rPr>
                <w:rFonts w:cs="Times New Roman"/>
                <w:i/>
                <w:iCs/>
                <w:szCs w:val="24"/>
              </w:rPr>
              <w:t>tik</w:t>
            </w:r>
            <w:r w:rsidRPr="003E4DE6">
              <w:rPr>
                <w:rFonts w:cs="Times New Roman"/>
                <w:szCs w:val="24"/>
              </w:rPr>
              <w:t xml:space="preserve"> baudžiamosiose bylose dėl sunkių arba labai sunkių nusikaltimų. Jokie apysunkiai nusikaltimai </w:t>
            </w:r>
            <w:r>
              <w:rPr>
                <w:rFonts w:cs="Times New Roman"/>
                <w:szCs w:val="24"/>
              </w:rPr>
              <w:t xml:space="preserve">(įskaitant ir busimus) </w:t>
            </w:r>
            <w:r w:rsidRPr="003E4DE6">
              <w:rPr>
                <w:rFonts w:cs="Times New Roman"/>
                <w:szCs w:val="24"/>
              </w:rPr>
              <w:t xml:space="preserve">nepatenka į šios taisyklės taikymo sritį ir, nepaisant to, kokio sudėtingumo ar pobūdžio būtų apysunkis nusikaltimas, jų atžvilgiu galioja </w:t>
            </w:r>
            <w:r>
              <w:rPr>
                <w:rFonts w:cs="Times New Roman"/>
                <w:szCs w:val="24"/>
              </w:rPr>
              <w:t xml:space="preserve">tik </w:t>
            </w:r>
            <w:r w:rsidRPr="003E4DE6">
              <w:rPr>
                <w:rFonts w:cs="Times New Roman"/>
                <w:szCs w:val="24"/>
              </w:rPr>
              <w:t>bendros BPK 151 straipsn</w:t>
            </w:r>
            <w:r>
              <w:rPr>
                <w:rFonts w:cs="Times New Roman"/>
                <w:szCs w:val="24"/>
              </w:rPr>
              <w:t>yje nurodytos laikino  nuosavybės teisės apribojimo</w:t>
            </w:r>
            <w:r w:rsidRPr="003E4DE6">
              <w:rPr>
                <w:rFonts w:cs="Times New Roman"/>
                <w:szCs w:val="24"/>
              </w:rPr>
              <w:t xml:space="preserve"> taisyklės.</w:t>
            </w:r>
            <w:r>
              <w:rPr>
                <w:rFonts w:cs="Times New Roman"/>
                <w:szCs w:val="24"/>
              </w:rPr>
              <w:t xml:space="preserve"> Todėl siūlymas </w:t>
            </w:r>
            <w:r w:rsidRPr="00FC547F">
              <w:rPr>
                <w:rFonts w:cs="Times New Roman"/>
                <w:szCs w:val="24"/>
              </w:rPr>
              <w:t xml:space="preserve">BPK 151 str. 7 d. </w:t>
            </w:r>
            <w:r>
              <w:rPr>
                <w:rFonts w:cs="Times New Roman"/>
                <w:szCs w:val="24"/>
              </w:rPr>
              <w:t xml:space="preserve">pamatinėje taisyklėje įtvirtinti išimtis dėl kelių turtinių nusikaltimų vien dėl to, kad jos, švelninant baudžiamąją politiką, tapo apysunkiais </w:t>
            </w:r>
            <w:r w:rsidRPr="00BA5BE4">
              <w:rPr>
                <w:rFonts w:cs="Times New Roman"/>
                <w:i/>
                <w:iCs/>
                <w:szCs w:val="24"/>
              </w:rPr>
              <w:t>negali būti laikomas</w:t>
            </w:r>
            <w:r>
              <w:rPr>
                <w:rFonts w:cs="Times New Roman"/>
                <w:szCs w:val="24"/>
              </w:rPr>
              <w:t xml:space="preserve"> racionaliu, tinkamu ar sistemiškai pagrįstu. Kartu </w:t>
            </w:r>
            <w:r w:rsidRPr="003E4DE6">
              <w:rPr>
                <w:rFonts w:cs="Times New Roman"/>
                <w:szCs w:val="24"/>
              </w:rPr>
              <w:t xml:space="preserve">pažymėtina, kad ikiteisminių tyrimų vykdymo pasiskirstymas atitinkamų grandžių ikiteisminio tyrimo įstaigoms bei prokuratūroms, žmogiškųjų išteklių organizavimas bei perskirstymas nėra susijęs su BK ar BPK reguliavimu ir gali būti keičiamas atsižvelgiant į konkrečių institucijų poreikius bei galimybes sėkmingai ištirti atitinkamų pavojingumo kategorijų nusikalstamas veikas. Taip pat, atkreiptinas dėmesys į tai, kad šiuo metu BK yra įtvirtinti atitinkami apysunkiai nusikaltimai, </w:t>
            </w:r>
            <w:r w:rsidRPr="00BA5BE4">
              <w:rPr>
                <w:rFonts w:cs="Times New Roman"/>
                <w:i/>
                <w:iCs/>
                <w:szCs w:val="24"/>
              </w:rPr>
              <w:t>kurių išaiškinimas ir ištyrimas yra sudėtingesnis</w:t>
            </w:r>
            <w:r w:rsidRPr="003E4DE6">
              <w:rPr>
                <w:rFonts w:cs="Times New Roman"/>
                <w:szCs w:val="24"/>
              </w:rPr>
              <w:t>, negu turtinių nusikaltimų (</w:t>
            </w:r>
            <w:r>
              <w:rPr>
                <w:rFonts w:cs="Times New Roman"/>
                <w:szCs w:val="24"/>
              </w:rPr>
              <w:t xml:space="preserve">pvz., </w:t>
            </w:r>
            <w:r w:rsidRPr="003E4DE6">
              <w:rPr>
                <w:rFonts w:cs="Times New Roman"/>
                <w:szCs w:val="24"/>
              </w:rPr>
              <w:t xml:space="preserve">BK </w:t>
            </w:r>
            <w:r>
              <w:rPr>
                <w:rFonts w:cs="Times New Roman"/>
                <w:szCs w:val="24"/>
              </w:rPr>
              <w:t>207 str. 2 d.,</w:t>
            </w:r>
            <w:r w:rsidRPr="003E4DE6">
              <w:rPr>
                <w:rFonts w:cs="Times New Roman"/>
                <w:szCs w:val="24"/>
              </w:rPr>
              <w:t xml:space="preserve"> 213</w:t>
            </w:r>
            <w:r>
              <w:rPr>
                <w:rFonts w:cs="Times New Roman"/>
                <w:szCs w:val="24"/>
              </w:rPr>
              <w:t>,</w:t>
            </w:r>
            <w:r w:rsidRPr="003E4DE6">
              <w:rPr>
                <w:rFonts w:cs="Times New Roman"/>
                <w:szCs w:val="24"/>
              </w:rPr>
              <w:t xml:space="preserve"> </w:t>
            </w:r>
            <w:r>
              <w:rPr>
                <w:rFonts w:cs="Times New Roman"/>
                <w:szCs w:val="24"/>
              </w:rPr>
              <w:t>217–</w:t>
            </w:r>
            <w:r w:rsidRPr="003E4DE6">
              <w:rPr>
                <w:rFonts w:cs="Times New Roman"/>
                <w:szCs w:val="24"/>
              </w:rPr>
              <w:t xml:space="preserve"> 21</w:t>
            </w:r>
            <w:r>
              <w:rPr>
                <w:rFonts w:cs="Times New Roman"/>
                <w:szCs w:val="24"/>
              </w:rPr>
              <w:t xml:space="preserve">8, </w:t>
            </w:r>
            <w:r w:rsidRPr="00BA5BE4">
              <w:rPr>
                <w:rFonts w:cs="Times New Roman"/>
                <w:szCs w:val="24"/>
              </w:rPr>
              <w:t>21</w:t>
            </w:r>
            <w:r>
              <w:rPr>
                <w:rFonts w:cs="Times New Roman"/>
                <w:szCs w:val="24"/>
              </w:rPr>
              <w:t>9</w:t>
            </w:r>
            <w:r w:rsidRPr="00BA5BE4">
              <w:rPr>
                <w:rFonts w:cs="Times New Roman"/>
                <w:szCs w:val="24"/>
              </w:rPr>
              <w:t xml:space="preserve">– </w:t>
            </w:r>
            <w:r>
              <w:rPr>
                <w:rFonts w:cs="Times New Roman"/>
                <w:szCs w:val="24"/>
              </w:rPr>
              <w:t>222 ir pan. str.)</w:t>
            </w:r>
            <w:r w:rsidRPr="003E4DE6">
              <w:rPr>
                <w:rFonts w:cs="Times New Roman"/>
                <w:szCs w:val="24"/>
              </w:rPr>
              <w:t xml:space="preserve">, todėl, manytina, kad BK projektu siūlomų įtvirtinti apysunkių nusikaltimų atskleidimas, išaiškinimas paveiktas nebus vien dėl tos aplinkybės, kad jie priskiriami apysunkių nusikalstamų veikų pavojingumo kategorijai. </w:t>
            </w:r>
          </w:p>
        </w:tc>
      </w:tr>
      <w:tr w:rsidR="000E5456" w:rsidRPr="00DB7C30" w14:paraId="6E0C968B" w14:textId="77777777" w:rsidTr="00116332">
        <w:tc>
          <w:tcPr>
            <w:tcW w:w="1843" w:type="dxa"/>
            <w:tcBorders>
              <w:top w:val="nil"/>
              <w:left w:val="single" w:sz="4" w:space="0" w:color="auto"/>
              <w:bottom w:val="nil"/>
              <w:right w:val="single" w:sz="4" w:space="0" w:color="auto"/>
            </w:tcBorders>
          </w:tcPr>
          <w:p w14:paraId="418FF3D4" w14:textId="77777777" w:rsidR="000E5456" w:rsidRPr="007364CB" w:rsidRDefault="000E5456" w:rsidP="00461794">
            <w:pPr>
              <w:rPr>
                <w:rFonts w:cs="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0E63BB3D" w14:textId="77777777" w:rsidR="00CD5B2B" w:rsidRDefault="00512FBA" w:rsidP="00CD5B2B">
            <w:pPr>
              <w:tabs>
                <w:tab w:val="left" w:pos="851"/>
              </w:tabs>
              <w:jc w:val="both"/>
            </w:pPr>
            <w:r>
              <w:t xml:space="preserve">8. </w:t>
            </w:r>
            <w:r w:rsidR="00CD5B2B">
              <w:t xml:space="preserve">Nepritartina BK 199 straipsnio keitimui šiame etape. Šis straipsnis turėtų būti keičiamas sistemiškai, derinant su BK 259, 260 str. ir kitais Seime įregistruotais ir svarstomais </w:t>
            </w:r>
            <w:r w:rsidR="00CD5B2B">
              <w:lastRenderedPageBreak/>
              <w:t>baudžiamąją atsakomybę už narkotinių ir psichotropinių medžiagų įgijimą, gabenimą, dekriminalizavimą reglamentuojančiais įstatymų pakeitimo projektais bei atsižvelgiant į šiuo metu derinamą Lietuvos Respublikos Seimo nutarimo „Dėl Nacionalinės darbotvarkės narkotikų, tabako ir alkoholio kontrolės, vartojimo prevencijos ir su narkotikais susijusios žalos klausimais iki 2035 metų“ projektą.</w:t>
            </w:r>
          </w:p>
          <w:p w14:paraId="2312C391" w14:textId="77777777" w:rsidR="00CD5B2B" w:rsidRDefault="00CD5B2B" w:rsidP="00CD5B2B">
            <w:pPr>
              <w:tabs>
                <w:tab w:val="left" w:pos="851"/>
              </w:tabs>
              <w:jc w:val="both"/>
            </w:pPr>
            <w:r>
              <w:t xml:space="preserve">Jei vis dėlto būtų nuspręsta svarstyti šio straipsnio pakeitimą, siūlomai BK projekto 199 straipsnio formuluotei nepritartina. Negalima nesutikti, kad dabartinis draudžiamų medžiagų kontrabandos reglamentavimas, nenumatantis baudžiamosios atsakomybės diferencijavimo pagal šių medžiagų kiekius, yra ydingas. Kita vertus, negalima pritarti išvadai, kad vien dėl tokio reglamentavimo šį nusikaltimą būtina dekriminalizuoti. Bet kokio kiekio narkotinių medžiagų gabenimas per valstybės sieną yra didesnio pavojingumo veika, nei gabenant (nepriklausomai nuo to, su ar be tikslo platinti) šalies viduje, todėl šios specialiosios normos atsisakymas nebūtų pagrįstas. Pabrėžtina, jog asmuo, gabendamas draudžiamas medžiagas per Lietuvos Respublikos valstybės sieną, ne tik pažeidžia disponavimo jais tvarką, bet ir medžiagų gabenimo per Lietuvos Respublikos valstybės sieną tvarką. Taip pažeidžiami du baudžiamojo įstatymo saugomi objektai. Dėl to akivaizdu, kad baudžiamoji atsakomybė už narkotinių medžiagų ar šaunamųjų ginklų kontrabandą yra būtina, tačiau jos reglamentavimas turi keistis. Aiškinamajame rašte iškeltą atsakomybės proporcingumo ir protingumo problemą siūlytina spręsti diferencijuojant atsakomybę už narkotikų kontrabandą ir vietoj vienos dalies įtvirtinant, pavyzdžiui, tris: 1) gabenimas per sieną neturint tikslo platinti, 2) didelio kiekio gabenimas ir 3) itin didelio kiekio gabenimas (su atitinkama atsakomybe, kuri galėtų būti šiek tiek griežtesnė nei atitinkamose BK 259 ir 260 straipsnių dalyse). </w:t>
            </w:r>
          </w:p>
          <w:p w14:paraId="21E55231" w14:textId="77777777" w:rsidR="00CD5B2B" w:rsidRDefault="00CD5B2B" w:rsidP="00CD5B2B">
            <w:pPr>
              <w:tabs>
                <w:tab w:val="left" w:pos="851"/>
              </w:tabs>
              <w:jc w:val="both"/>
            </w:pPr>
            <w:r>
              <w:lastRenderedPageBreak/>
              <w:t xml:space="preserve">BK pakeitimo projekto 199 straipsnio 4 dalyje kvalifikuojančių požymių (šaunamųjų ginklų, šaudmenų, sprogmenų, sprogstamųjų, radioaktyviųjų medžiagų, nuodingųjų, stipriai veikiančių, narkotinių, psichotropinių medžiagų arba narkotinių ar psichotropinių medžiagų pirmtakų (prekursorių) gabenimas) atsisakymas vertintinas kaip nepagrįstas. Nors galbūt manoma, kad galiojantis reglamentavimas yra perteklinis ir pakaktų atsakomybės, kylančios pagal kitus BK straipsnius (pvz., 253, 259, 260, 256), tačiau, atsisakius kvalifikuojančių požymių, </w:t>
            </w:r>
            <w:bookmarkStart w:id="2" w:name="_Hlk87619296"/>
            <w:r>
              <w:t>baudžiamoji atsakomybė už šių daiktų (medžiagų) gabenimą per valstybės sieną pagal BK 199 straipsnį vis tiek kiltų, bet turėtų būti įrodinėjama per vertės požymį. Kiekvienu atveju turėtų būti nustatoma, ar šių daiktų (medžiagų) vertė neviršija 150 MGL</w:t>
            </w:r>
            <w:bookmarkEnd w:id="2"/>
            <w:r>
              <w:t xml:space="preserve">, o tai itin apsunkintų ikiteisminį tyrimą. </w:t>
            </w:r>
          </w:p>
          <w:p w14:paraId="4A89ECE6" w14:textId="758EE456" w:rsidR="000E5456" w:rsidRDefault="00CD5B2B" w:rsidP="00CD5B2B">
            <w:pPr>
              <w:tabs>
                <w:tab w:val="left" w:pos="851"/>
              </w:tabs>
              <w:jc w:val="both"/>
            </w:pPr>
            <w:r>
              <w:t xml:space="preserve">&lt;...&gt; Dėl to manytina, kad BK 199 straipsnio formuluotėmis reikėtų reglamentuoti atsakomybę dėl ginklų, sprogmenų ir kitų medžiagų gabenimo. Siūlytina palikti BK 199 straipsnio dabar galiojančioje 4 dalyje nurodytus veikos kvalifikuojančius požymius, atsakomybę diferencijuojant pagal kiekį.  </w:t>
            </w:r>
          </w:p>
        </w:tc>
        <w:tc>
          <w:tcPr>
            <w:tcW w:w="8079" w:type="dxa"/>
            <w:tcBorders>
              <w:top w:val="single" w:sz="4" w:space="0" w:color="auto"/>
              <w:left w:val="single" w:sz="4" w:space="0" w:color="auto"/>
              <w:bottom w:val="single" w:sz="4" w:space="0" w:color="auto"/>
              <w:right w:val="single" w:sz="4" w:space="0" w:color="auto"/>
            </w:tcBorders>
          </w:tcPr>
          <w:p w14:paraId="25C187EB" w14:textId="77777777" w:rsidR="000E5456" w:rsidRDefault="00CD5B2B" w:rsidP="00461794">
            <w:pPr>
              <w:jc w:val="both"/>
              <w:rPr>
                <w:rFonts w:cs="Times New Roman"/>
                <w:b/>
                <w:szCs w:val="24"/>
              </w:rPr>
            </w:pPr>
            <w:r>
              <w:rPr>
                <w:rFonts w:cs="Times New Roman"/>
                <w:b/>
                <w:szCs w:val="24"/>
              </w:rPr>
              <w:lastRenderedPageBreak/>
              <w:t>Nepritarti.</w:t>
            </w:r>
          </w:p>
          <w:p w14:paraId="0619E8CD" w14:textId="5CAA2892" w:rsidR="00C553E2" w:rsidRPr="00C553E2" w:rsidRDefault="00C553E2" w:rsidP="00C553E2">
            <w:pPr>
              <w:jc w:val="both"/>
              <w:rPr>
                <w:rFonts w:cs="Times New Roman"/>
                <w:bCs/>
                <w:szCs w:val="24"/>
              </w:rPr>
            </w:pPr>
            <w:r w:rsidRPr="00C553E2">
              <w:rPr>
                <w:rFonts w:cs="Times New Roman"/>
                <w:bCs/>
                <w:szCs w:val="24"/>
              </w:rPr>
              <w:t xml:space="preserve">1. Pažymėtina, kad pastaboje </w:t>
            </w:r>
            <w:r w:rsidRPr="00C553E2">
              <w:rPr>
                <w:rFonts w:cs="Times New Roman"/>
                <w:bCs/>
                <w:i/>
                <w:iCs/>
                <w:szCs w:val="24"/>
              </w:rPr>
              <w:t>iš esmės niekaip nepaneigti</w:t>
            </w:r>
            <w:r w:rsidRPr="00C553E2">
              <w:rPr>
                <w:rFonts w:cs="Times New Roman"/>
                <w:bCs/>
                <w:szCs w:val="24"/>
              </w:rPr>
              <w:t xml:space="preserve"> AR</w:t>
            </w:r>
            <w:r w:rsidR="00C34645">
              <w:rPr>
                <w:rFonts w:cs="Times New Roman"/>
                <w:bCs/>
                <w:szCs w:val="24"/>
              </w:rPr>
              <w:t xml:space="preserve"> </w:t>
            </w:r>
            <w:r w:rsidRPr="00C553E2">
              <w:rPr>
                <w:rFonts w:cs="Times New Roman"/>
                <w:bCs/>
                <w:szCs w:val="24"/>
              </w:rPr>
              <w:t xml:space="preserve">5.3. punkte nurodyti itin išsamūs BK 199 straipsnio netinkamo, kazuistinio, fragmentiško ir </w:t>
            </w:r>
            <w:r w:rsidRPr="00C553E2">
              <w:rPr>
                <w:rFonts w:cs="Times New Roman"/>
                <w:bCs/>
                <w:szCs w:val="24"/>
              </w:rPr>
              <w:lastRenderedPageBreak/>
              <w:t xml:space="preserve">neproporcingo reguliavimo argumentai. Priešingai, pastaboje nė kartą akcentuojama, kad galiojantis reglamentavimas yra probleminis ir turėtų būti koreguojamas. Kartu pažymėtina, kad </w:t>
            </w:r>
            <w:r w:rsidRPr="00C553E2">
              <w:rPr>
                <w:rFonts w:cs="Times New Roman"/>
                <w:bCs/>
                <w:i/>
                <w:iCs/>
                <w:szCs w:val="24"/>
              </w:rPr>
              <w:t>dauguma institucijų</w:t>
            </w:r>
            <w:r w:rsidRPr="00C553E2">
              <w:rPr>
                <w:rFonts w:cs="Times New Roman"/>
                <w:bCs/>
                <w:szCs w:val="24"/>
              </w:rPr>
              <w:t>, atsakant į Teisingumo ministerijos 2019 m. sausio 24 d. rašto Nr. (1.39)7R-452 ir 2021 m. gegužės 24 d. rašto Nr. (1.39E) 7R-2858 paklausimus, nuosekliai akcentavo AR nurodytas BK 199 str. reguliavimo problemas ir poreikį jį keisti iš esmės, kartu Teisėjų taryba (2021-06-14 raštas Nr. 36P-75-(7.1.10) ir Lietuvos teisės institutas (2019-02-25 raštas Nr. 2R-59-(1.9))</w:t>
            </w:r>
            <w:r w:rsidR="00A35F6D">
              <w:rPr>
                <w:rFonts w:cs="Times New Roman"/>
                <w:bCs/>
                <w:szCs w:val="24"/>
              </w:rPr>
              <w:t xml:space="preserve"> </w:t>
            </w:r>
            <w:r w:rsidRPr="00C553E2">
              <w:rPr>
                <w:rFonts w:cs="Times New Roman"/>
                <w:bCs/>
                <w:i/>
                <w:iCs/>
                <w:szCs w:val="24"/>
              </w:rPr>
              <w:t>siūlė būtent BK 199 str. 4 d. pašalinimą</w:t>
            </w:r>
            <w:r w:rsidRPr="00C553E2">
              <w:rPr>
                <w:rFonts w:cs="Times New Roman"/>
                <w:bCs/>
                <w:szCs w:val="24"/>
              </w:rPr>
              <w:t>.</w:t>
            </w:r>
          </w:p>
          <w:p w14:paraId="2B04C3E9" w14:textId="77777777" w:rsidR="00C553E2" w:rsidRPr="00C553E2" w:rsidRDefault="00C553E2" w:rsidP="00C553E2">
            <w:pPr>
              <w:jc w:val="both"/>
              <w:rPr>
                <w:rFonts w:cs="Times New Roman"/>
                <w:bCs/>
                <w:szCs w:val="24"/>
              </w:rPr>
            </w:pPr>
            <w:r w:rsidRPr="00C553E2">
              <w:rPr>
                <w:rFonts w:cs="Times New Roman"/>
                <w:bCs/>
                <w:szCs w:val="24"/>
              </w:rPr>
              <w:t xml:space="preserve">2. Pažymėtina, kad BK projektas </w:t>
            </w:r>
            <w:r w:rsidRPr="00C553E2">
              <w:rPr>
                <w:rFonts w:cs="Times New Roman"/>
                <w:bCs/>
                <w:i/>
                <w:iCs/>
                <w:szCs w:val="24"/>
              </w:rPr>
              <w:t>yra be pastabų suderintas</w:t>
            </w:r>
            <w:r w:rsidRPr="00C553E2">
              <w:rPr>
                <w:rFonts w:cs="Times New Roman"/>
                <w:bCs/>
                <w:szCs w:val="24"/>
              </w:rPr>
              <w:t xml:space="preserve"> su NTAKD, kuris savo rašte nurodė, jog parengto </w:t>
            </w:r>
            <w:r w:rsidRPr="00974702">
              <w:rPr>
                <w:rFonts w:cs="Times New Roman"/>
                <w:bCs/>
                <w:szCs w:val="24"/>
              </w:rPr>
              <w:t>BK projekto tikslai</w:t>
            </w:r>
            <w:r w:rsidRPr="00C553E2">
              <w:rPr>
                <w:rFonts w:cs="Times New Roman"/>
                <w:bCs/>
                <w:i/>
                <w:iCs/>
                <w:szCs w:val="24"/>
              </w:rPr>
              <w:t xml:space="preserve"> atitinka</w:t>
            </w:r>
            <w:r w:rsidRPr="00C553E2">
              <w:rPr>
                <w:rFonts w:cs="Times New Roman"/>
                <w:bCs/>
                <w:szCs w:val="24"/>
              </w:rPr>
              <w:t xml:space="preserve"> Valstybinės narkotikų, tabako ir alkoholio kontrolės ir vartojimo prevencijos 2018-2028 metų programos, patvirtintos Lietuvos Respublikos Seimo 2018 m. gruodžio 13 d. nutarimu Nr. XIII-1765 „Dėl Valstybinės narkotikų, tabako ir alkoholio kontrolės ir vartojimo prevencijos 2018-2028 metų programos patvirtinimo“, penktojo tikslo uždavinį peržiūrėti baudžiamąją politiką, taikomą narkotikų vartotojams, siekiant subalansuotos narkotikų kontrolės politikos Lietuvoje. Šis projektas </w:t>
            </w:r>
            <w:r w:rsidRPr="00C553E2">
              <w:rPr>
                <w:rFonts w:cs="Times New Roman"/>
                <w:bCs/>
                <w:i/>
                <w:iCs/>
                <w:szCs w:val="24"/>
              </w:rPr>
              <w:t>taip pat atspindi</w:t>
            </w:r>
            <w:r w:rsidRPr="00C553E2">
              <w:rPr>
                <w:rFonts w:cs="Times New Roman"/>
                <w:bCs/>
                <w:szCs w:val="24"/>
              </w:rPr>
              <w:t xml:space="preserve"> ir rengiamą Lietuvos Respublikos Seimo nutarimo „Dėl Nacionalinės darbotvarkės narkotikų, tabako ir alkoholio kontrolės, vartojimo prevencijos ir su narkotikais susijusios žalos klausimais iki 2035 metų“ projektą. </w:t>
            </w:r>
          </w:p>
          <w:p w14:paraId="70DC8766" w14:textId="1BFEF111" w:rsidR="00C553E2" w:rsidRPr="00C553E2" w:rsidRDefault="00C553E2" w:rsidP="00C553E2">
            <w:pPr>
              <w:jc w:val="both"/>
              <w:rPr>
                <w:rFonts w:cs="Times New Roman"/>
                <w:bCs/>
                <w:szCs w:val="24"/>
              </w:rPr>
            </w:pPr>
            <w:r w:rsidRPr="00C553E2">
              <w:rPr>
                <w:rFonts w:cs="Times New Roman"/>
                <w:bCs/>
                <w:szCs w:val="24"/>
              </w:rPr>
              <w:t xml:space="preserve">3. Pastaboje </w:t>
            </w:r>
            <w:r w:rsidRPr="00C553E2">
              <w:rPr>
                <w:rFonts w:cs="Times New Roman"/>
                <w:bCs/>
                <w:i/>
                <w:iCs/>
                <w:szCs w:val="24"/>
              </w:rPr>
              <w:t>pateikiami racionalumo, protingumo ir logikos dėsniams prieštaraujantys argumentai</w:t>
            </w:r>
            <w:r w:rsidRPr="00C553E2">
              <w:rPr>
                <w:rFonts w:cs="Times New Roman"/>
                <w:bCs/>
                <w:szCs w:val="24"/>
              </w:rPr>
              <w:t>, kad, priėmus siūlomus BK 199 straipsnio pakeitimus, „&lt;...&gt; baudžiamoji atsakomybė už šių daiktų (medžiagų) gabenimą per valstybės sieną pagal BK 199 straipsnį vis tiek kiltų, bet turėtų būti įrodinėjama per vertės požymį. Kiekvienu atveju turėtų būti nustatoma, ar šių daiktų (medžiagų) vertė neviršija 150 MGL &lt;...&gt;“, kadangi nei vadovaujantis galiojančiu, nei BK projektu keičiamu reguliavimu BK 199 str. nurodytų uždraustų ar ribotos apyvartos medžiagų ar daiktų nereikėjo ir nereikės konvertuoti į MGL dydžius</w:t>
            </w:r>
            <w:r w:rsidR="0082465A">
              <w:rPr>
                <w:rFonts w:cs="Times New Roman"/>
                <w:bCs/>
                <w:szCs w:val="24"/>
              </w:rPr>
              <w:t>, o inkriminavimui pakaktų vien paties draudžiamo daikto ar medžiagos gabenimo per Lietuvos sieną fakto.</w:t>
            </w:r>
            <w:r w:rsidRPr="00C553E2">
              <w:rPr>
                <w:rFonts w:cs="Times New Roman"/>
                <w:bCs/>
                <w:szCs w:val="24"/>
              </w:rPr>
              <w:t xml:space="preserve"> </w:t>
            </w:r>
          </w:p>
          <w:p w14:paraId="28520813" w14:textId="1A24C69C" w:rsidR="00CD5B2B" w:rsidRPr="00CD5B2B" w:rsidRDefault="00C553E2" w:rsidP="00461794">
            <w:pPr>
              <w:jc w:val="both"/>
              <w:rPr>
                <w:rFonts w:cs="Times New Roman"/>
                <w:bCs/>
                <w:szCs w:val="24"/>
              </w:rPr>
            </w:pPr>
            <w:r w:rsidRPr="00C553E2">
              <w:rPr>
                <w:rFonts w:cs="Times New Roman"/>
                <w:bCs/>
                <w:szCs w:val="24"/>
              </w:rPr>
              <w:t xml:space="preserve">4. Kartu pastaboje siūlomas BK 199 str. 2 ir 4 d. nurodytų medžiagų ir daiktų diferencijavimas pagal jų kiekius ir tikslą platinti (be tikslo platinti) pačiame BK 199 straipsnyje </w:t>
            </w:r>
            <w:r w:rsidRPr="00C553E2">
              <w:rPr>
                <w:rFonts w:cs="Times New Roman"/>
                <w:bCs/>
                <w:i/>
                <w:iCs/>
                <w:szCs w:val="24"/>
                <w:u w:val="single"/>
              </w:rPr>
              <w:t>neišsprendžia</w:t>
            </w:r>
            <w:r w:rsidRPr="00C553E2">
              <w:rPr>
                <w:rFonts w:cs="Times New Roman"/>
                <w:bCs/>
                <w:szCs w:val="24"/>
              </w:rPr>
              <w:t xml:space="preserve"> AR 5.3. punkte nurodytų BK 199 str. straipsnio reguliavimo esminių trūkumų: a) nebūtų išspręstos šių nusikalstamų veikų netinkamo objekto problemos (AR 5.3.8. punktas); b) išliktų AR 5.3.9. punkte nurodytas neišvengiamas idealiųjų sutapčių perteklinis kvalifikavimas (kas papildomai didintų ir teismų darbo krūvį); c) apygardos teismai ir toliau būtų </w:t>
            </w:r>
            <w:r w:rsidRPr="00C553E2">
              <w:rPr>
                <w:rFonts w:cs="Times New Roman"/>
                <w:bCs/>
                <w:szCs w:val="24"/>
              </w:rPr>
              <w:lastRenderedPageBreak/>
              <w:t>apkrauti pertekliniu darbo krūviu, sprendžiant net smulkius kontrabandos atvejus (pvz., dėl nereikšmingo kiekio bet kurios rūšies prekursorių, vieno ginklo, kelių šovinių, mažo kiekio nuodingųjų ar radioaktyviųjų medžiagų, ir pan. kontrabandos), kadangi, manytina, kad daugelis atvejų patektų būtent į sunkių nusikaltimų kategoriją</w:t>
            </w:r>
            <w:r w:rsidR="00AE097B">
              <w:t xml:space="preserve"> (</w:t>
            </w:r>
            <w:r w:rsidR="00AE097B" w:rsidRPr="00AE097B">
              <w:rPr>
                <w:rFonts w:cs="Times New Roman"/>
                <w:bCs/>
                <w:szCs w:val="24"/>
              </w:rPr>
              <w:t>AR 5.3.9. punkt</w:t>
            </w:r>
            <w:r w:rsidR="00AE097B">
              <w:rPr>
                <w:rFonts w:cs="Times New Roman"/>
                <w:bCs/>
                <w:szCs w:val="24"/>
              </w:rPr>
              <w:t>as)</w:t>
            </w:r>
            <w:r w:rsidRPr="00C553E2">
              <w:rPr>
                <w:rFonts w:cs="Times New Roman"/>
                <w:bCs/>
                <w:szCs w:val="24"/>
              </w:rPr>
              <w:t>; d) išliktų AR 5.3. punkte nuosekliai akcentuojamas BK 199 str. 2 ir 4 d. sankcijų nesuderinamumas ir neproporcingumas</w:t>
            </w:r>
            <w:r w:rsidR="00B241CB">
              <w:rPr>
                <w:rFonts w:cs="Times New Roman"/>
                <w:bCs/>
                <w:szCs w:val="24"/>
              </w:rPr>
              <w:t xml:space="preserve"> (įskaitant ir AR 5.3.5 punkte nurodytą aspektą)</w:t>
            </w:r>
            <w:r w:rsidRPr="00C553E2">
              <w:rPr>
                <w:rFonts w:cs="Times New Roman"/>
                <w:bCs/>
                <w:szCs w:val="24"/>
              </w:rPr>
              <w:t xml:space="preserve">, kadangi, atsižvelgiant į BK 199 str. 2 ir 4 d. nurodytų medžiagų ir daiktų </w:t>
            </w:r>
            <w:r w:rsidR="001F4157">
              <w:rPr>
                <w:rFonts w:cs="Times New Roman"/>
                <w:bCs/>
                <w:szCs w:val="24"/>
              </w:rPr>
              <w:t xml:space="preserve">gausą bei </w:t>
            </w:r>
            <w:r w:rsidRPr="00C553E2">
              <w:rPr>
                <w:rFonts w:cs="Times New Roman"/>
                <w:bCs/>
                <w:szCs w:val="24"/>
              </w:rPr>
              <w:t xml:space="preserve">įvairovę, teisėkūros aspektu būtų praktiškai neįmanoma apjungti į vieną normą tiek daug skirtingų nusikalstamų veikų sudėčių požymius (ir tikslus, ir kiekius) bei tinkamai suderinti naujo BK 199 straipsnio </w:t>
            </w:r>
            <w:r w:rsidR="001F4157" w:rsidRPr="00C553E2">
              <w:rPr>
                <w:rFonts w:cs="Times New Roman"/>
                <w:bCs/>
                <w:szCs w:val="24"/>
              </w:rPr>
              <w:t xml:space="preserve">daugybės </w:t>
            </w:r>
            <w:r w:rsidRPr="00C553E2">
              <w:rPr>
                <w:rFonts w:cs="Times New Roman"/>
                <w:bCs/>
                <w:szCs w:val="24"/>
              </w:rPr>
              <w:t>atskirų dalių</w:t>
            </w:r>
            <w:r w:rsidR="00B241CB">
              <w:rPr>
                <w:rFonts w:cs="Times New Roman"/>
                <w:bCs/>
                <w:szCs w:val="24"/>
              </w:rPr>
              <w:t xml:space="preserve">, </w:t>
            </w:r>
            <w:r w:rsidRPr="00C553E2">
              <w:rPr>
                <w:rFonts w:cs="Times New Roman"/>
                <w:bCs/>
                <w:szCs w:val="24"/>
              </w:rPr>
              <w:t xml:space="preserve">kuriose būtų visos šios medžiagos ir daiktai sugrupuoti pagal jų tam tikrus kiekius (kas tam tikrais atvejais būtų neįmanoma, nes tam tikros medžiagos BK tiesiog neskirstomos pagal kiekius) ir </w:t>
            </w:r>
            <w:r w:rsidR="00B241CB">
              <w:rPr>
                <w:rFonts w:cs="Times New Roman"/>
                <w:bCs/>
                <w:szCs w:val="24"/>
              </w:rPr>
              <w:t xml:space="preserve">pagal jų </w:t>
            </w:r>
            <w:r w:rsidR="001F4157">
              <w:rPr>
                <w:rFonts w:cs="Times New Roman"/>
                <w:bCs/>
                <w:szCs w:val="24"/>
              </w:rPr>
              <w:t>(narkotinių, psichotropinių</w:t>
            </w:r>
            <w:r w:rsidR="00B241CB">
              <w:rPr>
                <w:rFonts w:cs="Times New Roman"/>
                <w:bCs/>
                <w:szCs w:val="24"/>
              </w:rPr>
              <w:t xml:space="preserve"> ir dopingo medžiagų atveju) </w:t>
            </w:r>
            <w:r w:rsidRPr="00C553E2">
              <w:rPr>
                <w:rFonts w:cs="Times New Roman"/>
                <w:bCs/>
                <w:szCs w:val="24"/>
              </w:rPr>
              <w:t>gabenimo tikslus</w:t>
            </w:r>
            <w:r w:rsidR="00B241CB">
              <w:rPr>
                <w:rFonts w:cs="Times New Roman"/>
                <w:bCs/>
                <w:szCs w:val="24"/>
              </w:rPr>
              <w:t>,</w:t>
            </w:r>
            <w:r w:rsidRPr="00C553E2">
              <w:rPr>
                <w:rFonts w:cs="Times New Roman"/>
                <w:bCs/>
                <w:szCs w:val="24"/>
              </w:rPr>
              <w:t xml:space="preserve"> sankcijas su galiojančio BK 253, 256, 259, 260, 266, 267, 276</w:t>
            </w:r>
            <w:r w:rsidRPr="00C553E2">
              <w:rPr>
                <w:rFonts w:cs="Times New Roman"/>
                <w:bCs/>
                <w:szCs w:val="24"/>
                <w:vertAlign w:val="superscript"/>
              </w:rPr>
              <w:t>1</w:t>
            </w:r>
            <w:r w:rsidRPr="00C553E2">
              <w:rPr>
                <w:rFonts w:cs="Times New Roman"/>
                <w:bCs/>
                <w:szCs w:val="24"/>
              </w:rPr>
              <w:t xml:space="preserve"> specialiųjų straipsnių </w:t>
            </w:r>
            <w:r w:rsidRPr="00C553E2">
              <w:rPr>
                <w:rFonts w:cs="Times New Roman"/>
                <w:bCs/>
                <w:i/>
                <w:iCs/>
                <w:szCs w:val="24"/>
              </w:rPr>
              <w:t>itin skirtingų dydžių</w:t>
            </w:r>
            <w:r w:rsidRPr="00C553E2">
              <w:rPr>
                <w:rFonts w:cs="Times New Roman"/>
                <w:bCs/>
                <w:szCs w:val="24"/>
              </w:rPr>
              <w:t xml:space="preserve"> sankcijomis; e) nebūtų išspręstas netinkamas </w:t>
            </w:r>
            <w:r w:rsidR="001F4157">
              <w:rPr>
                <w:rFonts w:cs="Times New Roman"/>
                <w:bCs/>
                <w:szCs w:val="24"/>
              </w:rPr>
              <w:t xml:space="preserve">bet kokio kiekio ir bet kokios rūšies </w:t>
            </w:r>
            <w:r w:rsidRPr="00C553E2">
              <w:rPr>
                <w:rFonts w:cs="Times New Roman"/>
                <w:bCs/>
                <w:szCs w:val="24"/>
              </w:rPr>
              <w:t>prekursorių kontrabandos reglamentavimas (AR 5.3.2. punktas); f) nebūtų išspręstas tam tikrų dopingo medžiagų kontrabandos netinkamas reglamentavimas (AR 5.3.4. punktas); g) niekaip nebūtų sprendžiamos AR 5.3.10 punkte nurodytos fragmentiško, nelogiško ir nesistemiško BK 199 str. reguliavimo ir taikymo problemos ir pan.</w:t>
            </w:r>
          </w:p>
        </w:tc>
      </w:tr>
      <w:tr w:rsidR="00A63B9C" w:rsidRPr="00DB7C30" w14:paraId="327D18FC" w14:textId="77777777" w:rsidTr="00116332">
        <w:tc>
          <w:tcPr>
            <w:tcW w:w="1843" w:type="dxa"/>
            <w:tcBorders>
              <w:top w:val="nil"/>
              <w:left w:val="single" w:sz="4" w:space="0" w:color="auto"/>
              <w:bottom w:val="nil"/>
              <w:right w:val="single" w:sz="4" w:space="0" w:color="auto"/>
            </w:tcBorders>
          </w:tcPr>
          <w:p w14:paraId="5E8B66CB" w14:textId="77777777" w:rsidR="00A63B9C" w:rsidRPr="007364CB" w:rsidRDefault="00A63B9C" w:rsidP="00461794">
            <w:pPr>
              <w:rPr>
                <w:rFonts w:cs="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7D115A81" w14:textId="54B6549C" w:rsidR="00A63B9C" w:rsidRDefault="00A63B9C" w:rsidP="00A63B9C">
            <w:pPr>
              <w:tabs>
                <w:tab w:val="left" w:pos="851"/>
              </w:tabs>
              <w:jc w:val="both"/>
            </w:pPr>
            <w:r>
              <w:t xml:space="preserve">9. Siūlytina BK pakeitimo projekto 253 straipsnio 1 dalies sankcijoje nustatytų bausmių sąrašą papildyti alternatyviomis bausmėmis, tokiomis kaip bauda, laisvės apribojimas. Praktikoje pasitaiko nusikalstamų veikų (pvz., susijusių su dujinio pistoleto laikymu ar kai randama kito kalibro, nei legaliai turimo ginklo, šovinių), už kurių padarymą galėtų būti skiriama bauda ar laisvės apribojimas. Taip pat, numačius alternatyvias sankcijas, būtų sudaryta galimybė tyrimą baigti ir ekonomišku procesu, priimant baudžiamąjį įsakymą ar pagreitinto proceso tvarka. </w:t>
            </w:r>
          </w:p>
          <w:p w14:paraId="24F361C0" w14:textId="00E0EBF6" w:rsidR="00A63B9C" w:rsidRDefault="00A63B9C" w:rsidP="00A63B9C">
            <w:pPr>
              <w:tabs>
                <w:tab w:val="left" w:pos="851"/>
              </w:tabs>
              <w:jc w:val="both"/>
            </w:pPr>
            <w:r>
              <w:t xml:space="preserve">Be to, siūlytina BK 253 straipsnį papildyti 3 dalimi, numatant baudžiamąją atsakomybę už šio straipsnio 2 dalyje numatyto nusikaltimo padarymą veikiant organizuotoje grupėje. &lt;...&gt; Manytina, kad tokias nusikalstamas veikas, į kurių sudėtį įeina neteisėtas disponavimas šaunamaisiais </w:t>
            </w:r>
            <w:r>
              <w:lastRenderedPageBreak/>
              <w:t>ginklais, šaudmenimis, sprogmenimis ar sprogstamosiomis medžiagomis, būtina pripažinti sunkiais nusikaltimais ir už juos numatyti laisvės atėmimą nuo šešerių iki dešimties metų.</w:t>
            </w:r>
          </w:p>
        </w:tc>
        <w:tc>
          <w:tcPr>
            <w:tcW w:w="8079" w:type="dxa"/>
            <w:tcBorders>
              <w:top w:val="single" w:sz="4" w:space="0" w:color="auto"/>
              <w:left w:val="single" w:sz="4" w:space="0" w:color="auto"/>
              <w:bottom w:val="single" w:sz="4" w:space="0" w:color="auto"/>
              <w:right w:val="single" w:sz="4" w:space="0" w:color="auto"/>
            </w:tcBorders>
          </w:tcPr>
          <w:p w14:paraId="59E37BA4" w14:textId="77777777" w:rsidR="00A63B9C" w:rsidRDefault="00A63B9C" w:rsidP="00A63B9C">
            <w:pPr>
              <w:jc w:val="both"/>
              <w:rPr>
                <w:rFonts w:cs="Times New Roman"/>
                <w:b/>
                <w:bCs/>
                <w:szCs w:val="24"/>
              </w:rPr>
            </w:pPr>
            <w:r>
              <w:rPr>
                <w:rFonts w:cs="Times New Roman"/>
                <w:b/>
                <w:bCs/>
                <w:szCs w:val="24"/>
              </w:rPr>
              <w:lastRenderedPageBreak/>
              <w:t>Nepritarti.</w:t>
            </w:r>
          </w:p>
          <w:p w14:paraId="59C72AC5" w14:textId="219485F3" w:rsidR="00A63B9C" w:rsidRDefault="00A63B9C" w:rsidP="00A63B9C">
            <w:pPr>
              <w:jc w:val="both"/>
            </w:pPr>
            <w:r>
              <w:rPr>
                <w:rFonts w:cs="Times New Roman"/>
                <w:szCs w:val="24"/>
              </w:rPr>
              <w:t xml:space="preserve">Atkreiptinas dėmesys, kad BK projekto tikslas nėra susijęs su sistemine galiojančiame BK įtvirtintų nusikalstamų veikų sankcijų peržiūra, todėl šiuo metu sankcijos minimaliai peržiūrimos tik tų nusikalstamų veikų, kurių reikšmingai keičiami konkretūs nusikalstamų veikų požymiai. Pažymėtina, kad pateikti pasiūlymai bus įtraukti į Teisingumo ministerijos rengiamą projektą dėl BK specialiojoje dalyje įtvirtintų sankcijų peržiūros, kuriuo bus siekiama įgyvendinti Vyriausybės programos įgyvendinimo plano </w:t>
            </w:r>
            <w:r>
              <w:t>8.2.8. priemonę (Atlikti nusikalstamų veikų sankcijų sistemos analizę, įvertinti jų proporcingumą, pagrįstumą ir tarpusavio suderinamumą, parengti Baudžiamojo kodekso pakeitimus).</w:t>
            </w:r>
          </w:p>
          <w:p w14:paraId="27F9BAB9" w14:textId="4FC8DE75" w:rsidR="00A63B9C" w:rsidRPr="00A63B9C" w:rsidRDefault="00A63B9C" w:rsidP="00461794">
            <w:pPr>
              <w:jc w:val="both"/>
              <w:rPr>
                <w:rFonts w:eastAsia="Times New Roman" w:cs="Times New Roman"/>
                <w:szCs w:val="20"/>
                <w:lang w:eastAsia="ru-RU"/>
              </w:rPr>
            </w:pPr>
            <w:r>
              <w:t xml:space="preserve">Kartu, </w:t>
            </w:r>
            <w:r w:rsidRPr="00C475C1">
              <w:rPr>
                <w:i/>
                <w:iCs/>
              </w:rPr>
              <w:t>nepritartina</w:t>
            </w:r>
            <w:r>
              <w:t xml:space="preserve"> </w:t>
            </w:r>
            <w:r w:rsidRPr="00C475C1">
              <w:rPr>
                <w:rFonts w:eastAsia="Times New Roman" w:cs="Times New Roman"/>
                <w:szCs w:val="20"/>
                <w:lang w:eastAsia="ru-RU"/>
              </w:rPr>
              <w:t xml:space="preserve">dėl siūlomo baudžiamosios atsakomybės nepagrįsto </w:t>
            </w:r>
            <w:r>
              <w:rPr>
                <w:rFonts w:eastAsia="Times New Roman" w:cs="Times New Roman"/>
                <w:szCs w:val="20"/>
                <w:lang w:eastAsia="ru-RU"/>
              </w:rPr>
              <w:t xml:space="preserve">reikšmingo </w:t>
            </w:r>
            <w:r w:rsidRPr="00C475C1">
              <w:rPr>
                <w:rFonts w:eastAsia="Times New Roman" w:cs="Times New Roman"/>
                <w:szCs w:val="20"/>
                <w:lang w:eastAsia="ru-RU"/>
              </w:rPr>
              <w:t>sugriežtinimo</w:t>
            </w:r>
            <w:r>
              <w:rPr>
                <w:rFonts w:eastAsia="Times New Roman" w:cs="Times New Roman"/>
                <w:szCs w:val="20"/>
                <w:lang w:eastAsia="ru-RU"/>
              </w:rPr>
              <w:t xml:space="preserve"> (</w:t>
            </w:r>
            <w:r w:rsidRPr="00C475C1">
              <w:rPr>
                <w:rFonts w:eastAsia="Times New Roman" w:cs="Times New Roman"/>
                <w:szCs w:val="20"/>
                <w:lang w:eastAsia="ru-RU"/>
              </w:rPr>
              <w:t>BK 253 str</w:t>
            </w:r>
            <w:r>
              <w:rPr>
                <w:rFonts w:eastAsia="Times New Roman" w:cs="Times New Roman"/>
                <w:szCs w:val="20"/>
                <w:lang w:eastAsia="ru-RU"/>
              </w:rPr>
              <w:t xml:space="preserve">. </w:t>
            </w:r>
            <w:r w:rsidRPr="00C475C1">
              <w:rPr>
                <w:rFonts w:eastAsia="Times New Roman" w:cs="Times New Roman"/>
                <w:szCs w:val="20"/>
                <w:lang w:eastAsia="ru-RU"/>
              </w:rPr>
              <w:t>2 d</w:t>
            </w:r>
            <w:r>
              <w:rPr>
                <w:rFonts w:eastAsia="Times New Roman" w:cs="Times New Roman"/>
                <w:szCs w:val="20"/>
                <w:lang w:eastAsia="ru-RU"/>
              </w:rPr>
              <w:t>.</w:t>
            </w:r>
            <w:r w:rsidRPr="00C475C1">
              <w:rPr>
                <w:rFonts w:eastAsia="Times New Roman" w:cs="Times New Roman"/>
                <w:szCs w:val="20"/>
                <w:lang w:eastAsia="ru-RU"/>
              </w:rPr>
              <w:t xml:space="preserve"> numatyt</w:t>
            </w:r>
            <w:r>
              <w:rPr>
                <w:rFonts w:eastAsia="Times New Roman" w:cs="Times New Roman"/>
                <w:szCs w:val="20"/>
                <w:lang w:eastAsia="ru-RU"/>
              </w:rPr>
              <w:t>i</w:t>
            </w:r>
            <w:r w:rsidRPr="00C475C1">
              <w:rPr>
                <w:rFonts w:eastAsia="Times New Roman" w:cs="Times New Roman"/>
                <w:szCs w:val="20"/>
                <w:lang w:eastAsia="ru-RU"/>
              </w:rPr>
              <w:t xml:space="preserve"> nusikaltimo padarymą veikiant organizuotoje grupėje</w:t>
            </w:r>
            <w:r>
              <w:rPr>
                <w:rFonts w:eastAsia="Times New Roman" w:cs="Times New Roman"/>
                <w:szCs w:val="20"/>
                <w:lang w:eastAsia="ru-RU"/>
              </w:rPr>
              <w:t>)</w:t>
            </w:r>
            <w:r w:rsidRPr="00C475C1">
              <w:rPr>
                <w:rFonts w:eastAsia="Times New Roman" w:cs="Times New Roman"/>
                <w:szCs w:val="20"/>
                <w:lang w:eastAsia="ru-RU"/>
              </w:rPr>
              <w:t xml:space="preserve">, kuris </w:t>
            </w:r>
            <w:r w:rsidRPr="00C475C1">
              <w:rPr>
                <w:rFonts w:eastAsia="Times New Roman" w:cs="Times New Roman"/>
                <w:i/>
                <w:iCs/>
                <w:szCs w:val="20"/>
                <w:lang w:eastAsia="ru-RU"/>
              </w:rPr>
              <w:t>iš esmės prieštarauja</w:t>
            </w:r>
            <w:r w:rsidRPr="00C475C1">
              <w:rPr>
                <w:rFonts w:eastAsia="Times New Roman" w:cs="Times New Roman"/>
                <w:szCs w:val="20"/>
                <w:lang w:eastAsia="ru-RU"/>
              </w:rPr>
              <w:t xml:space="preserve"> BK projekto (iš esmės nenumatančio baudžiamojo įstatymo griežtinimo nuostatų) pagrindiniams tikslams, kurie, priešingai, orientuoti į valstybės baudžiamosios politikos </w:t>
            </w:r>
            <w:r w:rsidRPr="00C475C1">
              <w:rPr>
                <w:rFonts w:eastAsia="Times New Roman" w:cs="Times New Roman"/>
                <w:szCs w:val="20"/>
                <w:lang w:eastAsia="ru-RU"/>
              </w:rPr>
              <w:lastRenderedPageBreak/>
              <w:t>švelninimą ir baudžiamosios atsakomybės griežtumo proporcingą subalansavimą</w:t>
            </w:r>
            <w:r>
              <w:rPr>
                <w:rFonts w:eastAsia="Times New Roman" w:cs="Times New Roman"/>
                <w:szCs w:val="20"/>
                <w:lang w:eastAsia="ru-RU"/>
              </w:rPr>
              <w:t xml:space="preserve">. Kartu pateiktas pasiūlymas </w:t>
            </w:r>
            <w:r w:rsidRPr="00C475C1">
              <w:rPr>
                <w:rFonts w:eastAsia="Times New Roman" w:cs="Times New Roman"/>
                <w:i/>
                <w:iCs/>
                <w:szCs w:val="20"/>
                <w:lang w:eastAsia="ru-RU"/>
              </w:rPr>
              <w:t>nėra sistemiškai suderintas</w:t>
            </w:r>
            <w:r>
              <w:rPr>
                <w:rFonts w:eastAsia="Times New Roman" w:cs="Times New Roman"/>
                <w:szCs w:val="20"/>
                <w:lang w:eastAsia="ru-RU"/>
              </w:rPr>
              <w:t xml:space="preserve"> su BK reguliavimu, kadangi iš esmės visų BK nusikalstamų veikų, susijusių su neteisėtu disponavimu atitinkamu draudžiamu dalyku (ginklai, netikri pinigai, narkotikai, dopingas, radioaktyvios medžiagos ir kt.), didesnis pavojingumo laipsnis ir pobūdis siejamas su konkrečiu tikslu ar kiekiu, o ne su veikos padarymo organizuotumo požymiais.</w:t>
            </w:r>
          </w:p>
        </w:tc>
      </w:tr>
      <w:tr w:rsidR="0059034A" w:rsidRPr="00DB7C30" w14:paraId="4B086184" w14:textId="77777777" w:rsidTr="00116332">
        <w:tc>
          <w:tcPr>
            <w:tcW w:w="1843" w:type="dxa"/>
            <w:tcBorders>
              <w:top w:val="nil"/>
              <w:left w:val="single" w:sz="4" w:space="0" w:color="auto"/>
              <w:bottom w:val="nil"/>
              <w:right w:val="single" w:sz="4" w:space="0" w:color="auto"/>
            </w:tcBorders>
          </w:tcPr>
          <w:p w14:paraId="7867E211" w14:textId="77777777" w:rsidR="0059034A" w:rsidRPr="007364CB" w:rsidRDefault="0059034A" w:rsidP="00461794">
            <w:pPr>
              <w:rPr>
                <w:rFonts w:cs="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44588C9A" w14:textId="174F31F8" w:rsidR="0059034A" w:rsidRDefault="0059034A" w:rsidP="00A63B9C">
            <w:pPr>
              <w:tabs>
                <w:tab w:val="left" w:pos="851"/>
              </w:tabs>
              <w:jc w:val="both"/>
            </w:pPr>
            <w:r w:rsidRPr="0059034A">
              <w:t>10. Siūlytina dekriminalizuoti BK 255 straipsnyje nurodytas veikas, atitinkamas nuostatas perkeliant į Administracinių nusižengimų kodeksą ir numatant administracinę atsakomybę. Manytina, kad atskirų taisyklių pažeidimas dėl aplaidumo neturėtų būti kriminalizuojamas. Atkreiptinas dėmesys, kad BK 255 straipsnio 1 dalies dispozicijoje nenurodyta jokių neteisėto panaudojimo padarinių. Būtų galima svarstyti dėl baudžiamosios atsakomybės taikymo reikalingumo, jei būtų nurodyti padariniai (sunkus sveikatos sužalojimas ar pan.).</w:t>
            </w:r>
          </w:p>
        </w:tc>
        <w:tc>
          <w:tcPr>
            <w:tcW w:w="8079" w:type="dxa"/>
            <w:tcBorders>
              <w:top w:val="single" w:sz="4" w:space="0" w:color="auto"/>
              <w:left w:val="single" w:sz="4" w:space="0" w:color="auto"/>
              <w:bottom w:val="single" w:sz="4" w:space="0" w:color="auto"/>
              <w:right w:val="single" w:sz="4" w:space="0" w:color="auto"/>
            </w:tcBorders>
          </w:tcPr>
          <w:p w14:paraId="14FA9616" w14:textId="77777777" w:rsidR="0059034A" w:rsidRDefault="0003008A" w:rsidP="00A63B9C">
            <w:pPr>
              <w:jc w:val="both"/>
              <w:rPr>
                <w:rFonts w:cs="Times New Roman"/>
                <w:b/>
                <w:bCs/>
                <w:szCs w:val="24"/>
              </w:rPr>
            </w:pPr>
            <w:r>
              <w:rPr>
                <w:rFonts w:cs="Times New Roman"/>
                <w:b/>
                <w:bCs/>
                <w:szCs w:val="24"/>
              </w:rPr>
              <w:t>Nepritarti.</w:t>
            </w:r>
          </w:p>
          <w:p w14:paraId="1416D57A" w14:textId="0B1317B3" w:rsidR="0003008A" w:rsidRPr="0003008A" w:rsidRDefault="0003008A" w:rsidP="00A63B9C">
            <w:pPr>
              <w:jc w:val="both"/>
              <w:rPr>
                <w:rFonts w:cs="Times New Roman"/>
                <w:szCs w:val="24"/>
              </w:rPr>
            </w:pPr>
            <w:r w:rsidRPr="00BB46BB">
              <w:rPr>
                <w:rFonts w:cs="Times New Roman"/>
                <w:szCs w:val="24"/>
              </w:rPr>
              <w:t>Teiginys, jog atskirų taisyklių pažeidimas dėl aplaidumo neturėtų būti kriminalizuojamas, nėra pagrįsta</w:t>
            </w:r>
            <w:r>
              <w:rPr>
                <w:rFonts w:cs="Times New Roman"/>
                <w:szCs w:val="24"/>
              </w:rPr>
              <w:t>, be to, neatitinka tikrovės, kadangi BK daug normų, kuriuose kriminalizuoti specialiųjų taisyklių pažeidimai.</w:t>
            </w:r>
            <w:r w:rsidRPr="00BB46BB">
              <w:rPr>
                <w:rFonts w:cs="Times New Roman"/>
                <w:szCs w:val="24"/>
              </w:rPr>
              <w:t xml:space="preserve"> Manytina, kad, priešingai, net jeigu ir padarytas aplaidus taisyklių pažeidimas, tačiau dėl to kilo padariniai, toks pažeidimas vertintinas kaip pakankamai pavojinga nusikalstama veika, už kurią atsakomybė turėtų būti numatyta BK</w:t>
            </w:r>
            <w:r>
              <w:rPr>
                <w:rFonts w:cs="Times New Roman"/>
                <w:szCs w:val="24"/>
              </w:rPr>
              <w:t xml:space="preserve"> (juolab baudžiamojo nusižengimo forma)</w:t>
            </w:r>
            <w:r w:rsidRPr="00BB46BB">
              <w:rPr>
                <w:rFonts w:cs="Times New Roman"/>
                <w:szCs w:val="24"/>
              </w:rPr>
              <w:t>.</w:t>
            </w:r>
            <w:r>
              <w:rPr>
                <w:rFonts w:cs="Times New Roman"/>
                <w:szCs w:val="24"/>
              </w:rPr>
              <w:t xml:space="preserve"> </w:t>
            </w:r>
            <w:r w:rsidRPr="00BB46BB">
              <w:rPr>
                <w:rFonts w:cs="Times New Roman"/>
                <w:szCs w:val="24"/>
              </w:rPr>
              <w:t>Priešingai, nei nurodyta pastaboje, BK projektu BK 255 str</w:t>
            </w:r>
            <w:r>
              <w:rPr>
                <w:rFonts w:cs="Times New Roman"/>
                <w:szCs w:val="24"/>
              </w:rPr>
              <w:t>.</w:t>
            </w:r>
            <w:r w:rsidRPr="00BB46BB">
              <w:rPr>
                <w:rFonts w:cs="Times New Roman"/>
                <w:szCs w:val="24"/>
              </w:rPr>
              <w:t xml:space="preserve"> 1 d</w:t>
            </w:r>
            <w:r>
              <w:rPr>
                <w:rFonts w:cs="Times New Roman"/>
                <w:szCs w:val="24"/>
              </w:rPr>
              <w:t>.</w:t>
            </w:r>
            <w:r w:rsidRPr="00BB46BB">
              <w:rPr>
                <w:rFonts w:cs="Times New Roman"/>
                <w:szCs w:val="24"/>
              </w:rPr>
              <w:t xml:space="preserve"> dispozicija yra </w:t>
            </w:r>
            <w:r>
              <w:rPr>
                <w:rFonts w:cs="Times New Roman"/>
                <w:szCs w:val="24"/>
              </w:rPr>
              <w:t>reikšmingai</w:t>
            </w:r>
            <w:r w:rsidRPr="00BB46BB">
              <w:rPr>
                <w:rFonts w:cs="Times New Roman"/>
                <w:szCs w:val="24"/>
              </w:rPr>
              <w:t xml:space="preserve"> susiaurinta, nurodant konkrečius šaunamojo ginklo, šaudmenų, sprogmenų ar sprogstamųjų medžiagų laikymo taisyklių pažeidimo padarinius. Pagal siūlomus BK 255 str</w:t>
            </w:r>
            <w:r>
              <w:rPr>
                <w:rFonts w:cs="Times New Roman"/>
                <w:szCs w:val="24"/>
              </w:rPr>
              <w:t>.</w:t>
            </w:r>
            <w:r w:rsidRPr="00BB46BB">
              <w:rPr>
                <w:rFonts w:cs="Times New Roman"/>
                <w:szCs w:val="24"/>
              </w:rPr>
              <w:t xml:space="preserve"> 1 d</w:t>
            </w:r>
            <w:r>
              <w:rPr>
                <w:rFonts w:cs="Times New Roman"/>
                <w:szCs w:val="24"/>
              </w:rPr>
              <w:t>.</w:t>
            </w:r>
            <w:r w:rsidRPr="00BB46BB">
              <w:rPr>
                <w:rFonts w:cs="Times New Roman"/>
                <w:szCs w:val="24"/>
              </w:rPr>
              <w:t xml:space="preserve"> pakeitimus, baudžiamoji atsakomybė už teisėtai turimo šaunamojo ginklo, šaudmenų, sprogmenų ar sprogstamųjų medžiagų laikymo, </w:t>
            </w:r>
            <w:r w:rsidRPr="00BB46BB">
              <w:rPr>
                <w:rFonts w:cs="Times New Roman"/>
                <w:bCs/>
                <w:szCs w:val="24"/>
              </w:rPr>
              <w:t>nešiojimo ar gabenimo</w:t>
            </w:r>
            <w:r w:rsidRPr="00BB46BB">
              <w:rPr>
                <w:rFonts w:cs="Times New Roman"/>
                <w:szCs w:val="24"/>
              </w:rPr>
              <w:t xml:space="preserve"> taisyklių pažeidimus atsirastų ne tada, kai dėl to sudaromos sąlygos kitam asmeniui šaunamuoju ginklu, šaudmenimis ir kt. pasinaudoti (kaip numatyta galiojančioje redakcijoje), bet tada, kai kitas asmuo tokiu šaunamuoju ginklu ir kt. neteisėtai pasinaudoja </w:t>
            </w:r>
            <w:r w:rsidRPr="00BB46BB">
              <w:rPr>
                <w:rFonts w:cs="Times New Roman"/>
                <w:bCs/>
                <w:szCs w:val="24"/>
              </w:rPr>
              <w:t>arba dėl to šaunamasis ginklas, šaudmenys, sprogmenys ar sprogstamosios medžiagos yra prarastos. Taigi galimų teisinių padarinių prasme, šio straipsnio dispozicija gerokai susiaurinta (t. y. nustatyti konkretūs padariniai). Papildomai atkreiptinas dėmesys ir į tai, kad net ir sukonkretinus šios nusikalstamos veikos padarinius, ji ir toliau laikoma baudžiamuoju nusižengimu, o ne nusikaltimu</w:t>
            </w:r>
            <w:r>
              <w:rPr>
                <w:rFonts w:cs="Times New Roman"/>
                <w:bCs/>
                <w:szCs w:val="24"/>
              </w:rPr>
              <w:t>.</w:t>
            </w:r>
          </w:p>
        </w:tc>
      </w:tr>
      <w:tr w:rsidR="00293D4F" w:rsidRPr="00DB7C30" w14:paraId="075F63AD" w14:textId="77777777" w:rsidTr="00116332">
        <w:tc>
          <w:tcPr>
            <w:tcW w:w="1843" w:type="dxa"/>
            <w:tcBorders>
              <w:top w:val="nil"/>
              <w:left w:val="single" w:sz="4" w:space="0" w:color="auto"/>
              <w:bottom w:val="nil"/>
              <w:right w:val="single" w:sz="4" w:space="0" w:color="auto"/>
            </w:tcBorders>
          </w:tcPr>
          <w:p w14:paraId="4C91FB1C" w14:textId="77777777" w:rsidR="00293D4F" w:rsidRPr="007364CB" w:rsidRDefault="00293D4F" w:rsidP="00461794">
            <w:pPr>
              <w:rPr>
                <w:rFonts w:cs="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175B444E" w14:textId="1B972899" w:rsidR="00293D4F" w:rsidRPr="0059034A" w:rsidRDefault="00293D4F" w:rsidP="00A63B9C">
            <w:pPr>
              <w:tabs>
                <w:tab w:val="left" w:pos="851"/>
              </w:tabs>
              <w:jc w:val="both"/>
            </w:pPr>
            <w:r w:rsidRPr="00293D4F">
              <w:t xml:space="preserve">12. Dėl BK pakeitimo projekto 270 straipsnio pažymėtina, kad keičiant šio straipsnio nuostatas reikia peržiūrėti ir sistemiškai tobulinti ir kitus BK XXXVIII skyriaus „Nusikaltimai ir baudžiamieji nusižengimai aplinkai ir žmonių sveikatai“ straipsnius – 2711 straipsnį ir 2771 straipsnį. Dėl to nepritartina 270 straipsnio pakeitimui šiuo BK pakeitimo projektu. Atkreiptinas dėmesys, kad Lietuvos Respublikos Prezidento kanceliarija parengė Lietuvos Respublikos baudžiamojo kodekso 270, 2711 ir 2771 </w:t>
            </w:r>
            <w:r w:rsidRPr="00293D4F">
              <w:lastRenderedPageBreak/>
              <w:t xml:space="preserve">straipsnių pakeitimo įstatymo projektą (teisės akto projekto registracijos Nr. 21-30737). Generalinė prokuratūra minėtam projektui pastabų ir pasiūlymų neturėjo (Generalinės prokuratūros 2021 m. spalio 15 d. raštas Nr. 17.2.-2860).  </w:t>
            </w:r>
          </w:p>
        </w:tc>
        <w:tc>
          <w:tcPr>
            <w:tcW w:w="8079" w:type="dxa"/>
            <w:tcBorders>
              <w:top w:val="single" w:sz="4" w:space="0" w:color="auto"/>
              <w:left w:val="single" w:sz="4" w:space="0" w:color="auto"/>
              <w:bottom w:val="single" w:sz="4" w:space="0" w:color="auto"/>
              <w:right w:val="single" w:sz="4" w:space="0" w:color="auto"/>
            </w:tcBorders>
          </w:tcPr>
          <w:p w14:paraId="6B22A379" w14:textId="77777777" w:rsidR="00293D4F" w:rsidRDefault="00293D4F" w:rsidP="00A63B9C">
            <w:pPr>
              <w:jc w:val="both"/>
              <w:rPr>
                <w:rFonts w:cs="Times New Roman"/>
                <w:b/>
                <w:bCs/>
                <w:szCs w:val="24"/>
              </w:rPr>
            </w:pPr>
            <w:r>
              <w:rPr>
                <w:rFonts w:cs="Times New Roman"/>
                <w:b/>
                <w:bCs/>
                <w:szCs w:val="24"/>
              </w:rPr>
              <w:lastRenderedPageBreak/>
              <w:t>Nepritarti.</w:t>
            </w:r>
          </w:p>
          <w:p w14:paraId="235823BA" w14:textId="56379384" w:rsidR="00293D4F" w:rsidRPr="00293D4F" w:rsidRDefault="00293D4F" w:rsidP="00A63B9C">
            <w:pPr>
              <w:jc w:val="both"/>
              <w:rPr>
                <w:rFonts w:cs="Times New Roman"/>
                <w:szCs w:val="24"/>
              </w:rPr>
            </w:pPr>
            <w:r>
              <w:rPr>
                <w:rFonts w:cs="Times New Roman"/>
                <w:szCs w:val="24"/>
              </w:rPr>
              <w:t xml:space="preserve">Pažymėtina, kad BK 270 str. pakeitimai tikslingi, kadangi jau vienkartinis aplinkos apsaugos minėtų taisyklių pažeidimas, jeigu pastarasis sukėlė BK 270 str. 2 d. dispozicijoje nurodytus padarinius, užtrauktų kaltininkui analogišką baudžiamąją atsakomybę pagal BK 270 str. 2 d., todėl sistemingas (t. y. mažiausiai 3 pažeidimai) tokių pačių pažeidimų (sukėlusių analogiškus padarinius, kaip ir vienkartinis pažeidimas) kriminalizavimas toje pačioje straipsnio dalyje yra nelogiškas ir laikytinas pertekliniu. Tuo tarpu pastaboje reiškiamas nepritarimas BK 270 str. pakeitimui, vien tik referuojant į LRPK parengtą BK projektą, </w:t>
            </w:r>
            <w:r>
              <w:rPr>
                <w:rFonts w:cs="Times New Roman"/>
                <w:szCs w:val="24"/>
              </w:rPr>
              <w:lastRenderedPageBreak/>
              <w:t xml:space="preserve">nepateikiant jokių kitų nepritarimo argumentų, yra </w:t>
            </w:r>
            <w:r w:rsidRPr="00CD4FA9">
              <w:rPr>
                <w:rFonts w:cs="Times New Roman"/>
                <w:i/>
                <w:iCs/>
                <w:szCs w:val="24"/>
              </w:rPr>
              <w:t>akivaizdžiai nepagrįstas</w:t>
            </w:r>
            <w:r>
              <w:rPr>
                <w:rFonts w:cs="Times New Roman"/>
                <w:szCs w:val="24"/>
              </w:rPr>
              <w:t xml:space="preserve">. Pažymėtina ir tai, kad minėtam LRPK parengtam BK projektui išsamias </w:t>
            </w:r>
            <w:r w:rsidR="002F62A8">
              <w:rPr>
                <w:rFonts w:cs="Times New Roman"/>
                <w:szCs w:val="24"/>
              </w:rPr>
              <w:t xml:space="preserve">esmines </w:t>
            </w:r>
            <w:r>
              <w:rPr>
                <w:rFonts w:cs="Times New Roman"/>
                <w:szCs w:val="24"/>
              </w:rPr>
              <w:t xml:space="preserve">pastabas yra pateikusi </w:t>
            </w:r>
            <w:r w:rsidR="002F62A8">
              <w:rPr>
                <w:rFonts w:cs="Times New Roman"/>
                <w:szCs w:val="24"/>
              </w:rPr>
              <w:t>ir</w:t>
            </w:r>
            <w:r>
              <w:rPr>
                <w:rFonts w:cs="Times New Roman"/>
                <w:szCs w:val="24"/>
              </w:rPr>
              <w:t xml:space="preserve"> Teisingumo ministerija (2021-10-22 rašto Nr. (1.39E)7R-5690). Svarbu tai, kad pateiktos pastabos LRPK parengtam BK projektui yra pakankamai kritinės, parodančios, kad šis projektas ir juo siūlomi pakeitimai kelia rimtų abejonių, dėl kurių reikalinga išsami tolesnė diskusija.</w:t>
            </w:r>
          </w:p>
        </w:tc>
      </w:tr>
      <w:tr w:rsidR="000E5456" w:rsidRPr="00DB7C30" w14:paraId="3DBBEA5A" w14:textId="77777777" w:rsidTr="00116332">
        <w:tc>
          <w:tcPr>
            <w:tcW w:w="1843" w:type="dxa"/>
            <w:tcBorders>
              <w:top w:val="nil"/>
              <w:left w:val="single" w:sz="4" w:space="0" w:color="auto"/>
              <w:bottom w:val="nil"/>
              <w:right w:val="single" w:sz="4" w:space="0" w:color="auto"/>
            </w:tcBorders>
          </w:tcPr>
          <w:p w14:paraId="7B01ACCD" w14:textId="77777777" w:rsidR="000E5456" w:rsidRPr="007364CB" w:rsidRDefault="000E5456" w:rsidP="00461794">
            <w:pPr>
              <w:rPr>
                <w:rFonts w:cs="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1ADA8AAD" w14:textId="0C58E169" w:rsidR="00116332" w:rsidRDefault="00116332" w:rsidP="00C93E6B">
            <w:pPr>
              <w:tabs>
                <w:tab w:val="left" w:pos="851"/>
              </w:tabs>
              <w:jc w:val="both"/>
            </w:pPr>
            <w:r w:rsidRPr="00116332">
              <w:t>13. Manytina, kad keičiant BK turėtų būti sistemiškai peržiūrėti bei keičiami ir kiti straipsniai. Keistinas BK 202 ir 207 straipsniai</w:t>
            </w:r>
            <w:r w:rsidR="00293D4F">
              <w:t xml:space="preserve"> &lt;..&gt;</w:t>
            </w:r>
            <w:r w:rsidRPr="00116332">
              <w:t xml:space="preserve"> Siūlytina įtvirtinti nusikalstamas veikas kaip pavojingesnes, darančias didesnę žalą ekonomikai, verslui ir finansų sistemai, kvalifikuojančius požymius. </w:t>
            </w:r>
            <w:r w:rsidR="00293D4F">
              <w:t>&lt;...&gt;</w:t>
            </w:r>
            <w:r w:rsidRPr="00116332">
              <w:t xml:space="preserve"> Siūlytina suvienodinti tiek nusikalstamų veikų požymius pirminėse ir kvalifikuotose nusikalstamų veikų sudėtyse, tiek ir taikytinų bausmių principus už šias nusikalstamas veikas, nustatant, kad tyčinės pirminės nusikalstamos veikos būtų priskiriamos apysunkiams nusikaltimams, o kvalifikuotos, labai didelę žalą darančios nusikalstamos veikos būtų priskiriamos sunkiems nusikaltimams, nustatant už juos septynerių ar aštuonerių metų laisvės atėmimo bausmes. </w:t>
            </w:r>
          </w:p>
          <w:p w14:paraId="0A4F2671" w14:textId="4D06D3EE" w:rsidR="000E5456" w:rsidRDefault="00116332" w:rsidP="00C93E6B">
            <w:pPr>
              <w:tabs>
                <w:tab w:val="left" w:pos="851"/>
              </w:tabs>
              <w:jc w:val="both"/>
            </w:pPr>
            <w:r w:rsidRPr="00116332">
              <w:t>Taip pat, siekiant tinkamai ir proporcingai nustatyti nusikalstamų veikų ekonomikai ir verslo tvarkai bei finansų sistemai pavojingumo lygius, atsižvelgiant į infliaciją, ultima ratio principą, siūlytina dar labiau didinti nesumokėtų (BK 219 straipsnis), siekiamų išvengti (BK 220, 221 straipsniai) mokesčių dydžius – atitinkamai vietoj BK pakeitimo projekte nurodytų 150 MGL į 300 MGL</w:t>
            </w:r>
          </w:p>
        </w:tc>
        <w:tc>
          <w:tcPr>
            <w:tcW w:w="8079" w:type="dxa"/>
            <w:tcBorders>
              <w:top w:val="single" w:sz="4" w:space="0" w:color="auto"/>
              <w:left w:val="single" w:sz="4" w:space="0" w:color="auto"/>
              <w:bottom w:val="single" w:sz="4" w:space="0" w:color="auto"/>
              <w:right w:val="single" w:sz="4" w:space="0" w:color="auto"/>
            </w:tcBorders>
          </w:tcPr>
          <w:p w14:paraId="4843584C" w14:textId="77777777" w:rsidR="00116332" w:rsidRPr="00CE60A3" w:rsidRDefault="00116332" w:rsidP="00116332">
            <w:pPr>
              <w:jc w:val="both"/>
              <w:rPr>
                <w:rFonts w:cs="Times New Roman"/>
                <w:b/>
                <w:szCs w:val="24"/>
              </w:rPr>
            </w:pPr>
            <w:r w:rsidRPr="00CE60A3">
              <w:rPr>
                <w:rFonts w:cs="Times New Roman"/>
                <w:b/>
                <w:szCs w:val="24"/>
              </w:rPr>
              <w:t>Pritarti iš dalies.</w:t>
            </w:r>
          </w:p>
          <w:p w14:paraId="742B26A5" w14:textId="7D85576C" w:rsidR="00116332" w:rsidRDefault="00116332" w:rsidP="00116332">
            <w:pPr>
              <w:pStyle w:val="Komentarotekstas"/>
              <w:jc w:val="both"/>
              <w:rPr>
                <w:rFonts w:cs="Times New Roman"/>
                <w:bCs/>
                <w:sz w:val="24"/>
                <w:szCs w:val="24"/>
              </w:rPr>
            </w:pPr>
            <w:r w:rsidRPr="009010E1">
              <w:rPr>
                <w:rFonts w:cs="Times New Roman"/>
                <w:bCs/>
                <w:sz w:val="24"/>
                <w:szCs w:val="24"/>
                <w:u w:val="single"/>
              </w:rPr>
              <w:t>Pritartina</w:t>
            </w:r>
            <w:r>
              <w:rPr>
                <w:rFonts w:cs="Times New Roman"/>
                <w:bCs/>
                <w:sz w:val="24"/>
                <w:szCs w:val="24"/>
              </w:rPr>
              <w:t xml:space="preserve"> siūlymams finansiniuose nusikaltimuose (BK 219, 220, 221 straipsnių 1 dalys) įtvirtinti didesnę 300 MGL dydžio atsiradimo ribą (momentą).</w:t>
            </w:r>
          </w:p>
          <w:p w14:paraId="22D8BC9C" w14:textId="77777777" w:rsidR="000E5456" w:rsidRDefault="000E5456" w:rsidP="00461794">
            <w:pPr>
              <w:jc w:val="both"/>
              <w:rPr>
                <w:rFonts w:cs="Times New Roman"/>
                <w:b/>
                <w:szCs w:val="24"/>
              </w:rPr>
            </w:pPr>
          </w:p>
          <w:p w14:paraId="19827B2B" w14:textId="74DB0A7C" w:rsidR="00116332" w:rsidRPr="00512FBA" w:rsidRDefault="00116332" w:rsidP="00461794">
            <w:pPr>
              <w:jc w:val="both"/>
              <w:rPr>
                <w:rFonts w:cs="Times New Roman"/>
                <w:bCs/>
                <w:szCs w:val="24"/>
              </w:rPr>
            </w:pPr>
            <w:r w:rsidRPr="00512FBA">
              <w:rPr>
                <w:rFonts w:cs="Times New Roman"/>
                <w:bCs/>
                <w:szCs w:val="24"/>
                <w:u w:val="single"/>
              </w:rPr>
              <w:t>Nepritartina</w:t>
            </w:r>
            <w:r w:rsidRPr="00512FBA">
              <w:rPr>
                <w:rFonts w:cs="Times New Roman"/>
                <w:bCs/>
                <w:szCs w:val="24"/>
              </w:rPr>
              <w:t xml:space="preserve"> siūlomam BK 202 ir 207 straipsnių </w:t>
            </w:r>
            <w:r w:rsidR="00512FBA" w:rsidRPr="00512FBA">
              <w:rPr>
                <w:rFonts w:cs="Times New Roman"/>
                <w:bCs/>
                <w:szCs w:val="24"/>
              </w:rPr>
              <w:t>kardinaliam griežtinimui</w:t>
            </w:r>
            <w:r w:rsidR="00512FBA">
              <w:rPr>
                <w:rFonts w:cs="Times New Roman"/>
                <w:bCs/>
                <w:szCs w:val="24"/>
              </w:rPr>
              <w:t>.</w:t>
            </w:r>
            <w:r w:rsidR="00512FBA" w:rsidRPr="00512FBA">
              <w:rPr>
                <w:rFonts w:cs="Times New Roman"/>
                <w:bCs/>
                <w:szCs w:val="24"/>
              </w:rPr>
              <w:t xml:space="preserve"> Žiūrėti analogiškus nepritarimo argumentus dėl Vidaus reikalų ministerijos 2021-10-27 rašt</w:t>
            </w:r>
            <w:r w:rsidR="00512FBA">
              <w:rPr>
                <w:rFonts w:cs="Times New Roman"/>
                <w:bCs/>
                <w:szCs w:val="24"/>
              </w:rPr>
              <w:t>o</w:t>
            </w:r>
            <w:r w:rsidR="00512FBA" w:rsidRPr="00512FBA">
              <w:rPr>
                <w:rFonts w:cs="Times New Roman"/>
                <w:bCs/>
                <w:szCs w:val="24"/>
              </w:rPr>
              <w:t xml:space="preserve"> Nr. 1D-6106</w:t>
            </w:r>
            <w:r w:rsidR="00512FBA">
              <w:rPr>
                <w:rFonts w:cs="Times New Roman"/>
                <w:bCs/>
                <w:szCs w:val="24"/>
              </w:rPr>
              <w:t xml:space="preserve"> identiškų pasiūlymų.</w:t>
            </w:r>
            <w:r w:rsidR="00512FBA" w:rsidRPr="00512FBA">
              <w:rPr>
                <w:rFonts w:cs="Times New Roman"/>
                <w:bCs/>
                <w:szCs w:val="24"/>
              </w:rPr>
              <w:t>.</w:t>
            </w:r>
          </w:p>
        </w:tc>
      </w:tr>
      <w:tr w:rsidR="00293D4F" w:rsidRPr="00DB7C30" w14:paraId="3B52E286" w14:textId="77777777" w:rsidTr="00116332">
        <w:tc>
          <w:tcPr>
            <w:tcW w:w="1843" w:type="dxa"/>
            <w:tcBorders>
              <w:top w:val="nil"/>
              <w:left w:val="single" w:sz="4" w:space="0" w:color="auto"/>
              <w:bottom w:val="nil"/>
              <w:right w:val="single" w:sz="4" w:space="0" w:color="auto"/>
            </w:tcBorders>
          </w:tcPr>
          <w:p w14:paraId="396515F8" w14:textId="77777777" w:rsidR="00293D4F" w:rsidRPr="007364CB" w:rsidRDefault="00293D4F" w:rsidP="00461794">
            <w:pPr>
              <w:rPr>
                <w:rFonts w:cs="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7608A18F" w14:textId="3884DF84" w:rsidR="00293D4F" w:rsidRPr="00116332" w:rsidRDefault="00293D4F" w:rsidP="00C93E6B">
            <w:pPr>
              <w:tabs>
                <w:tab w:val="left" w:pos="851"/>
              </w:tabs>
              <w:jc w:val="both"/>
            </w:pPr>
            <w:r w:rsidRPr="00293D4F">
              <w:t>14. Atsižvelgiant į argumentus, nurodytus 13 punkte, siūlytina sujungti galiojančio BK 208 straipsnio 1 ir 2 dalis, numatant, kaip ir siūloma BK pakeitimo projekte, kvalifikuojantį požymį didelę turtinę žalą, ir jose nurodytas nusikalstamas veikas priskirti apysunkiams nusikaltimams.</w:t>
            </w:r>
          </w:p>
        </w:tc>
        <w:tc>
          <w:tcPr>
            <w:tcW w:w="8079" w:type="dxa"/>
            <w:tcBorders>
              <w:top w:val="single" w:sz="4" w:space="0" w:color="auto"/>
              <w:left w:val="single" w:sz="4" w:space="0" w:color="auto"/>
              <w:bottom w:val="single" w:sz="4" w:space="0" w:color="auto"/>
              <w:right w:val="single" w:sz="4" w:space="0" w:color="auto"/>
            </w:tcBorders>
          </w:tcPr>
          <w:p w14:paraId="77EA7F7B" w14:textId="77777777" w:rsidR="00293D4F" w:rsidRDefault="00293D4F" w:rsidP="00116332">
            <w:pPr>
              <w:jc w:val="both"/>
              <w:rPr>
                <w:rFonts w:cs="Times New Roman"/>
                <w:b/>
                <w:szCs w:val="24"/>
              </w:rPr>
            </w:pPr>
            <w:r>
              <w:rPr>
                <w:rFonts w:cs="Times New Roman"/>
                <w:b/>
                <w:szCs w:val="24"/>
              </w:rPr>
              <w:t>Nepritarti.</w:t>
            </w:r>
          </w:p>
          <w:p w14:paraId="721A1D90" w14:textId="77777777" w:rsidR="00293D4F" w:rsidRDefault="0010050A" w:rsidP="00116332">
            <w:pPr>
              <w:jc w:val="both"/>
              <w:rPr>
                <w:rFonts w:eastAsia="Times New Roman" w:cs="Times New Roman"/>
                <w:szCs w:val="20"/>
                <w:lang w:eastAsia="ru-RU"/>
              </w:rPr>
            </w:pPr>
            <w:r w:rsidRPr="0010050A">
              <w:t>Siūlymas BK 208 str</w:t>
            </w:r>
            <w:r>
              <w:t>.</w:t>
            </w:r>
            <w:r w:rsidRPr="0010050A">
              <w:t xml:space="preserve"> 1 ir 2 d</w:t>
            </w:r>
            <w:r>
              <w:t>. nurodytas n</w:t>
            </w:r>
            <w:r w:rsidRPr="0010050A">
              <w:t>usikalstamas veikas</w:t>
            </w:r>
            <w:r>
              <w:t xml:space="preserve"> </w:t>
            </w:r>
            <w:r w:rsidRPr="0010050A">
              <w:t xml:space="preserve">laikyti apysunkiais nusikaltimais </w:t>
            </w:r>
            <w:r w:rsidRPr="00C475C1">
              <w:rPr>
                <w:rFonts w:eastAsia="Times New Roman" w:cs="Times New Roman"/>
                <w:i/>
                <w:iCs/>
                <w:szCs w:val="20"/>
                <w:lang w:eastAsia="ru-RU"/>
              </w:rPr>
              <w:t>prieštarauja</w:t>
            </w:r>
            <w:r w:rsidRPr="00C475C1">
              <w:rPr>
                <w:rFonts w:eastAsia="Times New Roman" w:cs="Times New Roman"/>
                <w:szCs w:val="20"/>
                <w:lang w:eastAsia="ru-RU"/>
              </w:rPr>
              <w:t xml:space="preserve"> BK projekto (iš esmės nenumatančio baudžiamojo įstatymo griežtinimo nuostatų) pagrindiniams tikslams, kurie, priešingai, orientuoti į valstybės baudžiamosios politikos švelninimą ir baudžiamosios atsakomybės griežtumo proporcingą subalansavimą</w:t>
            </w:r>
            <w:r>
              <w:rPr>
                <w:rFonts w:eastAsia="Times New Roman" w:cs="Times New Roman"/>
                <w:szCs w:val="20"/>
                <w:lang w:eastAsia="ru-RU"/>
              </w:rPr>
              <w:t>.</w:t>
            </w:r>
          </w:p>
          <w:p w14:paraId="442ADC51" w14:textId="15011FB5" w:rsidR="0010050A" w:rsidRPr="0010050A" w:rsidRDefault="0010050A" w:rsidP="00116332">
            <w:pPr>
              <w:jc w:val="both"/>
              <w:rPr>
                <w:rFonts w:cs="Times New Roman"/>
                <w:bCs/>
                <w:szCs w:val="24"/>
              </w:rPr>
            </w:pPr>
            <w:r w:rsidRPr="0010050A">
              <w:rPr>
                <w:rFonts w:eastAsia="Times New Roman" w:cs="Times New Roman"/>
                <w:bCs/>
                <w:szCs w:val="20"/>
                <w:lang w:eastAsia="ru-RU"/>
              </w:rPr>
              <w:t>Kartu pažymėtina, kad BK 208 str</w:t>
            </w:r>
            <w:r>
              <w:rPr>
                <w:rFonts w:eastAsia="Times New Roman" w:cs="Times New Roman"/>
                <w:bCs/>
                <w:szCs w:val="20"/>
                <w:lang w:eastAsia="ru-RU"/>
              </w:rPr>
              <w:t>.</w:t>
            </w:r>
            <w:r w:rsidRPr="0010050A">
              <w:rPr>
                <w:rFonts w:eastAsia="Times New Roman" w:cs="Times New Roman"/>
                <w:bCs/>
                <w:szCs w:val="20"/>
                <w:lang w:eastAsia="ru-RU"/>
              </w:rPr>
              <w:t xml:space="preserve"> 1 ir 2 d</w:t>
            </w:r>
            <w:r>
              <w:rPr>
                <w:rFonts w:eastAsia="Times New Roman" w:cs="Times New Roman"/>
                <w:bCs/>
                <w:szCs w:val="20"/>
                <w:lang w:eastAsia="ru-RU"/>
              </w:rPr>
              <w:t>.</w:t>
            </w:r>
            <w:r w:rsidRPr="0010050A">
              <w:rPr>
                <w:rFonts w:eastAsia="Times New Roman" w:cs="Times New Roman"/>
                <w:bCs/>
                <w:szCs w:val="20"/>
                <w:lang w:eastAsia="ru-RU"/>
              </w:rPr>
              <w:t xml:space="preserve"> įtvirtintos dvi </w:t>
            </w:r>
            <w:r w:rsidRPr="0010050A">
              <w:rPr>
                <w:rFonts w:eastAsia="Times New Roman" w:cs="Times New Roman"/>
                <w:bCs/>
                <w:i/>
                <w:iCs/>
                <w:szCs w:val="20"/>
                <w:lang w:eastAsia="ru-RU"/>
              </w:rPr>
              <w:t>skirtingos</w:t>
            </w:r>
            <w:r w:rsidRPr="0010050A">
              <w:rPr>
                <w:rFonts w:eastAsia="Times New Roman" w:cs="Times New Roman"/>
                <w:bCs/>
                <w:szCs w:val="20"/>
                <w:lang w:eastAsia="ru-RU"/>
              </w:rPr>
              <w:t xml:space="preserve"> nusikalstamos veikos, apibūdinamos skirtingais požymiais. Nepaisant to, kad abi veikos patenka į nesunkių nusikaltimų kategorija, pažymėtina, kad jų pavojingumas yra skirtingas. </w:t>
            </w:r>
            <w:r w:rsidRPr="0010050A">
              <w:rPr>
                <w:rFonts w:eastAsia="Times New Roman" w:cs="Times New Roman"/>
                <w:bCs/>
                <w:szCs w:val="20"/>
                <w:lang w:eastAsia="ru-RU"/>
              </w:rPr>
              <w:lastRenderedPageBreak/>
              <w:t>Ta rodo ne tik šio straipsnio 1 ir 2 dalyse įtvirtintos maksimalios bausmės riba (laisvės atėmimas atitinkamai iki 2 ir 3 metų), bet skirtingą pavojingumą lemiantys požymiai (pvz., 1 d. numatytas vieno ar keleto kreditorių reikalavimų patenkinimas, kai nėra galimybės patenkinti visų kreditorių interesų, o 2 d. įtvirtinta visai kitais požymiais apibūdinama veika – turto paslėpimu, iššvaistymu, perleidimu ir pan.).</w:t>
            </w:r>
            <w:r>
              <w:rPr>
                <w:rFonts w:eastAsia="Times New Roman" w:cs="Times New Roman"/>
                <w:bCs/>
                <w:szCs w:val="20"/>
                <w:lang w:eastAsia="ru-RU"/>
              </w:rPr>
              <w:t xml:space="preserve"> Todėl šių skirtingo pobūdžio ir pavojingumo veikų techniškas sujungimas į vieną normą </w:t>
            </w:r>
            <w:r w:rsidRPr="0010050A">
              <w:rPr>
                <w:rFonts w:eastAsia="Times New Roman" w:cs="Times New Roman"/>
                <w:bCs/>
                <w:i/>
                <w:iCs/>
                <w:szCs w:val="20"/>
                <w:lang w:eastAsia="ru-RU"/>
              </w:rPr>
              <w:t>nėra tikslingas ar pagrįstas</w:t>
            </w:r>
            <w:r>
              <w:rPr>
                <w:rFonts w:eastAsia="Times New Roman" w:cs="Times New Roman"/>
                <w:bCs/>
                <w:szCs w:val="20"/>
                <w:lang w:eastAsia="ru-RU"/>
              </w:rPr>
              <w:t xml:space="preserve">. </w:t>
            </w:r>
          </w:p>
        </w:tc>
      </w:tr>
      <w:tr w:rsidR="009667DB" w:rsidRPr="00DB7C30" w14:paraId="264DE925" w14:textId="77777777" w:rsidTr="0014686F">
        <w:tc>
          <w:tcPr>
            <w:tcW w:w="1843" w:type="dxa"/>
            <w:tcBorders>
              <w:top w:val="single" w:sz="4" w:space="0" w:color="auto"/>
              <w:left w:val="single" w:sz="4" w:space="0" w:color="auto"/>
              <w:bottom w:val="single" w:sz="4" w:space="0" w:color="auto"/>
              <w:right w:val="single" w:sz="4" w:space="0" w:color="auto"/>
            </w:tcBorders>
          </w:tcPr>
          <w:p w14:paraId="1D8BE98B" w14:textId="75BC9129" w:rsidR="009667DB" w:rsidRPr="00CE60A3" w:rsidRDefault="005A1815" w:rsidP="009D7180">
            <w:pPr>
              <w:rPr>
                <w:rFonts w:cs="Times New Roman"/>
                <w:szCs w:val="24"/>
              </w:rPr>
            </w:pPr>
            <w:r w:rsidRPr="007364CB">
              <w:rPr>
                <w:rFonts w:cs="Times New Roman"/>
                <w:szCs w:val="24"/>
              </w:rPr>
              <w:lastRenderedPageBreak/>
              <w:t xml:space="preserve">Lietuvos Respublikos </w:t>
            </w:r>
            <w:r w:rsidR="00D501CA">
              <w:rPr>
                <w:rFonts w:cs="Times New Roman"/>
                <w:szCs w:val="24"/>
              </w:rPr>
              <w:t>finansų</w:t>
            </w:r>
            <w:r w:rsidRPr="007364CB">
              <w:rPr>
                <w:rFonts w:cs="Times New Roman"/>
                <w:szCs w:val="24"/>
              </w:rPr>
              <w:t xml:space="preserve"> ministerijos 20</w:t>
            </w:r>
            <w:r>
              <w:rPr>
                <w:rFonts w:cs="Times New Roman"/>
                <w:szCs w:val="24"/>
              </w:rPr>
              <w:t>21</w:t>
            </w:r>
            <w:r w:rsidRPr="007364CB">
              <w:rPr>
                <w:rFonts w:cs="Times New Roman"/>
                <w:szCs w:val="24"/>
              </w:rPr>
              <w:t>-1</w:t>
            </w:r>
            <w:r>
              <w:rPr>
                <w:rFonts w:cs="Times New Roman"/>
                <w:szCs w:val="24"/>
              </w:rPr>
              <w:t>0</w:t>
            </w:r>
            <w:r w:rsidRPr="007364CB">
              <w:rPr>
                <w:rFonts w:cs="Times New Roman"/>
                <w:szCs w:val="24"/>
              </w:rPr>
              <w:t>-</w:t>
            </w:r>
            <w:r>
              <w:rPr>
                <w:rFonts w:cs="Times New Roman"/>
                <w:szCs w:val="24"/>
              </w:rPr>
              <w:t>18</w:t>
            </w:r>
            <w:r w:rsidRPr="007364CB">
              <w:rPr>
                <w:rFonts w:cs="Times New Roman"/>
                <w:szCs w:val="24"/>
              </w:rPr>
              <w:t xml:space="preserve"> raštas Nr. </w:t>
            </w:r>
            <w:r w:rsidRPr="005A1815">
              <w:rPr>
                <w:rFonts w:cs="Times New Roman"/>
                <w:szCs w:val="24"/>
              </w:rPr>
              <w:t>((9.4Mr)-5K-2116522)-6K-2106136</w:t>
            </w:r>
          </w:p>
        </w:tc>
        <w:tc>
          <w:tcPr>
            <w:tcW w:w="5954" w:type="dxa"/>
            <w:tcBorders>
              <w:top w:val="single" w:sz="4" w:space="0" w:color="auto"/>
              <w:left w:val="single" w:sz="4" w:space="0" w:color="auto"/>
              <w:bottom w:val="single" w:sz="4" w:space="0" w:color="auto"/>
              <w:right w:val="single" w:sz="4" w:space="0" w:color="auto"/>
            </w:tcBorders>
          </w:tcPr>
          <w:p w14:paraId="6C6AF505" w14:textId="7C765066" w:rsidR="00AE097B" w:rsidRPr="00AE097B" w:rsidRDefault="00AE097B" w:rsidP="00AE097B">
            <w:pPr>
              <w:jc w:val="both"/>
              <w:rPr>
                <w:rFonts w:eastAsia="Times New Roman" w:cs="Times New Roman"/>
                <w:snapToGrid w:val="0"/>
                <w:szCs w:val="24"/>
              </w:rPr>
            </w:pPr>
            <w:r w:rsidRPr="00AE097B">
              <w:rPr>
                <w:rFonts w:eastAsia="Times New Roman" w:cs="Times New Roman"/>
                <w:snapToGrid w:val="0"/>
                <w:szCs w:val="24"/>
              </w:rPr>
              <w:t xml:space="preserve">1.1. Kaip nurodyta aiškinamajame rašte, BK projektu siūloma panaikinti perteklines, netinkamas bei nepagrįstai griežtas Lietuvos Respublikos baudžiamojo kodekso (toliau – BK) 199  straipsnio 2 ir 4 dalis, kurias panaikinus, visi neteisėto disponavimo (įskaitant ir gabenimą per Lietuvos Respublikos sieną) narkotinėmis ar psichotropinėmis medžiagomis atvejai būtų nuosekliai kriminalizuoti ir kvalifikuojami (tuo pačiu tinkamai atsižvelgiant į gabenamų narkotinių ar psichotropinių medžiagų kiekius bei į tai, ar gabenama su tikslu platinti šias medžiagas, ar asmeniniam vartojimui) pagal BK XXXVII skyriaus 259 – 260 straipsnius. </w:t>
            </w:r>
            <w:r w:rsidRPr="00AE097B">
              <w:rPr>
                <w:rFonts w:eastAsia="Times New Roman" w:cs="Times New Roman"/>
                <w:snapToGrid w:val="0"/>
                <w:szCs w:val="24"/>
              </w:rPr>
              <w:tab/>
            </w:r>
          </w:p>
          <w:p w14:paraId="5E46A837" w14:textId="77777777" w:rsidR="00AE097B" w:rsidRPr="00AE097B" w:rsidRDefault="00AE097B" w:rsidP="00AE097B">
            <w:pPr>
              <w:jc w:val="both"/>
              <w:rPr>
                <w:rFonts w:eastAsia="Times New Roman" w:cs="Times New Roman"/>
                <w:snapToGrid w:val="0"/>
                <w:szCs w:val="24"/>
              </w:rPr>
            </w:pPr>
            <w:r w:rsidRPr="00AE097B">
              <w:rPr>
                <w:rFonts w:eastAsia="Times New Roman" w:cs="Times New Roman"/>
                <w:snapToGrid w:val="0"/>
                <w:szCs w:val="24"/>
              </w:rPr>
              <w:t xml:space="preserve">BK 260 straipsnio 3 dalis nustato baudžiamąją atsakomybę už neteisėtą disponavimą labai dideliu narkotinių ar psichotropinių medžiagų kiekiu (be tikslo jas platinti) ir tokią veiką laiko labai sunkiu nusikaltimu. Tuo tarpu disponavimas dideliu narkotinių ar psichotropinių medžiagų kiekiu be tikslo platinti būtų kvalifikuojamas pagal BK 259 straipsnio 1 dalį ir laikomas nesunkiu nusikaltimu. Akivaizdu, kad asmenys, gabenantys ne tik labai didelius bet ir didelius narkotinių ar psichotropinių medžiagų kiekius, tai daro ne savo asmeninių poreikių tenkinimo, bet pardavimo, realizavimo tikslais, kuriuos ne visada pavyksta įrodyti, todėl už didelių narkotinių ar psichotropinių medžiagų kiekių disponavimą be tikslo platinti, kaip darantį didelę žalą valstybei bei visuomenei, turėtų būti numatyta griežtesnė baudžiamoji atsakomybė nei numatyta BK 259 straipsnio 1 dalyje. </w:t>
            </w:r>
          </w:p>
          <w:p w14:paraId="57B0394B" w14:textId="77777777" w:rsidR="00AE097B" w:rsidRPr="00AE097B" w:rsidRDefault="00AE097B" w:rsidP="00AE097B">
            <w:pPr>
              <w:jc w:val="both"/>
              <w:rPr>
                <w:rFonts w:eastAsia="Times New Roman" w:cs="Times New Roman"/>
                <w:snapToGrid w:val="0"/>
                <w:szCs w:val="24"/>
              </w:rPr>
            </w:pPr>
            <w:r w:rsidRPr="00AE097B">
              <w:rPr>
                <w:rFonts w:eastAsia="Times New Roman" w:cs="Times New Roman"/>
                <w:snapToGrid w:val="0"/>
                <w:szCs w:val="24"/>
              </w:rPr>
              <w:lastRenderedPageBreak/>
              <w:t>Atsižvelgiant į tai, siūlytume BK 260 straipsnį papildyti nauja dispozicija (atitinkamai papildant straipsnio pavadinimą):</w:t>
            </w:r>
          </w:p>
          <w:p w14:paraId="1E92E0FE" w14:textId="77777777" w:rsidR="00AE097B" w:rsidRPr="00AE097B" w:rsidRDefault="00AE097B" w:rsidP="00AE097B">
            <w:pPr>
              <w:jc w:val="both"/>
              <w:rPr>
                <w:rFonts w:eastAsia="Times New Roman" w:cs="Times New Roman"/>
                <w:snapToGrid w:val="0"/>
                <w:szCs w:val="24"/>
              </w:rPr>
            </w:pPr>
            <w:r w:rsidRPr="00AE097B">
              <w:rPr>
                <w:rFonts w:eastAsia="Times New Roman" w:cs="Times New Roman"/>
                <w:snapToGrid w:val="0"/>
                <w:szCs w:val="24"/>
              </w:rPr>
              <w:t>„Tas, kas neteisėtai gamino, perdirbo, įgijo, laikė, gabeno, siuntė, pardavė ar kitaip platino didelį kiekį narkotinių ar psichotropinių medžiagų,</w:t>
            </w:r>
          </w:p>
          <w:p w14:paraId="1B8B488C" w14:textId="03CE3596" w:rsidR="009667DB" w:rsidRPr="00CE60A3" w:rsidRDefault="00AE097B" w:rsidP="00AE097B">
            <w:pPr>
              <w:jc w:val="both"/>
              <w:rPr>
                <w:rFonts w:eastAsia="Times New Roman" w:cs="Times New Roman"/>
                <w:snapToGrid w:val="0"/>
                <w:szCs w:val="24"/>
              </w:rPr>
            </w:pPr>
            <w:r w:rsidRPr="00AE097B">
              <w:rPr>
                <w:rFonts w:eastAsia="Times New Roman" w:cs="Times New Roman"/>
                <w:snapToGrid w:val="0"/>
                <w:szCs w:val="24"/>
              </w:rPr>
              <w:t>baudžiamas laisvės atėmimu nuo trijų iki dešimties metų“.</w:t>
            </w:r>
          </w:p>
        </w:tc>
        <w:tc>
          <w:tcPr>
            <w:tcW w:w="8079" w:type="dxa"/>
            <w:tcBorders>
              <w:top w:val="single" w:sz="4" w:space="0" w:color="auto"/>
              <w:left w:val="single" w:sz="4" w:space="0" w:color="auto"/>
              <w:bottom w:val="single" w:sz="4" w:space="0" w:color="auto"/>
              <w:right w:val="single" w:sz="4" w:space="0" w:color="auto"/>
            </w:tcBorders>
          </w:tcPr>
          <w:p w14:paraId="4094493D" w14:textId="59D15707" w:rsidR="009667DB" w:rsidRDefault="000007BA" w:rsidP="009667DB">
            <w:pPr>
              <w:jc w:val="both"/>
              <w:rPr>
                <w:rFonts w:cs="Times New Roman"/>
                <w:b/>
                <w:bCs/>
                <w:szCs w:val="24"/>
              </w:rPr>
            </w:pPr>
            <w:r>
              <w:rPr>
                <w:rFonts w:cs="Times New Roman"/>
                <w:b/>
                <w:bCs/>
                <w:szCs w:val="24"/>
              </w:rPr>
              <w:lastRenderedPageBreak/>
              <w:t>Nepritarti.</w:t>
            </w:r>
          </w:p>
          <w:p w14:paraId="560A821A" w14:textId="1BD5267D" w:rsidR="000007BA" w:rsidRPr="000007BA" w:rsidRDefault="000007BA" w:rsidP="000007BA">
            <w:pPr>
              <w:jc w:val="both"/>
              <w:rPr>
                <w:rFonts w:cs="Times New Roman"/>
                <w:szCs w:val="24"/>
              </w:rPr>
            </w:pPr>
            <w:r w:rsidRPr="000007BA">
              <w:rPr>
                <w:rFonts w:cs="Times New Roman"/>
                <w:szCs w:val="24"/>
              </w:rPr>
              <w:t>1.</w:t>
            </w:r>
            <w:r w:rsidR="00D501CA">
              <w:rPr>
                <w:rFonts w:cs="Times New Roman"/>
                <w:szCs w:val="24"/>
              </w:rPr>
              <w:t xml:space="preserve"> </w:t>
            </w:r>
            <w:r w:rsidRPr="000007BA">
              <w:rPr>
                <w:rFonts w:cs="Times New Roman"/>
                <w:szCs w:val="24"/>
              </w:rPr>
              <w:t xml:space="preserve">Pažymėtina, kad pastaba kvestionuojamas galiojantis BK 259 str. reglamentavimas, tuo tarpu BK projektu nėra keičiamos baudžiamojo įstatymo nuostatos, susijusios su baudžiamosios atsakomybės nustatymu už disponavimą narkotinėmis ar psichotropinėmis medžiagoms be tikslo jas platinti, t. y. savo reikmėms (asmeniniam vartojimui). Pažymėtina, kad jau šiuo metu įstatymų leidėjo sprendimu, už narkotinių ar psichotropinių medžiagų vartojimą, nepaisant to, kad kiekis yra didelis (išskyrus labai didelius kiekius), baudžiama vienodai kaip ir tais atvejais, kai kiekis nėra laikomas dideliu (tiek, kiek pagal narkotinių ar psichotropinių medžiagų kiekį nusikalstama veika laikoma nusikaltimu). Tokia įstatymų leidėjo valia, susijusi su minėto pobūdžio nusikaltimais, galioja nuo pat BK įsigaliojimo, t. y. nuo 2003 m. Tai reiškia, kad </w:t>
            </w:r>
            <w:r w:rsidRPr="000007BA">
              <w:rPr>
                <w:rFonts w:cs="Times New Roman"/>
                <w:i/>
                <w:iCs/>
                <w:szCs w:val="24"/>
              </w:rPr>
              <w:t>pagal įstatymų leidėjo logiką</w:t>
            </w:r>
            <w:r w:rsidRPr="000007BA">
              <w:rPr>
                <w:rFonts w:cs="Times New Roman"/>
                <w:szCs w:val="24"/>
              </w:rPr>
              <w:t xml:space="preserve">, už didelio kiekio narkotinių ar psichotropinių medžiagų vartojimą </w:t>
            </w:r>
            <w:r w:rsidRPr="000007BA">
              <w:rPr>
                <w:rFonts w:cs="Times New Roman"/>
                <w:i/>
                <w:iCs/>
                <w:szCs w:val="24"/>
              </w:rPr>
              <w:t>savo reikmėms</w:t>
            </w:r>
            <w:r w:rsidRPr="000007BA">
              <w:rPr>
                <w:rFonts w:cs="Times New Roman"/>
                <w:szCs w:val="24"/>
              </w:rPr>
              <w:t xml:space="preserve"> šiuo metu numatyta baudžiamoji atsakomybė yra adekvati ir proporcinga. BK projekto siūlymas atsisakyti BK 199 str. 4 d. nekeičia šios įstatymų leidėjo logikos, nes </w:t>
            </w:r>
            <w:r w:rsidRPr="000007BA">
              <w:rPr>
                <w:rFonts w:cs="Times New Roman"/>
                <w:i/>
                <w:iCs/>
                <w:szCs w:val="24"/>
              </w:rPr>
              <w:t>naujo teisinio reguliavimo BK projektas nesukuria</w:t>
            </w:r>
            <w:r w:rsidRPr="000007BA">
              <w:rPr>
                <w:rFonts w:cs="Times New Roman"/>
                <w:szCs w:val="24"/>
              </w:rPr>
              <w:t xml:space="preserve">, o, priešingai, referuoja į šiuo metu galiojantį teisinį reguliavimą, kuris, kaip minėta, galioja nuo pat BK priėmimo. Kitaip tariant, įstatymų leidėjo įtvirtintos pamatinės netesėto disponavimo narkotinėmis medžiagomis (pagal nustatytus kiekius ir pagal tikslą platinti buvimą ar nebuvimą) hierarchijos ir baudžiamumo BK XXXVII skyriuje BK projektu nesiekiama keisti, nes projektu tik naikinamos perteklinės BK 199 str. nuostatos, kurias panaikinus, bus vadovaujamasi jau šiuo metu nustatyta baudžiamumo už neteisėtą disponavimą narkotinėmis medžiagomis sistema, t. y. nustačius tikslą jas platinti (kuris ir šiuo metu iš esmės visada nustatinėjamas galiojančio BK 199 str. 4 d. atveju, kadangi pastaroji norma iš esmės visada kvalifikuojama kaip idealioji sutaptis su BK 259 str. arba BK 260 str., priklausomai nuo tikslo platinti buvimo arba nebuvimo) būtų kvalifikuojama pagal BK 260 str., o tokiam tikslui nesant - pagal BK 259 str. BK projekto nuostatomis nėra dirbtinai </w:t>
            </w:r>
            <w:r w:rsidRPr="000007BA">
              <w:rPr>
                <w:rFonts w:cs="Times New Roman"/>
                <w:szCs w:val="24"/>
              </w:rPr>
              <w:lastRenderedPageBreak/>
              <w:t xml:space="preserve">kuriama takoskyra tarp tų atvejų, kai narkotinės ar psichotropinės medžiagos gabenamos šalies viduje ar per LR valstybės sieną. </w:t>
            </w:r>
          </w:p>
          <w:p w14:paraId="496AEE89" w14:textId="4EE0AB28" w:rsidR="000007BA" w:rsidRPr="000007BA" w:rsidRDefault="000007BA" w:rsidP="001E6ECA">
            <w:pPr>
              <w:jc w:val="both"/>
              <w:rPr>
                <w:rFonts w:cs="Times New Roman"/>
                <w:szCs w:val="24"/>
              </w:rPr>
            </w:pPr>
            <w:r w:rsidRPr="000007BA">
              <w:rPr>
                <w:rFonts w:cs="Times New Roman"/>
                <w:szCs w:val="24"/>
              </w:rPr>
              <w:t xml:space="preserve">2. Pažymėtina, kad disponavimas dideliu narkotinių ar psichotropinių medžiagų kiekiu nėra visais atvejais automatiškai kvalifikuojamas pagal BK 259 straipsnį. Tikslo platinti turėjimas </w:t>
            </w:r>
            <w:r w:rsidRPr="004E26D6">
              <w:rPr>
                <w:rFonts w:cs="Times New Roman"/>
                <w:i/>
                <w:iCs/>
                <w:szCs w:val="24"/>
              </w:rPr>
              <w:t>yra vertinamasis kriterijus</w:t>
            </w:r>
            <w:r w:rsidRPr="000007BA">
              <w:rPr>
                <w:rFonts w:cs="Times New Roman"/>
                <w:szCs w:val="24"/>
              </w:rPr>
              <w:t xml:space="preserve">, nustatomas vertinant surinktus įrodymus bendrajame bylos kontekste. Atitinkamai, teismų praktikoje laikomasi nuomonės, kad sprendžiant, ar kaltininkas visgi turėjo tikslą platinti narkotines ar psichotropines medžiagas, svarbią reikšmę, be kita ko, </w:t>
            </w:r>
            <w:r w:rsidRPr="000007BA">
              <w:rPr>
                <w:rFonts w:cs="Times New Roman"/>
                <w:i/>
                <w:iCs/>
                <w:szCs w:val="24"/>
              </w:rPr>
              <w:t>turi būtent ir šių medžiagų kiekis</w:t>
            </w:r>
            <w:r w:rsidRPr="000007BA">
              <w:rPr>
                <w:rFonts w:cs="Times New Roman"/>
                <w:szCs w:val="24"/>
              </w:rPr>
              <w:t xml:space="preserve">, jų įgijimo, laikymo, suradimo aplinkybės, paruoštų vartoti dozių skaičius, taip pat tai, ar kaltininkas pats vartoja šias medžiagas, ar anksčiau jas yra platinęs, ar buvo susitarimas su vartotoju ir kiti objektyvūs bylos duomenys. Atsižvelgiant į tai, tais atvejais, kai neteisėtai disponuojama dideliu kiekiu narkotinėmis ar psichotropinėmis medžiagomis, teismų praktikoje kaltininkui, atsižvelgiant į aukščiau nurodytas svarbias bylos aplinkybes, </w:t>
            </w:r>
            <w:r w:rsidRPr="000007BA">
              <w:rPr>
                <w:rFonts w:cs="Times New Roman"/>
                <w:i/>
                <w:iCs/>
                <w:szCs w:val="24"/>
              </w:rPr>
              <w:t>dažniausiai ir yra inkriminuojamas kiekis šias medžiagas platinti</w:t>
            </w:r>
            <w:r w:rsidRPr="000007BA">
              <w:rPr>
                <w:rFonts w:cs="Times New Roman"/>
                <w:szCs w:val="24"/>
              </w:rPr>
              <w:t xml:space="preserve"> (BK 260 str. 2 d.), kuriam nustatyti, kaip minėta, reikšmingą įtaką turi ir disponuojamas didelis narkotinių ar psichotropinių medžiagų kiekis (pvz., kasacinės nutartys Nr. 2K–166/2010, 2K-4/200 ir kt.). </w:t>
            </w:r>
            <w:r w:rsidRPr="000007BA">
              <w:rPr>
                <w:rFonts w:cs="Times New Roman"/>
                <w:i/>
                <w:iCs/>
                <w:szCs w:val="24"/>
              </w:rPr>
              <w:t>Tokį požiūrį patvirtina ir patys pastabos autoriai</w:t>
            </w:r>
            <w:r w:rsidRPr="000007BA">
              <w:rPr>
                <w:rFonts w:cs="Times New Roman"/>
                <w:szCs w:val="24"/>
              </w:rPr>
              <w:t xml:space="preserve">, pažymėdami, kad „Akivaizdu, kad asmenys, gabenantys ne tik labai didelius bet ir didelius narkotinių ar psichotropinių medžiagų kiekius, tai daro ne savo asmeninių poreikių tenkinimo, bet pardavimo, realizavimo tikslais &lt;...&gt;“. Atitinkamai, teigtina, kad teismų praktikoje tokie atvejai baudžiami itin griežtai. Manytina, kad net ir tais pavieniais (labiau teoriškais) atvejais, kai disponavimas dideliu kiekiu narkotinių ar psichotropinių medžiagų būtų kvalifikuojamas ne pagal BK 260 straipsnį, t. y., o pagal BK 259 straipsnį (būtų pagrįstai konstatuota, kad buvo dideliu kiekiu neteisėtai disponuota išimtinai asmeniam vartojimui), galima maksimali laisvės atėmimo bausmė iki dviejų metų (kuri, atsižvelgiant į disponuojamą kiekį, tikėtina, ir būtų paskirta kaltininkui) vertintina kaip proporcinga ir adekvati sankcija, įvertinus tai, kad asmuo didelį kiekį narkotinių ar psichotropinių medžiagų kiekį </w:t>
            </w:r>
            <w:r w:rsidRPr="000007BA">
              <w:rPr>
                <w:rFonts w:cs="Times New Roman"/>
                <w:i/>
                <w:iCs/>
                <w:szCs w:val="24"/>
              </w:rPr>
              <w:t>visgi laikė savo reikmėms</w:t>
            </w:r>
            <w:r w:rsidRPr="000007BA">
              <w:rPr>
                <w:rFonts w:cs="Times New Roman"/>
                <w:szCs w:val="24"/>
              </w:rPr>
              <w:t xml:space="preserve">, t. y. be tikslo platinti. Tuo tarpu Finansų ministerijos siūlymas už tokio pobūdžio veiksmus, </w:t>
            </w:r>
            <w:r w:rsidRPr="000007BA">
              <w:rPr>
                <w:rFonts w:cs="Times New Roman"/>
                <w:i/>
                <w:iCs/>
                <w:szCs w:val="24"/>
              </w:rPr>
              <w:t>kai nėra tikslo platinti</w:t>
            </w:r>
            <w:r w:rsidRPr="000007BA">
              <w:rPr>
                <w:rFonts w:cs="Times New Roman"/>
                <w:szCs w:val="24"/>
              </w:rPr>
              <w:t xml:space="preserve">, numatyti laisvės atėmimo bausmę net nuo 3 iki 10 metų (kas būtų net griežčiau negu „normalaus“ kiekio narkotinių medžiagų platinimas – BK 260 str. 1 d.) yra vertintinas kaip itin </w:t>
            </w:r>
            <w:r w:rsidRPr="000007BA">
              <w:rPr>
                <w:rFonts w:cs="Times New Roman"/>
                <w:i/>
                <w:iCs/>
                <w:szCs w:val="24"/>
              </w:rPr>
              <w:t>neproporcingas ir reikšmingas baudžiamosios politikos griežtinimas</w:t>
            </w:r>
            <w:r w:rsidR="001E6ECA">
              <w:rPr>
                <w:rFonts w:cs="Times New Roman"/>
                <w:szCs w:val="24"/>
              </w:rPr>
              <w:t xml:space="preserve"> narkotines medžiagas vartojančių asmenų atžvilgiu</w:t>
            </w:r>
            <w:r w:rsidRPr="000007BA">
              <w:rPr>
                <w:rFonts w:cs="Times New Roman"/>
                <w:szCs w:val="24"/>
              </w:rPr>
              <w:t xml:space="preserve">, kuris, be kita ko, </w:t>
            </w:r>
            <w:r w:rsidRPr="001E6ECA">
              <w:rPr>
                <w:rFonts w:cs="Times New Roman"/>
                <w:i/>
                <w:iCs/>
                <w:szCs w:val="24"/>
              </w:rPr>
              <w:t>neatitiktų</w:t>
            </w:r>
            <w:r w:rsidRPr="000007BA">
              <w:rPr>
                <w:rFonts w:cs="Times New Roman"/>
                <w:szCs w:val="24"/>
              </w:rPr>
              <w:t xml:space="preserve"> ir BK projekto, </w:t>
            </w:r>
            <w:r w:rsidR="004E26D6">
              <w:rPr>
                <w:rFonts w:cs="Times New Roman"/>
                <w:szCs w:val="24"/>
              </w:rPr>
              <w:t>įtvirtinančias baudžiamąją politiką švelninančias nuostatas,</w:t>
            </w:r>
            <w:r w:rsidRPr="000007BA">
              <w:rPr>
                <w:rFonts w:cs="Times New Roman"/>
                <w:szCs w:val="24"/>
              </w:rPr>
              <w:t xml:space="preserve"> </w:t>
            </w:r>
            <w:r w:rsidR="001E6ECA">
              <w:rPr>
                <w:rFonts w:cs="Times New Roman"/>
                <w:szCs w:val="24"/>
              </w:rPr>
              <w:t xml:space="preserve">bei </w:t>
            </w:r>
            <w:r w:rsidR="001E6ECA" w:rsidRPr="001E6ECA">
              <w:rPr>
                <w:rFonts w:cs="Times New Roman"/>
                <w:szCs w:val="24"/>
              </w:rPr>
              <w:lastRenderedPageBreak/>
              <w:t xml:space="preserve">Valstybinės narkotikų, tabako ir alkoholio kontrolės ir vartojimo prevencijos 2018-2028 metų programos, </w:t>
            </w:r>
            <w:r w:rsidRPr="000007BA">
              <w:rPr>
                <w:rFonts w:cs="Times New Roman"/>
                <w:szCs w:val="24"/>
              </w:rPr>
              <w:t>tikslų.</w:t>
            </w:r>
          </w:p>
        </w:tc>
      </w:tr>
      <w:tr w:rsidR="00B641A5" w:rsidRPr="00DB7C30" w14:paraId="27295A4B" w14:textId="77777777" w:rsidTr="00220829">
        <w:tc>
          <w:tcPr>
            <w:tcW w:w="1843" w:type="dxa"/>
            <w:tcBorders>
              <w:top w:val="single" w:sz="4" w:space="0" w:color="auto"/>
              <w:left w:val="single" w:sz="4" w:space="0" w:color="auto"/>
              <w:bottom w:val="single" w:sz="4" w:space="0" w:color="auto"/>
              <w:right w:val="single" w:sz="4" w:space="0" w:color="auto"/>
            </w:tcBorders>
          </w:tcPr>
          <w:p w14:paraId="5C0BB363" w14:textId="77777777" w:rsidR="00B641A5" w:rsidRPr="007364CB" w:rsidRDefault="00B641A5" w:rsidP="009D7180">
            <w:pPr>
              <w:rPr>
                <w:rFonts w:cs="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35A9DB5A" w14:textId="62B8ED01" w:rsidR="00B641A5" w:rsidRPr="00B641A5" w:rsidRDefault="00B641A5" w:rsidP="00B641A5">
            <w:pPr>
              <w:jc w:val="both"/>
              <w:rPr>
                <w:rFonts w:eastAsia="Times New Roman" w:cs="Times New Roman"/>
                <w:snapToGrid w:val="0"/>
                <w:szCs w:val="24"/>
              </w:rPr>
            </w:pPr>
            <w:r>
              <w:rPr>
                <w:rFonts w:eastAsia="Times New Roman" w:cs="Times New Roman"/>
                <w:snapToGrid w:val="0"/>
                <w:szCs w:val="24"/>
              </w:rPr>
              <w:t xml:space="preserve">2.2. &lt;...&gt; </w:t>
            </w:r>
            <w:r w:rsidRPr="00B641A5">
              <w:rPr>
                <w:rFonts w:eastAsia="Times New Roman" w:cs="Times New Roman"/>
                <w:snapToGrid w:val="0"/>
                <w:szCs w:val="24"/>
              </w:rPr>
              <w:t xml:space="preserve">Siekiant efektyvesnio rezultato bei atsižvelgdami į tai, kad ANK yra numatyta galimybė už tam tikrus nusižengimus automatiniu būdu surašytus protokolus nepasirašinėti (pvz., tokią teisę turi Policija už kelių eismo taisyklių nusižengimus, kai nusižengimas užfiksuotas ne asmens, įtariamo administracinio nusižengimo padarymu, akivaizdoje), prašome apsvarstyti atitinkamų ANK 611 straipsnio 4 dalies pakeitimų tikslingumą (įtvirtinant mokesčių administratoriaus pareigūnui galimybes automatiniu būdu surašytus administracinių nusižengimo nutarimus, kai protokolas nesurašomas bei administracinių nusižengimo protokolus pagal ANK 187 straipsnį 1 ar 2 dalis nepasirašinėti ir išsiųsti mokesčių mokėtojams. Šis pakeitimas būtų ypatingai svarbus mokesčių administratoriui, siekiant efektyviai vykdyti savo funkcijas ir taupant žmogiškuosius išteklius. </w:t>
            </w:r>
          </w:p>
          <w:p w14:paraId="5050E5AF" w14:textId="77777777" w:rsidR="00B641A5" w:rsidRPr="00B641A5" w:rsidRDefault="00B641A5" w:rsidP="00B641A5">
            <w:pPr>
              <w:jc w:val="both"/>
              <w:rPr>
                <w:rFonts w:eastAsia="Times New Roman" w:cs="Times New Roman"/>
                <w:snapToGrid w:val="0"/>
                <w:szCs w:val="24"/>
              </w:rPr>
            </w:pPr>
            <w:r w:rsidRPr="00B641A5">
              <w:rPr>
                <w:rFonts w:eastAsia="Times New Roman" w:cs="Times New Roman"/>
                <w:snapToGrid w:val="0"/>
                <w:szCs w:val="24"/>
              </w:rPr>
              <w:t>Atsižvelgus į tai siūlome ANK 611 straipsnį papildyti nauja 4 dalimi (buvusią 4 dalį laikyti 5 dalimi, ją papildant nuoroda ir į 4 dalį):</w:t>
            </w:r>
          </w:p>
          <w:p w14:paraId="47EDC09F" w14:textId="4A884A2F" w:rsidR="00B641A5" w:rsidRPr="00AE097B" w:rsidRDefault="00B641A5" w:rsidP="00B641A5">
            <w:pPr>
              <w:jc w:val="both"/>
              <w:rPr>
                <w:rFonts w:eastAsia="Times New Roman" w:cs="Times New Roman"/>
                <w:snapToGrid w:val="0"/>
                <w:szCs w:val="24"/>
              </w:rPr>
            </w:pPr>
            <w:r w:rsidRPr="00B641A5">
              <w:rPr>
                <w:rFonts w:eastAsia="Times New Roman" w:cs="Times New Roman"/>
                <w:snapToGrid w:val="0"/>
                <w:szCs w:val="24"/>
              </w:rPr>
              <w:t>„4. Kai šio kodekso 187 straipsnio 1 ir 2 dalyse numatytas administracinis nusižengimas užfiksuotas ne asmens, įtariamo administracinio nusižengimo padarymu, akivaizdoje, administracinio nusižengimo protokolas su administraciniu nurodymu surašomas ir siunčiamas ataskaitas, deklaracijas ar kitus mokesčių administratoriaus funkcijoms įgyvendinti reikalingus dokumentus ir duomenis privalantiems pateikti asmenims.“</w:t>
            </w:r>
          </w:p>
        </w:tc>
        <w:tc>
          <w:tcPr>
            <w:tcW w:w="8079" w:type="dxa"/>
            <w:tcBorders>
              <w:top w:val="single" w:sz="4" w:space="0" w:color="auto"/>
              <w:left w:val="single" w:sz="4" w:space="0" w:color="auto"/>
              <w:bottom w:val="single" w:sz="4" w:space="0" w:color="auto"/>
              <w:right w:val="single" w:sz="4" w:space="0" w:color="auto"/>
            </w:tcBorders>
          </w:tcPr>
          <w:p w14:paraId="5C6A4FA0" w14:textId="77777777" w:rsidR="00B641A5" w:rsidRDefault="009923D9" w:rsidP="009667DB">
            <w:pPr>
              <w:jc w:val="both"/>
              <w:rPr>
                <w:rFonts w:cs="Times New Roman"/>
                <w:b/>
                <w:bCs/>
                <w:szCs w:val="24"/>
              </w:rPr>
            </w:pPr>
            <w:r>
              <w:rPr>
                <w:rFonts w:cs="Times New Roman"/>
                <w:b/>
                <w:bCs/>
                <w:szCs w:val="24"/>
              </w:rPr>
              <w:t>Atsižvelgti.</w:t>
            </w:r>
          </w:p>
          <w:p w14:paraId="0BB75606" w14:textId="77777777" w:rsidR="009923D9" w:rsidRPr="009923D9" w:rsidRDefault="009923D9" w:rsidP="009923D9">
            <w:pPr>
              <w:jc w:val="both"/>
              <w:rPr>
                <w:rFonts w:cs="Times New Roman"/>
                <w:szCs w:val="24"/>
              </w:rPr>
            </w:pPr>
            <w:r w:rsidRPr="009923D9">
              <w:rPr>
                <w:rFonts w:cs="Times New Roman"/>
                <w:szCs w:val="24"/>
              </w:rPr>
              <w:t xml:space="preserve">Pritartina poreikiui svarstyti ANK 611 straipsnio pakeitimus. Kartu pažymėtina, kad ANK projektu siūlomi ANK pakeitimai </w:t>
            </w:r>
            <w:r w:rsidRPr="009923D9">
              <w:rPr>
                <w:rFonts w:cs="Times New Roman"/>
                <w:i/>
                <w:iCs/>
                <w:szCs w:val="24"/>
              </w:rPr>
              <w:t>išimtinai susiję</w:t>
            </w:r>
            <w:r w:rsidRPr="009923D9">
              <w:rPr>
                <w:rFonts w:cs="Times New Roman"/>
                <w:szCs w:val="24"/>
              </w:rPr>
              <w:t xml:space="preserve"> su BK projekto pakeitimais, t. y. ANK normos tikslinamos tik, atsižvelgiant į tai, kad tam tikros veikos tam tikra apimtimi iš BK (dėl BK projekte siūlomo atitinkamų veikų visiško ar dalinio dekriminalizavimo, nusikaltimų sudėtyse nurodytų MGL dydžių padidinimo ir pan.) yra perkeliamos į ANK, </w:t>
            </w:r>
            <w:r w:rsidRPr="009923D9">
              <w:rPr>
                <w:rFonts w:cs="Times New Roman"/>
                <w:i/>
                <w:iCs/>
                <w:szCs w:val="24"/>
              </w:rPr>
              <w:t>dėl ko kyla poreikis tikslinti</w:t>
            </w:r>
            <w:r w:rsidRPr="009923D9">
              <w:rPr>
                <w:rFonts w:cs="Times New Roman"/>
                <w:szCs w:val="24"/>
              </w:rPr>
              <w:t xml:space="preserve"> tam tikrų ANK straipsnių dispozicijas ar griežtinti šių straipsnių sankcijas, kurti naujas ANK normas ir pan. </w:t>
            </w:r>
            <w:r w:rsidRPr="009923D9">
              <w:rPr>
                <w:rFonts w:cs="Times New Roman"/>
                <w:i/>
                <w:iCs/>
                <w:szCs w:val="24"/>
              </w:rPr>
              <w:t>Toks ir yra vienintelis ANK projekto tikslas</w:t>
            </w:r>
            <w:r w:rsidRPr="009923D9">
              <w:rPr>
                <w:rFonts w:cs="Times New Roman"/>
                <w:szCs w:val="24"/>
              </w:rPr>
              <w:t xml:space="preserve">. Atitinkamai, pastaboje nurodyto siūlymo, skirto praktiniams ANK taikymo klausimams spręsti, tikslingumas bei reikalingumas turėtų būti atskiros diskusijos objektas. Manytina, kad šis siūlymas turėtų būti teikiamas </w:t>
            </w:r>
            <w:r w:rsidRPr="009923D9">
              <w:rPr>
                <w:rFonts w:cs="Times New Roman"/>
                <w:i/>
                <w:iCs/>
                <w:szCs w:val="24"/>
              </w:rPr>
              <w:t>atskiru ANK projektu</w:t>
            </w:r>
            <w:r w:rsidRPr="009923D9">
              <w:rPr>
                <w:rFonts w:cs="Times New Roman"/>
                <w:szCs w:val="24"/>
              </w:rPr>
              <w:t xml:space="preserve">, skirtu tobulinti praktinius ANK nuostatų įgyvendinimo klausimus. Pirma, teikiamas siūlymas turėtų būti oficialiai suderintas su VMI ir kitomis suinteresuotomis institucijomis, įvertinant reikalingus infrastruktūros ir kitus poreikius, būtinus teikiamo siūlymo įgyvendinimui. Antra, papildomai turėtų būti įvertintas ir poreikis keisti kitus galimai su ANK 611 straipsnio pakeitimais susijusius straipsnius (pvz., ANK 33, 610 str. ir kt.). Trečia, parengtas ir oficialiai suderintas su suinteresuotomis institucijomis ANK 611 straipsnio (esant poreikiui, ir kitų straipsnių) pakeitimo įstatymo projektas (su aiškinamuoju raštu ir kitais lydimaisiais dokumentais), oficialiai pateiktas Teisingumo ministerijai, galėtų būti integruotas į būsimą konsoliduotą ANK projekto versiją ir Vyriausybei teikiamas 2022 m. I-II ketv. </w:t>
            </w:r>
          </w:p>
          <w:p w14:paraId="07035D92" w14:textId="2E24FF7E" w:rsidR="009923D9" w:rsidRPr="009923D9" w:rsidRDefault="009923D9" w:rsidP="009667DB">
            <w:pPr>
              <w:jc w:val="both"/>
              <w:rPr>
                <w:rFonts w:cs="Times New Roman"/>
                <w:szCs w:val="24"/>
              </w:rPr>
            </w:pPr>
          </w:p>
        </w:tc>
      </w:tr>
      <w:tr w:rsidR="002F62A8" w:rsidRPr="00DB7C30" w14:paraId="10BBC562" w14:textId="77777777" w:rsidTr="00220829">
        <w:tc>
          <w:tcPr>
            <w:tcW w:w="1843" w:type="dxa"/>
            <w:tcBorders>
              <w:top w:val="single" w:sz="4" w:space="0" w:color="auto"/>
              <w:left w:val="single" w:sz="4" w:space="0" w:color="auto"/>
              <w:bottom w:val="nil"/>
              <w:right w:val="single" w:sz="4" w:space="0" w:color="auto"/>
            </w:tcBorders>
          </w:tcPr>
          <w:p w14:paraId="2E52BD9B" w14:textId="633B58BF" w:rsidR="002F62A8" w:rsidRPr="007364CB" w:rsidRDefault="002F62A8" w:rsidP="009D7180">
            <w:pPr>
              <w:rPr>
                <w:rFonts w:cs="Times New Roman"/>
                <w:szCs w:val="24"/>
              </w:rPr>
            </w:pPr>
            <w:r w:rsidRPr="002F62A8">
              <w:rPr>
                <w:rFonts w:cs="Times New Roman"/>
                <w:szCs w:val="24"/>
              </w:rPr>
              <w:t xml:space="preserve">Policijos departamento prie Lietuvos Respublikos vidaus reikalų ministerijos 2021 m. spalio </w:t>
            </w:r>
            <w:r w:rsidRPr="002F62A8">
              <w:rPr>
                <w:rFonts w:cs="Times New Roman"/>
                <w:szCs w:val="24"/>
              </w:rPr>
              <w:lastRenderedPageBreak/>
              <w:t>19 d. raštas Nr. 5-S-17876</w:t>
            </w:r>
          </w:p>
        </w:tc>
        <w:tc>
          <w:tcPr>
            <w:tcW w:w="5954" w:type="dxa"/>
            <w:tcBorders>
              <w:top w:val="single" w:sz="4" w:space="0" w:color="auto"/>
              <w:left w:val="single" w:sz="4" w:space="0" w:color="auto"/>
              <w:bottom w:val="single" w:sz="4" w:space="0" w:color="auto"/>
              <w:right w:val="single" w:sz="4" w:space="0" w:color="auto"/>
            </w:tcBorders>
          </w:tcPr>
          <w:p w14:paraId="37409C7B" w14:textId="09E9ECCF" w:rsidR="002F62A8" w:rsidRDefault="00220829" w:rsidP="00B641A5">
            <w:pPr>
              <w:jc w:val="both"/>
              <w:rPr>
                <w:rFonts w:eastAsia="Times New Roman" w:cs="Times New Roman"/>
                <w:snapToGrid w:val="0"/>
                <w:szCs w:val="24"/>
              </w:rPr>
            </w:pPr>
            <w:r w:rsidRPr="00220829">
              <w:rPr>
                <w:rFonts w:eastAsia="Times New Roman" w:cs="Times New Roman"/>
                <w:snapToGrid w:val="0"/>
                <w:szCs w:val="24"/>
              </w:rPr>
              <w:lastRenderedPageBreak/>
              <w:t xml:space="preserve">1. BK projekte nustatomos unifikuotos didelės turtinės žalos (didelės turto vertės) požymių dalys, kai tai nesusiję su sunkaus nusikaltimo inkriminavimu, labai didelės turtinės žalos ir labai didelės vertės turto požymių dalys, kai tai reikštų sunkaus nusikaltimo inkriminavimą.  Sistemiškai vertinant siūlomus BK projekto pakeitimus, nėra aišku, kodėl BK projekte keičiamuose BK 195 („Pramoninės </w:t>
            </w:r>
            <w:r w:rsidRPr="00220829">
              <w:rPr>
                <w:rFonts w:eastAsia="Times New Roman" w:cs="Times New Roman"/>
                <w:snapToGrid w:val="0"/>
                <w:szCs w:val="24"/>
              </w:rPr>
              <w:lastRenderedPageBreak/>
              <w:t>nuosavybės teisių pažeidimas“), 204 („Svetimo prekių ar paslaugų ženklo naudojimas“), 208 („Skolininko nesąžiningumas)“ straipsniuose nėra išskirtas labai didelės turtinės žalos požymis.</w:t>
            </w:r>
          </w:p>
        </w:tc>
        <w:tc>
          <w:tcPr>
            <w:tcW w:w="8079" w:type="dxa"/>
            <w:tcBorders>
              <w:top w:val="single" w:sz="4" w:space="0" w:color="auto"/>
              <w:left w:val="single" w:sz="4" w:space="0" w:color="auto"/>
              <w:bottom w:val="single" w:sz="4" w:space="0" w:color="auto"/>
              <w:right w:val="single" w:sz="4" w:space="0" w:color="auto"/>
            </w:tcBorders>
          </w:tcPr>
          <w:p w14:paraId="28CE2126" w14:textId="77777777" w:rsidR="002F62A8" w:rsidRDefault="00220829" w:rsidP="009667DB">
            <w:pPr>
              <w:jc w:val="both"/>
              <w:rPr>
                <w:rFonts w:cs="Times New Roman"/>
                <w:b/>
                <w:bCs/>
                <w:szCs w:val="24"/>
              </w:rPr>
            </w:pPr>
            <w:r>
              <w:rPr>
                <w:rFonts w:cs="Times New Roman"/>
                <w:b/>
                <w:bCs/>
                <w:szCs w:val="24"/>
              </w:rPr>
              <w:lastRenderedPageBreak/>
              <w:t>Nepritarti.</w:t>
            </w:r>
          </w:p>
          <w:p w14:paraId="44BFE4DD" w14:textId="2D16C019" w:rsidR="00220829" w:rsidRPr="00220829" w:rsidRDefault="00220829" w:rsidP="009667DB">
            <w:pPr>
              <w:jc w:val="both"/>
              <w:rPr>
                <w:rFonts w:cs="Times New Roman"/>
                <w:szCs w:val="24"/>
              </w:rPr>
            </w:pPr>
            <w:r w:rsidRPr="00220829">
              <w:rPr>
                <w:rFonts w:cs="Times New Roman"/>
                <w:szCs w:val="24"/>
              </w:rPr>
              <w:t xml:space="preserve">Nėra aišku, kodėl būtent pastaboje nurodytų straipsnių sudėtyse siūloma </w:t>
            </w:r>
            <w:r w:rsidRPr="00220829">
              <w:rPr>
                <w:rFonts w:cs="Times New Roman"/>
                <w:i/>
                <w:iCs/>
                <w:szCs w:val="24"/>
              </w:rPr>
              <w:t>kazuistiškai bei sistemiškai neatsižvelgiant</w:t>
            </w:r>
            <w:r w:rsidRPr="00220829">
              <w:rPr>
                <w:rFonts w:cs="Times New Roman"/>
                <w:szCs w:val="24"/>
              </w:rPr>
              <w:t xml:space="preserve"> į BK XXIX ir XXXI skyrių kitų panašaus pobūdžio ir pavojingumo nusikaltim</w:t>
            </w:r>
            <w:r>
              <w:rPr>
                <w:rFonts w:cs="Times New Roman"/>
                <w:szCs w:val="24"/>
              </w:rPr>
              <w:t>ų</w:t>
            </w:r>
            <w:r w:rsidRPr="00220829">
              <w:rPr>
                <w:rFonts w:cs="Times New Roman"/>
                <w:szCs w:val="24"/>
              </w:rPr>
              <w:t xml:space="preserve"> sudėtis, išskirti labai didelės turtinės žalos požymį ir taip nepagrįstai išskirti būtent šiuos tris straipsnius iš visos minėtų BK skyrių straipsnių sistemos. Kartu pažymėtina, kad BK XXIX ir XXXI skyrių straipsniuose, kurių absoliuti dauguma yra nesunkūs arba apysunkiai </w:t>
            </w:r>
            <w:r w:rsidRPr="00220829">
              <w:rPr>
                <w:rFonts w:cs="Times New Roman"/>
                <w:szCs w:val="24"/>
              </w:rPr>
              <w:lastRenderedPageBreak/>
              <w:t xml:space="preserve">nusikaltimai, baudžiamoji atsakomybė siejama būtent su didelės (o ne labai didelės) turtinės žalos padarymu, todėl BK projektu ir siūloma šiuos dydžius padidinti ir sistemiškai suvienodinti, kas atitiktų horizontalų BK projekto tikslą - numatyti BK unifikuotą didelės žalos (300 MGL) dydį, kuris ir reikštų būtent nesunkaus - apysunkio nusikaltimo inkriminavimą. Kartu atkreiptinas dėmesys į tai, kad BK 195 ir 204 straipsniuose vartojama didelės žalos sąvoka </w:t>
            </w:r>
            <w:r w:rsidRPr="00220829">
              <w:rPr>
                <w:rFonts w:cs="Times New Roman"/>
                <w:i/>
                <w:iCs/>
                <w:szCs w:val="24"/>
              </w:rPr>
              <w:t>yra vertinamasis požymis</w:t>
            </w:r>
            <w:r w:rsidRPr="00220829">
              <w:rPr>
                <w:rFonts w:cs="Times New Roman"/>
                <w:szCs w:val="24"/>
              </w:rPr>
              <w:t xml:space="preserve">, kuris nėra siejama išimtinai su padaryta konkrečia turtine žala (žala gali būti padaryta reputacijai, neturtinėms asmens teisėms ir t. t.), todėl </w:t>
            </w:r>
            <w:r w:rsidRPr="00220829">
              <w:rPr>
                <w:rFonts w:cs="Times New Roman"/>
                <w:i/>
                <w:iCs/>
                <w:szCs w:val="24"/>
              </w:rPr>
              <w:t>nėra tikslinga</w:t>
            </w:r>
            <w:r w:rsidRPr="00220829">
              <w:rPr>
                <w:rFonts w:cs="Times New Roman"/>
                <w:szCs w:val="24"/>
              </w:rPr>
              <w:t xml:space="preserve"> papildomai įtvirtinti siūlomą sąvokų išaiškinimą, siejant jį aptariamų nusikalstamų veikų atžvilgiu </w:t>
            </w:r>
            <w:r w:rsidRPr="00220829">
              <w:rPr>
                <w:rFonts w:cs="Times New Roman"/>
                <w:i/>
                <w:iCs/>
                <w:szCs w:val="24"/>
              </w:rPr>
              <w:t>išimtinai</w:t>
            </w:r>
            <w:r w:rsidRPr="00220829">
              <w:rPr>
                <w:rFonts w:cs="Times New Roman"/>
                <w:szCs w:val="24"/>
              </w:rPr>
              <w:t xml:space="preserve"> su padarytos turtinės žalos dydžiu. Tuo tarpu siūlymas išskirti BK 208 straipsnyje labai didelės turtinės žalos (750 MGL dydžio) požymį (kuris pagal BK projekto horizontalią liniją reikštų būtent </w:t>
            </w:r>
            <w:r w:rsidRPr="00220829">
              <w:rPr>
                <w:rFonts w:cs="Times New Roman"/>
                <w:i/>
                <w:iCs/>
                <w:szCs w:val="24"/>
              </w:rPr>
              <w:t>sunkaus</w:t>
            </w:r>
            <w:r w:rsidRPr="00220829">
              <w:rPr>
                <w:rFonts w:cs="Times New Roman"/>
                <w:szCs w:val="24"/>
              </w:rPr>
              <w:t xml:space="preserve"> nusikaltimo inkriminavimą) reikštų neišvengiamą sunkaus nusikaltimo sudėties minėtame straipsnyje sukūrimą, kas savo ruožtu reikštų </w:t>
            </w:r>
            <w:r w:rsidRPr="00220829">
              <w:rPr>
                <w:rFonts w:cs="Times New Roman"/>
                <w:i/>
                <w:iCs/>
                <w:szCs w:val="24"/>
              </w:rPr>
              <w:t>esminį baudžiamosios atsakomybės už jame nurodytas veikas griežtinimą</w:t>
            </w:r>
            <w:r w:rsidRPr="00220829">
              <w:rPr>
                <w:rFonts w:cs="Times New Roman"/>
                <w:szCs w:val="24"/>
              </w:rPr>
              <w:t xml:space="preserve"> (kadangi iš bendrojoje normoje įtvirtintų nesunkių nusikaltimų būtų pereina į kvalifikuotą sunkių nusikaltimų kategoriją), kas laikytina neproporcinga ir neracionalia priemone, iš esmės prieštaraujančia BK projekto (kuris, priešingai, orientuotas į valstybės baudžiamosios politikos švelninimą ir baudžiamosios atsakomybės griežtumo proporcingą subalansavimą) ir juo įgyvendinamos LRV programos priemonės pagrindiniams tikslams.</w:t>
            </w:r>
          </w:p>
        </w:tc>
      </w:tr>
      <w:tr w:rsidR="00220829" w:rsidRPr="00DB7C30" w14:paraId="51141771" w14:textId="77777777" w:rsidTr="007A5173">
        <w:tc>
          <w:tcPr>
            <w:tcW w:w="1843" w:type="dxa"/>
            <w:tcBorders>
              <w:top w:val="nil"/>
              <w:left w:val="single" w:sz="4" w:space="0" w:color="auto"/>
              <w:bottom w:val="nil"/>
              <w:right w:val="single" w:sz="4" w:space="0" w:color="auto"/>
            </w:tcBorders>
          </w:tcPr>
          <w:p w14:paraId="7B81A8E0" w14:textId="77777777" w:rsidR="00220829" w:rsidRPr="002F62A8" w:rsidRDefault="00220829" w:rsidP="009D7180">
            <w:pPr>
              <w:rPr>
                <w:rFonts w:cs="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3C3C2D2E" w14:textId="1476CED8" w:rsidR="00220829" w:rsidRPr="00220829" w:rsidRDefault="00220829" w:rsidP="00220829">
            <w:pPr>
              <w:jc w:val="both"/>
              <w:rPr>
                <w:rFonts w:eastAsia="Times New Roman" w:cs="Times New Roman"/>
                <w:snapToGrid w:val="0"/>
                <w:szCs w:val="24"/>
              </w:rPr>
            </w:pPr>
            <w:r>
              <w:rPr>
                <w:rFonts w:eastAsia="Times New Roman" w:cs="Times New Roman"/>
                <w:snapToGrid w:val="0"/>
                <w:szCs w:val="24"/>
              </w:rPr>
              <w:t xml:space="preserve">2. &lt;...&gt; </w:t>
            </w:r>
            <w:r w:rsidRPr="00220829">
              <w:rPr>
                <w:rFonts w:eastAsia="Times New Roman" w:cs="Times New Roman"/>
                <w:snapToGrid w:val="0"/>
                <w:szCs w:val="24"/>
              </w:rPr>
              <w:t>Pažymėtina, kad BK nėra išaiškinta XXX skyriaus sąvoka „nedidelė žala“, lieka neaišku, kokiais konkrečiais požymiais remiantis būtų taikomos BK ar ANK nuostatos.</w:t>
            </w:r>
            <w:r>
              <w:rPr>
                <w:rFonts w:eastAsia="Times New Roman" w:cs="Times New Roman"/>
                <w:snapToGrid w:val="0"/>
                <w:szCs w:val="24"/>
              </w:rPr>
              <w:t xml:space="preserve"> </w:t>
            </w:r>
            <w:r w:rsidRPr="00220829">
              <w:rPr>
                <w:rFonts w:eastAsia="Times New Roman" w:cs="Times New Roman"/>
                <w:snapToGrid w:val="0"/>
                <w:szCs w:val="24"/>
              </w:rPr>
              <w:t>Paminėtina, kad pritarus BK 196 straipsnio 3 dalies ir 197 straipsnio 3 dalies dekriminalizavimui, kils praktinių šių teisės normų taikymo ir tokių veikų tyrimo problemų dėl jomis padarytos žalos dydžio diferencijavimo ir tokių veikų tyrimo ypatumų. Dažnu atveju minėtų veikų padarytos žalos dydis paaiškėja tik atlikus ikiteisminio tyrimo veiksmus.</w:t>
            </w:r>
            <w:r>
              <w:rPr>
                <w:rFonts w:eastAsia="Times New Roman" w:cs="Times New Roman"/>
                <w:snapToGrid w:val="0"/>
                <w:szCs w:val="24"/>
              </w:rPr>
              <w:t xml:space="preserve"> </w:t>
            </w:r>
            <w:r w:rsidRPr="00220829">
              <w:rPr>
                <w:rFonts w:eastAsia="Times New Roman" w:cs="Times New Roman"/>
                <w:snapToGrid w:val="0"/>
                <w:szCs w:val="24"/>
              </w:rPr>
              <w:t xml:space="preserve">Atkreiptinas dėmesys į tai, kad BK 196, 197 straipsniuose numatytų nusikalstamų veikų tyrimas yra sudėtingas, reikalaujantis aukštos nusikaltimų elektroninėje erdvėje srityje besispecializuojančių pareigūnų kvalifikacijos. Be to, tiriant tokias veikas dažnu atveju būtina gauti informaciją iš užsienio valstybių, ar informaciją, kuriai gauti reikalingas </w:t>
            </w:r>
            <w:r w:rsidRPr="00220829">
              <w:rPr>
                <w:rFonts w:eastAsia="Times New Roman" w:cs="Times New Roman"/>
                <w:snapToGrid w:val="0"/>
                <w:szCs w:val="24"/>
              </w:rPr>
              <w:lastRenderedPageBreak/>
              <w:t>teismo sprendimas. Dėl minėtų priežasčių tokio pobūdžio veikų tyrimas taikant ANK nuostatas būtų praktiškai neįmanomas ir neefektyvus.</w:t>
            </w:r>
          </w:p>
          <w:p w14:paraId="38388D97" w14:textId="19AA4BD4" w:rsidR="00220829" w:rsidRPr="00220829" w:rsidRDefault="00220829" w:rsidP="00220829">
            <w:pPr>
              <w:jc w:val="both"/>
              <w:rPr>
                <w:rFonts w:eastAsia="Times New Roman" w:cs="Times New Roman"/>
                <w:snapToGrid w:val="0"/>
                <w:szCs w:val="24"/>
              </w:rPr>
            </w:pPr>
            <w:r w:rsidRPr="00220829">
              <w:rPr>
                <w:rFonts w:eastAsia="Times New Roman" w:cs="Times New Roman"/>
                <w:snapToGrid w:val="0"/>
                <w:szCs w:val="24"/>
              </w:rPr>
              <w:t>Atsižvelgdami į tai, kas išdėstyta, nepritariame siūlymui dekriminalizuoti BK 196 straipsnio 3 dalyje ir 197 straipsnio 3 dalyje nurodytus baudžiamuosius nusižengimus ir atsakomybę už tokias veikas numatyti ANK 474</w:t>
            </w:r>
            <w:r w:rsidRPr="00220829">
              <w:rPr>
                <w:rFonts w:eastAsia="Times New Roman" w:cs="Times New Roman"/>
                <w:snapToGrid w:val="0"/>
                <w:szCs w:val="24"/>
                <w:vertAlign w:val="superscript"/>
              </w:rPr>
              <w:t>1</w:t>
            </w:r>
            <w:r w:rsidRPr="00220829">
              <w:rPr>
                <w:rFonts w:eastAsia="Times New Roman" w:cs="Times New Roman"/>
                <w:snapToGrid w:val="0"/>
                <w:szCs w:val="24"/>
              </w:rPr>
              <w:t xml:space="preserve"> straipsnyje</w:t>
            </w:r>
            <w:r>
              <w:rPr>
                <w:rFonts w:eastAsia="Times New Roman" w:cs="Times New Roman"/>
                <w:snapToGrid w:val="0"/>
                <w:szCs w:val="24"/>
              </w:rPr>
              <w:t>.</w:t>
            </w:r>
          </w:p>
        </w:tc>
        <w:tc>
          <w:tcPr>
            <w:tcW w:w="8079" w:type="dxa"/>
            <w:tcBorders>
              <w:top w:val="single" w:sz="4" w:space="0" w:color="auto"/>
              <w:left w:val="single" w:sz="4" w:space="0" w:color="auto"/>
              <w:bottom w:val="single" w:sz="4" w:space="0" w:color="auto"/>
              <w:right w:val="single" w:sz="4" w:space="0" w:color="auto"/>
            </w:tcBorders>
          </w:tcPr>
          <w:p w14:paraId="6E37F035" w14:textId="77777777" w:rsidR="00220829" w:rsidRDefault="00220829" w:rsidP="009667DB">
            <w:pPr>
              <w:jc w:val="both"/>
              <w:rPr>
                <w:rFonts w:cs="Times New Roman"/>
                <w:b/>
                <w:bCs/>
                <w:szCs w:val="24"/>
              </w:rPr>
            </w:pPr>
            <w:r>
              <w:rPr>
                <w:rFonts w:cs="Times New Roman"/>
                <w:b/>
                <w:bCs/>
                <w:szCs w:val="24"/>
              </w:rPr>
              <w:lastRenderedPageBreak/>
              <w:t>Nepritarti.</w:t>
            </w:r>
          </w:p>
          <w:p w14:paraId="6C9CA934" w14:textId="782B2EE9" w:rsidR="00220829" w:rsidRPr="007A5173" w:rsidRDefault="007A5173" w:rsidP="009667DB">
            <w:pPr>
              <w:jc w:val="both"/>
              <w:rPr>
                <w:rFonts w:cs="Times New Roman"/>
                <w:szCs w:val="24"/>
              </w:rPr>
            </w:pPr>
            <w:r w:rsidRPr="007A5173">
              <w:rPr>
                <w:rFonts w:cs="Times New Roman"/>
                <w:szCs w:val="24"/>
              </w:rPr>
              <w:t xml:space="preserve">Pažymėtina, kad BK XXX skyriaus vertinamųjų pobūdžių turinys ir aiškinimas BK projektu nėra keičiamas ir šio skyriaus sudėčių požymiai „nedidelė žala“, „žala“ ir „didelė žala“ buvo ir toliau išlieka neapibrėžti bei nustatinėjami kiekvienu </w:t>
            </w:r>
            <w:r w:rsidRPr="007A5173">
              <w:rPr>
                <w:rFonts w:cs="Times New Roman"/>
                <w:i/>
                <w:iCs/>
                <w:szCs w:val="24"/>
              </w:rPr>
              <w:t>ad hoc</w:t>
            </w:r>
            <w:r w:rsidRPr="007A5173">
              <w:rPr>
                <w:rFonts w:cs="Times New Roman"/>
                <w:szCs w:val="24"/>
              </w:rPr>
              <w:t xml:space="preserve"> atveju, siekiant kaltininkui inkriminuoti atitinkamą BK 196-197 straipsnių dalį. Nedidelė žala būtų nustatoma analogiškai taip pat, kaip ji nustatoma ir šiuo metu. Vien tai, kad aptariamas baudžiamasis nusižengimas yra perkeliamas į ANK, savaime nereiškia, kad pasikeičia vertinamojo požymio turinys. Todėl teiginys, kad požymis „nedidelė žala“, priėmus BK projekto pataisas, lieka neaiškus </w:t>
            </w:r>
            <w:r w:rsidRPr="007A5173">
              <w:rPr>
                <w:rFonts w:cs="Times New Roman"/>
                <w:i/>
                <w:iCs/>
                <w:szCs w:val="24"/>
              </w:rPr>
              <w:t>yra nepagrįstas</w:t>
            </w:r>
            <w:r w:rsidRPr="007A5173">
              <w:rPr>
                <w:rFonts w:cs="Times New Roman"/>
                <w:szCs w:val="24"/>
              </w:rPr>
              <w:t xml:space="preserve">. Kartu pažymėtina ir tai, kad šiuo metu ikiteisminis tyrimas ir taip yra pradedamas visais atvejais ir kaltininkas traukiamas būtent baudžiamojon atsakomybėn, kai net padaryta žala yra itin maža bei mažareikšmė (nėra ir galimybės atleisti kaltininką dėl mažareikšmiškumo pagal BK 37 straipsnį), kas </w:t>
            </w:r>
            <w:r w:rsidRPr="007A5173">
              <w:rPr>
                <w:rFonts w:cs="Times New Roman"/>
                <w:i/>
                <w:iCs/>
                <w:szCs w:val="24"/>
              </w:rPr>
              <w:t>neatitinka</w:t>
            </w:r>
            <w:r w:rsidRPr="007A5173">
              <w:rPr>
                <w:rFonts w:cs="Times New Roman"/>
                <w:szCs w:val="24"/>
              </w:rPr>
              <w:t xml:space="preserve"> nei </w:t>
            </w:r>
            <w:r w:rsidRPr="007A5173">
              <w:rPr>
                <w:rFonts w:cs="Times New Roman"/>
                <w:i/>
                <w:iCs/>
                <w:szCs w:val="24"/>
              </w:rPr>
              <w:t>ultimo ratio</w:t>
            </w:r>
            <w:r w:rsidRPr="007A5173">
              <w:rPr>
                <w:rFonts w:cs="Times New Roman"/>
                <w:szCs w:val="24"/>
              </w:rPr>
              <w:t xml:space="preserve">, nei proporcingumo principų. Kartu toks griežtas reguliavimas </w:t>
            </w:r>
            <w:r w:rsidRPr="007A5173">
              <w:rPr>
                <w:rFonts w:cs="Times New Roman"/>
                <w:i/>
                <w:iCs/>
                <w:szCs w:val="24"/>
              </w:rPr>
              <w:t>neatitinka</w:t>
            </w:r>
            <w:r w:rsidRPr="007A5173">
              <w:rPr>
                <w:rFonts w:cs="Times New Roman"/>
                <w:szCs w:val="24"/>
              </w:rPr>
              <w:t xml:space="preserve"> ir Direktyvos 2013/40/ES  nuostatų, kurios nereikalauja </w:t>
            </w:r>
            <w:r w:rsidRPr="007A5173">
              <w:rPr>
                <w:rFonts w:cs="Times New Roman"/>
                <w:szCs w:val="24"/>
              </w:rPr>
              <w:lastRenderedPageBreak/>
              <w:t>kriminalizuoti mažareikšmių atvejų. Atitinkamai, BK projektu siekiama mažareikšmes veikas perkelti į ANK. Kartu atkreiptinas dėmesys ir į tai, kad siekiant nustatyti padarytos žalos dydį, būtų (</w:t>
            </w:r>
            <w:r w:rsidRPr="007A5173">
              <w:rPr>
                <w:rFonts w:cs="Times New Roman"/>
                <w:i/>
                <w:iCs/>
                <w:szCs w:val="24"/>
              </w:rPr>
              <w:t>kaip ir šiuo metu daroma visais atvejais</w:t>
            </w:r>
            <w:r w:rsidRPr="007A5173">
              <w:rPr>
                <w:rFonts w:cs="Times New Roman"/>
                <w:szCs w:val="24"/>
              </w:rPr>
              <w:t xml:space="preserve">) pradedamas ikiteisminis tyrimas, kadangi BK 196-197 str. 1 d. numatyto nusikaltimo sudėtis vis tiek siejama su žala, kas suponuoja, jog ikiteisminio tyrimo pradėjimo metu dar gali būti nežinomas tikslus žalos dydis. Atlikus ikiteisminio tyrimo veiksmus ir nustačius konkretų žalos dydį, būtų toliau sprendžiama dėl tolesnės ikiteisminio tyrimo eigos ir veikos kvalifikavimo pagal BK 196-197 str. 1 d. (jeigu nustatoma, kad padaryta žala) ar 2 d. (jeigu nustatoma, kad padaryta didelė žala) arba perėjimo į administracinę procedūrą (jeigu nustatoma, kad padaryta žala yra nedidelė). Galiausiai, atkreiptinas dėmesys ir į tai, kad dažnu atveju BK ir kitų atsakomybių (administracinės, tarnybinės, civilinės) </w:t>
            </w:r>
            <w:r w:rsidRPr="007A5173">
              <w:rPr>
                <w:rFonts w:cs="Times New Roman"/>
                <w:i/>
                <w:iCs/>
                <w:szCs w:val="24"/>
              </w:rPr>
              <w:t>atribojantis požymis yra siejamas būtent su padarytos žalos mastu</w:t>
            </w:r>
            <w:r w:rsidRPr="007A5173">
              <w:rPr>
                <w:rFonts w:cs="Times New Roman"/>
                <w:szCs w:val="24"/>
              </w:rPr>
              <w:t xml:space="preserve"> (pvz., BK 204, 228, 270, 294, 303 ir pan. str.), kuriais atvejais baudžiamoji atsakomybė atsiranda tik tada, kai veika padaroma tam tikro dydžio žala (neapibrėžtas vertinamasis požymis), o tais atvejais, kai padaroma mažesnė žala (irgi vertinamasis požymis) arba ji nepadaroma, veika baudžiama pagal kitų teisės šakų normas. Todėl BK projektu siūlomas reguliavimo pakeitimas </w:t>
            </w:r>
            <w:r w:rsidRPr="007A5173">
              <w:rPr>
                <w:rFonts w:cs="Times New Roman"/>
                <w:i/>
                <w:iCs/>
                <w:szCs w:val="24"/>
              </w:rPr>
              <w:t>atitinka</w:t>
            </w:r>
            <w:r w:rsidRPr="007A5173">
              <w:rPr>
                <w:rFonts w:cs="Times New Roman"/>
                <w:szCs w:val="24"/>
              </w:rPr>
              <w:t xml:space="preserve"> ANK ir BK normų nusistovėjusią konstravimo ir tarpusavio derinimo taisykles bei principus.</w:t>
            </w:r>
          </w:p>
        </w:tc>
      </w:tr>
      <w:tr w:rsidR="007A5173" w:rsidRPr="00DB7C30" w14:paraId="0BBDC001" w14:textId="77777777" w:rsidTr="007A5173">
        <w:tc>
          <w:tcPr>
            <w:tcW w:w="1843" w:type="dxa"/>
            <w:tcBorders>
              <w:top w:val="nil"/>
              <w:left w:val="single" w:sz="4" w:space="0" w:color="auto"/>
              <w:bottom w:val="nil"/>
              <w:right w:val="single" w:sz="4" w:space="0" w:color="auto"/>
            </w:tcBorders>
          </w:tcPr>
          <w:p w14:paraId="2644A633" w14:textId="77777777" w:rsidR="007A5173" w:rsidRPr="002F62A8" w:rsidRDefault="007A5173" w:rsidP="009D7180">
            <w:pPr>
              <w:rPr>
                <w:rFonts w:cs="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32A8BDC2" w14:textId="4E1AA130" w:rsidR="007A5173" w:rsidRDefault="007A5173" w:rsidP="00220829">
            <w:pPr>
              <w:jc w:val="both"/>
              <w:rPr>
                <w:rFonts w:eastAsia="Times New Roman" w:cs="Times New Roman"/>
                <w:snapToGrid w:val="0"/>
                <w:szCs w:val="24"/>
              </w:rPr>
            </w:pPr>
            <w:r>
              <w:rPr>
                <w:rFonts w:eastAsia="Times New Roman" w:cs="Times New Roman"/>
                <w:snapToGrid w:val="0"/>
                <w:szCs w:val="24"/>
              </w:rPr>
              <w:t>3</w:t>
            </w:r>
            <w:r w:rsidRPr="007A5173">
              <w:rPr>
                <w:rFonts w:eastAsia="Times New Roman" w:cs="Times New Roman"/>
                <w:snapToGrid w:val="0"/>
                <w:szCs w:val="24"/>
              </w:rPr>
              <w:t xml:space="preserve">. ANK projekte keičiamas ANK 137 straipsnis („Neteisėtas stiprių alkoholinių gėrimų, brogos, nedenatūruoto ar denatūruoto etilo alkoholio, jų skiedinių (mišinių) gaminimas, įsigijimas, laikymas, gabenimas“) ir jis papildomas naujomis 5 ir 6 dalimis, kuriose siūloma nustatyti administracinę atsakomybę už naminių stiprių alkoholinių gėrimų gamybos įrangos gaminimą, laikymą, gabenimą ar realizavimą. Manome, kad minėtose ANK 137 straipsnio 5 ir 6 dalyse nustatyta per švelni sankcija, kuri neproporcinga nusižengimo pavojingumui (pvz., jeigu asmuo pirmą kartą traukiamas administracinėn atsakomybėn, su administraciniu nurodymu jam bus skirta vieno šimto penkiasdešimt eurų bauda). Siūlome ANK 137 straipsnio 5 dalyje minimalią ribą padidinti iki septynių šimtų eurų ir, atitinkamai pritarus šiam siūlymui, sugriežtinti ir sankciją už pakartotinumą (ANK 137 straipsnio 6 dalis). </w:t>
            </w:r>
            <w:r w:rsidRPr="007A5173">
              <w:rPr>
                <w:rFonts w:eastAsia="Times New Roman" w:cs="Times New Roman"/>
                <w:snapToGrid w:val="0"/>
                <w:szCs w:val="24"/>
              </w:rPr>
              <w:lastRenderedPageBreak/>
              <w:t>Siūlome nuo vieno tūkstančio iki dviejų tūkstančių trijų šimtų.</w:t>
            </w:r>
          </w:p>
        </w:tc>
        <w:tc>
          <w:tcPr>
            <w:tcW w:w="8079" w:type="dxa"/>
            <w:tcBorders>
              <w:top w:val="single" w:sz="4" w:space="0" w:color="auto"/>
              <w:left w:val="single" w:sz="4" w:space="0" w:color="auto"/>
              <w:bottom w:val="single" w:sz="4" w:space="0" w:color="auto"/>
              <w:right w:val="single" w:sz="4" w:space="0" w:color="auto"/>
            </w:tcBorders>
          </w:tcPr>
          <w:p w14:paraId="7CC5BEF9" w14:textId="77777777" w:rsidR="007A5173" w:rsidRDefault="007A5173" w:rsidP="009667DB">
            <w:pPr>
              <w:jc w:val="both"/>
              <w:rPr>
                <w:rFonts w:cs="Times New Roman"/>
                <w:b/>
                <w:bCs/>
                <w:szCs w:val="24"/>
              </w:rPr>
            </w:pPr>
            <w:r>
              <w:rPr>
                <w:rFonts w:cs="Times New Roman"/>
                <w:b/>
                <w:bCs/>
                <w:szCs w:val="24"/>
              </w:rPr>
              <w:lastRenderedPageBreak/>
              <w:t>Pritarti iš dalies.</w:t>
            </w:r>
          </w:p>
          <w:p w14:paraId="0E847D0B" w14:textId="47626334" w:rsidR="007A5173" w:rsidRPr="007A5173" w:rsidRDefault="007A5173" w:rsidP="009667DB">
            <w:pPr>
              <w:jc w:val="both"/>
              <w:rPr>
                <w:rFonts w:cs="Times New Roman"/>
                <w:szCs w:val="24"/>
              </w:rPr>
            </w:pPr>
            <w:r>
              <w:rPr>
                <w:rFonts w:cs="Times New Roman"/>
                <w:szCs w:val="24"/>
              </w:rPr>
              <w:t>ANK</w:t>
            </w:r>
            <w:r>
              <w:t xml:space="preserve"> </w:t>
            </w:r>
            <w:r w:rsidRPr="007A5173">
              <w:rPr>
                <w:rFonts w:cs="Times New Roman"/>
                <w:szCs w:val="24"/>
              </w:rPr>
              <w:t>projekte keičiama</w:t>
            </w:r>
            <w:r>
              <w:rPr>
                <w:rFonts w:cs="Times New Roman"/>
                <w:szCs w:val="24"/>
              </w:rPr>
              <w:t>me</w:t>
            </w:r>
            <w:r w:rsidRPr="007A5173">
              <w:rPr>
                <w:rFonts w:cs="Times New Roman"/>
                <w:szCs w:val="24"/>
              </w:rPr>
              <w:t xml:space="preserve"> ANK 137 straipsn</w:t>
            </w:r>
            <w:r>
              <w:rPr>
                <w:rFonts w:cs="Times New Roman"/>
                <w:szCs w:val="24"/>
              </w:rPr>
              <w:t xml:space="preserve">yje minimalios baudos buvo padidintos 200 eurų. </w:t>
            </w:r>
            <w:r w:rsidRPr="007A5173">
              <w:rPr>
                <w:rFonts w:cs="Times New Roman"/>
                <w:szCs w:val="24"/>
              </w:rPr>
              <w:t xml:space="preserve">Teisingumo ministerijos vertinimu, minimalios sankcijos pakėlimas 200 </w:t>
            </w:r>
            <w:r>
              <w:rPr>
                <w:rFonts w:cs="Times New Roman"/>
                <w:szCs w:val="24"/>
              </w:rPr>
              <w:t>e</w:t>
            </w:r>
            <w:r w:rsidRPr="007A5173">
              <w:rPr>
                <w:rFonts w:cs="Times New Roman"/>
                <w:szCs w:val="24"/>
              </w:rPr>
              <w:t>ur</w:t>
            </w:r>
            <w:r>
              <w:rPr>
                <w:rFonts w:cs="Times New Roman"/>
                <w:szCs w:val="24"/>
              </w:rPr>
              <w:t>ų</w:t>
            </w:r>
            <w:r w:rsidRPr="007A5173">
              <w:rPr>
                <w:rFonts w:cs="Times New Roman"/>
                <w:szCs w:val="24"/>
              </w:rPr>
              <w:t xml:space="preserve"> yra pakankamas siekiant užtikrinti, kad būtų taikoma efektyvi administracinė atsakomybė, kartu nesukuriant prielaidų, kad skirtina nuobauda asmeniui būtų finansiškai nepakeliama ar neįvykdoma.</w:t>
            </w:r>
          </w:p>
        </w:tc>
      </w:tr>
      <w:tr w:rsidR="007A5173" w:rsidRPr="00DB7C30" w14:paraId="30B4571D" w14:textId="77777777" w:rsidTr="00FE509D">
        <w:tc>
          <w:tcPr>
            <w:tcW w:w="1843" w:type="dxa"/>
            <w:tcBorders>
              <w:top w:val="nil"/>
              <w:left w:val="single" w:sz="4" w:space="0" w:color="auto"/>
              <w:bottom w:val="nil"/>
              <w:right w:val="single" w:sz="4" w:space="0" w:color="auto"/>
            </w:tcBorders>
          </w:tcPr>
          <w:p w14:paraId="6755F0D9" w14:textId="77777777" w:rsidR="007A5173" w:rsidRPr="002F62A8" w:rsidRDefault="007A5173" w:rsidP="009D7180">
            <w:pPr>
              <w:rPr>
                <w:rFonts w:cs="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6705B2DC" w14:textId="1058299F" w:rsidR="007A5173" w:rsidRDefault="00FE509D" w:rsidP="00220829">
            <w:pPr>
              <w:jc w:val="both"/>
              <w:rPr>
                <w:rFonts w:eastAsia="Times New Roman" w:cs="Times New Roman"/>
                <w:snapToGrid w:val="0"/>
                <w:szCs w:val="24"/>
              </w:rPr>
            </w:pPr>
            <w:r w:rsidRPr="00FE509D">
              <w:rPr>
                <w:rFonts w:eastAsia="Times New Roman" w:cs="Times New Roman"/>
                <w:snapToGrid w:val="0"/>
                <w:szCs w:val="24"/>
              </w:rPr>
              <w:t>4. Dėl BK 281 straipsnio („Kelių transporto eismo saugumo ar transporto priemonių eksploatavimo taisyklių pažeidimas“) 1 dalies ir ANK 423 straipsnio („Nežymų sveikatos sutrikdymą ir turto sugadinimą nulėmęs Kelių eismo taisyklių pažeidimas“) 2 dalies santykio ir galimo BK 281 straipsnio 1 dalyje nurodytos nusikalstamos veikos dekriminalizavimo.</w:t>
            </w:r>
          </w:p>
        </w:tc>
        <w:tc>
          <w:tcPr>
            <w:tcW w:w="8079" w:type="dxa"/>
            <w:tcBorders>
              <w:top w:val="single" w:sz="4" w:space="0" w:color="auto"/>
              <w:left w:val="single" w:sz="4" w:space="0" w:color="auto"/>
              <w:bottom w:val="single" w:sz="4" w:space="0" w:color="auto"/>
              <w:right w:val="single" w:sz="4" w:space="0" w:color="auto"/>
            </w:tcBorders>
          </w:tcPr>
          <w:p w14:paraId="0B0DBE97" w14:textId="77777777" w:rsidR="007A5173" w:rsidRDefault="00FE509D" w:rsidP="009667DB">
            <w:pPr>
              <w:jc w:val="both"/>
              <w:rPr>
                <w:rFonts w:cs="Times New Roman"/>
                <w:b/>
                <w:bCs/>
                <w:szCs w:val="24"/>
              </w:rPr>
            </w:pPr>
            <w:r>
              <w:rPr>
                <w:rFonts w:cs="Times New Roman"/>
                <w:b/>
                <w:bCs/>
                <w:szCs w:val="24"/>
              </w:rPr>
              <w:t>Nepritarti.</w:t>
            </w:r>
          </w:p>
          <w:p w14:paraId="60AB8FB1" w14:textId="1DD73325" w:rsidR="00FE509D" w:rsidRPr="00FE509D" w:rsidRDefault="00FE509D" w:rsidP="00FE509D">
            <w:pPr>
              <w:jc w:val="both"/>
              <w:rPr>
                <w:rFonts w:cs="Times New Roman"/>
                <w:szCs w:val="24"/>
              </w:rPr>
            </w:pPr>
            <w:r w:rsidRPr="00FE509D">
              <w:rPr>
                <w:rFonts w:cs="Times New Roman"/>
                <w:szCs w:val="24"/>
              </w:rPr>
              <w:t>Dėl BK 281 straipsnio</w:t>
            </w:r>
            <w:r>
              <w:rPr>
                <w:rFonts w:cs="Times New Roman"/>
                <w:szCs w:val="24"/>
              </w:rPr>
              <w:t xml:space="preserve"> dekriminalizavimo BK projekte buvo atsisakyta. Šiame kontekste pažymėtina, kad, </w:t>
            </w:r>
            <w:r w:rsidRPr="00FE509D">
              <w:rPr>
                <w:rFonts w:cs="Times New Roman"/>
                <w:szCs w:val="24"/>
              </w:rPr>
              <w:t>panaikinus galiojančios redakcijos BK 281 str</w:t>
            </w:r>
            <w:r>
              <w:rPr>
                <w:rFonts w:cs="Times New Roman"/>
                <w:szCs w:val="24"/>
              </w:rPr>
              <w:t>.</w:t>
            </w:r>
            <w:r w:rsidRPr="00FE509D">
              <w:rPr>
                <w:rFonts w:cs="Times New Roman"/>
                <w:szCs w:val="24"/>
              </w:rPr>
              <w:t xml:space="preserve"> 1 d</w:t>
            </w:r>
            <w:r>
              <w:rPr>
                <w:rFonts w:cs="Times New Roman"/>
                <w:szCs w:val="24"/>
              </w:rPr>
              <w:t>.</w:t>
            </w:r>
            <w:r w:rsidRPr="00FE509D">
              <w:rPr>
                <w:rFonts w:cs="Times New Roman"/>
                <w:szCs w:val="24"/>
              </w:rPr>
              <w:t xml:space="preserve"> ir joje įtvirtintą teisinį reguliavimą perkėlus į ANK</w:t>
            </w:r>
            <w:r>
              <w:rPr>
                <w:rFonts w:cs="Times New Roman"/>
                <w:szCs w:val="24"/>
              </w:rPr>
              <w:t>,</w:t>
            </w:r>
            <w:r w:rsidRPr="00FE509D">
              <w:rPr>
                <w:rFonts w:cs="Times New Roman"/>
                <w:szCs w:val="24"/>
              </w:rPr>
              <w:t xml:space="preserve"> būtų išderintas BK ir ANK sistemiškumas, kadangi BK tebegaliotų 139 straipsnis, kuriame numatyta baudžiamoji atsakomybė už „paprastą“ (t. y. padarytą ne eismo įvykio metu) nesunkų sveikatos sutrikdymą dėl neatsargumo. Susiklostytų teisingumo ir proporcingumo principų neatitinkanti situacija, jeigu norminiuose teisės aktuose įtvirtintų specialių kelių eismo saugumo ar transporto priemonių eksploatavimų taisyklių pažeidimo nulemtas nesunkus sveikatos sutrikdymas užtrauktų gerokai švelnesnę atsakomybę</w:t>
            </w:r>
            <w:r>
              <w:rPr>
                <w:rFonts w:cs="Times New Roman"/>
                <w:szCs w:val="24"/>
              </w:rPr>
              <w:t xml:space="preserve"> (ANK)</w:t>
            </w:r>
            <w:r w:rsidRPr="00FE509D">
              <w:rPr>
                <w:rFonts w:cs="Times New Roman"/>
                <w:szCs w:val="24"/>
              </w:rPr>
              <w:t xml:space="preserve"> negu ta pačia kaltės forma padarytas „paprastas“ nesunkus sveikatos sutrikdymas</w:t>
            </w:r>
            <w:r>
              <w:rPr>
                <w:rFonts w:cs="Times New Roman"/>
                <w:szCs w:val="24"/>
              </w:rPr>
              <w:t xml:space="preserve"> (BK)</w:t>
            </w:r>
            <w:r w:rsidRPr="00FE509D">
              <w:rPr>
                <w:rFonts w:cs="Times New Roman"/>
                <w:szCs w:val="24"/>
              </w:rPr>
              <w:t xml:space="preserve">, kadangi minėtų specialių taisyklių pažeidimas rodo kaip tik didesnį, o ne mažesnį padarytos veikos pavojingumą. </w:t>
            </w:r>
          </w:p>
        </w:tc>
      </w:tr>
      <w:tr w:rsidR="00FE509D" w:rsidRPr="00DB7C30" w14:paraId="73DA644A" w14:textId="77777777" w:rsidTr="00FE509D">
        <w:tc>
          <w:tcPr>
            <w:tcW w:w="1843" w:type="dxa"/>
            <w:tcBorders>
              <w:top w:val="nil"/>
              <w:left w:val="single" w:sz="4" w:space="0" w:color="auto"/>
              <w:bottom w:val="nil"/>
              <w:right w:val="single" w:sz="4" w:space="0" w:color="auto"/>
            </w:tcBorders>
          </w:tcPr>
          <w:p w14:paraId="531790D2" w14:textId="77777777" w:rsidR="00FE509D" w:rsidRPr="002F62A8" w:rsidRDefault="00FE509D" w:rsidP="009D7180">
            <w:pPr>
              <w:rPr>
                <w:rFonts w:cs="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4A1BAE1E" w14:textId="71858BE5" w:rsidR="00FE509D" w:rsidRPr="00FE509D" w:rsidRDefault="00FE509D" w:rsidP="00220829">
            <w:pPr>
              <w:jc w:val="both"/>
              <w:rPr>
                <w:rFonts w:eastAsia="Times New Roman" w:cs="Times New Roman"/>
                <w:snapToGrid w:val="0"/>
                <w:szCs w:val="24"/>
              </w:rPr>
            </w:pPr>
            <w:r w:rsidRPr="00FE509D">
              <w:rPr>
                <w:rFonts w:eastAsia="Times New Roman" w:cs="Times New Roman"/>
                <w:snapToGrid w:val="0"/>
                <w:szCs w:val="24"/>
              </w:rPr>
              <w:t>5. Dėl BK 154 straipsnio („Šmeižimas“) dekriminalizavimo.</w:t>
            </w:r>
          </w:p>
        </w:tc>
        <w:tc>
          <w:tcPr>
            <w:tcW w:w="8079" w:type="dxa"/>
            <w:tcBorders>
              <w:top w:val="single" w:sz="4" w:space="0" w:color="auto"/>
              <w:left w:val="single" w:sz="4" w:space="0" w:color="auto"/>
              <w:bottom w:val="single" w:sz="4" w:space="0" w:color="auto"/>
              <w:right w:val="single" w:sz="4" w:space="0" w:color="auto"/>
            </w:tcBorders>
          </w:tcPr>
          <w:p w14:paraId="3E00CBB8" w14:textId="77777777" w:rsidR="00FE509D" w:rsidRDefault="00FE509D" w:rsidP="009667DB">
            <w:pPr>
              <w:jc w:val="both"/>
              <w:rPr>
                <w:rFonts w:cs="Times New Roman"/>
                <w:b/>
                <w:bCs/>
                <w:szCs w:val="24"/>
              </w:rPr>
            </w:pPr>
            <w:r>
              <w:rPr>
                <w:rFonts w:cs="Times New Roman"/>
                <w:b/>
                <w:bCs/>
                <w:szCs w:val="24"/>
              </w:rPr>
              <w:t>Nepritarti.</w:t>
            </w:r>
          </w:p>
          <w:p w14:paraId="22F388F8" w14:textId="169B83AA" w:rsidR="00FE509D" w:rsidRPr="00FE509D" w:rsidRDefault="00FE509D" w:rsidP="009667DB">
            <w:pPr>
              <w:jc w:val="both"/>
              <w:rPr>
                <w:rFonts w:cs="Times New Roman"/>
                <w:szCs w:val="24"/>
              </w:rPr>
            </w:pPr>
            <w:r w:rsidRPr="00FE509D">
              <w:rPr>
                <w:rFonts w:cs="Times New Roman"/>
                <w:szCs w:val="24"/>
              </w:rPr>
              <w:t xml:space="preserve">Atkreipiame dėmesį į tai, kad Seime yra registruotas projektas, kuriuo iš dalies </w:t>
            </w:r>
            <w:r>
              <w:rPr>
                <w:rFonts w:cs="Times New Roman"/>
                <w:szCs w:val="24"/>
              </w:rPr>
              <w:t>d</w:t>
            </w:r>
            <w:r w:rsidRPr="00FE509D">
              <w:rPr>
                <w:rFonts w:cs="Times New Roman"/>
                <w:szCs w:val="24"/>
              </w:rPr>
              <w:t>ekriminalizuojamas BK 154 straipsnis. https://e-seimas.lrs.lt/portal/legalAct/lt/TAP/f569ce30202a11ecad9fbbf5f006237b</w:t>
            </w:r>
          </w:p>
        </w:tc>
      </w:tr>
      <w:tr w:rsidR="00FE509D" w:rsidRPr="00DB7C30" w14:paraId="2BBAB505" w14:textId="77777777" w:rsidTr="001A0647">
        <w:tc>
          <w:tcPr>
            <w:tcW w:w="1843" w:type="dxa"/>
            <w:tcBorders>
              <w:top w:val="nil"/>
              <w:left w:val="single" w:sz="4" w:space="0" w:color="auto"/>
              <w:bottom w:val="nil"/>
              <w:right w:val="single" w:sz="4" w:space="0" w:color="auto"/>
            </w:tcBorders>
          </w:tcPr>
          <w:p w14:paraId="70C153C2" w14:textId="77777777" w:rsidR="00FE509D" w:rsidRPr="002F62A8" w:rsidRDefault="00FE509D" w:rsidP="009D7180">
            <w:pPr>
              <w:rPr>
                <w:rFonts w:cs="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7E0050F8" w14:textId="77777777" w:rsidR="00FE509D" w:rsidRDefault="00FE509D" w:rsidP="00220829">
            <w:pPr>
              <w:jc w:val="both"/>
              <w:rPr>
                <w:rFonts w:eastAsia="Times New Roman" w:cs="Times New Roman"/>
                <w:snapToGrid w:val="0"/>
                <w:szCs w:val="24"/>
              </w:rPr>
            </w:pPr>
            <w:r w:rsidRPr="00FE509D">
              <w:rPr>
                <w:rFonts w:eastAsia="Times New Roman" w:cs="Times New Roman"/>
                <w:snapToGrid w:val="0"/>
                <w:szCs w:val="24"/>
              </w:rPr>
              <w:t>6. Dėl BK 199 straipsnio („Kontrabanda“) 2 ir 4 dalių išbraukimo (Policijos departamentas nepritarė ir nepritaria šiam siūlymui).</w:t>
            </w:r>
          </w:p>
          <w:p w14:paraId="43B72752" w14:textId="63D9952B" w:rsidR="001A0647" w:rsidRPr="00FE509D" w:rsidRDefault="001A0647" w:rsidP="00220829">
            <w:pPr>
              <w:jc w:val="both"/>
              <w:rPr>
                <w:rFonts w:eastAsia="Times New Roman" w:cs="Times New Roman"/>
                <w:snapToGrid w:val="0"/>
                <w:szCs w:val="24"/>
              </w:rPr>
            </w:pPr>
            <w:r w:rsidRPr="001A0647">
              <w:rPr>
                <w:rFonts w:eastAsia="Times New Roman" w:cs="Times New Roman"/>
                <w:snapToGrid w:val="0"/>
                <w:szCs w:val="24"/>
              </w:rPr>
              <w:t>2019 m. gruodžio 11 d. rašt</w:t>
            </w:r>
            <w:r>
              <w:rPr>
                <w:rFonts w:eastAsia="Times New Roman" w:cs="Times New Roman"/>
                <w:snapToGrid w:val="0"/>
                <w:szCs w:val="24"/>
              </w:rPr>
              <w:t xml:space="preserve">o </w:t>
            </w:r>
            <w:r w:rsidRPr="001A0647">
              <w:rPr>
                <w:rFonts w:eastAsia="Times New Roman" w:cs="Times New Roman"/>
                <w:snapToGrid w:val="0"/>
                <w:szCs w:val="24"/>
              </w:rPr>
              <w:t xml:space="preserve"> Nr. 5-S-12493 </w:t>
            </w:r>
            <w:r>
              <w:rPr>
                <w:rFonts w:eastAsia="Times New Roman" w:cs="Times New Roman"/>
                <w:snapToGrid w:val="0"/>
                <w:szCs w:val="24"/>
              </w:rPr>
              <w:t>pastaba – „</w:t>
            </w:r>
            <w:r w:rsidRPr="001A0647">
              <w:rPr>
                <w:rFonts w:eastAsia="Times New Roman" w:cs="Times New Roman"/>
                <w:snapToGrid w:val="0"/>
                <w:szCs w:val="24"/>
              </w:rPr>
              <w:t xml:space="preserve">BK projekto 18 straipsnyje, kuriuo keičiamas Lietuvos Respublikos baudžiamojo kodekso (toliau – BK) 199 straipsnis, siūloma išbraukti 2 ir 4 dalis, t. y. eliminuoti kaip kvalifikuojančius nusikaltimo požymius kontrabandos objektus – dopingą, narkotikus, ginklus ir nusikaltimo sudėtį sieti tik su minimalaus gyvenimo lygio (MGL) dydžiais. Atkreiptinas dėmesys, kad pritarus minėtiems pasiūlymams, ikiteisminio tyrimo pareigūnai susidurs su problema, kaip  tiksliai apskaičiuoti uždraustų civilinėje apyvartoje objektų vertę, nes tai bus vienintelis kvalifikuojantis nusikaltimo požymis. Atsižvelgdami į tai, kad dopingas, narkotikų platinimas, ginklai yra padidintos rizikos, aukščiausio pavojingumo šaltiniai, siūlomas pakeitimas gali lemti ne itin </w:t>
            </w:r>
            <w:r w:rsidRPr="001A0647">
              <w:rPr>
                <w:rFonts w:eastAsia="Times New Roman" w:cs="Times New Roman"/>
                <w:snapToGrid w:val="0"/>
                <w:szCs w:val="24"/>
              </w:rPr>
              <w:lastRenderedPageBreak/>
              <w:t>efektyvų šios nusikalstamos veikos tyrimą (gali atsirasti papildoma našta kvalifikuojant ir renkant įrodymus).</w:t>
            </w:r>
            <w:r>
              <w:rPr>
                <w:rFonts w:eastAsia="Times New Roman" w:cs="Times New Roman"/>
                <w:snapToGrid w:val="0"/>
                <w:szCs w:val="24"/>
              </w:rPr>
              <w:t>“</w:t>
            </w:r>
          </w:p>
        </w:tc>
        <w:tc>
          <w:tcPr>
            <w:tcW w:w="8079" w:type="dxa"/>
            <w:tcBorders>
              <w:top w:val="single" w:sz="4" w:space="0" w:color="auto"/>
              <w:left w:val="single" w:sz="4" w:space="0" w:color="auto"/>
              <w:bottom w:val="single" w:sz="4" w:space="0" w:color="auto"/>
              <w:right w:val="single" w:sz="4" w:space="0" w:color="auto"/>
            </w:tcBorders>
          </w:tcPr>
          <w:p w14:paraId="6882F067" w14:textId="77777777" w:rsidR="00FE509D" w:rsidRDefault="001A0647" w:rsidP="009667DB">
            <w:pPr>
              <w:jc w:val="both"/>
              <w:rPr>
                <w:rFonts w:cs="Times New Roman"/>
                <w:b/>
                <w:bCs/>
                <w:szCs w:val="24"/>
              </w:rPr>
            </w:pPr>
            <w:r>
              <w:rPr>
                <w:rFonts w:cs="Times New Roman"/>
                <w:b/>
                <w:bCs/>
                <w:szCs w:val="24"/>
              </w:rPr>
              <w:lastRenderedPageBreak/>
              <w:t>Nepritarti.</w:t>
            </w:r>
          </w:p>
          <w:p w14:paraId="646C59B7" w14:textId="07194075" w:rsidR="001A0647" w:rsidRPr="001A0647" w:rsidRDefault="001A0647" w:rsidP="009667DB">
            <w:pPr>
              <w:jc w:val="both"/>
              <w:rPr>
                <w:rFonts w:cs="Times New Roman"/>
                <w:szCs w:val="24"/>
              </w:rPr>
            </w:pPr>
            <w:r>
              <w:rPr>
                <w:rFonts w:cs="Times New Roman"/>
                <w:szCs w:val="24"/>
              </w:rPr>
              <w:t>Žr. nepritarimo argumentus dėl Generalinės prokuratūros 8 pastabos.</w:t>
            </w:r>
          </w:p>
        </w:tc>
      </w:tr>
      <w:tr w:rsidR="001A0647" w:rsidRPr="00DB7C30" w14:paraId="0E871A4B" w14:textId="77777777" w:rsidTr="00452EB4">
        <w:tc>
          <w:tcPr>
            <w:tcW w:w="1843" w:type="dxa"/>
            <w:tcBorders>
              <w:top w:val="nil"/>
              <w:left w:val="single" w:sz="4" w:space="0" w:color="auto"/>
              <w:bottom w:val="nil"/>
              <w:right w:val="single" w:sz="4" w:space="0" w:color="auto"/>
            </w:tcBorders>
          </w:tcPr>
          <w:p w14:paraId="3D637946" w14:textId="77777777" w:rsidR="001A0647" w:rsidRPr="002F62A8" w:rsidRDefault="001A0647" w:rsidP="009D7180">
            <w:pPr>
              <w:rPr>
                <w:rFonts w:cs="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2C303A4A" w14:textId="67CF730E" w:rsidR="001A0647" w:rsidRPr="00FE509D" w:rsidRDefault="001A0647" w:rsidP="00452EB4">
            <w:pPr>
              <w:jc w:val="both"/>
              <w:rPr>
                <w:rFonts w:eastAsia="Times New Roman" w:cs="Times New Roman"/>
                <w:snapToGrid w:val="0"/>
                <w:szCs w:val="24"/>
              </w:rPr>
            </w:pPr>
            <w:r>
              <w:rPr>
                <w:rFonts w:eastAsia="Times New Roman" w:cs="Times New Roman"/>
                <w:snapToGrid w:val="0"/>
                <w:szCs w:val="24"/>
              </w:rPr>
              <w:t xml:space="preserve">7. </w:t>
            </w:r>
            <w:r w:rsidR="00452EB4" w:rsidRPr="00452EB4">
              <w:rPr>
                <w:rFonts w:eastAsia="Times New Roman" w:cs="Times New Roman"/>
                <w:snapToGrid w:val="0"/>
                <w:szCs w:val="24"/>
              </w:rPr>
              <w:t>Dėl siūlymo išbraukti BPK 122 straipsnio 4 dalį ir atitinkamai BPK 122 straipsnio</w:t>
            </w:r>
            <w:r w:rsidR="00452EB4">
              <w:rPr>
                <w:rFonts w:eastAsia="Times New Roman" w:cs="Times New Roman"/>
                <w:snapToGrid w:val="0"/>
                <w:szCs w:val="24"/>
              </w:rPr>
              <w:t xml:space="preserve"> </w:t>
            </w:r>
            <w:r w:rsidR="00452EB4" w:rsidRPr="00452EB4">
              <w:rPr>
                <w:rFonts w:eastAsia="Times New Roman" w:cs="Times New Roman"/>
                <w:snapToGrid w:val="0"/>
                <w:szCs w:val="24"/>
              </w:rPr>
              <w:t>1 dalies 3 punktą</w:t>
            </w:r>
            <w:r w:rsidR="00452EB4">
              <w:rPr>
                <w:rFonts w:eastAsia="Times New Roman" w:cs="Times New Roman"/>
                <w:snapToGrid w:val="0"/>
                <w:szCs w:val="24"/>
              </w:rPr>
              <w:t>.</w:t>
            </w:r>
          </w:p>
        </w:tc>
        <w:tc>
          <w:tcPr>
            <w:tcW w:w="8079" w:type="dxa"/>
            <w:tcBorders>
              <w:top w:val="single" w:sz="4" w:space="0" w:color="auto"/>
              <w:left w:val="single" w:sz="4" w:space="0" w:color="auto"/>
              <w:bottom w:val="single" w:sz="4" w:space="0" w:color="auto"/>
              <w:right w:val="single" w:sz="4" w:space="0" w:color="auto"/>
            </w:tcBorders>
          </w:tcPr>
          <w:p w14:paraId="1DCB6A00" w14:textId="77777777" w:rsidR="001A0647" w:rsidRDefault="00452EB4" w:rsidP="009667DB">
            <w:pPr>
              <w:jc w:val="both"/>
              <w:rPr>
                <w:rFonts w:cs="Times New Roman"/>
                <w:b/>
                <w:bCs/>
                <w:szCs w:val="24"/>
              </w:rPr>
            </w:pPr>
            <w:r>
              <w:rPr>
                <w:rFonts w:cs="Times New Roman"/>
                <w:b/>
                <w:bCs/>
                <w:szCs w:val="24"/>
              </w:rPr>
              <w:t>Nepritarti.</w:t>
            </w:r>
          </w:p>
          <w:p w14:paraId="5138E3C7" w14:textId="3A480BFA" w:rsidR="00452EB4" w:rsidRPr="00452EB4" w:rsidRDefault="00452EB4" w:rsidP="009667DB">
            <w:pPr>
              <w:jc w:val="both"/>
              <w:rPr>
                <w:rFonts w:cs="Times New Roman"/>
                <w:szCs w:val="24"/>
              </w:rPr>
            </w:pPr>
            <w:r w:rsidRPr="009F145C">
              <w:rPr>
                <w:rFonts w:cs="Times New Roman"/>
                <w:i/>
                <w:iCs/>
                <w:szCs w:val="24"/>
              </w:rPr>
              <w:t>Siūlymas nesusijęs su BK ir BPK projektais</w:t>
            </w:r>
            <w:r w:rsidRPr="00452EB4">
              <w:rPr>
                <w:rFonts w:cs="Times New Roman"/>
                <w:szCs w:val="24"/>
              </w:rPr>
              <w:t xml:space="preserve">. </w:t>
            </w:r>
            <w:r>
              <w:rPr>
                <w:rFonts w:cs="Times New Roman"/>
                <w:szCs w:val="24"/>
              </w:rPr>
              <w:t xml:space="preserve">Pažymėtina, kad </w:t>
            </w:r>
            <w:r w:rsidRPr="00452EB4">
              <w:rPr>
                <w:rFonts w:cs="Times New Roman"/>
                <w:szCs w:val="24"/>
              </w:rPr>
              <w:t>BPK projektu BPK 122 straipsnis tik techniškai priderinamas prie BK projekte daromų pakeitimų</w:t>
            </w:r>
            <w:r>
              <w:rPr>
                <w:rFonts w:cs="Times New Roman"/>
                <w:szCs w:val="24"/>
              </w:rPr>
              <w:t xml:space="preserve"> ir jokie savarankiški (o juolab esminiai)</w:t>
            </w:r>
            <w:r w:rsidRPr="00452EB4">
              <w:rPr>
                <w:rFonts w:cs="Times New Roman"/>
                <w:szCs w:val="24"/>
              </w:rPr>
              <w:t xml:space="preserve"> BPK straipsni</w:t>
            </w:r>
            <w:r>
              <w:rPr>
                <w:rFonts w:cs="Times New Roman"/>
                <w:szCs w:val="24"/>
              </w:rPr>
              <w:t>ų</w:t>
            </w:r>
            <w:r w:rsidRPr="00452EB4">
              <w:rPr>
                <w:rFonts w:cs="Times New Roman"/>
                <w:szCs w:val="24"/>
              </w:rPr>
              <w:t xml:space="preserve"> reguliavimo klausimai </w:t>
            </w:r>
            <w:r>
              <w:rPr>
                <w:rFonts w:cs="Times New Roman"/>
                <w:szCs w:val="24"/>
              </w:rPr>
              <w:t xml:space="preserve">BPK </w:t>
            </w:r>
            <w:r w:rsidRPr="00452EB4">
              <w:rPr>
                <w:rFonts w:cs="Times New Roman"/>
                <w:szCs w:val="24"/>
              </w:rPr>
              <w:t xml:space="preserve">nėra sprendžiami. Kartu, manytina, kad pastaboje teikiamas pasiūlymas </w:t>
            </w:r>
            <w:r>
              <w:rPr>
                <w:rFonts w:cs="Times New Roman"/>
                <w:szCs w:val="24"/>
              </w:rPr>
              <w:t>yra gana</w:t>
            </w:r>
            <w:r w:rsidRPr="00452EB4">
              <w:rPr>
                <w:rFonts w:cs="Times New Roman"/>
                <w:szCs w:val="24"/>
              </w:rPr>
              <w:t xml:space="preserve"> radikalaus pobūdžio</w:t>
            </w:r>
            <w:r>
              <w:rPr>
                <w:rFonts w:cs="Times New Roman"/>
                <w:szCs w:val="24"/>
              </w:rPr>
              <w:t>, be to</w:t>
            </w:r>
            <w:r w:rsidRPr="00452EB4">
              <w:rPr>
                <w:rFonts w:cs="Times New Roman"/>
                <w:szCs w:val="24"/>
              </w:rPr>
              <w:t xml:space="preserve"> visiškai nepagrįstas.</w:t>
            </w:r>
          </w:p>
        </w:tc>
      </w:tr>
      <w:tr w:rsidR="00452EB4" w:rsidRPr="00DB7C30" w14:paraId="49008186" w14:textId="77777777" w:rsidTr="009F145C">
        <w:tc>
          <w:tcPr>
            <w:tcW w:w="1843" w:type="dxa"/>
            <w:tcBorders>
              <w:top w:val="nil"/>
              <w:left w:val="single" w:sz="4" w:space="0" w:color="auto"/>
              <w:bottom w:val="nil"/>
              <w:right w:val="single" w:sz="4" w:space="0" w:color="auto"/>
            </w:tcBorders>
          </w:tcPr>
          <w:p w14:paraId="4A8926A8" w14:textId="77777777" w:rsidR="00452EB4" w:rsidRPr="002F62A8" w:rsidRDefault="00452EB4" w:rsidP="009D7180">
            <w:pPr>
              <w:rPr>
                <w:rFonts w:cs="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0A9CD061" w14:textId="7EB60786" w:rsidR="00452EB4" w:rsidRDefault="00452EB4" w:rsidP="00452EB4">
            <w:pPr>
              <w:jc w:val="both"/>
              <w:rPr>
                <w:rFonts w:eastAsia="Times New Roman" w:cs="Times New Roman"/>
                <w:snapToGrid w:val="0"/>
                <w:szCs w:val="24"/>
              </w:rPr>
            </w:pPr>
            <w:r>
              <w:rPr>
                <w:rFonts w:eastAsia="Times New Roman" w:cs="Times New Roman"/>
                <w:snapToGrid w:val="0"/>
                <w:szCs w:val="24"/>
              </w:rPr>
              <w:t xml:space="preserve">8. </w:t>
            </w:r>
            <w:r w:rsidRPr="00452EB4">
              <w:rPr>
                <w:rFonts w:eastAsia="Times New Roman" w:cs="Times New Roman"/>
                <w:snapToGrid w:val="0"/>
                <w:szCs w:val="24"/>
              </w:rPr>
              <w:t>Dėl ANK 431 straipsnio („Transporto priemonės savininkui (valdytojui) nustatytų reikalavimų nevykdymas“) 3 dalies pakeitimo</w:t>
            </w:r>
            <w:r>
              <w:rPr>
                <w:rFonts w:eastAsia="Times New Roman" w:cs="Times New Roman"/>
                <w:snapToGrid w:val="0"/>
                <w:szCs w:val="24"/>
              </w:rPr>
              <w:t>.</w:t>
            </w:r>
          </w:p>
        </w:tc>
        <w:tc>
          <w:tcPr>
            <w:tcW w:w="8079" w:type="dxa"/>
            <w:tcBorders>
              <w:top w:val="single" w:sz="4" w:space="0" w:color="auto"/>
              <w:left w:val="single" w:sz="4" w:space="0" w:color="auto"/>
              <w:bottom w:val="single" w:sz="4" w:space="0" w:color="auto"/>
              <w:right w:val="single" w:sz="4" w:space="0" w:color="auto"/>
            </w:tcBorders>
          </w:tcPr>
          <w:p w14:paraId="491F2835" w14:textId="77777777" w:rsidR="00452EB4" w:rsidRDefault="00452EB4" w:rsidP="009667DB">
            <w:pPr>
              <w:jc w:val="both"/>
              <w:rPr>
                <w:rFonts w:cs="Times New Roman"/>
                <w:b/>
                <w:bCs/>
                <w:szCs w:val="24"/>
              </w:rPr>
            </w:pPr>
            <w:r>
              <w:rPr>
                <w:rFonts w:cs="Times New Roman"/>
                <w:b/>
                <w:bCs/>
                <w:szCs w:val="24"/>
              </w:rPr>
              <w:t>Nepritarti.</w:t>
            </w:r>
          </w:p>
          <w:p w14:paraId="3CF2C872" w14:textId="4BBED8D3" w:rsidR="00452EB4" w:rsidRPr="00452EB4" w:rsidRDefault="00452EB4" w:rsidP="009667DB">
            <w:pPr>
              <w:jc w:val="both"/>
              <w:rPr>
                <w:rFonts w:cs="Times New Roman"/>
                <w:szCs w:val="24"/>
              </w:rPr>
            </w:pPr>
            <w:r w:rsidRPr="00452EB4">
              <w:rPr>
                <w:rFonts w:cs="Times New Roman"/>
                <w:szCs w:val="24"/>
              </w:rPr>
              <w:t xml:space="preserve">Pateiktas pasiūlymas </w:t>
            </w:r>
            <w:r w:rsidRPr="009F145C">
              <w:rPr>
                <w:rFonts w:cs="Times New Roman"/>
                <w:i/>
                <w:iCs/>
                <w:szCs w:val="24"/>
              </w:rPr>
              <w:t>įtvirtinti baudžiamąją atsakomybę</w:t>
            </w:r>
            <w:r w:rsidRPr="00452EB4">
              <w:rPr>
                <w:rFonts w:cs="Times New Roman"/>
                <w:szCs w:val="24"/>
              </w:rPr>
              <w:t xml:space="preserve"> už ANK pagrindu paskirtų įpareigojimų nevykdymą yra ne tik, kad </w:t>
            </w:r>
            <w:r w:rsidRPr="009F145C">
              <w:rPr>
                <w:rFonts w:cs="Times New Roman"/>
                <w:i/>
                <w:iCs/>
                <w:szCs w:val="24"/>
              </w:rPr>
              <w:t>nesuderinamas</w:t>
            </w:r>
            <w:r w:rsidRPr="00452EB4">
              <w:rPr>
                <w:rFonts w:cs="Times New Roman"/>
                <w:szCs w:val="24"/>
              </w:rPr>
              <w:t xml:space="preserve"> su BK projekto </w:t>
            </w:r>
            <w:r>
              <w:rPr>
                <w:rFonts w:cs="Times New Roman"/>
                <w:szCs w:val="24"/>
              </w:rPr>
              <w:t xml:space="preserve">ir juo įgyvendinamos Vyriausybės priemonės </w:t>
            </w:r>
            <w:r w:rsidRPr="00452EB4">
              <w:rPr>
                <w:rFonts w:cs="Times New Roman"/>
                <w:szCs w:val="24"/>
              </w:rPr>
              <w:t>tiksl</w:t>
            </w:r>
            <w:r>
              <w:rPr>
                <w:rFonts w:cs="Times New Roman"/>
                <w:szCs w:val="24"/>
              </w:rPr>
              <w:t>ais</w:t>
            </w:r>
            <w:r w:rsidRPr="00452EB4">
              <w:rPr>
                <w:rFonts w:cs="Times New Roman"/>
                <w:szCs w:val="24"/>
              </w:rPr>
              <w:t>, bet ir prieštarauja baudžiamosios atsakomybės, kaip kraštutinės priemonės, protingumo, proporcingumo principų reikalavimams. Šiame kontekste pažymėtina, kad šiuo metu net ANK paskirtos nuobaudos nevykdymas neužtraukia baudžiamosios atsakomybės, todėl būtų visiškai nepagrįsta baudžiamajame įstatyme numatyti baudžiamąją atsakomybę už transporto priemonės savininkui (valdytojui) nustatyto reikalavimo užtikrinti, kad transporto priemonė būtų Lietuvos Respublikos teritorijoje ir nebūtų parduota ar kitaip perleista kitiems asmenims arba sumažinta jos vertė pakeičiant komplektaciją, nevykdymą.</w:t>
            </w:r>
          </w:p>
        </w:tc>
      </w:tr>
      <w:tr w:rsidR="009F145C" w:rsidRPr="00DB7C30" w14:paraId="756DD137" w14:textId="77777777" w:rsidTr="008924F7">
        <w:tc>
          <w:tcPr>
            <w:tcW w:w="1843" w:type="dxa"/>
            <w:tcBorders>
              <w:top w:val="nil"/>
              <w:left w:val="single" w:sz="4" w:space="0" w:color="auto"/>
              <w:bottom w:val="single" w:sz="4" w:space="0" w:color="auto"/>
              <w:right w:val="single" w:sz="4" w:space="0" w:color="auto"/>
            </w:tcBorders>
          </w:tcPr>
          <w:p w14:paraId="701B725C" w14:textId="77777777" w:rsidR="009F145C" w:rsidRPr="002F62A8" w:rsidRDefault="009F145C" w:rsidP="009D7180">
            <w:pPr>
              <w:rPr>
                <w:rFonts w:cs="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67FF2490" w14:textId="327FF370" w:rsidR="009F145C" w:rsidRDefault="009F145C" w:rsidP="00452EB4">
            <w:pPr>
              <w:jc w:val="both"/>
              <w:rPr>
                <w:rFonts w:eastAsia="Times New Roman" w:cs="Times New Roman"/>
                <w:snapToGrid w:val="0"/>
                <w:szCs w:val="24"/>
              </w:rPr>
            </w:pPr>
            <w:r>
              <w:rPr>
                <w:rFonts w:eastAsia="Times New Roman" w:cs="Times New Roman"/>
                <w:snapToGrid w:val="0"/>
                <w:szCs w:val="24"/>
              </w:rPr>
              <w:t xml:space="preserve">9. </w:t>
            </w:r>
            <w:r w:rsidRPr="009F145C">
              <w:rPr>
                <w:rFonts w:eastAsia="Times New Roman" w:cs="Times New Roman"/>
                <w:snapToGrid w:val="0"/>
                <w:szCs w:val="24"/>
              </w:rPr>
              <w:t>Dėl BK 259 straipsnio („Neteisėtas disponavimas narkotinėmis ar psichotropinėmis medžiagomis be tikslo jas platinti“) įgyvendinimo problematikos.</w:t>
            </w:r>
          </w:p>
        </w:tc>
        <w:tc>
          <w:tcPr>
            <w:tcW w:w="8079" w:type="dxa"/>
            <w:tcBorders>
              <w:top w:val="single" w:sz="4" w:space="0" w:color="auto"/>
              <w:left w:val="single" w:sz="4" w:space="0" w:color="auto"/>
              <w:bottom w:val="single" w:sz="4" w:space="0" w:color="auto"/>
              <w:right w:val="single" w:sz="4" w:space="0" w:color="auto"/>
            </w:tcBorders>
          </w:tcPr>
          <w:p w14:paraId="4C367ADE" w14:textId="77777777" w:rsidR="009F145C" w:rsidRDefault="009F145C" w:rsidP="009667DB">
            <w:pPr>
              <w:jc w:val="both"/>
              <w:rPr>
                <w:rFonts w:cs="Times New Roman"/>
                <w:b/>
                <w:bCs/>
                <w:szCs w:val="24"/>
              </w:rPr>
            </w:pPr>
            <w:r>
              <w:rPr>
                <w:rFonts w:cs="Times New Roman"/>
                <w:b/>
                <w:bCs/>
                <w:szCs w:val="24"/>
              </w:rPr>
              <w:t>Nepritarti.</w:t>
            </w:r>
          </w:p>
          <w:p w14:paraId="422A8CF1" w14:textId="1AB5C73E" w:rsidR="009F145C" w:rsidRPr="009F145C" w:rsidRDefault="009F145C" w:rsidP="009667DB">
            <w:pPr>
              <w:jc w:val="both"/>
              <w:rPr>
                <w:rFonts w:cs="Times New Roman"/>
                <w:szCs w:val="24"/>
              </w:rPr>
            </w:pPr>
            <w:r>
              <w:rPr>
                <w:rFonts w:cs="Times New Roman"/>
                <w:szCs w:val="24"/>
              </w:rPr>
              <w:t xml:space="preserve">Pastaba laikytina nepagrįsta, kadangi BK projektu </w:t>
            </w:r>
            <w:r w:rsidRPr="009F145C">
              <w:rPr>
                <w:rFonts w:cs="Times New Roman"/>
                <w:i/>
                <w:iCs/>
                <w:szCs w:val="24"/>
              </w:rPr>
              <w:t>nėra keičiamas</w:t>
            </w:r>
            <w:r>
              <w:rPr>
                <w:rFonts w:cs="Times New Roman"/>
                <w:szCs w:val="24"/>
              </w:rPr>
              <w:t xml:space="preserve"> BK 259 str., tad BK projekto kontekste nėra poreikio spręsti kažkokių šio straipsnio įgyvendinimo problemų. </w:t>
            </w:r>
          </w:p>
        </w:tc>
      </w:tr>
      <w:tr w:rsidR="009F145C" w:rsidRPr="00DB7C30" w14:paraId="217863F1" w14:textId="77777777" w:rsidTr="008924F7">
        <w:tc>
          <w:tcPr>
            <w:tcW w:w="1843" w:type="dxa"/>
            <w:tcBorders>
              <w:top w:val="single" w:sz="4" w:space="0" w:color="auto"/>
              <w:left w:val="single" w:sz="4" w:space="0" w:color="auto"/>
              <w:bottom w:val="nil"/>
              <w:right w:val="single" w:sz="4" w:space="0" w:color="auto"/>
            </w:tcBorders>
          </w:tcPr>
          <w:p w14:paraId="1CCAB5A7" w14:textId="56FA83B6" w:rsidR="009F145C" w:rsidRPr="002F62A8" w:rsidRDefault="009F145C" w:rsidP="009D7180">
            <w:pPr>
              <w:rPr>
                <w:rFonts w:cs="Times New Roman"/>
                <w:szCs w:val="24"/>
              </w:rPr>
            </w:pPr>
            <w:r w:rsidRPr="009F145C">
              <w:rPr>
                <w:rFonts w:cs="Times New Roman"/>
                <w:szCs w:val="24"/>
              </w:rPr>
              <w:t>Lietuvos socialinių mokslų centro</w:t>
            </w:r>
            <w:r>
              <w:rPr>
                <w:rFonts w:cs="Times New Roman"/>
                <w:szCs w:val="24"/>
              </w:rPr>
              <w:t xml:space="preserve"> (</w:t>
            </w:r>
            <w:r w:rsidRPr="009F145C">
              <w:rPr>
                <w:rFonts w:cs="Times New Roman"/>
                <w:szCs w:val="24"/>
              </w:rPr>
              <w:t>Teisės instituto</w:t>
            </w:r>
            <w:r>
              <w:rPr>
                <w:rFonts w:cs="Times New Roman"/>
                <w:szCs w:val="24"/>
              </w:rPr>
              <w:t>)</w:t>
            </w:r>
            <w:r w:rsidRPr="009F145C">
              <w:rPr>
                <w:rFonts w:cs="Times New Roman"/>
                <w:szCs w:val="24"/>
              </w:rPr>
              <w:t xml:space="preserve"> 2021 m. spalio 13 d. raštas Nr. 2R-80-(1.9)</w:t>
            </w:r>
          </w:p>
        </w:tc>
        <w:tc>
          <w:tcPr>
            <w:tcW w:w="5954" w:type="dxa"/>
            <w:tcBorders>
              <w:top w:val="single" w:sz="4" w:space="0" w:color="auto"/>
              <w:left w:val="single" w:sz="4" w:space="0" w:color="auto"/>
              <w:bottom w:val="single" w:sz="4" w:space="0" w:color="auto"/>
              <w:right w:val="single" w:sz="4" w:space="0" w:color="auto"/>
            </w:tcBorders>
          </w:tcPr>
          <w:p w14:paraId="27A797EB" w14:textId="0776E7B8" w:rsidR="009F145C" w:rsidRDefault="009F145C" w:rsidP="00452EB4">
            <w:pPr>
              <w:jc w:val="both"/>
              <w:rPr>
                <w:rFonts w:eastAsia="Times New Roman" w:cs="Times New Roman"/>
                <w:snapToGrid w:val="0"/>
                <w:szCs w:val="24"/>
              </w:rPr>
            </w:pPr>
            <w:r w:rsidRPr="009F145C">
              <w:rPr>
                <w:rFonts w:eastAsia="Times New Roman" w:cs="Times New Roman"/>
                <w:snapToGrid w:val="0"/>
                <w:szCs w:val="24"/>
              </w:rPr>
              <w:t xml:space="preserve">1. Kartu siūlytume sistemiškai pažvelgti ir į BK 201 straipsnį Neteisėtas naminių stiprių alkoholinių gėrimų, nedenatūruoto ar denatūruoto etilo alkoholio, jų skiedinių (mišinių) ir aparatų jiems gaminti gaminimas, laikymas, gabenimas ar realizavimas ir apsvarstyti, kiek prasminga turėti mūsų BK šį tarybinį reliktą. Siūlome atkreipti dėmesį, kad atsakomybę už šiame straipsnyje numatytas pavojingiausias veikas numato net keletas kitų BK straipsnių, kaip antai: neteisėtas disponavimas akcizinėmis prekėmis (BK 199(2) str.), neteisėta ūkinė veikla (BK 202 str.), neteisėtas disponavimas stipriai veikiančiomis ar nuodingosiomis medžiagomis (BK 267 str.) ir kenksmingų </w:t>
            </w:r>
            <w:r w:rsidRPr="009F145C">
              <w:rPr>
                <w:rFonts w:eastAsia="Times New Roman" w:cs="Times New Roman"/>
                <w:snapToGrid w:val="0"/>
                <w:szCs w:val="24"/>
              </w:rPr>
              <w:lastRenderedPageBreak/>
              <w:t>žmogaus sveikatai ar gyvybei produktų gamyba arba prekyba jais (BK 276 str.). Į paminėtų BK normų aprėptį nepatenkančios (nedidelio pavojingumo) veikos, aprašytos BK 201 straipsnyje, galėtų būti dekriminalizuotos, atsakomybę už jas numatant vien ANK.</w:t>
            </w:r>
          </w:p>
        </w:tc>
        <w:tc>
          <w:tcPr>
            <w:tcW w:w="8079" w:type="dxa"/>
            <w:tcBorders>
              <w:top w:val="single" w:sz="4" w:space="0" w:color="auto"/>
              <w:left w:val="single" w:sz="4" w:space="0" w:color="auto"/>
              <w:bottom w:val="single" w:sz="4" w:space="0" w:color="auto"/>
              <w:right w:val="single" w:sz="4" w:space="0" w:color="auto"/>
            </w:tcBorders>
          </w:tcPr>
          <w:p w14:paraId="1BC22B60" w14:textId="77777777" w:rsidR="009F145C" w:rsidRDefault="008924F7" w:rsidP="009667DB">
            <w:pPr>
              <w:jc w:val="both"/>
              <w:rPr>
                <w:rFonts w:cs="Times New Roman"/>
                <w:b/>
                <w:bCs/>
                <w:szCs w:val="24"/>
              </w:rPr>
            </w:pPr>
            <w:r>
              <w:rPr>
                <w:rFonts w:cs="Times New Roman"/>
                <w:b/>
                <w:bCs/>
                <w:szCs w:val="24"/>
              </w:rPr>
              <w:lastRenderedPageBreak/>
              <w:t>Nepritarti.</w:t>
            </w:r>
          </w:p>
          <w:p w14:paraId="46DB15A0" w14:textId="77777777" w:rsidR="008924F7" w:rsidRPr="008924F7" w:rsidRDefault="008924F7" w:rsidP="008924F7">
            <w:pPr>
              <w:jc w:val="both"/>
              <w:rPr>
                <w:rFonts w:cs="Times New Roman"/>
                <w:szCs w:val="24"/>
              </w:rPr>
            </w:pPr>
            <w:r w:rsidRPr="008924F7">
              <w:rPr>
                <w:rFonts w:cs="Times New Roman"/>
                <w:szCs w:val="24"/>
              </w:rPr>
              <w:t xml:space="preserve">Pastabos autoriai nepateikia duomenų, kurie pagrįstų, jog BK 201 straipsnyje įtvirtina nusikalstama veika šiuo metu laikytina nepavojinga visuomenei ar tapusi neaktualia. Priešingai, statistiniai duomenys rodo, kad šių nusikalstamų veikų registruojama pakankamai daug (pvz., 2019 m. – 197, 2020 m. – 199), o pastarojo meto rezonansiniai įvykiai tik patvirtina, kad neteisėtas naminių stiprių alkoholinių gėrimų, nedenatūruoto ar denatūruoto etilo alkoholio ar jų skiedinių (mišinių) gaminimas, laikymas, gabenimas ar realizavimas yra pavojinga nusikalstama veika, už kurią turi būti taikoma baudžiamoji atsakomybė. Nesutiktina su pastabos autorių teiginiu, kad atsakomybę už BK 201 straipsnyje numatytas pavojingiausias veikas numato net keletas BK straipsnių, kaip antai BK 202 straipsnis ir kt. Pažymėtina, kad, pavyzdžiui, BK 202 straipsnio pritaikymui reikalingi tokie </w:t>
            </w:r>
            <w:r w:rsidRPr="008924F7">
              <w:rPr>
                <w:rFonts w:cs="Times New Roman"/>
                <w:szCs w:val="24"/>
              </w:rPr>
              <w:lastRenderedPageBreak/>
              <w:t xml:space="preserve">nusikalstamos veikos sudėties požymiai, kaip versliškumas ar stambus mastas ir pan., kurie BK 201 straipsnyje numatytai nusikalstamai veikai nėra taikytini. Lyginti, pvz., BK 202 straipsnio ir BK 267 straipsnio sudėtis taip pat nėra pagrįsta, nes šios nusikalstamos veikos yra įtvirtintos visiškai skirtinguose BK skyriuose, skiriasi tiek rūšinis šių nusikalstamų veikų objektas, tiek dalykas ir t. t. </w:t>
            </w:r>
          </w:p>
          <w:p w14:paraId="637BDA73" w14:textId="53A27DD5" w:rsidR="008924F7" w:rsidRPr="008924F7" w:rsidRDefault="008924F7" w:rsidP="009667DB">
            <w:pPr>
              <w:jc w:val="both"/>
              <w:rPr>
                <w:rFonts w:cs="Times New Roman"/>
                <w:szCs w:val="24"/>
              </w:rPr>
            </w:pPr>
          </w:p>
        </w:tc>
      </w:tr>
      <w:tr w:rsidR="00E43473" w:rsidRPr="00DB7C30" w14:paraId="1E064BF2" w14:textId="77777777" w:rsidTr="008924F7">
        <w:tc>
          <w:tcPr>
            <w:tcW w:w="1843" w:type="dxa"/>
            <w:tcBorders>
              <w:top w:val="single" w:sz="4" w:space="0" w:color="auto"/>
              <w:left w:val="single" w:sz="4" w:space="0" w:color="auto"/>
              <w:bottom w:val="nil"/>
              <w:right w:val="single" w:sz="4" w:space="0" w:color="auto"/>
            </w:tcBorders>
          </w:tcPr>
          <w:p w14:paraId="1B3DDD50" w14:textId="77777777" w:rsidR="00E43473" w:rsidRPr="009F145C" w:rsidRDefault="00E43473" w:rsidP="009D7180">
            <w:pPr>
              <w:rPr>
                <w:rFonts w:cs="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2F5FF6FE" w14:textId="2A7E6277" w:rsidR="00E43473" w:rsidRPr="009F145C" w:rsidRDefault="00E43473" w:rsidP="00452EB4">
            <w:pPr>
              <w:jc w:val="both"/>
              <w:rPr>
                <w:rFonts w:eastAsia="Times New Roman" w:cs="Times New Roman"/>
                <w:snapToGrid w:val="0"/>
                <w:szCs w:val="24"/>
              </w:rPr>
            </w:pPr>
            <w:r>
              <w:rPr>
                <w:rFonts w:eastAsia="Times New Roman" w:cs="Times New Roman"/>
                <w:snapToGrid w:val="0"/>
                <w:szCs w:val="24"/>
              </w:rPr>
              <w:t xml:space="preserve">2. </w:t>
            </w:r>
            <w:r w:rsidRPr="00E43473">
              <w:rPr>
                <w:rFonts w:eastAsia="Times New Roman" w:cs="Times New Roman"/>
                <w:snapToGrid w:val="0"/>
                <w:szCs w:val="24"/>
              </w:rPr>
              <w:t xml:space="preserve">Kartu siūlome apsvarstyti, ar tokia veika, kokia numatyta ANK 137 straipsnio 1 ir 2 dalyse (patalpų suteikimas alkoholinių gėrimų gamybai) turi sudaryti atskirą pažeidimą. Toks reguliavimas nebūdingas Lietuvos teisės sistemai. Tokia veika gali būti padėjimas padaryti kitus pažeidimus ar net nusikaltimus, o kaip savarankiška veika ji neturėtų būti baudžiama (lygiai, kaip nėra savarankiški pažeidimai patalpų suteikimas kitiems pažeidimams daryti, kaip neteisėtam cigarečių ar narkotinių medžiagų sandėliavimui ar gamybai).  </w:t>
            </w:r>
          </w:p>
        </w:tc>
        <w:tc>
          <w:tcPr>
            <w:tcW w:w="8079" w:type="dxa"/>
            <w:tcBorders>
              <w:top w:val="single" w:sz="4" w:space="0" w:color="auto"/>
              <w:left w:val="single" w:sz="4" w:space="0" w:color="auto"/>
              <w:bottom w:val="single" w:sz="4" w:space="0" w:color="auto"/>
              <w:right w:val="single" w:sz="4" w:space="0" w:color="auto"/>
            </w:tcBorders>
          </w:tcPr>
          <w:p w14:paraId="6E21DCEA" w14:textId="77777777" w:rsidR="00E43473" w:rsidRDefault="00E43473" w:rsidP="009667DB">
            <w:pPr>
              <w:jc w:val="both"/>
              <w:rPr>
                <w:rFonts w:cs="Times New Roman"/>
                <w:b/>
                <w:bCs/>
                <w:szCs w:val="24"/>
              </w:rPr>
            </w:pPr>
            <w:r>
              <w:rPr>
                <w:rFonts w:cs="Times New Roman"/>
                <w:b/>
                <w:bCs/>
                <w:szCs w:val="24"/>
              </w:rPr>
              <w:t>Nepritarti.</w:t>
            </w:r>
          </w:p>
          <w:p w14:paraId="0F933934" w14:textId="64BB64C6" w:rsidR="00E43473" w:rsidRPr="00E43473" w:rsidRDefault="00E43473" w:rsidP="009667DB">
            <w:pPr>
              <w:jc w:val="both"/>
              <w:rPr>
                <w:rFonts w:cs="Times New Roman"/>
                <w:szCs w:val="24"/>
              </w:rPr>
            </w:pPr>
            <w:r w:rsidRPr="00E43473">
              <w:rPr>
                <w:rFonts w:cs="Times New Roman"/>
                <w:szCs w:val="24"/>
              </w:rPr>
              <w:t>Teikiamais Įstatymų projektais nėra atliekama sisteminė ANK nuostatų peržiūra. ANK normos keičiamos tik tiek, kiek jos susijusios su parengtais BK straipsnių pakeitimais. Taigi siūlymas svarstyti ANK 137 straipsnio 1 ir 2 dalių tikslingumą nėra parengtų BK ir ANK straipsnių pakeitimo objektas.</w:t>
            </w:r>
          </w:p>
        </w:tc>
      </w:tr>
      <w:tr w:rsidR="008924F7" w:rsidRPr="00DB7C30" w14:paraId="7C15AE06" w14:textId="77777777" w:rsidTr="00E43473">
        <w:tc>
          <w:tcPr>
            <w:tcW w:w="1843" w:type="dxa"/>
            <w:tcBorders>
              <w:top w:val="nil"/>
              <w:left w:val="single" w:sz="4" w:space="0" w:color="auto"/>
              <w:bottom w:val="nil"/>
              <w:right w:val="single" w:sz="4" w:space="0" w:color="auto"/>
            </w:tcBorders>
          </w:tcPr>
          <w:p w14:paraId="16C570DE" w14:textId="77777777" w:rsidR="008924F7" w:rsidRPr="009F145C" w:rsidRDefault="008924F7" w:rsidP="009D7180">
            <w:pPr>
              <w:rPr>
                <w:rFonts w:cs="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2F879FE2" w14:textId="3CAE6F05" w:rsidR="008924F7" w:rsidRPr="009F145C" w:rsidRDefault="00E43473" w:rsidP="00452EB4">
            <w:pPr>
              <w:jc w:val="both"/>
              <w:rPr>
                <w:rFonts w:eastAsia="Times New Roman" w:cs="Times New Roman"/>
                <w:snapToGrid w:val="0"/>
                <w:szCs w:val="24"/>
              </w:rPr>
            </w:pPr>
            <w:r>
              <w:rPr>
                <w:rFonts w:eastAsia="Times New Roman" w:cs="Times New Roman"/>
                <w:snapToGrid w:val="0"/>
                <w:szCs w:val="24"/>
              </w:rPr>
              <w:t xml:space="preserve">3. </w:t>
            </w:r>
            <w:r w:rsidR="008924F7" w:rsidRPr="008924F7">
              <w:rPr>
                <w:rFonts w:eastAsia="Times New Roman" w:cs="Times New Roman"/>
                <w:snapToGrid w:val="0"/>
                <w:szCs w:val="24"/>
              </w:rPr>
              <w:t xml:space="preserve">Pritariame projekte išreikštam siekiui atsakomybę už turtinius ir kitus nusikaltimus priartinti prie per dvidešimtmetį pasikeitusių ekonominių – socialinių realijų. &lt;...&gt; Vis tik, manytume, net ir atsižvelgiant į dvigubą metodą, daromas per mažai ambicingas pakeitimas. Kaip aiškinamajame rašte teisingai nurodote, baudos buvo padidintos daug kartų. Savo ruožtu pažymime, kad gan objektyvus ekonominis-socialinis rodiklis, kuris lemia nemažos visuomenės dalies ekonominę galią – minimalus mėnesinis darbo užmokestis – nuo BK įsigaliojimo iki pernai metų pakilo nuo 124,55 Eur iki 607 Eur, tai yra penkis kartus. Dėl to nusikaltimų pavojingumą apibrėžiančios vertės (ypač – sunkių nusikaltimų) turėtų būti keičiamos labiau – didinamos ne tris, o bent jau keturis kartus. Juo labiau, kad 750 MGL (37500 Eur) laikyti sunkaus nusikaltimo riba, manytume, nebūtų labai adekvatu ir proporcinga. Siūlytume šią ribą kelti bent jau iki 1000 MGL (50000 Eur). Atitinkamai, siūlome didelę vertę apibrėžti kaip 500 MGL viršijančią, o labai didelę vertę – kaip 1000 MGL viršijančią. Konkrečiai korekcijų reiktų BK 190 </w:t>
            </w:r>
            <w:r w:rsidR="008924F7" w:rsidRPr="008924F7">
              <w:rPr>
                <w:rFonts w:eastAsia="Times New Roman" w:cs="Times New Roman"/>
                <w:snapToGrid w:val="0"/>
                <w:szCs w:val="24"/>
              </w:rPr>
              <w:lastRenderedPageBreak/>
              <w:t>straipsnio 1 dalyje, ir 212 straipsnio 1 ir 4 dalyse (vietoj 300 MGL – 500 MGL, vietoj 750 MGL – 1000 MGL), BK 248 straipsnio 4 ir 5 dalyse (vietoj 300 – 500 MGL, vietoj 750 – 1000 MGL). &lt;...&gt;</w:t>
            </w:r>
          </w:p>
        </w:tc>
        <w:tc>
          <w:tcPr>
            <w:tcW w:w="8079" w:type="dxa"/>
            <w:tcBorders>
              <w:top w:val="single" w:sz="4" w:space="0" w:color="auto"/>
              <w:left w:val="single" w:sz="4" w:space="0" w:color="auto"/>
              <w:bottom w:val="single" w:sz="4" w:space="0" w:color="auto"/>
              <w:right w:val="single" w:sz="4" w:space="0" w:color="auto"/>
            </w:tcBorders>
          </w:tcPr>
          <w:p w14:paraId="3722796F" w14:textId="77777777" w:rsidR="008924F7" w:rsidRDefault="00E43473" w:rsidP="009667DB">
            <w:pPr>
              <w:jc w:val="both"/>
              <w:rPr>
                <w:rFonts w:cs="Times New Roman"/>
                <w:b/>
                <w:bCs/>
                <w:szCs w:val="24"/>
              </w:rPr>
            </w:pPr>
            <w:r>
              <w:rPr>
                <w:rFonts w:cs="Times New Roman"/>
                <w:b/>
                <w:bCs/>
                <w:szCs w:val="24"/>
              </w:rPr>
              <w:lastRenderedPageBreak/>
              <w:t>Nepritarti.</w:t>
            </w:r>
          </w:p>
          <w:p w14:paraId="010D7387" w14:textId="2366F474" w:rsidR="00E43473" w:rsidRPr="00E43473" w:rsidRDefault="00E43473" w:rsidP="009667DB">
            <w:pPr>
              <w:jc w:val="both"/>
              <w:rPr>
                <w:rFonts w:cs="Times New Roman"/>
                <w:szCs w:val="24"/>
              </w:rPr>
            </w:pPr>
            <w:r w:rsidRPr="00E43473">
              <w:rPr>
                <w:rFonts w:cs="Times New Roman"/>
                <w:szCs w:val="24"/>
              </w:rPr>
              <w:t xml:space="preserve">Tiek tarpinių nusikalstamų veikų sudėčių įvedimas kai kuriuose BK skyriuose, tiek baudžiamosios atsakomybės ribų atsiradimo už tam tikras nusikalstamas veikas koregavimas, tiek konkrečių nusikalstamų veikų sudėčių požymių tikslinimas, tiek kitos BK korekcijos, susijusios su MGL dydžiais, yra siūlomi įvertinus pakitusias ekonominės padėties (ekonominių rodiklių) realijas valstybėje, išanalizavus aktualią užsienio šalių praktiką, taip pat įvertinus skirtingas suinteresuotų institucijų pozicijas. BK įtvirtinti atitinkami ekonominiai rodikliai ar dydžiai negali egzistuoti atsietai nuo ekonominio šalies vystymosi ir kitų socialinių – ekonominių aplinkybių, todėl būtinas šių dydžių nuoseklus padidinimas bei tarpusavio subalansavimas, kuris labiau atitiktų šių dienų valstybės ekonominę padėtį, tinkamai atspindėtų nusikalstamų veikų (ypač sunkesnių nusikaltimų) esmę ir pavojingumo pobūdį, taip pat pagrįstų itin griežtų bausmių, numatytų už jų padarymą, taikymo poreikį ir proporcingumą. Pastabos autorių siūlymui dar labiau (ambicingiau), negu numatyta BK projekte, didinti šiuos ekonominius rodiklius baudžiamajame įstatyme nepritartina, nes, manytina, kad, įvertinus aukščiau paminėtas aplinkybes, BK projektu pateikti siūlymai </w:t>
            </w:r>
            <w:r w:rsidRPr="00E43473">
              <w:rPr>
                <w:rFonts w:cs="Times New Roman"/>
                <w:i/>
                <w:iCs/>
                <w:szCs w:val="24"/>
              </w:rPr>
              <w:t>yra tinkamas ir subalansuotas kompromisinis variantas</w:t>
            </w:r>
            <w:r w:rsidRPr="00E43473">
              <w:rPr>
                <w:rFonts w:cs="Times New Roman"/>
                <w:szCs w:val="24"/>
              </w:rPr>
              <w:t xml:space="preserve">, atitinkantis baudžiamosios teisės kaip ultima ratio priemonės esmę. </w:t>
            </w:r>
            <w:r>
              <w:rPr>
                <w:rFonts w:cs="Times New Roman"/>
                <w:szCs w:val="24"/>
              </w:rPr>
              <w:t xml:space="preserve">Tolesnis BK nurodytų MGL dydžių kėlimas gali būti jau kvestionuotinas proporcingumo kontekste. </w:t>
            </w:r>
            <w:r w:rsidRPr="00E43473">
              <w:rPr>
                <w:rFonts w:cs="Times New Roman"/>
                <w:szCs w:val="24"/>
              </w:rPr>
              <w:t xml:space="preserve">Kartu siūlymas dar labiau didinti </w:t>
            </w:r>
            <w:r w:rsidRPr="00E43473">
              <w:rPr>
                <w:rFonts w:cs="Times New Roman"/>
                <w:szCs w:val="24"/>
              </w:rPr>
              <w:lastRenderedPageBreak/>
              <w:t xml:space="preserve">nurodytus MGL dydžius tik turtiniuose nusikaltimuose, tuo pačiu nedidinat pastarųjų ekonominiuose ar finansiniuose nusikaltimuose </w:t>
            </w:r>
            <w:r w:rsidRPr="00E43473">
              <w:rPr>
                <w:rFonts w:cs="Times New Roman"/>
                <w:i/>
                <w:iCs/>
                <w:szCs w:val="24"/>
              </w:rPr>
              <w:t>laikytinas nesistemišku</w:t>
            </w:r>
            <w:r w:rsidRPr="00E43473">
              <w:rPr>
                <w:rFonts w:cs="Times New Roman"/>
                <w:szCs w:val="24"/>
              </w:rPr>
              <w:t>.</w:t>
            </w:r>
          </w:p>
        </w:tc>
      </w:tr>
      <w:tr w:rsidR="00E43473" w:rsidRPr="00DB7C30" w14:paraId="5D955E74" w14:textId="77777777" w:rsidTr="008924F7">
        <w:tc>
          <w:tcPr>
            <w:tcW w:w="1843" w:type="dxa"/>
            <w:tcBorders>
              <w:top w:val="nil"/>
              <w:left w:val="single" w:sz="4" w:space="0" w:color="auto"/>
              <w:bottom w:val="single" w:sz="4" w:space="0" w:color="auto"/>
              <w:right w:val="single" w:sz="4" w:space="0" w:color="auto"/>
            </w:tcBorders>
          </w:tcPr>
          <w:p w14:paraId="3C227847" w14:textId="77777777" w:rsidR="00E43473" w:rsidRPr="009F145C" w:rsidRDefault="00E43473" w:rsidP="009D7180">
            <w:pPr>
              <w:rPr>
                <w:rFonts w:cs="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116D09B9" w14:textId="29FF46C1" w:rsidR="00E43473" w:rsidRDefault="00E43473" w:rsidP="00452EB4">
            <w:pPr>
              <w:jc w:val="both"/>
              <w:rPr>
                <w:rFonts w:eastAsia="Times New Roman" w:cs="Times New Roman"/>
                <w:snapToGrid w:val="0"/>
                <w:szCs w:val="24"/>
              </w:rPr>
            </w:pPr>
            <w:r w:rsidRPr="00E43473">
              <w:rPr>
                <w:rFonts w:eastAsia="Times New Roman" w:cs="Times New Roman"/>
                <w:snapToGrid w:val="0"/>
                <w:szCs w:val="24"/>
              </w:rPr>
              <w:t>4. Ir vienas smulkus pastebėjimas. Į akis krenta tai, kad galbūt per smulkmeniškai į atskirą dalį nuo paprastos vagystės išskirta atvira vagystė. Nemanome, kad šių veikų pavojingumas ir pobūdis taip reikšmingai skirtųsi. Juolab beveik nesiskiria ir siūlomos sankcijos – laisvės atėmimo sankcija skirtųsi vos vieneriais metais ir neaišku, kodėl nėra numatyta galimybė skirti viešuosius darbus. Manytume, atviros vagystės išskyrimo būtų galima atisakyti ir ją kvalifikuoti kaip vagystę pagal BK 178 straipsnio 1 dalį. Analogiškos mintys kyla ir dėl kišenvagystės, tik suprantame, kad šiuo atveju kyla kriminalinės žvalgybos panaudojimo galimybės klausimas (nesunkių nusikaltimų atžvilgiu tokios galimybės nebūtų), kuris, regis, yra esminė kliūtis atsisakyti šios, manytume, bereikalingos atskiros dalies vagystę apibrėžiančiame straipsnyje.</w:t>
            </w:r>
          </w:p>
        </w:tc>
        <w:tc>
          <w:tcPr>
            <w:tcW w:w="8079" w:type="dxa"/>
            <w:tcBorders>
              <w:top w:val="single" w:sz="4" w:space="0" w:color="auto"/>
              <w:left w:val="single" w:sz="4" w:space="0" w:color="auto"/>
              <w:bottom w:val="single" w:sz="4" w:space="0" w:color="auto"/>
              <w:right w:val="single" w:sz="4" w:space="0" w:color="auto"/>
            </w:tcBorders>
          </w:tcPr>
          <w:p w14:paraId="09EBFE98" w14:textId="77777777" w:rsidR="00E43473" w:rsidRDefault="00E43473" w:rsidP="009667DB">
            <w:pPr>
              <w:jc w:val="both"/>
              <w:rPr>
                <w:rFonts w:cs="Times New Roman"/>
                <w:b/>
                <w:bCs/>
                <w:szCs w:val="24"/>
              </w:rPr>
            </w:pPr>
            <w:r>
              <w:rPr>
                <w:rFonts w:cs="Times New Roman"/>
                <w:b/>
                <w:bCs/>
                <w:szCs w:val="24"/>
              </w:rPr>
              <w:t>Nepritarti.</w:t>
            </w:r>
          </w:p>
          <w:p w14:paraId="78775FF0" w14:textId="77777777" w:rsidR="00751E92" w:rsidRPr="00751E92" w:rsidRDefault="00751E92" w:rsidP="00751E92">
            <w:pPr>
              <w:jc w:val="both"/>
              <w:rPr>
                <w:rFonts w:cs="Times New Roman"/>
                <w:szCs w:val="24"/>
              </w:rPr>
            </w:pPr>
            <w:r w:rsidRPr="00751E92">
              <w:rPr>
                <w:rFonts w:cs="Times New Roman"/>
                <w:szCs w:val="24"/>
              </w:rPr>
              <w:t xml:space="preserve">Nepritartina argumentui, jog paprastos vagystės ir atviros vagystės pavojingumas iš esmės nesiskiria. Pirma, atviroji vagystė rodo itin neigiamą kaltininko požiūrį į visuomenėje galiojančias socialines normas, nes kaltininkas atvirosios vagystės metu supranta, kad yra stebimas kitų asmenų, tačiau to nepaisydamas ir toliau realizuoja savo nusikalstamą ketinimą. Antra, atviroji vagystė tam tikrais ribotais atvejais yra gana panaši į vieną iš pavojingiausių turtinių nusikaltimų – plėšimą. Pagal teismų praktiką svetimo turto užvaldymas staigiu judesiu išplėšiant turtą iš nukentėjusiojo rankų ir jį užvaldant paprastai kvalifikuojamas kaip atviroji vagystė, tačiau tik su sąlyga, kad prieš tai nebuvo veiksmų, atitinkančių fizinio ar psichinio smurto požymius (pvz., kasacinė nutartis baudžiamojoje byloje Nr. 2K-272-648/2015). Priešingu atveju veika turėtų būti kvalifikuojama ne kaip atviroji vagystė, bet kaip plėšimas. Atsižvelgiant į tai, nepritartina siūlymui atvirą vagystę kvalifikuoti kaip paprastą vagystę. </w:t>
            </w:r>
          </w:p>
          <w:p w14:paraId="1F1AAE17" w14:textId="15CA38A6" w:rsidR="00E43473" w:rsidRPr="00751E92" w:rsidRDefault="00E43473" w:rsidP="009667DB">
            <w:pPr>
              <w:jc w:val="both"/>
              <w:rPr>
                <w:rFonts w:cs="Times New Roman"/>
                <w:szCs w:val="24"/>
              </w:rPr>
            </w:pPr>
          </w:p>
        </w:tc>
      </w:tr>
    </w:tbl>
    <w:p w14:paraId="4772808B" w14:textId="60D89000" w:rsidR="00415F87" w:rsidRPr="00DB7C30" w:rsidRDefault="00415F87" w:rsidP="00461794">
      <w:pPr>
        <w:spacing w:after="0" w:line="240" w:lineRule="auto"/>
        <w:rPr>
          <w:rFonts w:cs="Times New Roman"/>
          <w:szCs w:val="24"/>
        </w:rPr>
      </w:pPr>
    </w:p>
    <w:sectPr w:rsidR="00415F87" w:rsidRPr="00DB7C30" w:rsidSect="00B34F32">
      <w:headerReference w:type="default" r:id="rId8"/>
      <w:pgSz w:w="16838" w:h="11906" w:orient="landscape"/>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2FF4" w14:textId="77777777" w:rsidR="00B55E93" w:rsidRDefault="00B55E93" w:rsidP="001A74E1">
      <w:pPr>
        <w:spacing w:after="0" w:line="240" w:lineRule="auto"/>
      </w:pPr>
      <w:r>
        <w:separator/>
      </w:r>
    </w:p>
  </w:endnote>
  <w:endnote w:type="continuationSeparator" w:id="0">
    <w:p w14:paraId="49C81D67" w14:textId="77777777" w:rsidR="00B55E93" w:rsidRDefault="00B55E93" w:rsidP="001A74E1">
      <w:pPr>
        <w:spacing w:after="0" w:line="240" w:lineRule="auto"/>
      </w:pPr>
      <w:r>
        <w:continuationSeparator/>
      </w:r>
    </w:p>
  </w:endnote>
  <w:endnote w:type="continuationNotice" w:id="1">
    <w:p w14:paraId="73A73792" w14:textId="77777777" w:rsidR="00B55E93" w:rsidRDefault="00B55E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ED8FF" w14:textId="77777777" w:rsidR="00B55E93" w:rsidRDefault="00B55E93" w:rsidP="001A74E1">
      <w:pPr>
        <w:spacing w:after="0" w:line="240" w:lineRule="auto"/>
      </w:pPr>
      <w:r>
        <w:separator/>
      </w:r>
    </w:p>
  </w:footnote>
  <w:footnote w:type="continuationSeparator" w:id="0">
    <w:p w14:paraId="72B4E032" w14:textId="77777777" w:rsidR="00B55E93" w:rsidRDefault="00B55E93" w:rsidP="001A74E1">
      <w:pPr>
        <w:spacing w:after="0" w:line="240" w:lineRule="auto"/>
      </w:pPr>
      <w:r>
        <w:continuationSeparator/>
      </w:r>
    </w:p>
  </w:footnote>
  <w:footnote w:type="continuationNotice" w:id="1">
    <w:p w14:paraId="33AD8474" w14:textId="77777777" w:rsidR="00B55E93" w:rsidRDefault="00B55E93">
      <w:pPr>
        <w:spacing w:after="0" w:line="240" w:lineRule="auto"/>
      </w:pPr>
    </w:p>
  </w:footnote>
  <w:footnote w:id="2">
    <w:p w14:paraId="481D7379" w14:textId="77777777" w:rsidR="00A73239" w:rsidRPr="000B75A8" w:rsidRDefault="00A73239" w:rsidP="00A73239">
      <w:pPr>
        <w:pStyle w:val="Puslapioinaostekstas"/>
        <w:jc w:val="both"/>
        <w:rPr>
          <w:rFonts w:cs="Times New Roman"/>
        </w:rPr>
      </w:pPr>
      <w:r>
        <w:rPr>
          <w:rStyle w:val="Puslapioinaosnuoroda"/>
        </w:rPr>
        <w:footnoteRef/>
      </w:r>
      <w:r w:rsidRPr="000B75A8">
        <w:t xml:space="preserve"> </w:t>
      </w:r>
      <w:r w:rsidRPr="0073557B">
        <w:rPr>
          <w:rFonts w:cs="Times New Roman"/>
        </w:rPr>
        <w:t>Be to, kadangi daugelis ekonomini</w:t>
      </w:r>
      <w:r>
        <w:rPr>
          <w:rFonts w:cs="Times New Roman"/>
        </w:rPr>
        <w:t>ų - finansinių</w:t>
      </w:r>
      <w:r w:rsidRPr="0073557B">
        <w:rPr>
          <w:rFonts w:cs="Times New Roman"/>
        </w:rPr>
        <w:t xml:space="preserve"> nusikaltim</w:t>
      </w:r>
      <w:r>
        <w:rPr>
          <w:rFonts w:cs="Times New Roman"/>
        </w:rPr>
        <w:t>ų</w:t>
      </w:r>
      <w:r w:rsidRPr="0073557B">
        <w:rPr>
          <w:rFonts w:cs="Times New Roman"/>
        </w:rPr>
        <w:t xml:space="preserve">, vadovaujantis </w:t>
      </w:r>
      <w:r>
        <w:rPr>
          <w:rFonts w:cs="Times New Roman"/>
        </w:rPr>
        <w:t>pastabose pateiktais</w:t>
      </w:r>
      <w:r w:rsidRPr="0073557B">
        <w:rPr>
          <w:rFonts w:cs="Times New Roman"/>
        </w:rPr>
        <w:t xml:space="preserve"> </w:t>
      </w:r>
      <w:r>
        <w:rPr>
          <w:rFonts w:cs="Times New Roman"/>
        </w:rPr>
        <w:t>pa</w:t>
      </w:r>
      <w:r w:rsidRPr="0073557B">
        <w:rPr>
          <w:rFonts w:cs="Times New Roman"/>
        </w:rPr>
        <w:t>siūlymais, iš nesunkių</w:t>
      </w:r>
      <w:r>
        <w:rPr>
          <w:rFonts w:cs="Times New Roman"/>
        </w:rPr>
        <w:t>/apysunkių</w:t>
      </w:r>
      <w:r w:rsidRPr="0073557B">
        <w:rPr>
          <w:rFonts w:cs="Times New Roman"/>
        </w:rPr>
        <w:t xml:space="preserve"> </w:t>
      </w:r>
      <w:r>
        <w:rPr>
          <w:rFonts w:cs="Times New Roman"/>
        </w:rPr>
        <w:t xml:space="preserve">nusikaltimų </w:t>
      </w:r>
      <w:r w:rsidRPr="0073557B">
        <w:rPr>
          <w:rFonts w:cs="Times New Roman"/>
        </w:rPr>
        <w:t>būtų konvertuojami į sunki</w:t>
      </w:r>
      <w:r>
        <w:rPr>
          <w:rFonts w:cs="Times New Roman"/>
        </w:rPr>
        <w:t>ų</w:t>
      </w:r>
      <w:r w:rsidRPr="0073557B">
        <w:rPr>
          <w:rFonts w:cs="Times New Roman"/>
        </w:rPr>
        <w:t xml:space="preserve"> nusikaltim</w:t>
      </w:r>
      <w:r>
        <w:rPr>
          <w:rFonts w:cs="Times New Roman"/>
        </w:rPr>
        <w:t>ų kategoriją</w:t>
      </w:r>
      <w:r w:rsidRPr="0073557B">
        <w:rPr>
          <w:rFonts w:cs="Times New Roman"/>
        </w:rPr>
        <w:t xml:space="preserve">, jų atžvilgiu </w:t>
      </w:r>
      <w:r w:rsidRPr="008A459D">
        <w:rPr>
          <w:rFonts w:cs="Times New Roman"/>
          <w:i/>
          <w:iCs/>
        </w:rPr>
        <w:t>būtų nepagrįstai</w:t>
      </w:r>
      <w:r w:rsidRPr="0073557B">
        <w:rPr>
          <w:rFonts w:cs="Times New Roman"/>
        </w:rPr>
        <w:t xml:space="preserve"> taikomos </w:t>
      </w:r>
      <w:r>
        <w:rPr>
          <w:rFonts w:cs="Times New Roman"/>
        </w:rPr>
        <w:t xml:space="preserve">ir </w:t>
      </w:r>
      <w:r w:rsidRPr="0073557B">
        <w:rPr>
          <w:rFonts w:cs="Times New Roman"/>
        </w:rPr>
        <w:t xml:space="preserve">kriminalinės žvalgybos priemonės, už šių sunkų nusikaltimą </w:t>
      </w:r>
      <w:r w:rsidRPr="008A459D">
        <w:rPr>
          <w:rFonts w:cs="Times New Roman"/>
          <w:i/>
        </w:rPr>
        <w:t>būtų negalimas</w:t>
      </w:r>
      <w:r w:rsidRPr="0073557B">
        <w:rPr>
          <w:rFonts w:cs="Times New Roman"/>
        </w:rPr>
        <w:t xml:space="preserve"> nei atleidimas nuo baudžiamosios atsakomybės nei bausmės vykdymo atidėjimas</w:t>
      </w:r>
      <w:r>
        <w:rPr>
          <w:rFonts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502967"/>
      <w:docPartObj>
        <w:docPartGallery w:val="Page Numbers (Top of Page)"/>
        <w:docPartUnique/>
      </w:docPartObj>
    </w:sdtPr>
    <w:sdtEndPr/>
    <w:sdtContent>
      <w:p w14:paraId="2FF43E3E" w14:textId="77777777" w:rsidR="00091B37" w:rsidRDefault="00091B37">
        <w:pPr>
          <w:pStyle w:val="Antrats"/>
          <w:jc w:val="center"/>
        </w:pPr>
        <w:r>
          <w:fldChar w:fldCharType="begin"/>
        </w:r>
        <w:r>
          <w:instrText>PAGE   \* MERGEFORMAT</w:instrText>
        </w:r>
        <w:r>
          <w:fldChar w:fldCharType="separate"/>
        </w:r>
        <w:r w:rsidR="0055637D">
          <w:rPr>
            <w:noProof/>
          </w:rPr>
          <w:t>16</w:t>
        </w:r>
        <w:r>
          <w:fldChar w:fldCharType="end"/>
        </w:r>
      </w:p>
    </w:sdtContent>
  </w:sdt>
  <w:p w14:paraId="480493F5" w14:textId="77777777" w:rsidR="00091B37" w:rsidRDefault="00091B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6A0"/>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F06B53"/>
    <w:multiLevelType w:val="hybridMultilevel"/>
    <w:tmpl w:val="C7245F5E"/>
    <w:lvl w:ilvl="0" w:tplc="AD2AA808">
      <w:start w:val="9"/>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5371091"/>
    <w:multiLevelType w:val="hybridMultilevel"/>
    <w:tmpl w:val="5C5C91F4"/>
    <w:lvl w:ilvl="0" w:tplc="AE8A6680">
      <w:start w:val="1"/>
      <w:numFmt w:val="decimal"/>
      <w:lvlText w:val="%1."/>
      <w:lvlJc w:val="left"/>
      <w:pPr>
        <w:ind w:left="1800" w:hanging="360"/>
      </w:pPr>
      <w:rPr>
        <w:rFonts w:ascii="Times New Roman" w:eastAsia="Times New Roman" w:hAnsi="Times New Roman" w:cs="Times New Roman"/>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21CA780E"/>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DE620C"/>
    <w:multiLevelType w:val="hybridMultilevel"/>
    <w:tmpl w:val="A7AE54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2D0D7D05"/>
    <w:multiLevelType w:val="hybridMultilevel"/>
    <w:tmpl w:val="4D820992"/>
    <w:lvl w:ilvl="0" w:tplc="B6F459A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15:restartNumberingAfterBreak="0">
    <w:nsid w:val="367D0D51"/>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A215FD"/>
    <w:multiLevelType w:val="multilevel"/>
    <w:tmpl w:val="A07C5880"/>
    <w:lvl w:ilvl="0">
      <w:start w:val="1"/>
      <w:numFmt w:val="decimal"/>
      <w:lvlText w:val="%1."/>
      <w:lvlJc w:val="left"/>
      <w:pPr>
        <w:ind w:left="72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8" w15:restartNumberingAfterBreak="0">
    <w:nsid w:val="3EC71F77"/>
    <w:multiLevelType w:val="hybridMultilevel"/>
    <w:tmpl w:val="1DE2D8C6"/>
    <w:lvl w:ilvl="0" w:tplc="0FC8F1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C23B63"/>
    <w:multiLevelType w:val="hybridMultilevel"/>
    <w:tmpl w:val="87FE9B08"/>
    <w:lvl w:ilvl="0" w:tplc="19F656AC">
      <w:start w:val="1"/>
      <w:numFmt w:val="decimal"/>
      <w:lvlText w:val="%1."/>
      <w:lvlJc w:val="left"/>
      <w:pPr>
        <w:ind w:left="412" w:hanging="360"/>
      </w:pPr>
      <w:rPr>
        <w:rFonts w:hint="default"/>
      </w:rPr>
    </w:lvl>
    <w:lvl w:ilvl="1" w:tplc="04270019" w:tentative="1">
      <w:start w:val="1"/>
      <w:numFmt w:val="lowerLetter"/>
      <w:lvlText w:val="%2."/>
      <w:lvlJc w:val="left"/>
      <w:pPr>
        <w:ind w:left="1132" w:hanging="360"/>
      </w:pPr>
    </w:lvl>
    <w:lvl w:ilvl="2" w:tplc="0427001B" w:tentative="1">
      <w:start w:val="1"/>
      <w:numFmt w:val="lowerRoman"/>
      <w:lvlText w:val="%3."/>
      <w:lvlJc w:val="right"/>
      <w:pPr>
        <w:ind w:left="1852" w:hanging="180"/>
      </w:pPr>
    </w:lvl>
    <w:lvl w:ilvl="3" w:tplc="0427000F" w:tentative="1">
      <w:start w:val="1"/>
      <w:numFmt w:val="decimal"/>
      <w:lvlText w:val="%4."/>
      <w:lvlJc w:val="left"/>
      <w:pPr>
        <w:ind w:left="2572" w:hanging="360"/>
      </w:pPr>
    </w:lvl>
    <w:lvl w:ilvl="4" w:tplc="04270019" w:tentative="1">
      <w:start w:val="1"/>
      <w:numFmt w:val="lowerLetter"/>
      <w:lvlText w:val="%5."/>
      <w:lvlJc w:val="left"/>
      <w:pPr>
        <w:ind w:left="3292" w:hanging="360"/>
      </w:pPr>
    </w:lvl>
    <w:lvl w:ilvl="5" w:tplc="0427001B" w:tentative="1">
      <w:start w:val="1"/>
      <w:numFmt w:val="lowerRoman"/>
      <w:lvlText w:val="%6."/>
      <w:lvlJc w:val="right"/>
      <w:pPr>
        <w:ind w:left="4012" w:hanging="180"/>
      </w:pPr>
    </w:lvl>
    <w:lvl w:ilvl="6" w:tplc="0427000F" w:tentative="1">
      <w:start w:val="1"/>
      <w:numFmt w:val="decimal"/>
      <w:lvlText w:val="%7."/>
      <w:lvlJc w:val="left"/>
      <w:pPr>
        <w:ind w:left="4732" w:hanging="360"/>
      </w:pPr>
    </w:lvl>
    <w:lvl w:ilvl="7" w:tplc="04270019" w:tentative="1">
      <w:start w:val="1"/>
      <w:numFmt w:val="lowerLetter"/>
      <w:lvlText w:val="%8."/>
      <w:lvlJc w:val="left"/>
      <w:pPr>
        <w:ind w:left="5452" w:hanging="360"/>
      </w:pPr>
    </w:lvl>
    <w:lvl w:ilvl="8" w:tplc="0427001B" w:tentative="1">
      <w:start w:val="1"/>
      <w:numFmt w:val="lowerRoman"/>
      <w:lvlText w:val="%9."/>
      <w:lvlJc w:val="right"/>
      <w:pPr>
        <w:ind w:left="6172" w:hanging="180"/>
      </w:pPr>
    </w:lvl>
  </w:abstractNum>
  <w:abstractNum w:abstractNumId="10" w15:restartNumberingAfterBreak="0">
    <w:nsid w:val="4D3A7C59"/>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2B5884"/>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357DAF"/>
    <w:multiLevelType w:val="hybridMultilevel"/>
    <w:tmpl w:val="6F5A45B8"/>
    <w:lvl w:ilvl="0" w:tplc="20CEF250">
      <w:start w:val="1"/>
      <w:numFmt w:val="decimal"/>
      <w:lvlText w:val="%1."/>
      <w:lvlJc w:val="left"/>
      <w:pPr>
        <w:ind w:left="927"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3317E7"/>
    <w:multiLevelType w:val="hybridMultilevel"/>
    <w:tmpl w:val="59E4DA6C"/>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6C3063E"/>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48215F"/>
    <w:multiLevelType w:val="hybridMultilevel"/>
    <w:tmpl w:val="CEB0D176"/>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BF77A2A"/>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1"/>
  </w:num>
  <w:num w:numId="3">
    <w:abstractNumId w:val="14"/>
  </w:num>
  <w:num w:numId="4">
    <w:abstractNumId w:val="1"/>
  </w:num>
  <w:num w:numId="5">
    <w:abstractNumId w:val="7"/>
  </w:num>
  <w:num w:numId="6">
    <w:abstractNumId w:val="16"/>
  </w:num>
  <w:num w:numId="7">
    <w:abstractNumId w:val="6"/>
  </w:num>
  <w:num w:numId="8">
    <w:abstractNumId w:val="0"/>
  </w:num>
  <w:num w:numId="9">
    <w:abstractNumId w:val="10"/>
  </w:num>
  <w:num w:numId="10">
    <w:abstractNumId w:val="3"/>
  </w:num>
  <w:num w:numId="11">
    <w:abstractNumId w:val="2"/>
  </w:num>
  <w:num w:numId="12">
    <w:abstractNumId w:val="8"/>
  </w:num>
  <w:num w:numId="13">
    <w:abstractNumId w:val="9"/>
  </w:num>
  <w:num w:numId="14">
    <w:abstractNumId w:val="5"/>
  </w:num>
  <w:num w:numId="15">
    <w:abstractNumId w:val="4"/>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80"/>
    <w:rsid w:val="000007BA"/>
    <w:rsid w:val="00006D83"/>
    <w:rsid w:val="000105C5"/>
    <w:rsid w:val="00011F89"/>
    <w:rsid w:val="0001325B"/>
    <w:rsid w:val="00017BA5"/>
    <w:rsid w:val="00023C51"/>
    <w:rsid w:val="0002495D"/>
    <w:rsid w:val="00025399"/>
    <w:rsid w:val="00027F2B"/>
    <w:rsid w:val="0003008A"/>
    <w:rsid w:val="00030121"/>
    <w:rsid w:val="00032FAB"/>
    <w:rsid w:val="00032FF1"/>
    <w:rsid w:val="0004761D"/>
    <w:rsid w:val="00051B37"/>
    <w:rsid w:val="00051D09"/>
    <w:rsid w:val="00052516"/>
    <w:rsid w:val="00057760"/>
    <w:rsid w:val="00057E88"/>
    <w:rsid w:val="000617CC"/>
    <w:rsid w:val="000668CD"/>
    <w:rsid w:val="000722D5"/>
    <w:rsid w:val="00073E80"/>
    <w:rsid w:val="0007787E"/>
    <w:rsid w:val="00090973"/>
    <w:rsid w:val="00091B37"/>
    <w:rsid w:val="00093DD7"/>
    <w:rsid w:val="000958A7"/>
    <w:rsid w:val="000A11A2"/>
    <w:rsid w:val="000A2BD4"/>
    <w:rsid w:val="000A36D8"/>
    <w:rsid w:val="000A43FB"/>
    <w:rsid w:val="000B028B"/>
    <w:rsid w:val="000B0371"/>
    <w:rsid w:val="000B22FE"/>
    <w:rsid w:val="000B2845"/>
    <w:rsid w:val="000B77AB"/>
    <w:rsid w:val="000B7BC5"/>
    <w:rsid w:val="000B7CCA"/>
    <w:rsid w:val="000C0483"/>
    <w:rsid w:val="000D0F2E"/>
    <w:rsid w:val="000E0755"/>
    <w:rsid w:val="000E0A46"/>
    <w:rsid w:val="000E210B"/>
    <w:rsid w:val="000E2BB0"/>
    <w:rsid w:val="000E4DC0"/>
    <w:rsid w:val="000E5456"/>
    <w:rsid w:val="000E72BC"/>
    <w:rsid w:val="000F0F3C"/>
    <w:rsid w:val="000F75D9"/>
    <w:rsid w:val="0010050A"/>
    <w:rsid w:val="00110461"/>
    <w:rsid w:val="00113D18"/>
    <w:rsid w:val="00116332"/>
    <w:rsid w:val="001215A5"/>
    <w:rsid w:val="00125EB0"/>
    <w:rsid w:val="00126745"/>
    <w:rsid w:val="0012778F"/>
    <w:rsid w:val="00133D88"/>
    <w:rsid w:val="0013472B"/>
    <w:rsid w:val="001371A4"/>
    <w:rsid w:val="001427A4"/>
    <w:rsid w:val="00142C80"/>
    <w:rsid w:val="0014586D"/>
    <w:rsid w:val="0014686F"/>
    <w:rsid w:val="001554FD"/>
    <w:rsid w:val="00157879"/>
    <w:rsid w:val="001638BA"/>
    <w:rsid w:val="00167151"/>
    <w:rsid w:val="00167C61"/>
    <w:rsid w:val="0017041C"/>
    <w:rsid w:val="00171058"/>
    <w:rsid w:val="00172D76"/>
    <w:rsid w:val="00173333"/>
    <w:rsid w:val="001740BA"/>
    <w:rsid w:val="001813F3"/>
    <w:rsid w:val="00183DD9"/>
    <w:rsid w:val="00183FB2"/>
    <w:rsid w:val="00184AAE"/>
    <w:rsid w:val="00185664"/>
    <w:rsid w:val="00193676"/>
    <w:rsid w:val="00194266"/>
    <w:rsid w:val="0019427A"/>
    <w:rsid w:val="00195D57"/>
    <w:rsid w:val="001A0647"/>
    <w:rsid w:val="001A353B"/>
    <w:rsid w:val="001A4D70"/>
    <w:rsid w:val="001A617C"/>
    <w:rsid w:val="001A6C8B"/>
    <w:rsid w:val="001A74E1"/>
    <w:rsid w:val="001B365A"/>
    <w:rsid w:val="001C2F33"/>
    <w:rsid w:val="001C6FCE"/>
    <w:rsid w:val="001D2DD0"/>
    <w:rsid w:val="001D35C4"/>
    <w:rsid w:val="001D3CDA"/>
    <w:rsid w:val="001D4560"/>
    <w:rsid w:val="001E14C1"/>
    <w:rsid w:val="001E1DAC"/>
    <w:rsid w:val="001E2FB6"/>
    <w:rsid w:val="001E5AEB"/>
    <w:rsid w:val="001E6ECA"/>
    <w:rsid w:val="001E7F07"/>
    <w:rsid w:val="001F0BA8"/>
    <w:rsid w:val="001F4157"/>
    <w:rsid w:val="001F6612"/>
    <w:rsid w:val="001F6E6F"/>
    <w:rsid w:val="001F778B"/>
    <w:rsid w:val="00200687"/>
    <w:rsid w:val="0020288F"/>
    <w:rsid w:val="00205F8A"/>
    <w:rsid w:val="002119D5"/>
    <w:rsid w:val="00214BFC"/>
    <w:rsid w:val="00220829"/>
    <w:rsid w:val="0022091E"/>
    <w:rsid w:val="0022363D"/>
    <w:rsid w:val="00224081"/>
    <w:rsid w:val="002243FE"/>
    <w:rsid w:val="00225B5E"/>
    <w:rsid w:val="0022668A"/>
    <w:rsid w:val="00236FB0"/>
    <w:rsid w:val="00244E69"/>
    <w:rsid w:val="00246288"/>
    <w:rsid w:val="00254B49"/>
    <w:rsid w:val="002562F6"/>
    <w:rsid w:val="002624B7"/>
    <w:rsid w:val="002631FF"/>
    <w:rsid w:val="00263D59"/>
    <w:rsid w:val="00265E39"/>
    <w:rsid w:val="00273C55"/>
    <w:rsid w:val="00277CC6"/>
    <w:rsid w:val="00281153"/>
    <w:rsid w:val="0028210F"/>
    <w:rsid w:val="00283AAE"/>
    <w:rsid w:val="00284ACC"/>
    <w:rsid w:val="00285928"/>
    <w:rsid w:val="002919A4"/>
    <w:rsid w:val="0029303A"/>
    <w:rsid w:val="00293D4F"/>
    <w:rsid w:val="00293EBB"/>
    <w:rsid w:val="00295A3A"/>
    <w:rsid w:val="00296A94"/>
    <w:rsid w:val="00296FFC"/>
    <w:rsid w:val="0029778E"/>
    <w:rsid w:val="002A29E9"/>
    <w:rsid w:val="002A2B6C"/>
    <w:rsid w:val="002B0257"/>
    <w:rsid w:val="002B232A"/>
    <w:rsid w:val="002B2907"/>
    <w:rsid w:val="002C0530"/>
    <w:rsid w:val="002C207F"/>
    <w:rsid w:val="002C6F16"/>
    <w:rsid w:val="002D0FCC"/>
    <w:rsid w:val="002D2966"/>
    <w:rsid w:val="002D4903"/>
    <w:rsid w:val="002D73F5"/>
    <w:rsid w:val="002E1D4C"/>
    <w:rsid w:val="002E25C3"/>
    <w:rsid w:val="002F17B1"/>
    <w:rsid w:val="002F2214"/>
    <w:rsid w:val="002F3DC2"/>
    <w:rsid w:val="002F62A8"/>
    <w:rsid w:val="002F6510"/>
    <w:rsid w:val="002F7932"/>
    <w:rsid w:val="002F7F81"/>
    <w:rsid w:val="003039D3"/>
    <w:rsid w:val="00305EBB"/>
    <w:rsid w:val="00305ECB"/>
    <w:rsid w:val="00307104"/>
    <w:rsid w:val="00310007"/>
    <w:rsid w:val="00315185"/>
    <w:rsid w:val="00315E70"/>
    <w:rsid w:val="00321ED9"/>
    <w:rsid w:val="00323D6E"/>
    <w:rsid w:val="00325E33"/>
    <w:rsid w:val="003304F2"/>
    <w:rsid w:val="003361D6"/>
    <w:rsid w:val="00342A94"/>
    <w:rsid w:val="00343D2A"/>
    <w:rsid w:val="003462FF"/>
    <w:rsid w:val="00347E98"/>
    <w:rsid w:val="003502CE"/>
    <w:rsid w:val="0035188F"/>
    <w:rsid w:val="0035250D"/>
    <w:rsid w:val="0036253A"/>
    <w:rsid w:val="003702A9"/>
    <w:rsid w:val="00372EF5"/>
    <w:rsid w:val="003762B4"/>
    <w:rsid w:val="003771A4"/>
    <w:rsid w:val="0038082F"/>
    <w:rsid w:val="00381FA5"/>
    <w:rsid w:val="00386C65"/>
    <w:rsid w:val="0038771C"/>
    <w:rsid w:val="0039198C"/>
    <w:rsid w:val="00394D75"/>
    <w:rsid w:val="00397790"/>
    <w:rsid w:val="003A07C7"/>
    <w:rsid w:val="003A1D62"/>
    <w:rsid w:val="003A51DA"/>
    <w:rsid w:val="003A5259"/>
    <w:rsid w:val="003A619F"/>
    <w:rsid w:val="003B0F36"/>
    <w:rsid w:val="003B510B"/>
    <w:rsid w:val="003B579F"/>
    <w:rsid w:val="003C014A"/>
    <w:rsid w:val="003C3524"/>
    <w:rsid w:val="003C744D"/>
    <w:rsid w:val="003D1C25"/>
    <w:rsid w:val="003D228D"/>
    <w:rsid w:val="003E0AE9"/>
    <w:rsid w:val="003E297F"/>
    <w:rsid w:val="003E4D22"/>
    <w:rsid w:val="003F1A58"/>
    <w:rsid w:val="003F5015"/>
    <w:rsid w:val="003F5C06"/>
    <w:rsid w:val="003F5DD9"/>
    <w:rsid w:val="003F6EBC"/>
    <w:rsid w:val="00403FFE"/>
    <w:rsid w:val="00413DEC"/>
    <w:rsid w:val="00415F87"/>
    <w:rsid w:val="004223AE"/>
    <w:rsid w:val="00424471"/>
    <w:rsid w:val="004245E2"/>
    <w:rsid w:val="004315DD"/>
    <w:rsid w:val="004339A8"/>
    <w:rsid w:val="00433F77"/>
    <w:rsid w:val="004418C5"/>
    <w:rsid w:val="00444488"/>
    <w:rsid w:val="0044766B"/>
    <w:rsid w:val="00450C04"/>
    <w:rsid w:val="004514C5"/>
    <w:rsid w:val="00452EB4"/>
    <w:rsid w:val="004569A7"/>
    <w:rsid w:val="00461794"/>
    <w:rsid w:val="00463448"/>
    <w:rsid w:val="004643C1"/>
    <w:rsid w:val="00465171"/>
    <w:rsid w:val="00465845"/>
    <w:rsid w:val="004678DD"/>
    <w:rsid w:val="00467DB0"/>
    <w:rsid w:val="00472335"/>
    <w:rsid w:val="00475450"/>
    <w:rsid w:val="00475C34"/>
    <w:rsid w:val="004762FA"/>
    <w:rsid w:val="004769A4"/>
    <w:rsid w:val="004814D3"/>
    <w:rsid w:val="004830CE"/>
    <w:rsid w:val="0048369F"/>
    <w:rsid w:val="004848A2"/>
    <w:rsid w:val="0048580D"/>
    <w:rsid w:val="00485D4A"/>
    <w:rsid w:val="00487CAE"/>
    <w:rsid w:val="00491A13"/>
    <w:rsid w:val="004A0978"/>
    <w:rsid w:val="004A21A2"/>
    <w:rsid w:val="004A2827"/>
    <w:rsid w:val="004A4268"/>
    <w:rsid w:val="004B1773"/>
    <w:rsid w:val="004B3F23"/>
    <w:rsid w:val="004B4169"/>
    <w:rsid w:val="004B5420"/>
    <w:rsid w:val="004B6F82"/>
    <w:rsid w:val="004C0AAF"/>
    <w:rsid w:val="004C15D1"/>
    <w:rsid w:val="004C20A2"/>
    <w:rsid w:val="004E04BF"/>
    <w:rsid w:val="004E26D6"/>
    <w:rsid w:val="004E4314"/>
    <w:rsid w:val="004E7E18"/>
    <w:rsid w:val="00500D1F"/>
    <w:rsid w:val="00502D19"/>
    <w:rsid w:val="00502EF6"/>
    <w:rsid w:val="00503E7F"/>
    <w:rsid w:val="0050418F"/>
    <w:rsid w:val="005046A5"/>
    <w:rsid w:val="005066C9"/>
    <w:rsid w:val="00512FBA"/>
    <w:rsid w:val="005144AA"/>
    <w:rsid w:val="005209CC"/>
    <w:rsid w:val="005235F1"/>
    <w:rsid w:val="00526545"/>
    <w:rsid w:val="00527807"/>
    <w:rsid w:val="0053061F"/>
    <w:rsid w:val="005341DB"/>
    <w:rsid w:val="00534CB6"/>
    <w:rsid w:val="005403AC"/>
    <w:rsid w:val="005409AE"/>
    <w:rsid w:val="00540D33"/>
    <w:rsid w:val="00540F3C"/>
    <w:rsid w:val="00544C0C"/>
    <w:rsid w:val="00545038"/>
    <w:rsid w:val="00546C48"/>
    <w:rsid w:val="00554089"/>
    <w:rsid w:val="0055637D"/>
    <w:rsid w:val="00557F5F"/>
    <w:rsid w:val="00561C73"/>
    <w:rsid w:val="0056294B"/>
    <w:rsid w:val="00564B20"/>
    <w:rsid w:val="00565A80"/>
    <w:rsid w:val="0056601F"/>
    <w:rsid w:val="005727C3"/>
    <w:rsid w:val="00580044"/>
    <w:rsid w:val="005817D1"/>
    <w:rsid w:val="005819F3"/>
    <w:rsid w:val="005864BA"/>
    <w:rsid w:val="0058714C"/>
    <w:rsid w:val="0059034A"/>
    <w:rsid w:val="005940F0"/>
    <w:rsid w:val="00594633"/>
    <w:rsid w:val="00596F76"/>
    <w:rsid w:val="005978F9"/>
    <w:rsid w:val="005A0133"/>
    <w:rsid w:val="005A157A"/>
    <w:rsid w:val="005A16AF"/>
    <w:rsid w:val="005A1815"/>
    <w:rsid w:val="005A18F8"/>
    <w:rsid w:val="005A3B54"/>
    <w:rsid w:val="005A3F6F"/>
    <w:rsid w:val="005B28C2"/>
    <w:rsid w:val="005B2D1A"/>
    <w:rsid w:val="005B5D51"/>
    <w:rsid w:val="005B7677"/>
    <w:rsid w:val="005C135C"/>
    <w:rsid w:val="005C1E60"/>
    <w:rsid w:val="005C1FA6"/>
    <w:rsid w:val="005C32D3"/>
    <w:rsid w:val="005D2896"/>
    <w:rsid w:val="005D4147"/>
    <w:rsid w:val="005E1CE3"/>
    <w:rsid w:val="005E26F2"/>
    <w:rsid w:val="005E2C7E"/>
    <w:rsid w:val="005E32A0"/>
    <w:rsid w:val="005E3E09"/>
    <w:rsid w:val="005F1948"/>
    <w:rsid w:val="005F43FA"/>
    <w:rsid w:val="0060124B"/>
    <w:rsid w:val="0060180E"/>
    <w:rsid w:val="00603612"/>
    <w:rsid w:val="00606C03"/>
    <w:rsid w:val="00611AF4"/>
    <w:rsid w:val="00616125"/>
    <w:rsid w:val="006170C6"/>
    <w:rsid w:val="00623F4C"/>
    <w:rsid w:val="006413E3"/>
    <w:rsid w:val="006524B2"/>
    <w:rsid w:val="0065644C"/>
    <w:rsid w:val="00660946"/>
    <w:rsid w:val="00663DEF"/>
    <w:rsid w:val="00664061"/>
    <w:rsid w:val="006647C4"/>
    <w:rsid w:val="00664904"/>
    <w:rsid w:val="00681CA3"/>
    <w:rsid w:val="006820D1"/>
    <w:rsid w:val="00682617"/>
    <w:rsid w:val="006840AE"/>
    <w:rsid w:val="006856B9"/>
    <w:rsid w:val="006873EF"/>
    <w:rsid w:val="00690382"/>
    <w:rsid w:val="0069127D"/>
    <w:rsid w:val="00695516"/>
    <w:rsid w:val="006956FE"/>
    <w:rsid w:val="006959FE"/>
    <w:rsid w:val="00696C2F"/>
    <w:rsid w:val="006A149D"/>
    <w:rsid w:val="006A2E6E"/>
    <w:rsid w:val="006A4D02"/>
    <w:rsid w:val="006B24AB"/>
    <w:rsid w:val="006B3DF8"/>
    <w:rsid w:val="006B490C"/>
    <w:rsid w:val="006B5E89"/>
    <w:rsid w:val="006B69B3"/>
    <w:rsid w:val="006B77C9"/>
    <w:rsid w:val="006C0D6D"/>
    <w:rsid w:val="006D0FDD"/>
    <w:rsid w:val="006D502A"/>
    <w:rsid w:val="006D6029"/>
    <w:rsid w:val="006E006D"/>
    <w:rsid w:val="006E3884"/>
    <w:rsid w:val="006E58BB"/>
    <w:rsid w:val="006E79EB"/>
    <w:rsid w:val="006F2138"/>
    <w:rsid w:val="006F331F"/>
    <w:rsid w:val="006F62D6"/>
    <w:rsid w:val="006F6385"/>
    <w:rsid w:val="006F68BD"/>
    <w:rsid w:val="00707C2F"/>
    <w:rsid w:val="00720BA1"/>
    <w:rsid w:val="00723C27"/>
    <w:rsid w:val="00725F5D"/>
    <w:rsid w:val="00726020"/>
    <w:rsid w:val="00726899"/>
    <w:rsid w:val="007335D4"/>
    <w:rsid w:val="007364CB"/>
    <w:rsid w:val="007408F8"/>
    <w:rsid w:val="0074312A"/>
    <w:rsid w:val="007434F1"/>
    <w:rsid w:val="007445EE"/>
    <w:rsid w:val="0074631F"/>
    <w:rsid w:val="00751E92"/>
    <w:rsid w:val="00751EFB"/>
    <w:rsid w:val="00752287"/>
    <w:rsid w:val="00754BCF"/>
    <w:rsid w:val="00755E2A"/>
    <w:rsid w:val="00762159"/>
    <w:rsid w:val="00765D32"/>
    <w:rsid w:val="00770554"/>
    <w:rsid w:val="00771E6A"/>
    <w:rsid w:val="007738DA"/>
    <w:rsid w:val="007777DA"/>
    <w:rsid w:val="00784FCE"/>
    <w:rsid w:val="00785A33"/>
    <w:rsid w:val="007870CA"/>
    <w:rsid w:val="00787F52"/>
    <w:rsid w:val="00790F32"/>
    <w:rsid w:val="007952DD"/>
    <w:rsid w:val="007A0871"/>
    <w:rsid w:val="007A13C0"/>
    <w:rsid w:val="007A2EDE"/>
    <w:rsid w:val="007A3E70"/>
    <w:rsid w:val="007A5173"/>
    <w:rsid w:val="007B369F"/>
    <w:rsid w:val="007C0600"/>
    <w:rsid w:val="007D0685"/>
    <w:rsid w:val="007D104B"/>
    <w:rsid w:val="007D3929"/>
    <w:rsid w:val="007D3B2B"/>
    <w:rsid w:val="007D4D8F"/>
    <w:rsid w:val="007E557A"/>
    <w:rsid w:val="007E6A58"/>
    <w:rsid w:val="007F1063"/>
    <w:rsid w:val="007F2C38"/>
    <w:rsid w:val="007F7695"/>
    <w:rsid w:val="00801012"/>
    <w:rsid w:val="00803F6D"/>
    <w:rsid w:val="00810805"/>
    <w:rsid w:val="00813CB8"/>
    <w:rsid w:val="0081420F"/>
    <w:rsid w:val="00815438"/>
    <w:rsid w:val="00821186"/>
    <w:rsid w:val="008218C0"/>
    <w:rsid w:val="0082465A"/>
    <w:rsid w:val="00824AF8"/>
    <w:rsid w:val="0082582E"/>
    <w:rsid w:val="00835A5F"/>
    <w:rsid w:val="00842461"/>
    <w:rsid w:val="008469E9"/>
    <w:rsid w:val="00850C3F"/>
    <w:rsid w:val="00852655"/>
    <w:rsid w:val="00854B54"/>
    <w:rsid w:val="00855382"/>
    <w:rsid w:val="00855CF3"/>
    <w:rsid w:val="0085798D"/>
    <w:rsid w:val="00864415"/>
    <w:rsid w:val="008668F2"/>
    <w:rsid w:val="00867271"/>
    <w:rsid w:val="00867B42"/>
    <w:rsid w:val="00876AA3"/>
    <w:rsid w:val="008814BE"/>
    <w:rsid w:val="00886649"/>
    <w:rsid w:val="008924F7"/>
    <w:rsid w:val="008A044C"/>
    <w:rsid w:val="008A157A"/>
    <w:rsid w:val="008A2142"/>
    <w:rsid w:val="008B1782"/>
    <w:rsid w:val="008B528D"/>
    <w:rsid w:val="008B73E3"/>
    <w:rsid w:val="008C0E91"/>
    <w:rsid w:val="008C1127"/>
    <w:rsid w:val="008C1388"/>
    <w:rsid w:val="008D0DDC"/>
    <w:rsid w:val="008D1268"/>
    <w:rsid w:val="008D4895"/>
    <w:rsid w:val="008D66B0"/>
    <w:rsid w:val="008E024B"/>
    <w:rsid w:val="008E31C9"/>
    <w:rsid w:val="008F63BB"/>
    <w:rsid w:val="008F6F21"/>
    <w:rsid w:val="009010E1"/>
    <w:rsid w:val="00902171"/>
    <w:rsid w:val="00902CFB"/>
    <w:rsid w:val="00906CCC"/>
    <w:rsid w:val="009071CC"/>
    <w:rsid w:val="00911B39"/>
    <w:rsid w:val="00911C25"/>
    <w:rsid w:val="00912AA7"/>
    <w:rsid w:val="0091433E"/>
    <w:rsid w:val="00917022"/>
    <w:rsid w:val="00923F33"/>
    <w:rsid w:val="0093046F"/>
    <w:rsid w:val="00930E4C"/>
    <w:rsid w:val="009422AC"/>
    <w:rsid w:val="0094236C"/>
    <w:rsid w:val="009457A7"/>
    <w:rsid w:val="00946409"/>
    <w:rsid w:val="009466A0"/>
    <w:rsid w:val="00951C1A"/>
    <w:rsid w:val="00952BEA"/>
    <w:rsid w:val="00953259"/>
    <w:rsid w:val="00956061"/>
    <w:rsid w:val="00957EEE"/>
    <w:rsid w:val="009622FB"/>
    <w:rsid w:val="009651A8"/>
    <w:rsid w:val="009653EB"/>
    <w:rsid w:val="009667DB"/>
    <w:rsid w:val="00966B58"/>
    <w:rsid w:val="00973D0C"/>
    <w:rsid w:val="00974702"/>
    <w:rsid w:val="00977A1F"/>
    <w:rsid w:val="00980296"/>
    <w:rsid w:val="00982399"/>
    <w:rsid w:val="00991676"/>
    <w:rsid w:val="00991FA1"/>
    <w:rsid w:val="009923D9"/>
    <w:rsid w:val="00993425"/>
    <w:rsid w:val="00993B6E"/>
    <w:rsid w:val="00994D28"/>
    <w:rsid w:val="00995443"/>
    <w:rsid w:val="009A1005"/>
    <w:rsid w:val="009A6788"/>
    <w:rsid w:val="009B0744"/>
    <w:rsid w:val="009B1261"/>
    <w:rsid w:val="009B231D"/>
    <w:rsid w:val="009B5580"/>
    <w:rsid w:val="009C0BBA"/>
    <w:rsid w:val="009C1D86"/>
    <w:rsid w:val="009C35C0"/>
    <w:rsid w:val="009C5F86"/>
    <w:rsid w:val="009C6738"/>
    <w:rsid w:val="009C7102"/>
    <w:rsid w:val="009D182C"/>
    <w:rsid w:val="009D6985"/>
    <w:rsid w:val="009D7180"/>
    <w:rsid w:val="009E009E"/>
    <w:rsid w:val="009E19C1"/>
    <w:rsid w:val="009E635F"/>
    <w:rsid w:val="009F145C"/>
    <w:rsid w:val="009F385C"/>
    <w:rsid w:val="009F3C39"/>
    <w:rsid w:val="00A05FDA"/>
    <w:rsid w:val="00A10A05"/>
    <w:rsid w:val="00A118AE"/>
    <w:rsid w:val="00A12215"/>
    <w:rsid w:val="00A123C2"/>
    <w:rsid w:val="00A2150A"/>
    <w:rsid w:val="00A24232"/>
    <w:rsid w:val="00A25966"/>
    <w:rsid w:val="00A316E8"/>
    <w:rsid w:val="00A31BE9"/>
    <w:rsid w:val="00A3349B"/>
    <w:rsid w:val="00A337EE"/>
    <w:rsid w:val="00A34FC6"/>
    <w:rsid w:val="00A35F6D"/>
    <w:rsid w:val="00A42182"/>
    <w:rsid w:val="00A507E5"/>
    <w:rsid w:val="00A573D1"/>
    <w:rsid w:val="00A6392A"/>
    <w:rsid w:val="00A63B9C"/>
    <w:rsid w:val="00A64353"/>
    <w:rsid w:val="00A70843"/>
    <w:rsid w:val="00A71B8B"/>
    <w:rsid w:val="00A73239"/>
    <w:rsid w:val="00A744D8"/>
    <w:rsid w:val="00A75550"/>
    <w:rsid w:val="00A77384"/>
    <w:rsid w:val="00A91B27"/>
    <w:rsid w:val="00A91F16"/>
    <w:rsid w:val="00A93B20"/>
    <w:rsid w:val="00A944D3"/>
    <w:rsid w:val="00A96432"/>
    <w:rsid w:val="00A9772A"/>
    <w:rsid w:val="00AA1502"/>
    <w:rsid w:val="00AA3556"/>
    <w:rsid w:val="00AA4C8A"/>
    <w:rsid w:val="00AA7736"/>
    <w:rsid w:val="00AB0442"/>
    <w:rsid w:val="00AB06D1"/>
    <w:rsid w:val="00AB1525"/>
    <w:rsid w:val="00AB4F7D"/>
    <w:rsid w:val="00AB51BD"/>
    <w:rsid w:val="00AB61F8"/>
    <w:rsid w:val="00AB6AE9"/>
    <w:rsid w:val="00AC487D"/>
    <w:rsid w:val="00AD0F49"/>
    <w:rsid w:val="00AD2C91"/>
    <w:rsid w:val="00AD2DB7"/>
    <w:rsid w:val="00AD6A50"/>
    <w:rsid w:val="00AE097B"/>
    <w:rsid w:val="00AE0995"/>
    <w:rsid w:val="00AE1621"/>
    <w:rsid w:val="00AE44A2"/>
    <w:rsid w:val="00AE4530"/>
    <w:rsid w:val="00AE50AE"/>
    <w:rsid w:val="00AF195A"/>
    <w:rsid w:val="00AF2744"/>
    <w:rsid w:val="00AF4FF3"/>
    <w:rsid w:val="00AF5873"/>
    <w:rsid w:val="00AF77AD"/>
    <w:rsid w:val="00AF7FB4"/>
    <w:rsid w:val="00B01443"/>
    <w:rsid w:val="00B075C4"/>
    <w:rsid w:val="00B16CE3"/>
    <w:rsid w:val="00B178B2"/>
    <w:rsid w:val="00B2004A"/>
    <w:rsid w:val="00B2009F"/>
    <w:rsid w:val="00B241CB"/>
    <w:rsid w:val="00B26615"/>
    <w:rsid w:val="00B306C8"/>
    <w:rsid w:val="00B3072D"/>
    <w:rsid w:val="00B34F32"/>
    <w:rsid w:val="00B3735E"/>
    <w:rsid w:val="00B418E1"/>
    <w:rsid w:val="00B46BDA"/>
    <w:rsid w:val="00B5221A"/>
    <w:rsid w:val="00B52B9D"/>
    <w:rsid w:val="00B544F6"/>
    <w:rsid w:val="00B55E93"/>
    <w:rsid w:val="00B566BF"/>
    <w:rsid w:val="00B60A02"/>
    <w:rsid w:val="00B6285D"/>
    <w:rsid w:val="00B641A5"/>
    <w:rsid w:val="00B7766E"/>
    <w:rsid w:val="00B77D1A"/>
    <w:rsid w:val="00B82E77"/>
    <w:rsid w:val="00B850BE"/>
    <w:rsid w:val="00B85312"/>
    <w:rsid w:val="00B85949"/>
    <w:rsid w:val="00B86100"/>
    <w:rsid w:val="00B9174F"/>
    <w:rsid w:val="00B92D18"/>
    <w:rsid w:val="00BA279A"/>
    <w:rsid w:val="00BA306E"/>
    <w:rsid w:val="00BA4A2A"/>
    <w:rsid w:val="00BB0456"/>
    <w:rsid w:val="00BB5ECF"/>
    <w:rsid w:val="00BC062D"/>
    <w:rsid w:val="00BC0996"/>
    <w:rsid w:val="00BC12F9"/>
    <w:rsid w:val="00BC1366"/>
    <w:rsid w:val="00BC3FF8"/>
    <w:rsid w:val="00BC46A4"/>
    <w:rsid w:val="00BD0E85"/>
    <w:rsid w:val="00BD236E"/>
    <w:rsid w:val="00BD3DEA"/>
    <w:rsid w:val="00BD43E9"/>
    <w:rsid w:val="00BD74DA"/>
    <w:rsid w:val="00BE0587"/>
    <w:rsid w:val="00BE0725"/>
    <w:rsid w:val="00BE2040"/>
    <w:rsid w:val="00BE39B7"/>
    <w:rsid w:val="00BF0E28"/>
    <w:rsid w:val="00BF1FFC"/>
    <w:rsid w:val="00BF4091"/>
    <w:rsid w:val="00BF48AA"/>
    <w:rsid w:val="00BF6A69"/>
    <w:rsid w:val="00BF7827"/>
    <w:rsid w:val="00C033D6"/>
    <w:rsid w:val="00C066EB"/>
    <w:rsid w:val="00C068F1"/>
    <w:rsid w:val="00C13260"/>
    <w:rsid w:val="00C166CB"/>
    <w:rsid w:val="00C2670F"/>
    <w:rsid w:val="00C31CCD"/>
    <w:rsid w:val="00C322A6"/>
    <w:rsid w:val="00C34645"/>
    <w:rsid w:val="00C3560F"/>
    <w:rsid w:val="00C3577F"/>
    <w:rsid w:val="00C46820"/>
    <w:rsid w:val="00C53F8C"/>
    <w:rsid w:val="00C544FD"/>
    <w:rsid w:val="00C54764"/>
    <w:rsid w:val="00C54B36"/>
    <w:rsid w:val="00C54BE8"/>
    <w:rsid w:val="00C553E2"/>
    <w:rsid w:val="00C56F94"/>
    <w:rsid w:val="00C57639"/>
    <w:rsid w:val="00C66F54"/>
    <w:rsid w:val="00C7315D"/>
    <w:rsid w:val="00C756C1"/>
    <w:rsid w:val="00C77144"/>
    <w:rsid w:val="00C83998"/>
    <w:rsid w:val="00C83BA5"/>
    <w:rsid w:val="00C866C0"/>
    <w:rsid w:val="00C93E6B"/>
    <w:rsid w:val="00C97074"/>
    <w:rsid w:val="00CA058C"/>
    <w:rsid w:val="00CA2DBB"/>
    <w:rsid w:val="00CA3C23"/>
    <w:rsid w:val="00CB116C"/>
    <w:rsid w:val="00CB21A4"/>
    <w:rsid w:val="00CB383F"/>
    <w:rsid w:val="00CB3FFE"/>
    <w:rsid w:val="00CB6CBF"/>
    <w:rsid w:val="00CB793C"/>
    <w:rsid w:val="00CC4B98"/>
    <w:rsid w:val="00CC4D08"/>
    <w:rsid w:val="00CD1376"/>
    <w:rsid w:val="00CD5B2B"/>
    <w:rsid w:val="00CE2213"/>
    <w:rsid w:val="00CE5AB2"/>
    <w:rsid w:val="00CE60A3"/>
    <w:rsid w:val="00CF2553"/>
    <w:rsid w:val="00CF2E99"/>
    <w:rsid w:val="00D00DBC"/>
    <w:rsid w:val="00D01541"/>
    <w:rsid w:val="00D01AB1"/>
    <w:rsid w:val="00D02223"/>
    <w:rsid w:val="00D0449A"/>
    <w:rsid w:val="00D1683C"/>
    <w:rsid w:val="00D208C9"/>
    <w:rsid w:val="00D20B2D"/>
    <w:rsid w:val="00D26169"/>
    <w:rsid w:val="00D27B46"/>
    <w:rsid w:val="00D41389"/>
    <w:rsid w:val="00D43E3B"/>
    <w:rsid w:val="00D4424F"/>
    <w:rsid w:val="00D46783"/>
    <w:rsid w:val="00D501CA"/>
    <w:rsid w:val="00D50909"/>
    <w:rsid w:val="00D561BD"/>
    <w:rsid w:val="00D569F8"/>
    <w:rsid w:val="00D61EE7"/>
    <w:rsid w:val="00D677CC"/>
    <w:rsid w:val="00D721EB"/>
    <w:rsid w:val="00D74576"/>
    <w:rsid w:val="00D76E1B"/>
    <w:rsid w:val="00D77975"/>
    <w:rsid w:val="00D806F9"/>
    <w:rsid w:val="00D81735"/>
    <w:rsid w:val="00D8283E"/>
    <w:rsid w:val="00D82DFD"/>
    <w:rsid w:val="00D87A33"/>
    <w:rsid w:val="00D91E25"/>
    <w:rsid w:val="00D97B72"/>
    <w:rsid w:val="00DA4B43"/>
    <w:rsid w:val="00DA75F3"/>
    <w:rsid w:val="00DB3C1B"/>
    <w:rsid w:val="00DB3E60"/>
    <w:rsid w:val="00DB522C"/>
    <w:rsid w:val="00DB5ABD"/>
    <w:rsid w:val="00DB76BD"/>
    <w:rsid w:val="00DB7C30"/>
    <w:rsid w:val="00DC5961"/>
    <w:rsid w:val="00DC7AFD"/>
    <w:rsid w:val="00DD0288"/>
    <w:rsid w:val="00DD0873"/>
    <w:rsid w:val="00DD11C8"/>
    <w:rsid w:val="00DD1E48"/>
    <w:rsid w:val="00DD5105"/>
    <w:rsid w:val="00DD6376"/>
    <w:rsid w:val="00DE2D8E"/>
    <w:rsid w:val="00DE3519"/>
    <w:rsid w:val="00DF2E0E"/>
    <w:rsid w:val="00DF3D22"/>
    <w:rsid w:val="00DF7E14"/>
    <w:rsid w:val="00E01ADA"/>
    <w:rsid w:val="00E0649E"/>
    <w:rsid w:val="00E06B5A"/>
    <w:rsid w:val="00E103DC"/>
    <w:rsid w:val="00E1069D"/>
    <w:rsid w:val="00E211B9"/>
    <w:rsid w:val="00E2712E"/>
    <w:rsid w:val="00E3338D"/>
    <w:rsid w:val="00E33891"/>
    <w:rsid w:val="00E35B58"/>
    <w:rsid w:val="00E35C93"/>
    <w:rsid w:val="00E4005E"/>
    <w:rsid w:val="00E42DAD"/>
    <w:rsid w:val="00E43473"/>
    <w:rsid w:val="00E43484"/>
    <w:rsid w:val="00E462F3"/>
    <w:rsid w:val="00E548F8"/>
    <w:rsid w:val="00E57042"/>
    <w:rsid w:val="00E61906"/>
    <w:rsid w:val="00E71BDB"/>
    <w:rsid w:val="00E8329A"/>
    <w:rsid w:val="00E902BA"/>
    <w:rsid w:val="00E96008"/>
    <w:rsid w:val="00E971FF"/>
    <w:rsid w:val="00EA32F3"/>
    <w:rsid w:val="00EA36CD"/>
    <w:rsid w:val="00EA6FA6"/>
    <w:rsid w:val="00EA72B7"/>
    <w:rsid w:val="00EA79B6"/>
    <w:rsid w:val="00EA7B11"/>
    <w:rsid w:val="00EB0966"/>
    <w:rsid w:val="00EB1862"/>
    <w:rsid w:val="00EB49CA"/>
    <w:rsid w:val="00EB4C67"/>
    <w:rsid w:val="00EB6DD3"/>
    <w:rsid w:val="00EB732B"/>
    <w:rsid w:val="00EB7719"/>
    <w:rsid w:val="00EC26B7"/>
    <w:rsid w:val="00EC60B5"/>
    <w:rsid w:val="00EC63E3"/>
    <w:rsid w:val="00EC6986"/>
    <w:rsid w:val="00EC6FB3"/>
    <w:rsid w:val="00ED194E"/>
    <w:rsid w:val="00ED32D3"/>
    <w:rsid w:val="00ED378C"/>
    <w:rsid w:val="00ED58B6"/>
    <w:rsid w:val="00ED6DB3"/>
    <w:rsid w:val="00EE1DEE"/>
    <w:rsid w:val="00EF1D29"/>
    <w:rsid w:val="00F00734"/>
    <w:rsid w:val="00F01065"/>
    <w:rsid w:val="00F0145C"/>
    <w:rsid w:val="00F01520"/>
    <w:rsid w:val="00F02B57"/>
    <w:rsid w:val="00F03492"/>
    <w:rsid w:val="00F03D30"/>
    <w:rsid w:val="00F047CE"/>
    <w:rsid w:val="00F17773"/>
    <w:rsid w:val="00F17DAF"/>
    <w:rsid w:val="00F234FB"/>
    <w:rsid w:val="00F24F7D"/>
    <w:rsid w:val="00F3282F"/>
    <w:rsid w:val="00F353DB"/>
    <w:rsid w:val="00F3632D"/>
    <w:rsid w:val="00F41C92"/>
    <w:rsid w:val="00F42D02"/>
    <w:rsid w:val="00F456BE"/>
    <w:rsid w:val="00F46E54"/>
    <w:rsid w:val="00F4777A"/>
    <w:rsid w:val="00F47BB9"/>
    <w:rsid w:val="00F539A6"/>
    <w:rsid w:val="00F53B3A"/>
    <w:rsid w:val="00F54396"/>
    <w:rsid w:val="00F566A6"/>
    <w:rsid w:val="00F56776"/>
    <w:rsid w:val="00F574DF"/>
    <w:rsid w:val="00F60913"/>
    <w:rsid w:val="00F64CF3"/>
    <w:rsid w:val="00F65277"/>
    <w:rsid w:val="00F730E4"/>
    <w:rsid w:val="00F7355B"/>
    <w:rsid w:val="00F74D27"/>
    <w:rsid w:val="00F753D3"/>
    <w:rsid w:val="00F80D67"/>
    <w:rsid w:val="00F823E4"/>
    <w:rsid w:val="00F82980"/>
    <w:rsid w:val="00F87DAE"/>
    <w:rsid w:val="00F91D1E"/>
    <w:rsid w:val="00F9228E"/>
    <w:rsid w:val="00F932EA"/>
    <w:rsid w:val="00F940BE"/>
    <w:rsid w:val="00F944BC"/>
    <w:rsid w:val="00FA2988"/>
    <w:rsid w:val="00FA42CB"/>
    <w:rsid w:val="00FB1199"/>
    <w:rsid w:val="00FB4C72"/>
    <w:rsid w:val="00FB4DC3"/>
    <w:rsid w:val="00FC5D30"/>
    <w:rsid w:val="00FC6128"/>
    <w:rsid w:val="00FC7789"/>
    <w:rsid w:val="00FD1492"/>
    <w:rsid w:val="00FD31AA"/>
    <w:rsid w:val="00FD38EB"/>
    <w:rsid w:val="00FD3CA9"/>
    <w:rsid w:val="00FD714E"/>
    <w:rsid w:val="00FE14C3"/>
    <w:rsid w:val="00FE3133"/>
    <w:rsid w:val="00FE48C2"/>
    <w:rsid w:val="00FE509D"/>
    <w:rsid w:val="00FE601B"/>
    <w:rsid w:val="00FE6B15"/>
    <w:rsid w:val="00FF05BA"/>
    <w:rsid w:val="00FF15C9"/>
    <w:rsid w:val="00FF1C79"/>
    <w:rsid w:val="00FF25D9"/>
    <w:rsid w:val="00FF65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9725"/>
  <w15:chartTrackingRefBased/>
  <w15:docId w15:val="{2AE4B49E-D847-4AA9-9AAF-4216F310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7C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5D414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Antrats">
    <w:name w:val="header"/>
    <w:aliases w:val="Char,Diagrama Diagrama Diagrama, Char"/>
    <w:basedOn w:val="prastasis"/>
    <w:link w:val="AntratsDiagrama"/>
    <w:uiPriority w:val="99"/>
    <w:unhideWhenUsed/>
    <w:rsid w:val="001A74E1"/>
    <w:pPr>
      <w:tabs>
        <w:tab w:val="center" w:pos="4819"/>
        <w:tab w:val="right" w:pos="9638"/>
      </w:tabs>
      <w:spacing w:after="0" w:line="240" w:lineRule="auto"/>
    </w:pPr>
  </w:style>
  <w:style w:type="character" w:customStyle="1" w:styleId="AntratsDiagrama">
    <w:name w:val="Antraštės Diagrama"/>
    <w:aliases w:val="Char Diagrama,Diagrama Diagrama Diagrama Diagrama, Char Diagrama"/>
    <w:basedOn w:val="Numatytasispastraiposriftas"/>
    <w:link w:val="Antrats"/>
    <w:uiPriority w:val="99"/>
    <w:rsid w:val="001A74E1"/>
  </w:style>
  <w:style w:type="paragraph" w:styleId="Porat">
    <w:name w:val="footer"/>
    <w:basedOn w:val="prastasis"/>
    <w:link w:val="PoratDiagrama"/>
    <w:uiPriority w:val="99"/>
    <w:unhideWhenUsed/>
    <w:rsid w:val="001A74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74E1"/>
  </w:style>
  <w:style w:type="paragraph" w:styleId="prastasiniatinklio">
    <w:name w:val="Normal (Web)"/>
    <w:basedOn w:val="prastasis"/>
    <w:uiPriority w:val="99"/>
    <w:unhideWhenUsed/>
    <w:rsid w:val="00664061"/>
    <w:pPr>
      <w:spacing w:before="100" w:beforeAutospacing="1" w:after="100" w:afterAutospacing="1" w:line="240" w:lineRule="auto"/>
    </w:pPr>
    <w:rPr>
      <w:rFonts w:cs="Times New Roman"/>
      <w:color w:val="000000"/>
      <w:szCs w:val="24"/>
      <w:lang w:eastAsia="lt-LT"/>
    </w:rPr>
  </w:style>
  <w:style w:type="character" w:styleId="Puslapionumeris">
    <w:name w:val="page number"/>
    <w:basedOn w:val="Numatytasispastraiposriftas"/>
    <w:rsid w:val="008B1782"/>
  </w:style>
  <w:style w:type="character" w:styleId="Grietas">
    <w:name w:val="Strong"/>
    <w:basedOn w:val="Numatytasispastraiposriftas"/>
    <w:uiPriority w:val="22"/>
    <w:qFormat/>
    <w:rsid w:val="008B1782"/>
    <w:rPr>
      <w:b/>
      <w:bCs/>
    </w:rPr>
  </w:style>
  <w:style w:type="paragraph" w:styleId="Debesliotekstas">
    <w:name w:val="Balloon Text"/>
    <w:basedOn w:val="prastasis"/>
    <w:link w:val="DebesliotekstasDiagrama"/>
    <w:uiPriority w:val="99"/>
    <w:semiHidden/>
    <w:unhideWhenUsed/>
    <w:rsid w:val="00CC4D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4D08"/>
    <w:rPr>
      <w:rFonts w:ascii="Segoe UI" w:hAnsi="Segoe UI" w:cs="Segoe UI"/>
      <w:sz w:val="18"/>
      <w:szCs w:val="18"/>
    </w:rPr>
  </w:style>
  <w:style w:type="paragraph" w:styleId="Sraopastraipa">
    <w:name w:val="List Paragraph"/>
    <w:basedOn w:val="prastasis"/>
    <w:uiPriority w:val="34"/>
    <w:qFormat/>
    <w:rsid w:val="00D1683C"/>
    <w:pPr>
      <w:ind w:left="720"/>
      <w:contextualSpacing/>
    </w:pPr>
  </w:style>
  <w:style w:type="character" w:styleId="Komentaronuoroda">
    <w:name w:val="annotation reference"/>
    <w:basedOn w:val="Numatytasispastraiposriftas"/>
    <w:uiPriority w:val="99"/>
    <w:unhideWhenUsed/>
    <w:rsid w:val="00FF25D9"/>
    <w:rPr>
      <w:sz w:val="16"/>
      <w:szCs w:val="16"/>
    </w:rPr>
  </w:style>
  <w:style w:type="paragraph" w:styleId="Komentarotekstas">
    <w:name w:val="annotation text"/>
    <w:basedOn w:val="prastasis"/>
    <w:link w:val="KomentarotekstasDiagrama"/>
    <w:uiPriority w:val="99"/>
    <w:unhideWhenUsed/>
    <w:rsid w:val="00FF25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F25D9"/>
    <w:rPr>
      <w:sz w:val="20"/>
      <w:szCs w:val="20"/>
    </w:rPr>
  </w:style>
  <w:style w:type="paragraph" w:styleId="Komentarotema">
    <w:name w:val="annotation subject"/>
    <w:basedOn w:val="Komentarotekstas"/>
    <w:next w:val="Komentarotekstas"/>
    <w:link w:val="KomentarotemaDiagrama"/>
    <w:uiPriority w:val="99"/>
    <w:semiHidden/>
    <w:unhideWhenUsed/>
    <w:rsid w:val="00FF25D9"/>
    <w:rPr>
      <w:b/>
      <w:bCs/>
    </w:rPr>
  </w:style>
  <w:style w:type="character" w:customStyle="1" w:styleId="KomentarotemaDiagrama">
    <w:name w:val="Komentaro tema Diagrama"/>
    <w:basedOn w:val="KomentarotekstasDiagrama"/>
    <w:link w:val="Komentarotema"/>
    <w:uiPriority w:val="99"/>
    <w:semiHidden/>
    <w:rsid w:val="00FF25D9"/>
    <w:rPr>
      <w:b/>
      <w:bCs/>
      <w:sz w:val="20"/>
      <w:szCs w:val="20"/>
    </w:rPr>
  </w:style>
  <w:style w:type="paragraph" w:styleId="Pataisymai">
    <w:name w:val="Revision"/>
    <w:hidden/>
    <w:uiPriority w:val="99"/>
    <w:semiHidden/>
    <w:rsid w:val="00D02223"/>
    <w:pPr>
      <w:spacing w:after="0" w:line="240" w:lineRule="auto"/>
    </w:pPr>
  </w:style>
  <w:style w:type="paragraph" w:styleId="Paprastasistekstas">
    <w:name w:val="Plain Text"/>
    <w:basedOn w:val="prastasis"/>
    <w:link w:val="PaprastasistekstasDiagrama"/>
    <w:uiPriority w:val="99"/>
    <w:semiHidden/>
    <w:unhideWhenUsed/>
    <w:rsid w:val="005864BA"/>
    <w:pPr>
      <w:spacing w:after="0" w:line="240" w:lineRule="auto"/>
    </w:pPr>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5864BA"/>
    <w:rPr>
      <w:rFonts w:ascii="Calibri" w:hAnsi="Calibri"/>
      <w:sz w:val="22"/>
      <w:szCs w:val="21"/>
    </w:rPr>
  </w:style>
  <w:style w:type="paragraph" w:customStyle="1" w:styleId="Standard">
    <w:name w:val="Standard"/>
    <w:rsid w:val="00F87DAE"/>
    <w:pPr>
      <w:autoSpaceDN w:val="0"/>
      <w:spacing w:after="0" w:line="240" w:lineRule="auto"/>
      <w:textAlignment w:val="baseline"/>
    </w:pPr>
    <w:rPr>
      <w:rFonts w:ascii="Calibri" w:eastAsia="Calibri" w:hAnsi="Calibri" w:cs="Times New Roman"/>
      <w:sz w:val="20"/>
      <w:szCs w:val="20"/>
      <w:lang w:eastAsia="lt-LT"/>
    </w:rPr>
  </w:style>
  <w:style w:type="paragraph" w:customStyle="1" w:styleId="Default">
    <w:name w:val="Default"/>
    <w:rsid w:val="00F87DAE"/>
    <w:pPr>
      <w:autoSpaceDE w:val="0"/>
      <w:autoSpaceDN w:val="0"/>
      <w:adjustRightInd w:val="0"/>
      <w:spacing w:after="0" w:line="240" w:lineRule="auto"/>
    </w:pPr>
    <w:rPr>
      <w:rFonts w:eastAsia="Times New Roman" w:cs="Times New Roman"/>
      <w:color w:val="000000"/>
      <w:szCs w:val="24"/>
    </w:rPr>
  </w:style>
  <w:style w:type="paragraph" w:customStyle="1" w:styleId="NoSpacing1">
    <w:name w:val="No Spacing1"/>
    <w:uiPriority w:val="1"/>
    <w:qFormat/>
    <w:rsid w:val="00502D19"/>
    <w:pPr>
      <w:spacing w:after="0" w:line="240" w:lineRule="auto"/>
    </w:pPr>
    <w:rPr>
      <w:rFonts w:ascii="Calibri" w:eastAsia="Calibri" w:hAnsi="Calibri" w:cs="Times New Roman"/>
      <w:sz w:val="22"/>
    </w:rPr>
  </w:style>
  <w:style w:type="paragraph" w:styleId="Puslapioinaostekstas">
    <w:name w:val="footnote text"/>
    <w:basedOn w:val="prastasis"/>
    <w:link w:val="PuslapioinaostekstasDiagrama"/>
    <w:uiPriority w:val="99"/>
    <w:semiHidden/>
    <w:unhideWhenUsed/>
    <w:rsid w:val="000B7BC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B7BC5"/>
    <w:rPr>
      <w:sz w:val="20"/>
      <w:szCs w:val="20"/>
    </w:rPr>
  </w:style>
  <w:style w:type="character" w:styleId="Puslapioinaosnuoroda">
    <w:name w:val="footnote reference"/>
    <w:uiPriority w:val="99"/>
    <w:semiHidden/>
    <w:unhideWhenUsed/>
    <w:rsid w:val="000B7BC5"/>
    <w:rPr>
      <w:vertAlign w:val="superscript"/>
    </w:rPr>
  </w:style>
  <w:style w:type="paragraph" w:customStyle="1" w:styleId="pf0">
    <w:name w:val="pf0"/>
    <w:basedOn w:val="prastasis"/>
    <w:rsid w:val="003304F2"/>
    <w:pPr>
      <w:spacing w:before="100" w:beforeAutospacing="1" w:after="100" w:afterAutospacing="1" w:line="240" w:lineRule="auto"/>
    </w:pPr>
    <w:rPr>
      <w:rFonts w:eastAsia="Times New Roman" w:cs="Times New Roman"/>
      <w:szCs w:val="24"/>
      <w:lang w:eastAsia="lt-LT"/>
    </w:rPr>
  </w:style>
  <w:style w:type="character" w:customStyle="1" w:styleId="cf01">
    <w:name w:val="cf01"/>
    <w:basedOn w:val="Numatytasispastraiposriftas"/>
    <w:rsid w:val="003304F2"/>
    <w:rPr>
      <w:rFonts w:ascii="Segoe UI" w:hAnsi="Segoe UI" w:cs="Segoe UI" w:hint="default"/>
      <w:sz w:val="18"/>
      <w:szCs w:val="18"/>
    </w:rPr>
  </w:style>
  <w:style w:type="character" w:customStyle="1" w:styleId="cf11">
    <w:name w:val="cf11"/>
    <w:basedOn w:val="Numatytasispastraiposriftas"/>
    <w:rsid w:val="003304F2"/>
    <w:rPr>
      <w:rFonts w:ascii="Segoe UI" w:hAnsi="Segoe UI" w:cs="Segoe UI" w:hint="default"/>
      <w:sz w:val="18"/>
      <w:szCs w:val="18"/>
    </w:rPr>
  </w:style>
  <w:style w:type="character" w:customStyle="1" w:styleId="cf21">
    <w:name w:val="cf21"/>
    <w:basedOn w:val="Numatytasispastraiposriftas"/>
    <w:rsid w:val="003304F2"/>
    <w:rPr>
      <w:rFonts w:ascii="Segoe UI" w:hAnsi="Segoe UI" w:cs="Segoe UI" w:hint="default"/>
      <w:i/>
      <w:iCs/>
      <w:sz w:val="18"/>
      <w:szCs w:val="18"/>
    </w:rPr>
  </w:style>
  <w:style w:type="character" w:customStyle="1" w:styleId="cf61">
    <w:name w:val="cf61"/>
    <w:basedOn w:val="Numatytasispastraiposriftas"/>
    <w:rsid w:val="003304F2"/>
    <w:rPr>
      <w:rFonts w:ascii="Segoe UI" w:hAnsi="Segoe UI" w:cs="Segoe UI" w:hint="default"/>
      <w:i/>
      <w:iCs/>
      <w:sz w:val="18"/>
      <w:szCs w:val="18"/>
      <w:u w:val="single"/>
    </w:rPr>
  </w:style>
  <w:style w:type="character" w:customStyle="1" w:styleId="cf71">
    <w:name w:val="cf71"/>
    <w:basedOn w:val="Numatytasispastraiposriftas"/>
    <w:rsid w:val="003304F2"/>
    <w:rPr>
      <w:rFonts w:ascii="Segoe UI" w:hAnsi="Segoe UI" w:cs="Segoe UI" w:hint="default"/>
      <w:i/>
      <w:iCs/>
      <w:sz w:val="18"/>
      <w:szCs w:val="18"/>
      <w:u w:val="single"/>
    </w:rPr>
  </w:style>
  <w:style w:type="character" w:styleId="Hipersaitas">
    <w:name w:val="Hyperlink"/>
    <w:basedOn w:val="Numatytasispastraiposriftas"/>
    <w:uiPriority w:val="99"/>
    <w:unhideWhenUsed/>
    <w:rsid w:val="00FE509D"/>
    <w:rPr>
      <w:color w:val="0563C1" w:themeColor="hyperlink"/>
      <w:u w:val="single"/>
    </w:rPr>
  </w:style>
  <w:style w:type="character" w:styleId="Neapdorotaspaminjimas">
    <w:name w:val="Unresolved Mention"/>
    <w:basedOn w:val="Numatytasispastraiposriftas"/>
    <w:uiPriority w:val="99"/>
    <w:semiHidden/>
    <w:unhideWhenUsed/>
    <w:rsid w:val="00FE509D"/>
    <w:rPr>
      <w:color w:val="605E5C"/>
      <w:shd w:val="clear" w:color="auto" w:fill="E1DFDD"/>
    </w:rPr>
  </w:style>
  <w:style w:type="character" w:styleId="Perirtashipersaitas">
    <w:name w:val="FollowedHyperlink"/>
    <w:basedOn w:val="Numatytasispastraiposriftas"/>
    <w:uiPriority w:val="99"/>
    <w:semiHidden/>
    <w:unhideWhenUsed/>
    <w:rsid w:val="00FE50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2025">
      <w:bodyDiv w:val="1"/>
      <w:marLeft w:val="0"/>
      <w:marRight w:val="0"/>
      <w:marTop w:val="0"/>
      <w:marBottom w:val="0"/>
      <w:divBdr>
        <w:top w:val="none" w:sz="0" w:space="0" w:color="auto"/>
        <w:left w:val="none" w:sz="0" w:space="0" w:color="auto"/>
        <w:bottom w:val="none" w:sz="0" w:space="0" w:color="auto"/>
        <w:right w:val="none" w:sz="0" w:space="0" w:color="auto"/>
      </w:divBdr>
    </w:div>
    <w:div w:id="130824986">
      <w:bodyDiv w:val="1"/>
      <w:marLeft w:val="0"/>
      <w:marRight w:val="0"/>
      <w:marTop w:val="0"/>
      <w:marBottom w:val="0"/>
      <w:divBdr>
        <w:top w:val="none" w:sz="0" w:space="0" w:color="auto"/>
        <w:left w:val="none" w:sz="0" w:space="0" w:color="auto"/>
        <w:bottom w:val="none" w:sz="0" w:space="0" w:color="auto"/>
        <w:right w:val="none" w:sz="0" w:space="0" w:color="auto"/>
      </w:divBdr>
    </w:div>
    <w:div w:id="454643979">
      <w:bodyDiv w:val="1"/>
      <w:marLeft w:val="0"/>
      <w:marRight w:val="0"/>
      <w:marTop w:val="0"/>
      <w:marBottom w:val="0"/>
      <w:divBdr>
        <w:top w:val="none" w:sz="0" w:space="0" w:color="auto"/>
        <w:left w:val="none" w:sz="0" w:space="0" w:color="auto"/>
        <w:bottom w:val="none" w:sz="0" w:space="0" w:color="auto"/>
        <w:right w:val="none" w:sz="0" w:space="0" w:color="auto"/>
      </w:divBdr>
    </w:div>
    <w:div w:id="560940853">
      <w:bodyDiv w:val="1"/>
      <w:marLeft w:val="0"/>
      <w:marRight w:val="0"/>
      <w:marTop w:val="0"/>
      <w:marBottom w:val="0"/>
      <w:divBdr>
        <w:top w:val="none" w:sz="0" w:space="0" w:color="auto"/>
        <w:left w:val="none" w:sz="0" w:space="0" w:color="auto"/>
        <w:bottom w:val="none" w:sz="0" w:space="0" w:color="auto"/>
        <w:right w:val="none" w:sz="0" w:space="0" w:color="auto"/>
      </w:divBdr>
    </w:div>
    <w:div w:id="561334311">
      <w:bodyDiv w:val="1"/>
      <w:marLeft w:val="0"/>
      <w:marRight w:val="0"/>
      <w:marTop w:val="0"/>
      <w:marBottom w:val="0"/>
      <w:divBdr>
        <w:top w:val="none" w:sz="0" w:space="0" w:color="auto"/>
        <w:left w:val="none" w:sz="0" w:space="0" w:color="auto"/>
        <w:bottom w:val="none" w:sz="0" w:space="0" w:color="auto"/>
        <w:right w:val="none" w:sz="0" w:space="0" w:color="auto"/>
      </w:divBdr>
    </w:div>
    <w:div w:id="585697078">
      <w:bodyDiv w:val="1"/>
      <w:marLeft w:val="0"/>
      <w:marRight w:val="0"/>
      <w:marTop w:val="0"/>
      <w:marBottom w:val="0"/>
      <w:divBdr>
        <w:top w:val="none" w:sz="0" w:space="0" w:color="auto"/>
        <w:left w:val="none" w:sz="0" w:space="0" w:color="auto"/>
        <w:bottom w:val="none" w:sz="0" w:space="0" w:color="auto"/>
        <w:right w:val="none" w:sz="0" w:space="0" w:color="auto"/>
      </w:divBdr>
    </w:div>
    <w:div w:id="594284010">
      <w:bodyDiv w:val="1"/>
      <w:marLeft w:val="0"/>
      <w:marRight w:val="0"/>
      <w:marTop w:val="0"/>
      <w:marBottom w:val="0"/>
      <w:divBdr>
        <w:top w:val="none" w:sz="0" w:space="0" w:color="auto"/>
        <w:left w:val="none" w:sz="0" w:space="0" w:color="auto"/>
        <w:bottom w:val="none" w:sz="0" w:space="0" w:color="auto"/>
        <w:right w:val="none" w:sz="0" w:space="0" w:color="auto"/>
      </w:divBdr>
    </w:div>
    <w:div w:id="677929808">
      <w:bodyDiv w:val="1"/>
      <w:marLeft w:val="0"/>
      <w:marRight w:val="0"/>
      <w:marTop w:val="0"/>
      <w:marBottom w:val="0"/>
      <w:divBdr>
        <w:top w:val="none" w:sz="0" w:space="0" w:color="auto"/>
        <w:left w:val="none" w:sz="0" w:space="0" w:color="auto"/>
        <w:bottom w:val="none" w:sz="0" w:space="0" w:color="auto"/>
        <w:right w:val="none" w:sz="0" w:space="0" w:color="auto"/>
      </w:divBdr>
    </w:div>
    <w:div w:id="681905480">
      <w:bodyDiv w:val="1"/>
      <w:marLeft w:val="0"/>
      <w:marRight w:val="0"/>
      <w:marTop w:val="0"/>
      <w:marBottom w:val="0"/>
      <w:divBdr>
        <w:top w:val="none" w:sz="0" w:space="0" w:color="auto"/>
        <w:left w:val="none" w:sz="0" w:space="0" w:color="auto"/>
        <w:bottom w:val="none" w:sz="0" w:space="0" w:color="auto"/>
        <w:right w:val="none" w:sz="0" w:space="0" w:color="auto"/>
      </w:divBdr>
    </w:div>
    <w:div w:id="697656853">
      <w:bodyDiv w:val="1"/>
      <w:marLeft w:val="0"/>
      <w:marRight w:val="0"/>
      <w:marTop w:val="0"/>
      <w:marBottom w:val="0"/>
      <w:divBdr>
        <w:top w:val="none" w:sz="0" w:space="0" w:color="auto"/>
        <w:left w:val="none" w:sz="0" w:space="0" w:color="auto"/>
        <w:bottom w:val="none" w:sz="0" w:space="0" w:color="auto"/>
        <w:right w:val="none" w:sz="0" w:space="0" w:color="auto"/>
      </w:divBdr>
    </w:div>
    <w:div w:id="722676159">
      <w:bodyDiv w:val="1"/>
      <w:marLeft w:val="0"/>
      <w:marRight w:val="0"/>
      <w:marTop w:val="0"/>
      <w:marBottom w:val="0"/>
      <w:divBdr>
        <w:top w:val="none" w:sz="0" w:space="0" w:color="auto"/>
        <w:left w:val="none" w:sz="0" w:space="0" w:color="auto"/>
        <w:bottom w:val="none" w:sz="0" w:space="0" w:color="auto"/>
        <w:right w:val="none" w:sz="0" w:space="0" w:color="auto"/>
      </w:divBdr>
    </w:div>
    <w:div w:id="879171057">
      <w:bodyDiv w:val="1"/>
      <w:marLeft w:val="0"/>
      <w:marRight w:val="0"/>
      <w:marTop w:val="0"/>
      <w:marBottom w:val="0"/>
      <w:divBdr>
        <w:top w:val="none" w:sz="0" w:space="0" w:color="auto"/>
        <w:left w:val="none" w:sz="0" w:space="0" w:color="auto"/>
        <w:bottom w:val="none" w:sz="0" w:space="0" w:color="auto"/>
        <w:right w:val="none" w:sz="0" w:space="0" w:color="auto"/>
      </w:divBdr>
    </w:div>
    <w:div w:id="935868480">
      <w:bodyDiv w:val="1"/>
      <w:marLeft w:val="0"/>
      <w:marRight w:val="0"/>
      <w:marTop w:val="0"/>
      <w:marBottom w:val="0"/>
      <w:divBdr>
        <w:top w:val="none" w:sz="0" w:space="0" w:color="auto"/>
        <w:left w:val="none" w:sz="0" w:space="0" w:color="auto"/>
        <w:bottom w:val="none" w:sz="0" w:space="0" w:color="auto"/>
        <w:right w:val="none" w:sz="0" w:space="0" w:color="auto"/>
      </w:divBdr>
    </w:div>
    <w:div w:id="957882347">
      <w:bodyDiv w:val="1"/>
      <w:marLeft w:val="0"/>
      <w:marRight w:val="0"/>
      <w:marTop w:val="0"/>
      <w:marBottom w:val="0"/>
      <w:divBdr>
        <w:top w:val="none" w:sz="0" w:space="0" w:color="auto"/>
        <w:left w:val="none" w:sz="0" w:space="0" w:color="auto"/>
        <w:bottom w:val="none" w:sz="0" w:space="0" w:color="auto"/>
        <w:right w:val="none" w:sz="0" w:space="0" w:color="auto"/>
      </w:divBdr>
    </w:div>
    <w:div w:id="1014654757">
      <w:bodyDiv w:val="1"/>
      <w:marLeft w:val="0"/>
      <w:marRight w:val="0"/>
      <w:marTop w:val="0"/>
      <w:marBottom w:val="0"/>
      <w:divBdr>
        <w:top w:val="none" w:sz="0" w:space="0" w:color="auto"/>
        <w:left w:val="none" w:sz="0" w:space="0" w:color="auto"/>
        <w:bottom w:val="none" w:sz="0" w:space="0" w:color="auto"/>
        <w:right w:val="none" w:sz="0" w:space="0" w:color="auto"/>
      </w:divBdr>
    </w:div>
    <w:div w:id="1019696190">
      <w:bodyDiv w:val="1"/>
      <w:marLeft w:val="0"/>
      <w:marRight w:val="0"/>
      <w:marTop w:val="0"/>
      <w:marBottom w:val="0"/>
      <w:divBdr>
        <w:top w:val="none" w:sz="0" w:space="0" w:color="auto"/>
        <w:left w:val="none" w:sz="0" w:space="0" w:color="auto"/>
        <w:bottom w:val="none" w:sz="0" w:space="0" w:color="auto"/>
        <w:right w:val="none" w:sz="0" w:space="0" w:color="auto"/>
      </w:divBdr>
    </w:div>
    <w:div w:id="1035538647">
      <w:bodyDiv w:val="1"/>
      <w:marLeft w:val="0"/>
      <w:marRight w:val="0"/>
      <w:marTop w:val="0"/>
      <w:marBottom w:val="0"/>
      <w:divBdr>
        <w:top w:val="none" w:sz="0" w:space="0" w:color="auto"/>
        <w:left w:val="none" w:sz="0" w:space="0" w:color="auto"/>
        <w:bottom w:val="none" w:sz="0" w:space="0" w:color="auto"/>
        <w:right w:val="none" w:sz="0" w:space="0" w:color="auto"/>
      </w:divBdr>
      <w:divsChild>
        <w:div w:id="1304506997">
          <w:marLeft w:val="0"/>
          <w:marRight w:val="0"/>
          <w:marTop w:val="0"/>
          <w:marBottom w:val="0"/>
          <w:divBdr>
            <w:top w:val="none" w:sz="0" w:space="0" w:color="auto"/>
            <w:left w:val="none" w:sz="0" w:space="0" w:color="auto"/>
            <w:bottom w:val="none" w:sz="0" w:space="0" w:color="auto"/>
            <w:right w:val="none" w:sz="0" w:space="0" w:color="auto"/>
          </w:divBdr>
        </w:div>
      </w:divsChild>
    </w:div>
    <w:div w:id="1171413500">
      <w:bodyDiv w:val="1"/>
      <w:marLeft w:val="0"/>
      <w:marRight w:val="0"/>
      <w:marTop w:val="0"/>
      <w:marBottom w:val="0"/>
      <w:divBdr>
        <w:top w:val="none" w:sz="0" w:space="0" w:color="auto"/>
        <w:left w:val="none" w:sz="0" w:space="0" w:color="auto"/>
        <w:bottom w:val="none" w:sz="0" w:space="0" w:color="auto"/>
        <w:right w:val="none" w:sz="0" w:space="0" w:color="auto"/>
      </w:divBdr>
    </w:div>
    <w:div w:id="1255213098">
      <w:bodyDiv w:val="1"/>
      <w:marLeft w:val="0"/>
      <w:marRight w:val="0"/>
      <w:marTop w:val="0"/>
      <w:marBottom w:val="0"/>
      <w:divBdr>
        <w:top w:val="none" w:sz="0" w:space="0" w:color="auto"/>
        <w:left w:val="none" w:sz="0" w:space="0" w:color="auto"/>
        <w:bottom w:val="none" w:sz="0" w:space="0" w:color="auto"/>
        <w:right w:val="none" w:sz="0" w:space="0" w:color="auto"/>
      </w:divBdr>
    </w:div>
    <w:div w:id="1255747691">
      <w:bodyDiv w:val="1"/>
      <w:marLeft w:val="0"/>
      <w:marRight w:val="0"/>
      <w:marTop w:val="0"/>
      <w:marBottom w:val="0"/>
      <w:divBdr>
        <w:top w:val="none" w:sz="0" w:space="0" w:color="auto"/>
        <w:left w:val="none" w:sz="0" w:space="0" w:color="auto"/>
        <w:bottom w:val="none" w:sz="0" w:space="0" w:color="auto"/>
        <w:right w:val="none" w:sz="0" w:space="0" w:color="auto"/>
      </w:divBdr>
    </w:div>
    <w:div w:id="1279870562">
      <w:bodyDiv w:val="1"/>
      <w:marLeft w:val="0"/>
      <w:marRight w:val="0"/>
      <w:marTop w:val="0"/>
      <w:marBottom w:val="0"/>
      <w:divBdr>
        <w:top w:val="none" w:sz="0" w:space="0" w:color="auto"/>
        <w:left w:val="none" w:sz="0" w:space="0" w:color="auto"/>
        <w:bottom w:val="none" w:sz="0" w:space="0" w:color="auto"/>
        <w:right w:val="none" w:sz="0" w:space="0" w:color="auto"/>
      </w:divBdr>
    </w:div>
    <w:div w:id="1322658158">
      <w:bodyDiv w:val="1"/>
      <w:marLeft w:val="0"/>
      <w:marRight w:val="0"/>
      <w:marTop w:val="0"/>
      <w:marBottom w:val="0"/>
      <w:divBdr>
        <w:top w:val="none" w:sz="0" w:space="0" w:color="auto"/>
        <w:left w:val="none" w:sz="0" w:space="0" w:color="auto"/>
        <w:bottom w:val="none" w:sz="0" w:space="0" w:color="auto"/>
        <w:right w:val="none" w:sz="0" w:space="0" w:color="auto"/>
      </w:divBdr>
    </w:div>
    <w:div w:id="1332565110">
      <w:bodyDiv w:val="1"/>
      <w:marLeft w:val="0"/>
      <w:marRight w:val="0"/>
      <w:marTop w:val="0"/>
      <w:marBottom w:val="0"/>
      <w:divBdr>
        <w:top w:val="none" w:sz="0" w:space="0" w:color="auto"/>
        <w:left w:val="none" w:sz="0" w:space="0" w:color="auto"/>
        <w:bottom w:val="none" w:sz="0" w:space="0" w:color="auto"/>
        <w:right w:val="none" w:sz="0" w:space="0" w:color="auto"/>
      </w:divBdr>
    </w:div>
    <w:div w:id="1460875093">
      <w:bodyDiv w:val="1"/>
      <w:marLeft w:val="0"/>
      <w:marRight w:val="0"/>
      <w:marTop w:val="0"/>
      <w:marBottom w:val="0"/>
      <w:divBdr>
        <w:top w:val="none" w:sz="0" w:space="0" w:color="auto"/>
        <w:left w:val="none" w:sz="0" w:space="0" w:color="auto"/>
        <w:bottom w:val="none" w:sz="0" w:space="0" w:color="auto"/>
        <w:right w:val="none" w:sz="0" w:space="0" w:color="auto"/>
      </w:divBdr>
    </w:div>
    <w:div w:id="1605722132">
      <w:bodyDiv w:val="1"/>
      <w:marLeft w:val="0"/>
      <w:marRight w:val="0"/>
      <w:marTop w:val="0"/>
      <w:marBottom w:val="0"/>
      <w:divBdr>
        <w:top w:val="none" w:sz="0" w:space="0" w:color="auto"/>
        <w:left w:val="none" w:sz="0" w:space="0" w:color="auto"/>
        <w:bottom w:val="none" w:sz="0" w:space="0" w:color="auto"/>
        <w:right w:val="none" w:sz="0" w:space="0" w:color="auto"/>
      </w:divBdr>
    </w:div>
    <w:div w:id="1841850186">
      <w:bodyDiv w:val="1"/>
      <w:marLeft w:val="0"/>
      <w:marRight w:val="0"/>
      <w:marTop w:val="0"/>
      <w:marBottom w:val="0"/>
      <w:divBdr>
        <w:top w:val="none" w:sz="0" w:space="0" w:color="auto"/>
        <w:left w:val="none" w:sz="0" w:space="0" w:color="auto"/>
        <w:bottom w:val="none" w:sz="0" w:space="0" w:color="auto"/>
        <w:right w:val="none" w:sz="0" w:space="0" w:color="auto"/>
      </w:divBdr>
    </w:div>
    <w:div w:id="1849365831">
      <w:bodyDiv w:val="1"/>
      <w:marLeft w:val="0"/>
      <w:marRight w:val="0"/>
      <w:marTop w:val="0"/>
      <w:marBottom w:val="0"/>
      <w:divBdr>
        <w:top w:val="none" w:sz="0" w:space="0" w:color="auto"/>
        <w:left w:val="none" w:sz="0" w:space="0" w:color="auto"/>
        <w:bottom w:val="none" w:sz="0" w:space="0" w:color="auto"/>
        <w:right w:val="none" w:sz="0" w:space="0" w:color="auto"/>
      </w:divBdr>
    </w:div>
    <w:div w:id="2027367660">
      <w:bodyDiv w:val="1"/>
      <w:marLeft w:val="0"/>
      <w:marRight w:val="0"/>
      <w:marTop w:val="0"/>
      <w:marBottom w:val="0"/>
      <w:divBdr>
        <w:top w:val="none" w:sz="0" w:space="0" w:color="auto"/>
        <w:left w:val="none" w:sz="0" w:space="0" w:color="auto"/>
        <w:bottom w:val="none" w:sz="0" w:space="0" w:color="auto"/>
        <w:right w:val="none" w:sz="0" w:space="0" w:color="auto"/>
      </w:divBdr>
    </w:div>
    <w:div w:id="2091386640">
      <w:bodyDiv w:val="1"/>
      <w:marLeft w:val="0"/>
      <w:marRight w:val="0"/>
      <w:marTop w:val="0"/>
      <w:marBottom w:val="0"/>
      <w:divBdr>
        <w:top w:val="none" w:sz="0" w:space="0" w:color="auto"/>
        <w:left w:val="none" w:sz="0" w:space="0" w:color="auto"/>
        <w:bottom w:val="none" w:sz="0" w:space="0" w:color="auto"/>
        <w:right w:val="none" w:sz="0" w:space="0" w:color="auto"/>
      </w:divBdr>
    </w:div>
    <w:div w:id="2097707186">
      <w:bodyDiv w:val="1"/>
      <w:marLeft w:val="0"/>
      <w:marRight w:val="0"/>
      <w:marTop w:val="0"/>
      <w:marBottom w:val="0"/>
      <w:divBdr>
        <w:top w:val="none" w:sz="0" w:space="0" w:color="auto"/>
        <w:left w:val="none" w:sz="0" w:space="0" w:color="auto"/>
        <w:bottom w:val="none" w:sz="0" w:space="0" w:color="auto"/>
        <w:right w:val="none" w:sz="0" w:space="0" w:color="auto"/>
      </w:divBdr>
    </w:div>
    <w:div w:id="2104255883">
      <w:bodyDiv w:val="1"/>
      <w:marLeft w:val="0"/>
      <w:marRight w:val="0"/>
      <w:marTop w:val="0"/>
      <w:marBottom w:val="0"/>
      <w:divBdr>
        <w:top w:val="none" w:sz="0" w:space="0" w:color="auto"/>
        <w:left w:val="none" w:sz="0" w:space="0" w:color="auto"/>
        <w:bottom w:val="none" w:sz="0" w:space="0" w:color="auto"/>
        <w:right w:val="none" w:sz="0" w:space="0" w:color="auto"/>
      </w:divBdr>
    </w:div>
    <w:div w:id="2120950531">
      <w:bodyDiv w:val="1"/>
      <w:marLeft w:val="0"/>
      <w:marRight w:val="0"/>
      <w:marTop w:val="0"/>
      <w:marBottom w:val="0"/>
      <w:divBdr>
        <w:top w:val="none" w:sz="0" w:space="0" w:color="auto"/>
        <w:left w:val="none" w:sz="0" w:space="0" w:color="auto"/>
        <w:bottom w:val="none" w:sz="0" w:space="0" w:color="auto"/>
        <w:right w:val="none" w:sz="0" w:space="0" w:color="auto"/>
      </w:divBdr>
    </w:div>
    <w:div w:id="213732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1AAD7-A3CC-402D-9D50-B04A8F64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50942</Words>
  <Characters>29037</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79820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2021-11-08T11:11:00Z</dcterms:created>
  <dc:creator>Jūratė Peciukonytė</dc:creator>
  <cp:lastModifiedBy>Jevgenijus Kuzma</cp:lastModifiedBy>
  <cp:lastPrinted>2018-03-29T06:10:00Z</cp:lastPrinted>
  <dcterms:modified xsi:type="dcterms:W3CDTF">2021-11-24T12:35:00Z</dcterms:modified>
  <cp:revision>23</cp:revision>
</cp:coreProperties>
</file>