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FC" w:rsidRPr="00832E8A" w:rsidRDefault="006B131B" w:rsidP="00832E8A">
      <w:pPr>
        <w:tabs>
          <w:tab w:val="left" w:pos="7938"/>
        </w:tabs>
        <w:snapToGrid w:val="0"/>
        <w:jc w:val="center"/>
        <w:rPr>
          <w:rFonts w:eastAsia="Times New Roman"/>
          <w:b/>
        </w:rPr>
      </w:pPr>
      <w:r w:rsidRPr="006B131B">
        <w:rPr>
          <w:rFonts w:eastAsia="Times New Roman"/>
          <w:b/>
          <w:caps/>
        </w:rPr>
        <w:t>DIREKTYVOS 2018/8</w:t>
      </w:r>
      <w:r w:rsidR="00901EFD">
        <w:rPr>
          <w:rFonts w:eastAsia="Times New Roman"/>
          <w:b/>
          <w:caps/>
        </w:rPr>
        <w:t xml:space="preserve">49 IR NACIONALINIŲ TEISĖS AKTŲ ATITIKTIES </w:t>
      </w:r>
      <w:r w:rsidR="00901EFD" w:rsidRPr="00832E8A">
        <w:rPr>
          <w:rFonts w:eastAsia="Times New Roman"/>
          <w:b/>
        </w:rPr>
        <w:t>LENTELĖ</w:t>
      </w:r>
      <w:r w:rsidR="00901EFD" w:rsidRPr="006B131B" w:rsidDel="00901EFD">
        <w:rPr>
          <w:rFonts w:eastAsia="Times New Roman"/>
          <w:b/>
          <w:caps/>
        </w:rPr>
        <w:t xml:space="preserve"> </w:t>
      </w:r>
      <w:r w:rsidRPr="006B131B">
        <w:rPr>
          <w:rFonts w:eastAsia="Times New Roman"/>
          <w:b/>
          <w:caps/>
        </w:rPr>
        <w:t xml:space="preserve"> </w:t>
      </w:r>
    </w:p>
    <w:p w:rsidR="002774FC" w:rsidRPr="00832E8A" w:rsidRDefault="002774FC" w:rsidP="00832E8A">
      <w:pPr>
        <w:tabs>
          <w:tab w:val="left" w:pos="7938"/>
        </w:tabs>
        <w:snapToGrid w:val="0"/>
        <w:jc w:val="both"/>
        <w:rPr>
          <w:b/>
          <w:highlight w:val="green"/>
        </w:rPr>
      </w:pPr>
    </w:p>
    <w:p w:rsidR="001F2EA4" w:rsidRPr="00832E8A" w:rsidRDefault="001F2EA4" w:rsidP="00832E8A">
      <w:pPr>
        <w:snapToGrid w:val="0"/>
        <w:jc w:val="both"/>
        <w:rPr>
          <w:rFonts w:eastAsia="Times New Roman"/>
          <w:b/>
        </w:rPr>
      </w:pPr>
    </w:p>
    <w:tbl>
      <w:tblPr>
        <w:tblW w:w="15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8"/>
        <w:gridCol w:w="6308"/>
        <w:gridCol w:w="2415"/>
      </w:tblGrid>
      <w:tr w:rsidR="001F2EA4" w:rsidRPr="00832E8A" w:rsidTr="00503895">
        <w:trPr>
          <w:jc w:val="center"/>
        </w:trPr>
        <w:tc>
          <w:tcPr>
            <w:tcW w:w="6308" w:type="dxa"/>
            <w:shd w:val="clear" w:color="auto" w:fill="auto"/>
          </w:tcPr>
          <w:p w:rsidR="00CB2D5B" w:rsidRPr="00832E8A" w:rsidRDefault="002774FC" w:rsidP="00832E8A">
            <w:pPr>
              <w:pStyle w:val="TableContents"/>
              <w:snapToGrid w:val="0"/>
              <w:jc w:val="both"/>
              <w:rPr>
                <w:b/>
              </w:rPr>
            </w:pPr>
            <w:r w:rsidRPr="00832E8A">
              <w:rPr>
                <w:b/>
              </w:rPr>
              <w:t>2018 m. gegužės 30 d. Europos Parlamento ir Tarybos direktyva (ES) 2018/849 kuria iš dalies keičiamos direktyvos 2000/53/EB dėl eksploatuoti netinkamų transporto priemonių (toliau – Direktyva 2000/53/EB), 2006/66/EB dėl baterijų ir akumuliatorių bei baterijų ir akumuliatorių atliekų (toliau – Direktyva 2006/66/EB) ir 2012/19/ES dėl elektros ir elektroninės įrangos atliekų (toliau – Direktyva 2012/19/ES).</w:t>
            </w:r>
          </w:p>
          <w:p w:rsidR="002774FC" w:rsidRPr="00832E8A" w:rsidRDefault="002774FC" w:rsidP="00832E8A">
            <w:pPr>
              <w:pStyle w:val="TableContents"/>
              <w:snapToGrid w:val="0"/>
              <w:jc w:val="both"/>
              <w:rPr>
                <w:b/>
              </w:rPr>
            </w:pPr>
          </w:p>
          <w:p w:rsidR="00CB2D5B" w:rsidRPr="00832E8A" w:rsidRDefault="00CB2D5B" w:rsidP="00832E8A">
            <w:pPr>
              <w:pStyle w:val="TableContents"/>
              <w:snapToGrid w:val="0"/>
              <w:jc w:val="both"/>
              <w:rPr>
                <w:b/>
              </w:rPr>
            </w:pPr>
          </w:p>
        </w:tc>
        <w:tc>
          <w:tcPr>
            <w:tcW w:w="6308" w:type="dxa"/>
            <w:shd w:val="clear" w:color="auto" w:fill="auto"/>
          </w:tcPr>
          <w:p w:rsidR="005A2926" w:rsidRDefault="006B131B" w:rsidP="00832E8A">
            <w:pPr>
              <w:snapToGrid w:val="0"/>
              <w:spacing w:after="120"/>
              <w:jc w:val="both"/>
            </w:pPr>
            <w:r>
              <w:t xml:space="preserve">1. </w:t>
            </w:r>
            <w:r w:rsidRPr="006B131B">
              <w:t>Lietuvos Respublikos atliekų tvarkymo įstatymas Nr. VII -787 (Suvestinė redakcija nuo 2020-07-01)  (toliau – Atliekų tvarkymo įstatymas)</w:t>
            </w:r>
            <w:r w:rsidR="005916DB">
              <w:t>.</w:t>
            </w:r>
          </w:p>
          <w:p w:rsidR="005A2926" w:rsidRPr="00832E8A" w:rsidRDefault="005916DB" w:rsidP="005916DB">
            <w:pPr>
              <w:snapToGrid w:val="0"/>
              <w:spacing w:after="120"/>
              <w:jc w:val="both"/>
            </w:pPr>
            <w:r>
              <w:t xml:space="preserve">2. </w:t>
            </w:r>
            <w:r w:rsidR="00EF6F49">
              <w:t>Lietuvos Respublikos aplinkos ministro 2003 m. gruodžio 24 d. įsakym</w:t>
            </w:r>
            <w:r w:rsidR="00901EFD">
              <w:t>as</w:t>
            </w:r>
            <w:r w:rsidR="00EF6F49" w:rsidRPr="00832E8A">
              <w:t xml:space="preserve"> Nr. 710 </w:t>
            </w:r>
            <w:r w:rsidR="005A2926" w:rsidRPr="00832E8A">
              <w:t>„Dėl Eksploatuoti netinkamų transporto priemonių tvarkymo taisyklių patvirtinimo“</w:t>
            </w:r>
            <w:r>
              <w:t xml:space="preserve"> (Suvestinė redakcija – nuo 2018-07-01) </w:t>
            </w:r>
            <w:r w:rsidR="005A2926" w:rsidRPr="00832E8A">
              <w:t xml:space="preserve"> (toliau – </w:t>
            </w:r>
            <w:r>
              <w:t>Taisyklės, patvirtintos į</w:t>
            </w:r>
            <w:r w:rsidR="005A2926" w:rsidRPr="00832E8A">
              <w:t>sakymas Nr. 710)</w:t>
            </w:r>
          </w:p>
          <w:p w:rsidR="005A2926" w:rsidRPr="00832E8A" w:rsidRDefault="00467124" w:rsidP="00832E8A">
            <w:pPr>
              <w:spacing w:after="120"/>
              <w:jc w:val="both"/>
            </w:pPr>
            <w:r>
              <w:t>3.</w:t>
            </w:r>
            <w:r w:rsidR="00EF6F49" w:rsidRPr="00832E8A">
              <w:t xml:space="preserve"> Lietuvos Respublikos Vyriausybės 2002 m. balandžio 12 d. nutarim</w:t>
            </w:r>
            <w:r w:rsidR="00901EFD">
              <w:t>as</w:t>
            </w:r>
            <w:r w:rsidR="005916DB">
              <w:t xml:space="preserve"> </w:t>
            </w:r>
            <w:r w:rsidR="00EF6F49" w:rsidRPr="00832E8A">
              <w:t xml:space="preserve">Nr. 519 </w:t>
            </w:r>
            <w:r w:rsidR="005A2926" w:rsidRPr="00832E8A">
              <w:t>„Dėl Valstybinio atliekų tvarkymo 2014–2020 metų plano patvirtinimo“</w:t>
            </w:r>
            <w:r w:rsidR="005916DB">
              <w:t xml:space="preserve"> (Suvestinė redakcija nuo 2018-07-01)</w:t>
            </w:r>
            <w:r w:rsidR="005A2926" w:rsidRPr="00832E8A">
              <w:t xml:space="preserve"> (toliau – </w:t>
            </w:r>
            <w:r w:rsidR="005916DB">
              <w:t>Planas, patvirtintas nutarimu</w:t>
            </w:r>
            <w:r w:rsidR="005A2926" w:rsidRPr="00832E8A">
              <w:t xml:space="preserve"> Nr. 519)</w:t>
            </w:r>
          </w:p>
          <w:p w:rsidR="001D0DC7" w:rsidRPr="00B725DD" w:rsidRDefault="00467124" w:rsidP="001D0DC7">
            <w:pPr>
              <w:spacing w:after="120"/>
              <w:jc w:val="both"/>
            </w:pPr>
            <w:r>
              <w:t>4.</w:t>
            </w:r>
            <w:r w:rsidR="00EF6F49">
              <w:t xml:space="preserve"> Lietuvos Respublikos a</w:t>
            </w:r>
            <w:r w:rsidR="001D0DC7" w:rsidRPr="00B725DD">
              <w:t xml:space="preserve">plinkos ministro 2020 m. liepos 14 d. įsakymas Nr. D1-421 </w:t>
            </w:r>
            <w:r w:rsidR="00EF6F49">
              <w:t>„</w:t>
            </w:r>
            <w:r w:rsidR="001D0DC7" w:rsidRPr="00B725DD">
              <w:t>Dėl Duomenų skaičiavimo ir kokybės patikros ataskaitų apie atliekų susidarymą ir tvarkymą teikimo Europos Komisijai tvarkos aprašo patvirtinimo</w:t>
            </w:r>
            <w:r w:rsidR="00EF6F49">
              <w:t>“</w:t>
            </w:r>
            <w:r w:rsidR="001D0DC7" w:rsidRPr="00B725DD">
              <w:t xml:space="preserve"> (toliau – Įsakymas Nr. D1-421)</w:t>
            </w:r>
          </w:p>
          <w:p w:rsidR="001011B4" w:rsidRPr="00C26A07" w:rsidRDefault="00B6544D" w:rsidP="001011B4">
            <w:pPr>
              <w:snapToGrid w:val="0"/>
              <w:spacing w:after="120"/>
              <w:jc w:val="both"/>
              <w:rPr>
                <w:b/>
              </w:rPr>
            </w:pPr>
            <w:r>
              <w:rPr>
                <w:b/>
              </w:rPr>
              <w:t>5</w:t>
            </w:r>
            <w:r w:rsidR="00467124">
              <w:rPr>
                <w:b/>
              </w:rPr>
              <w:t>.</w:t>
            </w:r>
            <w:r w:rsidR="0089319B">
              <w:rPr>
                <w:b/>
              </w:rPr>
              <w:t xml:space="preserve"> </w:t>
            </w:r>
            <w:r w:rsidR="001011B4" w:rsidRPr="00467124">
              <w:rPr>
                <w:b/>
              </w:rPr>
              <w:t>Lietuvos Respublikos atliekų tvarkymo įstatymo Nr.</w:t>
            </w:r>
            <w:r w:rsidR="00C26A07">
              <w:rPr>
                <w:b/>
              </w:rPr>
              <w:t xml:space="preserve"> </w:t>
            </w:r>
            <w:r w:rsidR="00C26A07" w:rsidRPr="00C26A07">
              <w:rPr>
                <w:b/>
              </w:rPr>
              <w:t xml:space="preserve">Nr. VIII-787 </w:t>
            </w:r>
            <w:r w:rsidR="00C26A07" w:rsidRPr="00C26A07">
              <w:rPr>
                <w:b/>
                <w:bCs/>
              </w:rPr>
              <w:t>1, 2, 3, 3</w:t>
            </w:r>
            <w:r w:rsidR="00C26A07" w:rsidRPr="00C26A07">
              <w:rPr>
                <w:b/>
                <w:bCs/>
                <w:vertAlign w:val="superscript"/>
              </w:rPr>
              <w:t>1</w:t>
            </w:r>
            <w:r w:rsidR="00C26A07" w:rsidRPr="00C26A07">
              <w:rPr>
                <w:b/>
                <w:bCs/>
              </w:rPr>
              <w:t>, 3</w:t>
            </w:r>
            <w:r w:rsidR="00C26A07" w:rsidRPr="00C26A07">
              <w:rPr>
                <w:b/>
                <w:bCs/>
                <w:vertAlign w:val="superscript"/>
              </w:rPr>
              <w:t>2</w:t>
            </w:r>
            <w:r w:rsidR="00C26A07" w:rsidRPr="00C26A07">
              <w:rPr>
                <w:b/>
                <w:bCs/>
              </w:rPr>
              <w:t>, 4, 7, 11</w:t>
            </w:r>
            <w:r w:rsidR="00C26A07" w:rsidRPr="00C26A07">
              <w:rPr>
                <w:b/>
                <w:bCs/>
                <w:vertAlign w:val="superscript"/>
              </w:rPr>
              <w:t>1</w:t>
            </w:r>
            <w:r w:rsidR="002070C2">
              <w:rPr>
                <w:b/>
                <w:bCs/>
              </w:rPr>
              <w:t>,</w:t>
            </w:r>
            <w:r w:rsidR="00C26A07" w:rsidRPr="00C26A07">
              <w:rPr>
                <w:b/>
                <w:bCs/>
              </w:rPr>
              <w:t xml:space="preserve"> 12</w:t>
            </w:r>
            <w:r w:rsidR="00C26A07" w:rsidRPr="00C26A07">
              <w:rPr>
                <w:b/>
                <w:bCs/>
                <w:vertAlign w:val="superscript"/>
              </w:rPr>
              <w:t>1</w:t>
            </w:r>
            <w:r w:rsidR="00C26A07" w:rsidRPr="00C26A07">
              <w:rPr>
                <w:b/>
                <w:bCs/>
              </w:rPr>
              <w:t>, 18</w:t>
            </w:r>
            <w:r w:rsidR="00C26A07" w:rsidRPr="00C26A07">
              <w:rPr>
                <w:b/>
                <w:bCs/>
                <w:vertAlign w:val="superscript"/>
              </w:rPr>
              <w:t>2</w:t>
            </w:r>
            <w:r w:rsidR="001B53C8">
              <w:rPr>
                <w:b/>
                <w:bCs/>
              </w:rPr>
              <w:t xml:space="preserve">, 22, </w:t>
            </w:r>
            <w:r w:rsidR="00C26A07" w:rsidRPr="00C26A07">
              <w:rPr>
                <w:b/>
                <w:bCs/>
              </w:rPr>
              <w:t>30, 32, 33, 34, 34</w:t>
            </w:r>
            <w:r w:rsidR="00C26A07" w:rsidRPr="00C26A07">
              <w:rPr>
                <w:b/>
                <w:bCs/>
                <w:vertAlign w:val="superscript"/>
              </w:rPr>
              <w:t>1</w:t>
            </w:r>
            <w:r w:rsidR="00C26A07" w:rsidRPr="00C26A07">
              <w:rPr>
                <w:b/>
                <w:bCs/>
              </w:rPr>
              <w:t>, 34</w:t>
            </w:r>
            <w:r w:rsidR="00C26A07" w:rsidRPr="00C26A07">
              <w:rPr>
                <w:b/>
                <w:bCs/>
                <w:vertAlign w:val="superscript"/>
              </w:rPr>
              <w:t>4</w:t>
            </w:r>
            <w:r w:rsidR="00C26A07" w:rsidRPr="00C26A07">
              <w:rPr>
                <w:b/>
                <w:bCs/>
              </w:rPr>
              <w:t>, 34</w:t>
            </w:r>
            <w:r w:rsidR="00C26A07" w:rsidRPr="00C26A07">
              <w:rPr>
                <w:b/>
                <w:bCs/>
                <w:vertAlign w:val="superscript"/>
              </w:rPr>
              <w:t>5</w:t>
            </w:r>
            <w:r w:rsidR="00C26A07" w:rsidRPr="00C26A07">
              <w:rPr>
                <w:b/>
                <w:bCs/>
              </w:rPr>
              <w:t>, 34</w:t>
            </w:r>
            <w:r w:rsidR="00C26A07" w:rsidRPr="00C26A07">
              <w:rPr>
                <w:b/>
                <w:bCs/>
                <w:vertAlign w:val="superscript"/>
              </w:rPr>
              <w:t>6</w:t>
            </w:r>
            <w:r w:rsidR="00C26A07" w:rsidRPr="00C26A07">
              <w:rPr>
                <w:b/>
                <w:bCs/>
              </w:rPr>
              <w:t>, 34</w:t>
            </w:r>
            <w:r w:rsidR="00C26A07" w:rsidRPr="00C26A07">
              <w:rPr>
                <w:b/>
                <w:bCs/>
                <w:vertAlign w:val="superscript"/>
              </w:rPr>
              <w:t>7</w:t>
            </w:r>
            <w:r w:rsidR="00C26A07" w:rsidRPr="00C26A07">
              <w:rPr>
                <w:b/>
                <w:bCs/>
              </w:rPr>
              <w:t>,</w:t>
            </w:r>
            <w:r w:rsidR="0089319B">
              <w:rPr>
                <w:b/>
                <w:bCs/>
              </w:rPr>
              <w:t xml:space="preserve"> </w:t>
            </w:r>
            <w:r w:rsidR="00C26A07" w:rsidRPr="00C26A07">
              <w:rPr>
                <w:b/>
                <w:bCs/>
              </w:rPr>
              <w:t>34</w:t>
            </w:r>
            <w:r w:rsidR="00C26A07" w:rsidRPr="00C26A07">
              <w:rPr>
                <w:b/>
                <w:bCs/>
                <w:vertAlign w:val="superscript"/>
              </w:rPr>
              <w:t>8</w:t>
            </w:r>
            <w:r w:rsidR="00C26A07" w:rsidRPr="00C26A07">
              <w:rPr>
                <w:b/>
                <w:bCs/>
              </w:rPr>
              <w:t>, 34</w:t>
            </w:r>
            <w:r w:rsidR="00C26A07" w:rsidRPr="00C26A07">
              <w:rPr>
                <w:b/>
                <w:bCs/>
                <w:vertAlign w:val="superscript"/>
              </w:rPr>
              <w:t>15</w:t>
            </w:r>
            <w:r w:rsidR="00C26A07" w:rsidRPr="00C26A07">
              <w:rPr>
                <w:b/>
                <w:bCs/>
              </w:rPr>
              <w:t>, 34</w:t>
            </w:r>
            <w:r w:rsidR="00C26A07" w:rsidRPr="00C26A07">
              <w:rPr>
                <w:b/>
                <w:bCs/>
                <w:vertAlign w:val="superscript"/>
              </w:rPr>
              <w:t>18</w:t>
            </w:r>
            <w:r w:rsidR="00C26A07" w:rsidRPr="00C26A07">
              <w:rPr>
                <w:b/>
                <w:bCs/>
              </w:rPr>
              <w:t xml:space="preserve">, </w:t>
            </w:r>
            <w:r w:rsidR="0089319B">
              <w:rPr>
                <w:b/>
                <w:bCs/>
              </w:rPr>
              <w:t>34</w:t>
            </w:r>
            <w:r w:rsidR="0089319B" w:rsidRPr="0089319B">
              <w:rPr>
                <w:b/>
                <w:bCs/>
                <w:vertAlign w:val="superscript"/>
              </w:rPr>
              <w:t>23</w:t>
            </w:r>
            <w:r w:rsidR="0089319B">
              <w:rPr>
                <w:b/>
                <w:bCs/>
              </w:rPr>
              <w:t xml:space="preserve">, </w:t>
            </w:r>
            <w:r w:rsidR="001B53C8">
              <w:rPr>
                <w:b/>
                <w:bCs/>
              </w:rPr>
              <w:t>34</w:t>
            </w:r>
            <w:r w:rsidR="001B53C8" w:rsidRPr="001B53C8">
              <w:rPr>
                <w:b/>
                <w:bCs/>
                <w:vertAlign w:val="superscript"/>
              </w:rPr>
              <w:t>25</w:t>
            </w:r>
            <w:r w:rsidR="001B53C8">
              <w:rPr>
                <w:b/>
                <w:bCs/>
              </w:rPr>
              <w:t xml:space="preserve">, </w:t>
            </w:r>
            <w:r w:rsidR="00C26A07" w:rsidRPr="00C26A07">
              <w:rPr>
                <w:b/>
                <w:bCs/>
              </w:rPr>
              <w:t>34</w:t>
            </w:r>
            <w:r w:rsidR="00C26A07" w:rsidRPr="00C26A07">
              <w:rPr>
                <w:b/>
                <w:bCs/>
                <w:vertAlign w:val="superscript"/>
              </w:rPr>
              <w:t>26</w:t>
            </w:r>
            <w:r w:rsidR="00C26A07" w:rsidRPr="00C26A07">
              <w:rPr>
                <w:b/>
                <w:bCs/>
              </w:rPr>
              <w:t>, 34</w:t>
            </w:r>
            <w:r w:rsidR="00C26A07" w:rsidRPr="00C26A07">
              <w:rPr>
                <w:b/>
                <w:bCs/>
                <w:vertAlign w:val="superscript"/>
              </w:rPr>
              <w:t xml:space="preserve">31 </w:t>
            </w:r>
            <w:r w:rsidR="00C26A07" w:rsidRPr="00C26A07">
              <w:rPr>
                <w:b/>
              </w:rPr>
              <w:t>straipsnių, šeštojo skirsnio ir 5 priedo pakeitimo ir įstatymo papildymo 32</w:t>
            </w:r>
            <w:r w:rsidR="00C26A07" w:rsidRPr="00C26A07">
              <w:rPr>
                <w:b/>
                <w:vertAlign w:val="superscript"/>
              </w:rPr>
              <w:t>1</w:t>
            </w:r>
            <w:r w:rsidR="00C26A07" w:rsidRPr="00C26A07">
              <w:rPr>
                <w:b/>
              </w:rPr>
              <w:t xml:space="preserve"> straipsniu ir antruoju</w:t>
            </w:r>
            <w:r w:rsidR="00C26A07" w:rsidRPr="00C26A07">
              <w:rPr>
                <w:b/>
                <w:vertAlign w:val="superscript"/>
              </w:rPr>
              <w:t>2</w:t>
            </w:r>
            <w:r w:rsidR="00C26A07" w:rsidRPr="00C26A07">
              <w:rPr>
                <w:b/>
              </w:rPr>
              <w:t xml:space="preserve"> skirsniu</w:t>
            </w:r>
            <w:r w:rsidR="001011B4" w:rsidRPr="00467124">
              <w:rPr>
                <w:b/>
                <w:bCs/>
              </w:rPr>
              <w:t xml:space="preserve"> (toliau – Atliekų tvarkymo įstatymo projektas)</w:t>
            </w:r>
          </w:p>
          <w:p w:rsidR="00707056" w:rsidRPr="00832E8A" w:rsidRDefault="00707056" w:rsidP="00832E8A">
            <w:pPr>
              <w:spacing w:after="120"/>
              <w:jc w:val="both"/>
            </w:pPr>
          </w:p>
        </w:tc>
        <w:tc>
          <w:tcPr>
            <w:tcW w:w="2415" w:type="dxa"/>
            <w:shd w:val="clear" w:color="auto" w:fill="auto"/>
          </w:tcPr>
          <w:p w:rsidR="001F2EA4" w:rsidRPr="00832E8A" w:rsidRDefault="0029235B" w:rsidP="00832E8A">
            <w:pPr>
              <w:snapToGrid w:val="0"/>
              <w:jc w:val="both"/>
              <w:rPr>
                <w:b/>
              </w:rPr>
            </w:pPr>
            <w:r w:rsidRPr="00832E8A">
              <w:rPr>
                <w:b/>
              </w:rPr>
              <w:t>Direktyvos perkėlimo ir įgyvendinimo lygis</w:t>
            </w:r>
          </w:p>
        </w:tc>
      </w:tr>
      <w:tr w:rsidR="002774FC" w:rsidRPr="00832E8A" w:rsidTr="00503895">
        <w:trPr>
          <w:jc w:val="center"/>
        </w:trPr>
        <w:tc>
          <w:tcPr>
            <w:tcW w:w="6308" w:type="dxa"/>
            <w:shd w:val="clear" w:color="auto" w:fill="auto"/>
          </w:tcPr>
          <w:p w:rsidR="004E3484" w:rsidRPr="00832E8A" w:rsidRDefault="004E3484" w:rsidP="00832E8A">
            <w:pPr>
              <w:jc w:val="both"/>
              <w:rPr>
                <w:b/>
              </w:rPr>
            </w:pPr>
            <w:r w:rsidRPr="00832E8A">
              <w:rPr>
                <w:b/>
              </w:rPr>
              <w:t>1 straipsnis</w:t>
            </w:r>
          </w:p>
          <w:p w:rsidR="004E3484" w:rsidRPr="00832E8A" w:rsidRDefault="004E3484" w:rsidP="00832E8A">
            <w:pPr>
              <w:jc w:val="both"/>
              <w:rPr>
                <w:b/>
              </w:rPr>
            </w:pPr>
            <w:r w:rsidRPr="00832E8A">
              <w:rPr>
                <w:b/>
              </w:rPr>
              <w:t>Direktyvos 2000/53/EB daliniai pakeitimai.</w:t>
            </w:r>
          </w:p>
          <w:p w:rsidR="004E3484" w:rsidRPr="00832E8A" w:rsidRDefault="004E3484"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4E3484" w:rsidRPr="00832E8A" w:rsidTr="004E3484">
              <w:trPr>
                <w:tblCellSpacing w:w="0" w:type="dxa"/>
              </w:trPr>
              <w:tc>
                <w:tcPr>
                  <w:tcW w:w="373" w:type="dxa"/>
                  <w:hideMark/>
                </w:tcPr>
                <w:p w:rsidR="004E3484" w:rsidRPr="00832E8A" w:rsidRDefault="004E3484" w:rsidP="00832E8A">
                  <w:pPr>
                    <w:widowControl/>
                    <w:suppressAutoHyphens w:val="0"/>
                    <w:jc w:val="both"/>
                    <w:rPr>
                      <w:rFonts w:eastAsia="Times New Roman"/>
                    </w:rPr>
                  </w:pPr>
                  <w:r w:rsidRPr="00832E8A">
                    <w:rPr>
                      <w:rFonts w:eastAsia="Times New Roman"/>
                    </w:rPr>
                    <w:t>1.</w:t>
                  </w:r>
                </w:p>
              </w:tc>
              <w:tc>
                <w:tcPr>
                  <w:tcW w:w="9599" w:type="dxa"/>
                  <w:hideMark/>
                </w:tcPr>
                <w:p w:rsidR="004E3484" w:rsidRPr="00832E8A" w:rsidRDefault="004E3484" w:rsidP="00832E8A">
                  <w:pPr>
                    <w:widowControl/>
                    <w:suppressAutoHyphens w:val="0"/>
                    <w:jc w:val="both"/>
                    <w:rPr>
                      <w:rFonts w:eastAsia="Times New Roman"/>
                    </w:rPr>
                  </w:pPr>
                  <w:r w:rsidRPr="00832E8A">
                    <w:rPr>
                      <w:rFonts w:eastAsia="Times New Roman"/>
                    </w:rPr>
                    <w:t>4 straipsnio 2 dalies b punktas pakeičiamas taip:</w:t>
                  </w:r>
                </w:p>
              </w:tc>
            </w:tr>
          </w:tbl>
          <w:p w:rsidR="004E3484" w:rsidRPr="00832E8A" w:rsidRDefault="004E3484" w:rsidP="00832E8A">
            <w:pPr>
              <w:jc w:val="both"/>
            </w:pPr>
          </w:p>
          <w:p w:rsidR="004E3484" w:rsidRPr="00832E8A" w:rsidRDefault="003A246A" w:rsidP="00832E8A">
            <w:pPr>
              <w:jc w:val="both"/>
            </w:pPr>
            <w:r w:rsidRPr="00832E8A">
              <w:lastRenderedPageBreak/>
              <w:t>„</w:t>
            </w:r>
            <w:r w:rsidR="002774FC" w:rsidRPr="00832E8A">
              <w:t>b) Komisijai pagal 9a straipsnį suteikiami įgaliojimai priimti deleguotuosius aktus, kuriais reguliariai iš dalies keičiamas II priedas, kad jis būtų pritaikytas prie mokslo ir technikos pažangos, siekiant:</w:t>
            </w:r>
          </w:p>
          <w:p w:rsidR="004E3484" w:rsidRPr="00832E8A" w:rsidRDefault="002774FC" w:rsidP="00832E8A">
            <w:pPr>
              <w:jc w:val="both"/>
            </w:pPr>
            <w:r w:rsidRPr="00832E8A">
              <w:t xml:space="preserve"> i) prireikus nustatyti didžiausią leistiną šios dalies a punkte nurodytų medžiagų koncentraciją konkrečiose transporto priemonių medžiagose ir dalyse;</w:t>
            </w:r>
          </w:p>
          <w:p w:rsidR="004E3484" w:rsidRPr="00832E8A" w:rsidRDefault="002774FC" w:rsidP="00832E8A">
            <w:pPr>
              <w:jc w:val="both"/>
            </w:pPr>
            <w:r w:rsidRPr="00832E8A">
              <w:t xml:space="preserve"> </w:t>
            </w:r>
            <w:proofErr w:type="spellStart"/>
            <w:r w:rsidRPr="00832E8A">
              <w:t>ii</w:t>
            </w:r>
            <w:proofErr w:type="spellEnd"/>
            <w:r w:rsidRPr="00832E8A">
              <w:t>) netaikyti šios dalies a punkto nuostatų tam tikroms transporto priemonių medžiagoms ir dalims, jei tame punkte nurodytų medžiagų naudojimas yra neišvengiamas;</w:t>
            </w:r>
          </w:p>
          <w:p w:rsidR="004E3484" w:rsidRPr="00832E8A" w:rsidRDefault="002774FC" w:rsidP="00832E8A">
            <w:pPr>
              <w:jc w:val="both"/>
            </w:pPr>
            <w:r w:rsidRPr="00832E8A">
              <w:t xml:space="preserve"> </w:t>
            </w:r>
            <w:proofErr w:type="spellStart"/>
            <w:r w:rsidRPr="00832E8A">
              <w:t>iii</w:t>
            </w:r>
            <w:proofErr w:type="spellEnd"/>
            <w:r w:rsidRPr="00832E8A">
              <w:t xml:space="preserve">) iš II priedo išbraukti transporto priemonių medžiagas ir dalis, jei šios dalies a punkte nurodytų medžiagų naudojimo galima išvengti; </w:t>
            </w:r>
          </w:p>
          <w:p w:rsidR="004E3484" w:rsidRPr="00832E8A" w:rsidRDefault="002774FC" w:rsidP="00832E8A">
            <w:pPr>
              <w:jc w:val="both"/>
            </w:pPr>
            <w:proofErr w:type="spellStart"/>
            <w:r w:rsidRPr="00832E8A">
              <w:t>iv</w:t>
            </w:r>
            <w:proofErr w:type="spellEnd"/>
            <w:r w:rsidRPr="00832E8A">
              <w:t xml:space="preserve">) remiantis i ir </w:t>
            </w:r>
            <w:proofErr w:type="spellStart"/>
            <w:r w:rsidRPr="00832E8A">
              <w:t>ii</w:t>
            </w:r>
            <w:proofErr w:type="spellEnd"/>
            <w:r w:rsidRPr="00832E8A">
              <w:t xml:space="preserve"> papunkčiais, nurodyti tas transporto priemonių medžiagas ir dalis, kurios gali būti atskirtos prieš tolesnį apdorojimą, ir reikalauti jas paženklinti arba užtikrinti, kad jas būtų galima identifikuoti kitomis atitinkamomis priemonėmis. </w:t>
            </w:r>
          </w:p>
          <w:p w:rsidR="002774FC" w:rsidRPr="00832E8A" w:rsidRDefault="002774FC" w:rsidP="00832E8A">
            <w:pPr>
              <w:jc w:val="both"/>
              <w:rPr>
                <w:b/>
              </w:rPr>
            </w:pPr>
            <w:r w:rsidRPr="00832E8A">
              <w:t>Komisija priima atskirą deleguotąjį aktą dėl kiekvienos atitinkamos medžiagos ar dalies pagal i–</w:t>
            </w:r>
            <w:proofErr w:type="spellStart"/>
            <w:r w:rsidRPr="00832E8A">
              <w:t>iv</w:t>
            </w:r>
            <w:proofErr w:type="spellEnd"/>
            <w:r w:rsidRPr="00832E8A">
              <w:t xml:space="preserve"> papunkčius.“</w:t>
            </w:r>
          </w:p>
        </w:tc>
        <w:tc>
          <w:tcPr>
            <w:tcW w:w="6308" w:type="dxa"/>
            <w:shd w:val="clear" w:color="auto" w:fill="auto"/>
          </w:tcPr>
          <w:p w:rsidR="005C3EB9" w:rsidRPr="00832E8A" w:rsidRDefault="00EF6F49" w:rsidP="00832E8A">
            <w:pPr>
              <w:jc w:val="both"/>
              <w:rPr>
                <w:i/>
              </w:rPr>
            </w:pPr>
            <w:r w:rsidRPr="005F2025">
              <w:rPr>
                <w:i/>
              </w:rPr>
              <w:lastRenderedPageBreak/>
              <w:t xml:space="preserve">Pastaba: </w:t>
            </w:r>
            <w:r w:rsidR="005C3EB9" w:rsidRPr="00832E8A">
              <w:rPr>
                <w:i/>
              </w:rPr>
              <w:t xml:space="preserve">Nuostatos perkelti ir įgyvendinti nereikia, nuostatos skirtos Komisijai </w:t>
            </w:r>
          </w:p>
          <w:p w:rsidR="002774FC" w:rsidRPr="00832E8A" w:rsidRDefault="002774FC" w:rsidP="00832E8A">
            <w:pPr>
              <w:jc w:val="both"/>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4E3484" w:rsidRPr="00832E8A" w:rsidRDefault="004E3484" w:rsidP="00832E8A">
            <w:pPr>
              <w:jc w:val="both"/>
              <w:rPr>
                <w:b/>
              </w:rPr>
            </w:pPr>
            <w:r w:rsidRPr="00832E8A">
              <w:rPr>
                <w:b/>
              </w:rPr>
              <w:lastRenderedPageBreak/>
              <w:t>1 straipsnis</w:t>
            </w:r>
          </w:p>
          <w:p w:rsidR="004E3484" w:rsidRPr="00832E8A" w:rsidRDefault="004E3484" w:rsidP="00832E8A">
            <w:pPr>
              <w:jc w:val="both"/>
              <w:rPr>
                <w:b/>
              </w:rPr>
            </w:pPr>
            <w:r w:rsidRPr="00832E8A">
              <w:rPr>
                <w:b/>
              </w:rPr>
              <w:t>Direktyvos 2000/53/EB daliniai pakeitimai.</w:t>
            </w:r>
          </w:p>
          <w:p w:rsidR="004E3484" w:rsidRPr="00832E8A" w:rsidRDefault="004E3484"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4E3484" w:rsidRPr="00832E8A" w:rsidTr="00B47678">
              <w:trPr>
                <w:tblCellSpacing w:w="0" w:type="dxa"/>
              </w:trPr>
              <w:tc>
                <w:tcPr>
                  <w:tcW w:w="373" w:type="dxa"/>
                  <w:hideMark/>
                </w:tcPr>
                <w:p w:rsidR="004E3484" w:rsidRPr="00832E8A" w:rsidRDefault="004E3484" w:rsidP="00832E8A">
                  <w:pPr>
                    <w:widowControl/>
                    <w:suppressAutoHyphens w:val="0"/>
                    <w:jc w:val="both"/>
                    <w:rPr>
                      <w:rFonts w:eastAsia="Times New Roman"/>
                    </w:rPr>
                  </w:pPr>
                  <w:r w:rsidRPr="00832E8A">
                    <w:rPr>
                      <w:rFonts w:eastAsia="Times New Roman"/>
                    </w:rPr>
                    <w:t xml:space="preserve">2. </w:t>
                  </w:r>
                </w:p>
              </w:tc>
              <w:tc>
                <w:tcPr>
                  <w:tcW w:w="9599" w:type="dxa"/>
                  <w:hideMark/>
                </w:tcPr>
                <w:p w:rsidR="004E3484" w:rsidRPr="00832E8A" w:rsidRDefault="004E3484" w:rsidP="00832E8A">
                  <w:pPr>
                    <w:widowControl/>
                    <w:suppressAutoHyphens w:val="0"/>
                    <w:jc w:val="both"/>
                    <w:rPr>
                      <w:rFonts w:eastAsia="Times New Roman"/>
                    </w:rPr>
                  </w:pPr>
                  <w:r w:rsidRPr="00832E8A">
                    <w:rPr>
                      <w:rFonts w:eastAsia="Times New Roman"/>
                    </w:rPr>
                    <w:t>5 straipsnio 5 dalis pakeičiama taip:</w:t>
                  </w:r>
                </w:p>
                <w:p w:rsidR="004E3484" w:rsidRPr="00832E8A" w:rsidRDefault="004E3484" w:rsidP="00832E8A">
                  <w:pPr>
                    <w:widowControl/>
                    <w:suppressAutoHyphens w:val="0"/>
                    <w:jc w:val="both"/>
                    <w:rPr>
                      <w:rFonts w:eastAsia="Times New Roman"/>
                    </w:rPr>
                  </w:pPr>
                </w:p>
              </w:tc>
            </w:tr>
          </w:tbl>
          <w:p w:rsidR="003A246A" w:rsidRPr="00832E8A" w:rsidRDefault="003A246A" w:rsidP="00832E8A">
            <w:pPr>
              <w:jc w:val="both"/>
            </w:pPr>
            <w:r w:rsidRPr="00832E8A">
              <w:t>„</w:t>
            </w:r>
            <w:r w:rsidR="00400E7D">
              <w:t xml:space="preserve">5. </w:t>
            </w:r>
            <w:r w:rsidR="002774FC" w:rsidRPr="00832E8A">
              <w:t>Valstybės narės imasi būtinų priemonių siekdamos užtikrinti, kad jų kompetentingos institucijos abipusiškai pripažintų ir priimtų kitose valstybėse narėse pagal šio straipsnio 3 dalį išduotus sunaikinimo pažymėjimus.</w:t>
            </w:r>
          </w:p>
          <w:p w:rsidR="005A2926" w:rsidRPr="00832E8A" w:rsidRDefault="005A2926" w:rsidP="00832E8A">
            <w:pPr>
              <w:jc w:val="both"/>
            </w:pPr>
          </w:p>
          <w:p w:rsidR="002774FC" w:rsidRPr="00832E8A" w:rsidRDefault="003A246A" w:rsidP="00832E8A">
            <w:pPr>
              <w:jc w:val="both"/>
            </w:pPr>
            <w:r w:rsidRPr="00832E8A">
              <w:t>Komisijai pagal 9a straipsnį suteikiami įgaliojimai priimti deleguotuosius aktus, kuriais papildoma ši direktyva ir nustatomi būtiniausi sunaikinimo pažymėjimų reikalavimai.“</w:t>
            </w:r>
          </w:p>
        </w:tc>
        <w:tc>
          <w:tcPr>
            <w:tcW w:w="6308" w:type="dxa"/>
            <w:shd w:val="clear" w:color="auto" w:fill="auto"/>
          </w:tcPr>
          <w:p w:rsidR="00477E18" w:rsidRDefault="005916DB" w:rsidP="00832E8A">
            <w:pPr>
              <w:jc w:val="both"/>
              <w:rPr>
                <w:b/>
              </w:rPr>
            </w:pPr>
            <w:r>
              <w:rPr>
                <w:b/>
              </w:rPr>
              <w:t>Taisyklės, patvirtintos į</w:t>
            </w:r>
            <w:r w:rsidR="005A2926" w:rsidRPr="00832E8A">
              <w:rPr>
                <w:b/>
              </w:rPr>
              <w:t>sakym</w:t>
            </w:r>
            <w:r>
              <w:rPr>
                <w:b/>
              </w:rPr>
              <w:t xml:space="preserve">u </w:t>
            </w:r>
            <w:r w:rsidR="005A2926" w:rsidRPr="00832E8A">
              <w:rPr>
                <w:b/>
              </w:rPr>
              <w:t>Nr. 710</w:t>
            </w:r>
          </w:p>
          <w:p w:rsidR="00091405" w:rsidRPr="00091405" w:rsidRDefault="00091405" w:rsidP="00091405">
            <w:pPr>
              <w:rPr>
                <w:b/>
              </w:rPr>
            </w:pPr>
            <w:r w:rsidRPr="00091405">
              <w:rPr>
                <w:b/>
              </w:rPr>
              <w:t>14 punktas</w:t>
            </w:r>
          </w:p>
          <w:p w:rsidR="00477E18" w:rsidRPr="00832E8A" w:rsidRDefault="003E26BC" w:rsidP="00832E8A">
            <w:pPr>
              <w:widowControl/>
              <w:suppressAutoHyphens w:val="0"/>
              <w:spacing w:before="100" w:beforeAutospacing="1" w:after="100" w:afterAutospacing="1"/>
              <w:jc w:val="both"/>
              <w:rPr>
                <w:rFonts w:eastAsia="Times New Roman"/>
                <w:color w:val="000000"/>
              </w:rPr>
            </w:pPr>
            <w:r>
              <w:rPr>
                <w:rFonts w:eastAsia="Times New Roman"/>
                <w:color w:val="000000"/>
              </w:rPr>
              <w:t>„</w:t>
            </w:r>
            <w:r w:rsidR="00477E18" w:rsidRPr="00832E8A">
              <w:rPr>
                <w:rFonts w:eastAsia="Times New Roman"/>
                <w:color w:val="000000"/>
              </w:rPr>
              <w:t>14. Lietuvos Respublikoje galioja Eksploatuoti netinkamos transporto priemonės sunaikinimo pažymėjimas, išduotas kitų Europos Sąjungos valstybių narių kompetentingų institucijų, pagal Europos Parlamento ir Tarybos 2000 m. rugsėjo 18 d. direktyvos 2000/53/EC dėl eksploatuoti netinkamų transporto priemonių reikalavimus.</w:t>
            </w:r>
            <w:r>
              <w:rPr>
                <w:rFonts w:eastAsia="Times New Roman"/>
                <w:color w:val="000000"/>
              </w:rPr>
              <w:t>“</w:t>
            </w:r>
          </w:p>
          <w:p w:rsidR="005A2926" w:rsidRPr="00832E8A" w:rsidRDefault="005A2926" w:rsidP="00832E8A">
            <w:pPr>
              <w:widowControl/>
              <w:suppressAutoHyphens w:val="0"/>
              <w:spacing w:before="100" w:beforeAutospacing="1" w:after="100" w:afterAutospacing="1"/>
              <w:jc w:val="both"/>
              <w:rPr>
                <w:rFonts w:eastAsia="Times New Roman"/>
                <w:color w:val="000000"/>
              </w:rPr>
            </w:pPr>
          </w:p>
          <w:p w:rsidR="00EF6F49" w:rsidRDefault="00EF6F49" w:rsidP="00832E8A">
            <w:pPr>
              <w:jc w:val="both"/>
              <w:rPr>
                <w:i/>
              </w:rPr>
            </w:pPr>
          </w:p>
          <w:p w:rsidR="003A246A" w:rsidRPr="00832E8A" w:rsidRDefault="00827F92" w:rsidP="00832E8A">
            <w:pPr>
              <w:jc w:val="both"/>
              <w:rPr>
                <w:i/>
              </w:rPr>
            </w:pPr>
            <w:r>
              <w:rPr>
                <w:i/>
              </w:rPr>
              <w:t xml:space="preserve">Pastaba: </w:t>
            </w:r>
            <w:r w:rsidR="003A246A" w:rsidRPr="00832E8A">
              <w:rPr>
                <w:i/>
              </w:rPr>
              <w:t xml:space="preserve">Nuostatos perkelti ir įgyvendinti nereikia, nuostatos </w:t>
            </w:r>
            <w:r w:rsidR="003A246A" w:rsidRPr="00832E8A">
              <w:rPr>
                <w:i/>
              </w:rPr>
              <w:lastRenderedPageBreak/>
              <w:t xml:space="preserve">skirtos Komisijai </w:t>
            </w:r>
          </w:p>
          <w:p w:rsidR="00477E18" w:rsidRPr="00832E8A" w:rsidRDefault="00477E18" w:rsidP="00832E8A">
            <w:pPr>
              <w:jc w:val="both"/>
            </w:pPr>
          </w:p>
        </w:tc>
        <w:tc>
          <w:tcPr>
            <w:tcW w:w="2415" w:type="dxa"/>
            <w:shd w:val="clear" w:color="auto" w:fill="auto"/>
          </w:tcPr>
          <w:p w:rsidR="002774FC" w:rsidRPr="00832E8A" w:rsidRDefault="0030725D" w:rsidP="00832E8A">
            <w:pPr>
              <w:widowControl/>
              <w:suppressAutoHyphens w:val="0"/>
              <w:spacing w:before="100" w:beforeAutospacing="1" w:after="100" w:afterAutospacing="1"/>
              <w:jc w:val="both"/>
            </w:pPr>
            <w:r w:rsidRPr="00832E8A">
              <w:lastRenderedPageBreak/>
              <w:t>Visiškas</w:t>
            </w: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3.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6 straipsnis iš dalie pakeičiamas taip:</w:t>
                  </w:r>
                </w:p>
              </w:tc>
            </w:tr>
          </w:tbl>
          <w:p w:rsidR="003A246A" w:rsidRPr="00832E8A" w:rsidRDefault="003A246A" w:rsidP="00832E8A">
            <w:pPr>
              <w:jc w:val="both"/>
            </w:pPr>
            <w:r w:rsidRPr="00832E8A">
              <w:t>a) 1 dalis pakeičiama taip:</w:t>
            </w:r>
          </w:p>
          <w:p w:rsidR="002774FC" w:rsidRPr="00832E8A" w:rsidRDefault="003A246A" w:rsidP="00832E8A">
            <w:pPr>
              <w:jc w:val="both"/>
            </w:pPr>
            <w:r w:rsidRPr="00832E8A">
              <w:t>„</w:t>
            </w:r>
            <w:r w:rsidR="002774FC" w:rsidRPr="00832E8A">
              <w:t>1.Valstybės narės imasi būtinų priemonių siekdamos užtikrinti, kad visos eksploatuoti netinkamos transporto priemonės būtų saugomos (netgi laikinai) ir apdorojamos laikantis atliekų hierarchijos ir bendrųjų reikalavimų, nustatytų Europos Parlamento ir Tarybos direktyvos 2008/98/EB (*) 4 straipsnyje, taip pat šios direktyvos I priede nustatytų būtiniausių techninių reikalavimų, nedarant poveikio nacionalinės sveikatos ir aplinkos teisės aktų taikymui.</w:t>
            </w:r>
            <w:r w:rsidRPr="00832E8A">
              <w:t>“</w:t>
            </w:r>
          </w:p>
        </w:tc>
        <w:tc>
          <w:tcPr>
            <w:tcW w:w="6308" w:type="dxa"/>
            <w:shd w:val="clear" w:color="auto" w:fill="auto"/>
          </w:tcPr>
          <w:p w:rsidR="005916DB" w:rsidRDefault="005916DB" w:rsidP="00832E8A">
            <w:pPr>
              <w:widowControl/>
              <w:suppressAutoHyphens w:val="0"/>
              <w:jc w:val="both"/>
              <w:rPr>
                <w:b/>
              </w:rPr>
            </w:pPr>
            <w:r w:rsidRPr="005916DB">
              <w:rPr>
                <w:b/>
              </w:rPr>
              <w:t xml:space="preserve">Taisyklės, patvirtintos įsakymu Nr. 710 </w:t>
            </w:r>
          </w:p>
          <w:p w:rsidR="005916DB" w:rsidRDefault="005916DB" w:rsidP="00832E8A">
            <w:pPr>
              <w:widowControl/>
              <w:suppressAutoHyphens w:val="0"/>
              <w:jc w:val="both"/>
              <w:rPr>
                <w:b/>
              </w:rPr>
            </w:pPr>
            <w:r>
              <w:rPr>
                <w:b/>
              </w:rPr>
              <w:t>3 ir 27 punktai</w:t>
            </w:r>
          </w:p>
          <w:p w:rsidR="0030725D" w:rsidRPr="00832E8A" w:rsidRDefault="00827F92" w:rsidP="00832E8A">
            <w:pPr>
              <w:widowControl/>
              <w:suppressAutoHyphens w:val="0"/>
              <w:jc w:val="both"/>
              <w:rPr>
                <w:rFonts w:eastAsia="Times New Roman"/>
              </w:rPr>
            </w:pPr>
            <w:r>
              <w:rPr>
                <w:rFonts w:eastAsia="Times New Roman"/>
                <w:color w:val="000000"/>
              </w:rPr>
              <w:t>„</w:t>
            </w:r>
            <w:r w:rsidR="0030725D" w:rsidRPr="00832E8A">
              <w:rPr>
                <w:rFonts w:eastAsia="Times New Roman"/>
                <w:color w:val="000000"/>
              </w:rPr>
              <w:t>3. Įmonė, užsiimanti eksploatuoti netinkamų transporto priemonių surinkimu ir apdorojimu, be šių Taisyklių turi laikytis visų atliekų tvarkytojams taikomų reikalavimų bei kitais teisės aktais nustatytų reikalavimų.</w:t>
            </w:r>
            <w:r w:rsidR="0030725D" w:rsidRPr="00832E8A">
              <w:rPr>
                <w:rFonts w:eastAsia="Times New Roman"/>
              </w:rPr>
              <w:t xml:space="preserve"> </w:t>
            </w:r>
          </w:p>
          <w:p w:rsidR="005A2926" w:rsidRPr="00832E8A" w:rsidRDefault="005A2926" w:rsidP="00832E8A">
            <w:pPr>
              <w:widowControl/>
              <w:suppressAutoHyphens w:val="0"/>
              <w:jc w:val="both"/>
              <w:rPr>
                <w:rFonts w:eastAsia="Times New Roman"/>
              </w:rPr>
            </w:pPr>
            <w:r w:rsidRPr="00832E8A">
              <w:rPr>
                <w:rFonts w:eastAsia="Times New Roman"/>
              </w:rPr>
              <w:t>&lt;....&gt;</w:t>
            </w:r>
          </w:p>
          <w:p w:rsidR="0030725D" w:rsidRPr="00832E8A" w:rsidRDefault="0030725D" w:rsidP="00832E8A">
            <w:pPr>
              <w:widowControl/>
              <w:suppressAutoHyphens w:val="0"/>
              <w:jc w:val="both"/>
              <w:rPr>
                <w:rFonts w:eastAsia="Times New Roman"/>
                <w:color w:val="000000"/>
              </w:rPr>
            </w:pPr>
            <w:r w:rsidRPr="00832E8A">
              <w:rPr>
                <w:rFonts w:eastAsia="Times New Roman"/>
                <w:color w:val="000000"/>
              </w:rPr>
              <w:t>27. Eksploatuoti netinkamos transporto priemonės turi būti apdorojamos taip, kad susidarytų kuo mažiau atliekų ir būtų galimas tolesnis šių transporto priemonių dalių panaudojimas. Susidariusios atliekos turi būti rūšiuojamos.</w:t>
            </w:r>
            <w:r w:rsidR="00827F92">
              <w:rPr>
                <w:rFonts w:eastAsia="Times New Roman"/>
                <w:color w:val="000000"/>
              </w:rPr>
              <w:t>“</w:t>
            </w:r>
          </w:p>
          <w:p w:rsidR="005A2926" w:rsidRPr="00832E8A" w:rsidRDefault="005A2926" w:rsidP="00832E8A">
            <w:pPr>
              <w:widowControl/>
              <w:suppressAutoHyphens w:val="0"/>
              <w:jc w:val="both"/>
              <w:rPr>
                <w:rFonts w:eastAsia="Times New Roman"/>
              </w:rPr>
            </w:pPr>
          </w:p>
          <w:p w:rsidR="005A2926" w:rsidRDefault="005A2926" w:rsidP="00832E8A">
            <w:pPr>
              <w:widowControl/>
              <w:suppressAutoHyphens w:val="0"/>
              <w:jc w:val="both"/>
              <w:rPr>
                <w:rFonts w:eastAsia="Times New Roman"/>
                <w:b/>
              </w:rPr>
            </w:pPr>
            <w:r w:rsidRPr="00832E8A">
              <w:rPr>
                <w:rFonts w:eastAsia="Times New Roman"/>
                <w:b/>
              </w:rPr>
              <w:t>A</w:t>
            </w:r>
            <w:r w:rsidR="0030725D" w:rsidRPr="00832E8A">
              <w:rPr>
                <w:rFonts w:eastAsia="Times New Roman"/>
                <w:b/>
              </w:rPr>
              <w:t>tliekų tvarkymo įstatymas</w:t>
            </w:r>
          </w:p>
          <w:p w:rsidR="005916DB" w:rsidRPr="00832E8A" w:rsidRDefault="005916DB" w:rsidP="00832E8A">
            <w:pPr>
              <w:widowControl/>
              <w:suppressAutoHyphens w:val="0"/>
              <w:jc w:val="both"/>
              <w:rPr>
                <w:rFonts w:eastAsia="Times New Roman"/>
                <w:b/>
              </w:rPr>
            </w:pPr>
            <w:r>
              <w:rPr>
                <w:rFonts w:eastAsia="Times New Roman"/>
                <w:b/>
              </w:rPr>
              <w:t>3 straipsnis</w:t>
            </w:r>
          </w:p>
          <w:p w:rsidR="0030725D" w:rsidRPr="00091405" w:rsidRDefault="00827F92" w:rsidP="00832E8A">
            <w:pPr>
              <w:widowControl/>
              <w:suppressAutoHyphens w:val="0"/>
              <w:jc w:val="both"/>
              <w:rPr>
                <w:rFonts w:eastAsia="Times New Roman"/>
              </w:rPr>
            </w:pPr>
            <w:r w:rsidRPr="00091405">
              <w:rPr>
                <w:rFonts w:eastAsia="Times New Roman"/>
              </w:rPr>
              <w:t>„</w:t>
            </w:r>
            <w:r w:rsidR="0030725D" w:rsidRPr="00091405">
              <w:rPr>
                <w:rFonts w:eastAsia="Times New Roman"/>
              </w:rPr>
              <w:t>3 straipsnis. Atliekų prevencijos ir tvarkymo prioritetų eiliškumas</w:t>
            </w:r>
          </w:p>
          <w:p w:rsidR="0030725D" w:rsidRPr="00832E8A" w:rsidRDefault="0030725D" w:rsidP="00832E8A">
            <w:pPr>
              <w:widowControl/>
              <w:suppressAutoHyphens w:val="0"/>
              <w:jc w:val="both"/>
              <w:rPr>
                <w:rFonts w:eastAsia="Times New Roman"/>
              </w:rPr>
            </w:pPr>
            <w:r w:rsidRPr="00832E8A">
              <w:rPr>
                <w:rFonts w:eastAsia="Times New Roman"/>
              </w:rPr>
              <w:t>1. Atliekų prevencijos ir tvarkymo srityje taikomas toks prioritetų eiliškumas:</w:t>
            </w:r>
          </w:p>
          <w:p w:rsidR="0030725D" w:rsidRPr="00832E8A" w:rsidRDefault="0030725D" w:rsidP="00832E8A">
            <w:pPr>
              <w:widowControl/>
              <w:suppressAutoHyphens w:val="0"/>
              <w:jc w:val="both"/>
              <w:rPr>
                <w:rFonts w:eastAsia="Times New Roman"/>
              </w:rPr>
            </w:pPr>
            <w:r w:rsidRPr="00832E8A">
              <w:rPr>
                <w:rFonts w:eastAsia="Times New Roman"/>
              </w:rPr>
              <w:t>1) prevencija;</w:t>
            </w:r>
          </w:p>
          <w:p w:rsidR="0030725D" w:rsidRPr="00832E8A" w:rsidRDefault="0030725D" w:rsidP="00832E8A">
            <w:pPr>
              <w:widowControl/>
              <w:suppressAutoHyphens w:val="0"/>
              <w:jc w:val="both"/>
              <w:rPr>
                <w:rFonts w:eastAsia="Times New Roman"/>
              </w:rPr>
            </w:pPr>
            <w:r w:rsidRPr="00832E8A">
              <w:rPr>
                <w:rFonts w:eastAsia="Times New Roman"/>
              </w:rPr>
              <w:t>2) paruošimas naudoti pakartotinai prieš tai atskyrus produktus ar jų sudedamąsias dalis, netinkamus pakartotiniam naudojimui;</w:t>
            </w:r>
          </w:p>
          <w:p w:rsidR="0030725D" w:rsidRPr="00832E8A" w:rsidRDefault="0030725D" w:rsidP="00832E8A">
            <w:pPr>
              <w:widowControl/>
              <w:suppressAutoHyphens w:val="0"/>
              <w:jc w:val="both"/>
              <w:rPr>
                <w:rFonts w:eastAsia="Times New Roman"/>
              </w:rPr>
            </w:pPr>
            <w:r w:rsidRPr="00832E8A">
              <w:rPr>
                <w:rFonts w:eastAsia="Times New Roman"/>
              </w:rPr>
              <w:t>3) perdirbimas prieš tai atskyrus atliekas, netinkamas perdirbti;</w:t>
            </w:r>
          </w:p>
          <w:p w:rsidR="0030725D" w:rsidRPr="00832E8A" w:rsidRDefault="0030725D" w:rsidP="00832E8A">
            <w:pPr>
              <w:widowControl/>
              <w:suppressAutoHyphens w:val="0"/>
              <w:jc w:val="both"/>
              <w:rPr>
                <w:rFonts w:eastAsia="Times New Roman"/>
              </w:rPr>
            </w:pPr>
            <w:r w:rsidRPr="00832E8A">
              <w:rPr>
                <w:rFonts w:eastAsia="Times New Roman"/>
              </w:rPr>
              <w:t>4) kitoks naudojimas, pavyzdžiui, naudojimas energijai gauti prieš tai atskyrus atliekas, netinkamas perdirbti ar kitaip panaudoti;</w:t>
            </w:r>
          </w:p>
          <w:p w:rsidR="0030725D" w:rsidRPr="00832E8A" w:rsidRDefault="0030725D" w:rsidP="00832E8A">
            <w:pPr>
              <w:widowControl/>
              <w:suppressAutoHyphens w:val="0"/>
              <w:jc w:val="both"/>
              <w:rPr>
                <w:rFonts w:eastAsia="Times New Roman"/>
              </w:rPr>
            </w:pPr>
            <w:r w:rsidRPr="00832E8A">
              <w:rPr>
                <w:rFonts w:eastAsia="Times New Roman"/>
              </w:rPr>
              <w:t>5) šalinimas prieš tai atskyrus perdirbti ar kitaip panaudoti tinkamas atliekas.</w:t>
            </w:r>
          </w:p>
          <w:p w:rsidR="0030725D" w:rsidRPr="00832E8A" w:rsidRDefault="0030725D" w:rsidP="00832E8A">
            <w:pPr>
              <w:widowControl/>
              <w:suppressAutoHyphens w:val="0"/>
              <w:jc w:val="both"/>
              <w:rPr>
                <w:rFonts w:eastAsia="Times New Roman"/>
              </w:rPr>
            </w:pPr>
            <w:r w:rsidRPr="00832E8A">
              <w:rPr>
                <w:rFonts w:eastAsia="Times New Roman"/>
              </w:rPr>
              <w:t xml:space="preserve">2. Atliekų prevencijos ir tvarkymo prioritetų eiliškumas taikomas atsižvelgiant į bendruosius aplinkos apsaugos principus – atsargumą ir tvarumą, technines galimybes ir ekonominį pagrįstumą, išteklių apsaugą, taip pat į bendrą </w:t>
            </w:r>
            <w:r w:rsidRPr="00832E8A">
              <w:rPr>
                <w:rFonts w:eastAsia="Times New Roman"/>
              </w:rPr>
              <w:lastRenderedPageBreak/>
              <w:t>poveikį aplinkai, visuomenės sveikatai, ekonomikai ir socialinei aplinkai.</w:t>
            </w:r>
          </w:p>
          <w:p w:rsidR="0030725D" w:rsidRPr="00832E8A" w:rsidRDefault="0030725D" w:rsidP="00832E8A">
            <w:pPr>
              <w:widowControl/>
              <w:suppressAutoHyphens w:val="0"/>
              <w:jc w:val="both"/>
              <w:rPr>
                <w:rFonts w:eastAsia="Times New Roman"/>
              </w:rPr>
            </w:pPr>
            <w:r w:rsidRPr="00832E8A">
              <w:rPr>
                <w:rFonts w:eastAsia="Times New Roman"/>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832E8A">
              <w:rPr>
                <w:rFonts w:eastAsia="Times New Roman"/>
              </w:rPr>
              <w:t>mažaatliekes</w:t>
            </w:r>
            <w:proofErr w:type="spellEnd"/>
            <w:r w:rsidRPr="00832E8A">
              <w:rPr>
                <w:rFonts w:eastAsia="Times New Roman"/>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rsidR="0030725D" w:rsidRPr="00832E8A" w:rsidRDefault="0030725D" w:rsidP="00832E8A">
            <w:pPr>
              <w:widowControl/>
              <w:suppressAutoHyphens w:val="0"/>
              <w:jc w:val="both"/>
              <w:rPr>
                <w:rFonts w:eastAsia="Times New Roman"/>
              </w:rPr>
            </w:pPr>
            <w:r w:rsidRPr="00832E8A">
              <w:rPr>
                <w:rFonts w:eastAsia="Times New Roman"/>
              </w:rPr>
              <w:t>4. Atliekų tvarkymo veikloje dalyvaujantys subjektai yra atsakingi, kad su atliekų tvarkymu susijusi jų veikla ir visa apie šią veiklą visuomenei jų pateikiama informacija atitiktų atliekų prevencijos ir tvarkymo prioritetų eiliškumą.</w:t>
            </w:r>
            <w:r w:rsidR="00827F92">
              <w:rPr>
                <w:rFonts w:eastAsia="Times New Roman"/>
              </w:rPr>
              <w:t>“</w:t>
            </w:r>
          </w:p>
          <w:p w:rsidR="0030725D" w:rsidRPr="00832E8A" w:rsidRDefault="0030725D" w:rsidP="00832E8A">
            <w:pPr>
              <w:jc w:val="both"/>
            </w:pPr>
          </w:p>
          <w:p w:rsidR="0030725D" w:rsidRDefault="005916DB" w:rsidP="00832E8A">
            <w:pPr>
              <w:jc w:val="both"/>
              <w:rPr>
                <w:b/>
              </w:rPr>
            </w:pPr>
            <w:r>
              <w:rPr>
                <w:b/>
              </w:rPr>
              <w:t>Planas, patvirtintas nutarimu</w:t>
            </w:r>
            <w:r w:rsidR="005A2926" w:rsidRPr="00832E8A">
              <w:rPr>
                <w:b/>
              </w:rPr>
              <w:t xml:space="preserve"> Nr. 519 </w:t>
            </w:r>
          </w:p>
          <w:p w:rsidR="005916DB" w:rsidRPr="00832E8A" w:rsidRDefault="005916DB" w:rsidP="00832E8A">
            <w:pPr>
              <w:jc w:val="both"/>
              <w:rPr>
                <w:b/>
              </w:rPr>
            </w:pPr>
            <w:r>
              <w:rPr>
                <w:b/>
              </w:rPr>
              <w:t>277 punktas</w:t>
            </w:r>
          </w:p>
          <w:p w:rsidR="0030725D" w:rsidRPr="00832E8A" w:rsidRDefault="00827F92" w:rsidP="00832E8A">
            <w:pPr>
              <w:jc w:val="both"/>
            </w:pPr>
            <w:r>
              <w:t>„</w:t>
            </w:r>
            <w:r w:rsidR="0030725D" w:rsidRPr="00832E8A">
              <w:t>277. Eksploatuoti netinkamų transporto priemonių tvarkymo sistema turi būti organizuota taip, kad būtų imtasi visų priemonių, užtikrinančių visų surinktų eksploatuoti netinkamų transporto priemonių ir jų dalių perdirbimą ar kitokį naudojimą, kad:</w:t>
            </w:r>
          </w:p>
          <w:p w:rsidR="0030725D" w:rsidRPr="00832E8A" w:rsidRDefault="005C3EB9" w:rsidP="00832E8A">
            <w:pPr>
              <w:jc w:val="both"/>
            </w:pPr>
            <w:r w:rsidRPr="00832E8A">
              <w:t>&lt;...&gt;</w:t>
            </w:r>
          </w:p>
          <w:p w:rsidR="0030725D" w:rsidRPr="00832E8A" w:rsidRDefault="0030725D" w:rsidP="00832E8A">
            <w:pPr>
              <w:jc w:val="both"/>
            </w:pPr>
            <w:r w:rsidRPr="00832E8A">
              <w:t>277.2. nuo 2015 metų kasmet būtų vykdomos šios užduotys:</w:t>
            </w:r>
          </w:p>
          <w:p w:rsidR="0030725D" w:rsidRPr="00832E8A" w:rsidRDefault="0030725D" w:rsidP="00832E8A">
            <w:pPr>
              <w:jc w:val="both"/>
            </w:pPr>
            <w:r w:rsidRPr="00832E8A">
              <w:t>277.2.1. pakartotinio naudojimo ir naudojimo procentas (pagal vienos transporto priemonės vidutinį svorį) – 95;</w:t>
            </w:r>
          </w:p>
          <w:p w:rsidR="0030725D" w:rsidRPr="00832E8A" w:rsidRDefault="0030725D" w:rsidP="00832E8A">
            <w:pPr>
              <w:jc w:val="both"/>
            </w:pPr>
            <w:r w:rsidRPr="00832E8A">
              <w:t>277.2.2. pakartotinio naudojimo ir perdirbimo procentas (pagal vienos transporto priemonės vidutinį svorį) – 85.</w:t>
            </w:r>
            <w:r w:rsidR="00827F92">
              <w:t>“</w:t>
            </w:r>
          </w:p>
        </w:tc>
        <w:tc>
          <w:tcPr>
            <w:tcW w:w="2415" w:type="dxa"/>
            <w:shd w:val="clear" w:color="auto" w:fill="auto"/>
          </w:tcPr>
          <w:p w:rsidR="002774FC" w:rsidRPr="00832E8A" w:rsidRDefault="005C3EB9"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lastRenderedPageBreak/>
                    <w:t xml:space="preserve">3.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6 straipsnis iš dalies pakeičiamas taip:</w:t>
                  </w:r>
                </w:p>
              </w:tc>
            </w:tr>
          </w:tbl>
          <w:p w:rsidR="003A246A" w:rsidRPr="00832E8A" w:rsidRDefault="003A246A" w:rsidP="00832E8A">
            <w:pPr>
              <w:jc w:val="both"/>
            </w:pPr>
            <w:r w:rsidRPr="00832E8A">
              <w:t>b) 6 dalis pakeičiama taip:</w:t>
            </w:r>
          </w:p>
          <w:p w:rsidR="002774FC" w:rsidRPr="00832E8A" w:rsidRDefault="00400E7D" w:rsidP="00832E8A">
            <w:pPr>
              <w:jc w:val="both"/>
            </w:pPr>
            <w:r>
              <w:t>„</w:t>
            </w:r>
            <w:r w:rsidR="002774FC" w:rsidRPr="00832E8A">
              <w:t>6. Komisijai pagal 9a straipsnį suteikiami įgaliojimai priimti deleguotuosius aktus, kuriais iš dalies keičiamas I priedas, kad jis būtų pritaikytas prie mokslo ir technikos pažangos.</w:t>
            </w:r>
            <w:r>
              <w:t>“</w:t>
            </w:r>
          </w:p>
        </w:tc>
        <w:tc>
          <w:tcPr>
            <w:tcW w:w="6308" w:type="dxa"/>
            <w:shd w:val="clear" w:color="auto" w:fill="auto"/>
          </w:tcPr>
          <w:p w:rsidR="002774FC" w:rsidRPr="00832E8A" w:rsidRDefault="00827F92" w:rsidP="00832E8A">
            <w:pPr>
              <w:jc w:val="both"/>
              <w:rPr>
                <w:i/>
              </w:rPr>
            </w:pPr>
            <w:r>
              <w:rPr>
                <w:i/>
              </w:rPr>
              <w:lastRenderedPageBreak/>
              <w:t xml:space="preserve">Pastaba: </w:t>
            </w:r>
            <w:r w:rsidR="005C3EB9" w:rsidRPr="00832E8A">
              <w:rPr>
                <w:i/>
              </w:rPr>
              <w:t>Nuostatos</w:t>
            </w:r>
            <w:r w:rsidR="002774FC" w:rsidRPr="00832E8A">
              <w:rPr>
                <w:i/>
              </w:rPr>
              <w:t xml:space="preserve"> perkelti ir įgyvendinti nereikia, nuostatos skirtos Komisijai </w:t>
            </w:r>
          </w:p>
          <w:p w:rsidR="002774FC" w:rsidRPr="00832E8A" w:rsidRDefault="002774FC" w:rsidP="00832E8A">
            <w:pPr>
              <w:jc w:val="both"/>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4.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7 straipsnio 2 dalies trečia pastraipa pakeičiama taip:</w:t>
                  </w:r>
                </w:p>
              </w:tc>
            </w:tr>
          </w:tbl>
          <w:p w:rsidR="002774FC" w:rsidRPr="00832E8A" w:rsidRDefault="003A246A" w:rsidP="00832E8A">
            <w:pPr>
              <w:jc w:val="both"/>
            </w:pPr>
            <w:r w:rsidRPr="00832E8A">
              <w:rPr>
                <w:b/>
              </w:rPr>
              <w:t>„</w:t>
            </w:r>
            <w:r w:rsidR="002774FC" w:rsidRPr="00832E8A">
              <w:t>Komisija gali priimti įgyvendinimo aktus, kuriais nustatomos išsamios taisyklės, reikalingos siekiant kontroliuoti valstybių narių atitiktį šios dalies pirmoje pastraipoje nustatytiems uždaviniams. Rengdama tokias taisykles, Komisija atsižvelgia į visus reikiamus veiksnius, be kita ko, į galimybę gauti duomenis ir eksploatuoti netinkamų transporto priemonių eksporto ir importo aspektus. Tie įgyvendinimo aktai priimami laikantis 11 straipsnio 2 dalyje nurodytos nagrinėjimo procedūros.</w:t>
            </w:r>
            <w:r w:rsidRPr="00832E8A">
              <w:t>“</w:t>
            </w:r>
          </w:p>
        </w:tc>
        <w:tc>
          <w:tcPr>
            <w:tcW w:w="6308" w:type="dxa"/>
            <w:shd w:val="clear" w:color="auto" w:fill="auto"/>
          </w:tcPr>
          <w:p w:rsidR="005C3EB9" w:rsidRPr="00832E8A" w:rsidRDefault="00827F92" w:rsidP="00832E8A">
            <w:pPr>
              <w:jc w:val="both"/>
              <w:rPr>
                <w:i/>
              </w:rPr>
            </w:pPr>
            <w:r>
              <w:rPr>
                <w:i/>
              </w:rPr>
              <w:t xml:space="preserve">Pastaba: </w:t>
            </w:r>
            <w:r w:rsidR="005C3EB9"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tbl>
            <w:tblPr>
              <w:tblW w:w="16" w:type="pct"/>
              <w:tblCellSpacing w:w="0" w:type="dxa"/>
              <w:tblLayout w:type="fixed"/>
              <w:tblCellMar>
                <w:left w:w="0" w:type="dxa"/>
                <w:right w:w="0" w:type="dxa"/>
              </w:tblCellMar>
              <w:tblLook w:val="04A0" w:firstRow="1" w:lastRow="0" w:firstColumn="1" w:lastColumn="0" w:noHBand="0" w:noVBand="1"/>
            </w:tblPr>
            <w:tblGrid>
              <w:gridCol w:w="20"/>
            </w:tblGrid>
            <w:tr w:rsidR="003A246A" w:rsidRPr="00832E8A" w:rsidTr="003A246A">
              <w:trPr>
                <w:tblCellSpacing w:w="0" w:type="dxa"/>
              </w:trPr>
              <w:tc>
                <w:tcPr>
                  <w:tcW w:w="20" w:type="dxa"/>
                  <w:hideMark/>
                </w:tcPr>
                <w:p w:rsidR="003A246A" w:rsidRPr="00832E8A" w:rsidRDefault="003A246A" w:rsidP="00832E8A">
                  <w:pPr>
                    <w:widowControl/>
                    <w:suppressAutoHyphens w:val="0"/>
                    <w:jc w:val="both"/>
                    <w:rPr>
                      <w:rFonts w:eastAsia="Times New Roman"/>
                    </w:rPr>
                  </w:pPr>
                </w:p>
              </w:tc>
            </w:tr>
          </w:tbl>
          <w:p w:rsidR="003A246A" w:rsidRPr="00832E8A" w:rsidRDefault="003A246A" w:rsidP="00832E8A">
            <w:pPr>
              <w:jc w:val="both"/>
              <w:rPr>
                <w:b/>
              </w:rPr>
            </w:pPr>
            <w:r w:rsidRPr="00832E8A">
              <w:rPr>
                <w:b/>
              </w:rPr>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5.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8 straipsnio 2 dalis pakeičiama taip:</w:t>
                  </w:r>
                </w:p>
              </w:tc>
            </w:tr>
          </w:tbl>
          <w:p w:rsidR="002774FC" w:rsidRPr="00832E8A" w:rsidRDefault="003A246A" w:rsidP="00832E8A">
            <w:pPr>
              <w:jc w:val="both"/>
            </w:pPr>
            <w:r w:rsidRPr="00832E8A">
              <w:rPr>
                <w:b/>
              </w:rPr>
              <w:t>„</w:t>
            </w:r>
            <w:r w:rsidR="002774FC" w:rsidRPr="00832E8A">
              <w:t>2. Komisijai pagal 9a straipsnį suteikiami įgaliojimai priimti deleguotuosius aktus, kuriais papildoma ši direktyva ir nustatomi šio straipsnio 1 dalyje nurodyti standartai. Rengdama šiuos standartus, Komisija atsižvelgia į atitinkamų tarptautinių forumų atliekamą darbą šioje srityje. Kai tikslinga, Komisija prisideda prie to darbo.</w:t>
            </w:r>
            <w:r w:rsidRPr="00832E8A">
              <w:t>“</w:t>
            </w:r>
          </w:p>
        </w:tc>
        <w:tc>
          <w:tcPr>
            <w:tcW w:w="6308" w:type="dxa"/>
            <w:shd w:val="clear" w:color="auto" w:fill="auto"/>
          </w:tcPr>
          <w:p w:rsidR="005C3EB9" w:rsidRPr="00832E8A" w:rsidRDefault="00827F92" w:rsidP="00832E8A">
            <w:pPr>
              <w:jc w:val="both"/>
              <w:rPr>
                <w:i/>
              </w:rPr>
            </w:pPr>
            <w:r>
              <w:rPr>
                <w:i/>
              </w:rPr>
              <w:t xml:space="preserve">Pastaba: </w:t>
            </w:r>
            <w:r w:rsidR="005C3EB9"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6.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9 straipsnis iš dalies keičiamas taip:</w:t>
                  </w:r>
                </w:p>
              </w:tc>
            </w:tr>
          </w:tbl>
          <w:p w:rsidR="003A246A" w:rsidRPr="00832E8A" w:rsidRDefault="003A246A" w:rsidP="00832E8A">
            <w:pPr>
              <w:jc w:val="both"/>
            </w:pPr>
            <w:r w:rsidRPr="00832E8A">
              <w:t>a) 1 dalis išbraukiama;</w:t>
            </w:r>
          </w:p>
          <w:p w:rsidR="003A246A" w:rsidRPr="00832E8A" w:rsidRDefault="003A246A" w:rsidP="00832E8A">
            <w:pPr>
              <w:jc w:val="both"/>
            </w:pPr>
            <w:r w:rsidRPr="00832E8A">
              <w:lastRenderedPageBreak/>
              <w:t>b) įterpiamos šios dalys:</w:t>
            </w:r>
          </w:p>
          <w:p w:rsidR="002774FC" w:rsidRPr="00832E8A" w:rsidRDefault="003A246A" w:rsidP="00832E8A">
            <w:pPr>
              <w:jc w:val="both"/>
            </w:pPr>
            <w:r w:rsidRPr="00832E8A">
              <w:t>„</w:t>
            </w:r>
            <w:r w:rsidR="002774FC" w:rsidRPr="00832E8A">
              <w:t xml:space="preserve">1a. Valstybės narės Komisijai teikia kiekvienų kalendorinių metų duomenis apie 7 straipsnio 2 dalies nuostatų įgyvendinimą. Šiuos duomenis jos pateikia elektroniniu būdu per 18 mėnesių nuo ataskaitinių metų, kurių duomenys renkami, pabaigos. Duomenys teikiami Komisijos pagal šio straipsnio 1d dalį nustatyta forma. Pirmasis ataskaitinis laikotarpis prasideda pirmaisiais nepertraukiamais kalendoriniais metais, einančiais po įgyvendinimo akto, kuriuo nustatoma ataskaitų teikimo forma pagal šio straipsnio 1d dalį, priėmimo dienos, ir jis apima to ataskaitinio laikotarpio duomenis. </w:t>
            </w:r>
          </w:p>
          <w:p w:rsidR="002774FC" w:rsidRPr="00832E8A" w:rsidRDefault="002774FC" w:rsidP="00832E8A">
            <w:pPr>
              <w:jc w:val="both"/>
            </w:pPr>
            <w:r w:rsidRPr="00832E8A">
              <w:t xml:space="preserve">1b. Prie duomenų, kuriuos valstybės narės teikia pagal 1a dalį, pridedama kokybės patikros ataskaita. </w:t>
            </w: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2774FC" w:rsidRPr="00832E8A" w:rsidRDefault="002774FC" w:rsidP="00832E8A">
            <w:pPr>
              <w:jc w:val="both"/>
            </w:pPr>
            <w:r w:rsidRPr="00832E8A">
              <w:t xml:space="preserve">1c. Komisija peržiūri pagal 1a dalį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rengiama po to, kai valstybės narės pirmą kartą pateikia duomenis, o vėliau – kas ketverius metus. </w:t>
            </w:r>
          </w:p>
          <w:p w:rsidR="002774FC" w:rsidRPr="00832E8A" w:rsidRDefault="002774FC" w:rsidP="00832E8A">
            <w:pPr>
              <w:jc w:val="both"/>
            </w:pPr>
            <w:r w:rsidRPr="00832E8A">
              <w:t>1d. Komisija priima įgyvendinimo aktus, kuriais nustatoma šio straipsnio 1a dalyje nurodyto duomenų teikimo forma. Tie įgyvendinimo aktai priimami laikantis 11 straipsnio 2 dalyje nurodytos nagrinėjimo procedūros.</w:t>
            </w:r>
            <w:r w:rsidR="003A246A" w:rsidRPr="00832E8A">
              <w:t>“</w:t>
            </w:r>
          </w:p>
        </w:tc>
        <w:tc>
          <w:tcPr>
            <w:tcW w:w="6308" w:type="dxa"/>
            <w:shd w:val="clear" w:color="auto" w:fill="auto"/>
          </w:tcPr>
          <w:p w:rsidR="001D0DC7" w:rsidRDefault="001D0DC7" w:rsidP="001D0DC7">
            <w:pPr>
              <w:jc w:val="both"/>
              <w:rPr>
                <w:b/>
              </w:rPr>
            </w:pPr>
            <w:r w:rsidRPr="00AB5237">
              <w:rPr>
                <w:b/>
              </w:rPr>
              <w:lastRenderedPageBreak/>
              <w:t>Įsakymas Nr. D1-421</w:t>
            </w:r>
          </w:p>
          <w:p w:rsidR="006753F0" w:rsidRDefault="006753F0" w:rsidP="001D0DC7">
            <w:pPr>
              <w:jc w:val="both"/>
              <w:rPr>
                <w:b/>
              </w:rPr>
            </w:pPr>
            <w:r>
              <w:rPr>
                <w:b/>
              </w:rPr>
              <w:t>1 ir 4 punktai</w:t>
            </w:r>
          </w:p>
          <w:p w:rsidR="001D0DC7" w:rsidRPr="002A3AF4" w:rsidRDefault="00827F92" w:rsidP="001D0DC7">
            <w:pPr>
              <w:jc w:val="both"/>
            </w:pPr>
            <w:r>
              <w:rPr>
                <w:spacing w:val="60"/>
              </w:rPr>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lastRenderedPageBreak/>
              <w:t>&lt;...&gt;</w:t>
            </w:r>
          </w:p>
          <w:p w:rsidR="001D0DC7" w:rsidRPr="002A3AF4" w:rsidRDefault="001D0DC7" w:rsidP="001D0DC7">
            <w:pPr>
              <w:jc w:val="both"/>
            </w:pPr>
            <w:r w:rsidRPr="002A3AF4">
              <w:t>4. P r i p a ž į s t u netekusiais galios:</w:t>
            </w:r>
          </w:p>
          <w:p w:rsidR="001D0DC7" w:rsidRPr="002A3AF4" w:rsidRDefault="001D0DC7" w:rsidP="001D0DC7">
            <w:pPr>
              <w:jc w:val="both"/>
            </w:pPr>
            <w:r w:rsidRPr="002A3AF4">
              <w:t>&lt;...&gt;</w:t>
            </w:r>
          </w:p>
          <w:p w:rsidR="001D0DC7" w:rsidRPr="002A3AF4" w:rsidRDefault="001D0DC7" w:rsidP="001D0DC7">
            <w:pPr>
              <w:jc w:val="both"/>
            </w:pPr>
            <w:r w:rsidRPr="002A3AF4">
              <w:t>4.3. Lietuvos Respublikos aplinkos ministro 2004 m. gruodžio 31 d. įsakymą Nr. D1-721 „Dėl Ataskaitų apie Europos Parlamento ir Tarybos direktyvos 2000/53/EB dėl eksploatuoti netinkamų transporto priemonių įgyvendinimą teikimo Europos Komisijai tvarkos aprašo patvirtinimo“</w:t>
            </w:r>
            <w:r>
              <w:t xml:space="preserve"> su visais pakeitimais ir papildymais</w:t>
            </w:r>
            <w:r w:rsidRPr="002A3AF4">
              <w:t>;</w:t>
            </w:r>
            <w:r w:rsidR="003E26BC">
              <w:t>“</w:t>
            </w:r>
          </w:p>
          <w:p w:rsidR="001D0DC7" w:rsidRPr="002A3AF4" w:rsidRDefault="001D0DC7" w:rsidP="001D0DC7">
            <w:pPr>
              <w:jc w:val="both"/>
            </w:pPr>
          </w:p>
          <w:p w:rsidR="00901EFD" w:rsidRDefault="00901EFD" w:rsidP="005916DB">
            <w:pPr>
              <w:rPr>
                <w:b/>
              </w:rPr>
            </w:pPr>
            <w:r>
              <w:rPr>
                <w:b/>
              </w:rPr>
              <w:t>Įsakymas Nr. D1-421</w:t>
            </w:r>
          </w:p>
          <w:p w:rsidR="001D0DC7" w:rsidRDefault="00901EFD" w:rsidP="005916DB">
            <w:pPr>
              <w:rPr>
                <w:b/>
              </w:rPr>
            </w:pPr>
            <w:r>
              <w:rPr>
                <w:b/>
              </w:rPr>
              <w:t>Duomenų skaičiavimo ir kokybės patikros ataskaitų apie atliekų susidarymą ir tvarkymą teikimo Europos Komisijai tvarkos aprašas</w:t>
            </w:r>
          </w:p>
          <w:p w:rsidR="005916DB" w:rsidRDefault="005916DB" w:rsidP="005916DB">
            <w:pPr>
              <w:rPr>
                <w:b/>
              </w:rPr>
            </w:pPr>
            <w:r>
              <w:rPr>
                <w:b/>
              </w:rPr>
              <w:t>24–26 punktai</w:t>
            </w:r>
          </w:p>
          <w:p w:rsidR="001D0DC7" w:rsidRPr="002A3AF4" w:rsidRDefault="003E26BC" w:rsidP="001D0DC7">
            <w:pPr>
              <w:spacing w:after="120"/>
              <w:jc w:val="center"/>
              <w:rPr>
                <w:b/>
              </w:rPr>
            </w:pPr>
            <w:r>
              <w:rPr>
                <w:b/>
              </w:rPr>
              <w:t>„</w:t>
            </w:r>
            <w:r w:rsidR="001D0DC7" w:rsidRPr="002A3AF4">
              <w:rPr>
                <w:b/>
              </w:rPr>
              <w:t>V SKYRIUS</w:t>
            </w:r>
          </w:p>
          <w:p w:rsidR="001D0DC7" w:rsidRPr="002A3AF4" w:rsidRDefault="001D0DC7" w:rsidP="001D0DC7">
            <w:pPr>
              <w:spacing w:after="120"/>
              <w:jc w:val="center"/>
              <w:rPr>
                <w:b/>
              </w:rPr>
            </w:pPr>
            <w:r w:rsidRPr="002A3AF4">
              <w:rPr>
                <w:b/>
              </w:rPr>
              <w:t>DUOMENŲ IR ATASKAITŲ EUROPOS KOMISIJAI RENGIMAS IR TEIKIMAS ĮGYVENDINANT DIREKTYVOS 2000/53/EB REIKALAVIMUS</w:t>
            </w:r>
          </w:p>
          <w:p w:rsidR="001D0DC7" w:rsidRPr="002A3AF4" w:rsidRDefault="001D0DC7" w:rsidP="001D0DC7">
            <w:pPr>
              <w:spacing w:after="120"/>
              <w:jc w:val="both"/>
            </w:pPr>
          </w:p>
          <w:p w:rsidR="001D0DC7" w:rsidRDefault="001D0DC7" w:rsidP="001D0DC7">
            <w:pPr>
              <w:jc w:val="both"/>
            </w:pPr>
            <w:r>
              <w:t>24.</w:t>
            </w:r>
            <w:r>
              <w:tab/>
              <w:t>Agentūra pagal direktyvos 2000/53/EB 9 straipsnio reikalavimus rengia ir teikia Europos Komisijai ataskaitas apie 2000/53/EB direktyvos reikalavimų ir direktyvoje 2000/53/EB numatytų tikslų įgyvendinimą.</w:t>
            </w:r>
          </w:p>
          <w:p w:rsidR="001D0DC7" w:rsidRDefault="001D0DC7" w:rsidP="001D0DC7">
            <w:pPr>
              <w:jc w:val="both"/>
            </w:pPr>
            <w:r>
              <w:t>25.</w:t>
            </w:r>
            <w:r>
              <w:tab/>
              <w:t xml:space="preserve">Agentūra, gavusi duomenis apie eksploatuoti netinkamų transporto priemonių tvarkymą, juos apdoroja ir rengia teikimui Europos Komisijai informaciją ir duomenis pagal 2005 m. balandžio 1 d. Europos Komisijos sprendime 2005/293/EB, nustatančiame išsamias pakartotinio naudojimo/naudojimo stebėsenos taisykles ir pakartotinio naudojimo/perdirbimo tikslus, išdėstytus Europos Parlamento ir Tarybos direktyvoje 2000/53/EB dėl eksploatuoti netinkamų transporto priemonių numatytą skaičiavimo metodiką ir </w:t>
            </w:r>
            <w:r>
              <w:lastRenderedPageBreak/>
              <w:t>duomenų pateikimo formą. Kartu su duomenimis pateikiama duomenų kokybės patikros ataskaita.</w:t>
            </w:r>
          </w:p>
          <w:p w:rsidR="002774FC" w:rsidRPr="00832E8A" w:rsidRDefault="001D0DC7" w:rsidP="001D0DC7">
            <w:pPr>
              <w:jc w:val="both"/>
            </w:pPr>
            <w:r>
              <w:t>26.</w:t>
            </w:r>
            <w:r>
              <w:tab/>
              <w:t>Duomenys ir ataskaita, nurodyti šio Tvarkos aprašo 25 punkte, teikiami Europos Komisijai kasmet per aštuoniolika mėnesių nuo ataskaitinio laikotarpio pabaigos. 2020 m. duomenys  turi būti pateikti iki 2022 m. birželio 30 d.</w:t>
            </w:r>
            <w:r w:rsidR="00827F92">
              <w:t>“</w:t>
            </w:r>
          </w:p>
          <w:p w:rsidR="001D0DC7" w:rsidRDefault="001D0DC7" w:rsidP="00832E8A">
            <w:pPr>
              <w:jc w:val="both"/>
              <w:rPr>
                <w:i/>
              </w:rPr>
            </w:pPr>
          </w:p>
          <w:p w:rsidR="002774FC" w:rsidRPr="00832E8A" w:rsidRDefault="00827F92" w:rsidP="00832E8A">
            <w:pPr>
              <w:jc w:val="both"/>
            </w:pPr>
            <w:r>
              <w:rPr>
                <w:i/>
              </w:rPr>
              <w:t xml:space="preserve">Pastaba: </w:t>
            </w:r>
            <w:r w:rsidR="002774FC" w:rsidRPr="00832E8A">
              <w:rPr>
                <w:i/>
              </w:rPr>
              <w:t>Direktyvos</w:t>
            </w:r>
            <w:r w:rsidR="005A2926" w:rsidRPr="00832E8A">
              <w:rPr>
                <w:i/>
              </w:rPr>
              <w:t xml:space="preserve"> nuostatų</w:t>
            </w:r>
            <w:r w:rsidR="002774FC" w:rsidRPr="00832E8A">
              <w:rPr>
                <w:i/>
              </w:rPr>
              <w:t xml:space="preserve"> perkelti ir įgyvendinti nereikia, nuostatos skirtos Komisijai.</w:t>
            </w:r>
          </w:p>
        </w:tc>
        <w:tc>
          <w:tcPr>
            <w:tcW w:w="2415" w:type="dxa"/>
            <w:shd w:val="clear" w:color="auto" w:fill="auto"/>
          </w:tcPr>
          <w:p w:rsidR="002774FC" w:rsidRPr="00832E8A" w:rsidRDefault="002763F1"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p w:rsidR="003A246A" w:rsidRPr="00832E8A" w:rsidRDefault="003A246A" w:rsidP="00832E8A">
            <w:pPr>
              <w:jc w:val="both"/>
            </w:pPr>
            <w:r w:rsidRPr="00832E8A">
              <w:t>7. įterpiamas šis straipsnis:</w:t>
            </w:r>
          </w:p>
          <w:p w:rsidR="003A246A" w:rsidRPr="00832E8A" w:rsidRDefault="003A246A" w:rsidP="00832E8A">
            <w:pPr>
              <w:jc w:val="both"/>
            </w:pPr>
            <w:r w:rsidRPr="00832E8A">
              <w:t>„9a straipsnis</w:t>
            </w:r>
          </w:p>
          <w:p w:rsidR="003A246A" w:rsidRPr="00832E8A" w:rsidRDefault="003A246A" w:rsidP="00832E8A">
            <w:pPr>
              <w:jc w:val="both"/>
              <w:rPr>
                <w:b/>
              </w:rPr>
            </w:pPr>
            <w:r w:rsidRPr="00832E8A">
              <w:t>Įgaliojimų delegavimas</w:t>
            </w:r>
          </w:p>
          <w:p w:rsidR="002774FC" w:rsidRPr="00832E8A" w:rsidRDefault="002774FC" w:rsidP="00832E8A">
            <w:pPr>
              <w:jc w:val="both"/>
            </w:pPr>
            <w:r w:rsidRPr="00832E8A">
              <w:t xml:space="preserve">1. Įgaliojimai priimti deleguotuosius aktus Komisijai suteikiami šiame straipsnyje nustatytomis sąlygomis. </w:t>
            </w:r>
          </w:p>
          <w:p w:rsidR="002774FC" w:rsidRPr="00832E8A" w:rsidRDefault="002774FC" w:rsidP="00832E8A">
            <w:pPr>
              <w:jc w:val="both"/>
            </w:pPr>
            <w:r w:rsidRPr="00832E8A">
              <w:t xml:space="preserve">2.  4 straipsnio 2 dalies b punkte, 5 straipsnio 5 dalyje, 6 straipsnio 6 dalyje ir 8 straipsnio 2 dalyje nurodyti įgaliojimai priimti deleguotuosius aktus Komisijai suteikiami penkerių metų laikotarpiui nuo 2018 m. liepos 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 </w:t>
            </w:r>
          </w:p>
          <w:p w:rsidR="002774FC" w:rsidRPr="00832E8A" w:rsidRDefault="002774FC" w:rsidP="00832E8A">
            <w:pPr>
              <w:jc w:val="both"/>
            </w:pPr>
            <w:r w:rsidRPr="00832E8A">
              <w:lastRenderedPageBreak/>
              <w:t>3. Europos Parlamentas arba Taryba gali bet kada atšaukti 4 straipsnio 2 dalies b punkte, 5 straipsnio 5 dalyje, 6 straipsnio 6 dalyje ir 8 straipsnio 2 dalyje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w:t>
            </w:r>
          </w:p>
          <w:p w:rsidR="002774FC" w:rsidRPr="00832E8A" w:rsidRDefault="002774FC" w:rsidP="00832E8A">
            <w:pPr>
              <w:jc w:val="both"/>
            </w:pPr>
            <w:r w:rsidRPr="00832E8A">
              <w:t xml:space="preserve"> 4. Prieš priimdama deleguotąjį aktą Komisija konsultuojasi su kiekvienos valstybės narės paskirtais ekspertais vadovaudamasi 2016 m. balandžio 13 d. </w:t>
            </w:r>
            <w:proofErr w:type="spellStart"/>
            <w:r w:rsidRPr="00832E8A">
              <w:t>Tarpinstituciniame</w:t>
            </w:r>
            <w:proofErr w:type="spellEnd"/>
            <w:r w:rsidRPr="00832E8A">
              <w:t xml:space="preserve"> susitarime dėl geresnės teisėkūros nustatytais principais (*). </w:t>
            </w:r>
          </w:p>
          <w:p w:rsidR="002774FC" w:rsidRPr="00832E8A" w:rsidRDefault="002774FC" w:rsidP="00832E8A">
            <w:pPr>
              <w:jc w:val="both"/>
            </w:pPr>
            <w:r w:rsidRPr="00832E8A">
              <w:t>5. Apie priimtą deleguotąjį aktą Komisija nedelsdama vienu metu praneša Europos Parlamentui ir Tarybai.</w:t>
            </w:r>
          </w:p>
          <w:p w:rsidR="002774FC" w:rsidRPr="00832E8A" w:rsidRDefault="002774FC" w:rsidP="00832E8A">
            <w:pPr>
              <w:jc w:val="both"/>
              <w:rPr>
                <w:b/>
              </w:rPr>
            </w:pPr>
            <w:r w:rsidRPr="00832E8A">
              <w:t xml:space="preserve"> 6. Pagal 4 straipsnio 2 dalies b punktą, 5 straipsnio 5 dalį, 6 straipsnio 6 dalį ir 8 straipsnio 2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r w:rsidR="003A246A" w:rsidRPr="00832E8A">
              <w:t>“</w:t>
            </w:r>
          </w:p>
        </w:tc>
        <w:tc>
          <w:tcPr>
            <w:tcW w:w="6308" w:type="dxa"/>
            <w:shd w:val="clear" w:color="auto" w:fill="auto"/>
          </w:tcPr>
          <w:p w:rsidR="002763F1" w:rsidRPr="00832E8A" w:rsidRDefault="00827F92" w:rsidP="00832E8A">
            <w:pPr>
              <w:jc w:val="both"/>
              <w:rPr>
                <w:i/>
              </w:rPr>
            </w:pPr>
            <w:r>
              <w:rPr>
                <w:i/>
              </w:rPr>
              <w:lastRenderedPageBreak/>
              <w:t xml:space="preserve">Pastaba: </w:t>
            </w:r>
            <w:r w:rsidR="002763F1"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p w:rsidR="003A246A" w:rsidRPr="00832E8A" w:rsidRDefault="003A246A" w:rsidP="00832E8A">
            <w:pPr>
              <w:jc w:val="both"/>
            </w:pPr>
            <w:r w:rsidRPr="00832E8A">
              <w:t>8. įterpiamas šis straipsnis:</w:t>
            </w:r>
          </w:p>
          <w:p w:rsidR="002774FC" w:rsidRPr="00832E8A" w:rsidRDefault="003A246A" w:rsidP="00832E8A">
            <w:pPr>
              <w:jc w:val="both"/>
              <w:rPr>
                <w:b/>
              </w:rPr>
            </w:pPr>
            <w:r w:rsidRPr="00832E8A">
              <w:t>„</w:t>
            </w:r>
            <w:r w:rsidR="002774FC" w:rsidRPr="00832E8A">
              <w:rPr>
                <w:b/>
              </w:rPr>
              <w:t>10a straipsnis</w:t>
            </w:r>
          </w:p>
          <w:p w:rsidR="002774FC" w:rsidRPr="00832E8A" w:rsidRDefault="002774FC" w:rsidP="00832E8A">
            <w:pPr>
              <w:jc w:val="both"/>
              <w:rPr>
                <w:b/>
              </w:rPr>
            </w:pPr>
            <w:r w:rsidRPr="00832E8A">
              <w:rPr>
                <w:b/>
              </w:rPr>
              <w:t xml:space="preserve">Peržiūra </w:t>
            </w:r>
          </w:p>
          <w:p w:rsidR="002774FC" w:rsidRPr="00832E8A" w:rsidRDefault="002774FC" w:rsidP="00832E8A">
            <w:pPr>
              <w:jc w:val="both"/>
            </w:pPr>
            <w:r w:rsidRPr="00832E8A">
              <w:t>Ne vėliau kaip 2020 m. gruodžio 31 d. Komisija peržiūri šią direktyvą ir pateikia ataskaitą Europos Parlamentui ir Tarybai pridėdama prie jos, jei tikslinga, pasiūlymą dėl teisėkūros procedūra priimamo akto.</w:t>
            </w:r>
            <w:r w:rsidR="003A246A" w:rsidRPr="00832E8A">
              <w:t>“</w:t>
            </w:r>
          </w:p>
        </w:tc>
        <w:tc>
          <w:tcPr>
            <w:tcW w:w="6308" w:type="dxa"/>
            <w:shd w:val="clear" w:color="auto" w:fill="auto"/>
          </w:tcPr>
          <w:p w:rsidR="002763F1" w:rsidRPr="00832E8A" w:rsidRDefault="00827F92" w:rsidP="00832E8A">
            <w:pPr>
              <w:jc w:val="both"/>
              <w:rPr>
                <w:i/>
              </w:rPr>
            </w:pPr>
            <w:r>
              <w:rPr>
                <w:i/>
              </w:rPr>
              <w:t xml:space="preserve">Pastaba: </w:t>
            </w:r>
            <w:r w:rsidR="002763F1"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p w:rsidR="003A246A" w:rsidRPr="00832E8A" w:rsidRDefault="003A246A" w:rsidP="00832E8A">
            <w:pPr>
              <w:jc w:val="both"/>
            </w:pPr>
            <w:r w:rsidRPr="00832E8A">
              <w:t>9. 11 straipsnis pakeičiamas taip:</w:t>
            </w:r>
          </w:p>
          <w:p w:rsidR="002774FC" w:rsidRPr="00832E8A" w:rsidRDefault="003A246A" w:rsidP="00832E8A">
            <w:pPr>
              <w:jc w:val="both"/>
              <w:rPr>
                <w:b/>
              </w:rPr>
            </w:pPr>
            <w:r w:rsidRPr="00832E8A">
              <w:t>„</w:t>
            </w:r>
            <w:r w:rsidR="002774FC" w:rsidRPr="00832E8A">
              <w:rPr>
                <w:b/>
              </w:rPr>
              <w:t>11 straipsnis</w:t>
            </w:r>
          </w:p>
          <w:p w:rsidR="002774FC" w:rsidRPr="00832E8A" w:rsidRDefault="002774FC" w:rsidP="00832E8A">
            <w:pPr>
              <w:jc w:val="both"/>
              <w:rPr>
                <w:b/>
              </w:rPr>
            </w:pPr>
            <w:r w:rsidRPr="00832E8A">
              <w:rPr>
                <w:b/>
              </w:rPr>
              <w:t xml:space="preserve">Komiteto procedūra </w:t>
            </w:r>
          </w:p>
          <w:p w:rsidR="002774FC" w:rsidRPr="00832E8A" w:rsidRDefault="002774FC" w:rsidP="00832E8A">
            <w:pPr>
              <w:jc w:val="both"/>
            </w:pPr>
            <w:r w:rsidRPr="00832E8A">
              <w:t>1. Komisijai padeda komitetas. Tas komitetas – tai komitetas, kaip nustatyta Europos Parlamento ir Tarybos reglamente (ES) Nr. 182/2011 (*). 2. Kai daroma nuoroda į šią dalį, taikomas Reglamento (ES) Nr. 182/2011 5 straipsnis. Jei komitetas nuomonės nepateikia, Komisija įgyvendinimo akto projekto nepriima ir taikoma Reglamento (ES) Nr. 182/2011 5 straipsnio 4 dalies trečia pastraipa.</w:t>
            </w:r>
            <w:r w:rsidR="003A246A" w:rsidRPr="00832E8A">
              <w:t>“</w:t>
            </w:r>
          </w:p>
        </w:tc>
        <w:tc>
          <w:tcPr>
            <w:tcW w:w="6308" w:type="dxa"/>
            <w:shd w:val="clear" w:color="auto" w:fill="auto"/>
          </w:tcPr>
          <w:p w:rsidR="002763F1" w:rsidRPr="00832E8A" w:rsidRDefault="00827F92" w:rsidP="00832E8A">
            <w:pPr>
              <w:jc w:val="both"/>
              <w:rPr>
                <w:i/>
              </w:rPr>
            </w:pPr>
            <w:r>
              <w:rPr>
                <w:i/>
              </w:rPr>
              <w:t xml:space="preserve">Pastaba: </w:t>
            </w:r>
            <w:r w:rsidR="002763F1"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pStyle w:val="ti-art"/>
              <w:spacing w:before="0" w:beforeAutospacing="0" w:after="0" w:afterAutospacing="0"/>
              <w:jc w:val="both"/>
              <w:rPr>
                <w:b/>
              </w:rPr>
            </w:pPr>
            <w:r w:rsidRPr="00832E8A">
              <w:rPr>
                <w:b/>
              </w:rPr>
              <w:t>2 straipsnis</w:t>
            </w:r>
          </w:p>
          <w:p w:rsidR="003A246A" w:rsidRPr="00832E8A" w:rsidRDefault="003A246A"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pStyle w:val="ti-art"/>
              <w:spacing w:before="0" w:beforeAutospacing="0" w:after="0" w:afterAutospacing="0"/>
              <w:jc w:val="both"/>
            </w:pPr>
            <w:r w:rsidRPr="00832E8A">
              <w:t>1. 10 straipsnio 3 dalis pakeičiama taip:</w:t>
            </w:r>
          </w:p>
          <w:p w:rsidR="002774FC" w:rsidRPr="00832E8A" w:rsidRDefault="00F42120" w:rsidP="00832E8A">
            <w:pPr>
              <w:pStyle w:val="ti-art"/>
              <w:spacing w:before="0" w:beforeAutospacing="0" w:after="0" w:afterAutospacing="0"/>
              <w:jc w:val="both"/>
            </w:pPr>
            <w:r w:rsidRPr="00832E8A">
              <w:t>„</w:t>
            </w:r>
            <w:r w:rsidR="002774FC" w:rsidRPr="00832E8A">
              <w:t>3. Valstybės narės kasmet stebi, kiek procentų surenkama pagal šios direktyvos I priede nustatytą sistemą. Nedarant poveikio Europos Parlamento ir Tarybos reglamento (EB) Nr. 2150/2002 dėl atliekų statistikos (*) taikymui, valstybės narės Komisijai pateikia ataskaitas elektroniniu būdu per 18 mėnesių nuo ataskaitinių metų, kurių duomenys renkami, pabaigos. Ataskaitose nurodoma, kokiu būdu gauti duomenys, būtini surinkimo procentui apskaičiuoti.</w:t>
            </w:r>
            <w:r w:rsidRPr="00832E8A">
              <w:t>“</w:t>
            </w:r>
          </w:p>
        </w:tc>
        <w:tc>
          <w:tcPr>
            <w:tcW w:w="6308" w:type="dxa"/>
            <w:shd w:val="clear" w:color="auto" w:fill="auto"/>
          </w:tcPr>
          <w:p w:rsidR="001D0DC7" w:rsidRDefault="001D0DC7" w:rsidP="001D0DC7">
            <w:pPr>
              <w:jc w:val="both"/>
              <w:rPr>
                <w:b/>
              </w:rPr>
            </w:pPr>
            <w:r>
              <w:rPr>
                <w:b/>
              </w:rPr>
              <w:t>Įsakymas Nr. D1-421</w:t>
            </w:r>
          </w:p>
          <w:p w:rsidR="001D0DC7" w:rsidRPr="002A3AF4" w:rsidRDefault="006753F0" w:rsidP="001D0DC7">
            <w:pPr>
              <w:jc w:val="both"/>
              <w:rPr>
                <w:b/>
              </w:rPr>
            </w:pPr>
            <w:r>
              <w:rPr>
                <w:b/>
              </w:rPr>
              <w:t>1, 3, 4 punktai</w:t>
            </w:r>
          </w:p>
          <w:p w:rsidR="001D0DC7" w:rsidRPr="002A3AF4" w:rsidRDefault="00827F92" w:rsidP="001D0DC7">
            <w:pPr>
              <w:jc w:val="both"/>
            </w:pPr>
            <w:r>
              <w:rPr>
                <w:spacing w:val="60"/>
              </w:rPr>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t>&lt;...&gt;</w:t>
            </w:r>
          </w:p>
          <w:p w:rsidR="001D0DC7" w:rsidRPr="002A3AF4" w:rsidRDefault="001D0DC7" w:rsidP="001D0DC7">
            <w:pPr>
              <w:jc w:val="both"/>
            </w:pPr>
            <w:r w:rsidRPr="002A3AF4">
              <w:t xml:space="preserve">3. N u s t a t a u, kad baterijų ir akumuliatorių atliekų </w:t>
            </w:r>
            <w:proofErr w:type="spellStart"/>
            <w:r w:rsidRPr="002A3AF4">
              <w:t>apdorotojai</w:t>
            </w:r>
            <w:proofErr w:type="spellEnd"/>
            <w:r w:rsidRPr="002A3AF4">
              <w:t xml:space="preserve">, </w:t>
            </w:r>
            <w:r>
              <w:t xml:space="preserve">įskaitant pradinį apdorojimą, </w:t>
            </w:r>
            <w:r w:rsidRPr="002A3AF4">
              <w:t>ir įvežantys ir (ar) eksportuojantys baterijų ir akumuliatorių atliekas atliekų tvarkytojai vadovaudamiesi Reglamentu Nr. 493/2012 ir šio įsakymo 1 punktu patvirtintu Duomenų skaičiavimo ir kokybės patikros ataskaitų apie atliekų susidarymą ir tvarkymą teikimo Europos Komisijai tvarkos aprašu, teikia duomenis Aplinkos apsaugos agentūrai.</w:t>
            </w:r>
          </w:p>
          <w:p w:rsidR="001D0DC7" w:rsidRPr="002A3AF4" w:rsidRDefault="001D0DC7" w:rsidP="001D0DC7">
            <w:pPr>
              <w:jc w:val="both"/>
            </w:pPr>
            <w:r w:rsidRPr="002A3AF4">
              <w:t>4. P r i p a ž į s t u netekusiais galios:</w:t>
            </w:r>
          </w:p>
          <w:p w:rsidR="001D0DC7" w:rsidRPr="002A3AF4" w:rsidRDefault="001D0DC7" w:rsidP="001D0DC7">
            <w:pPr>
              <w:jc w:val="both"/>
            </w:pPr>
            <w:r w:rsidRPr="002A3AF4">
              <w:t>&lt;...&gt;</w:t>
            </w:r>
          </w:p>
          <w:p w:rsidR="001D0DC7" w:rsidRPr="002A3AF4" w:rsidRDefault="001D0DC7" w:rsidP="001D0DC7">
            <w:pPr>
              <w:jc w:val="both"/>
            </w:pPr>
            <w:r w:rsidRPr="002A3AF4">
              <w:t xml:space="preserve">„4.5. Lietuvos Respublikos aplinkos ministro 2011 m. birželio 28 d. įsakymą Nr. D1-525 „Dėl Ataskaitų apie 2006 m. rugsėjo 6 d. Europos Parlamento ir Tarybos direktyvos 2006/66/EB dėl baterijų ir akumuliatorių bei baterijų ir akumuliatorių atliekų ir Direktyvos 91/157/EEB panaikinimo įgyvendinimą teikimo </w:t>
            </w:r>
            <w:r w:rsidRPr="002A3AF4">
              <w:lastRenderedPageBreak/>
              <w:t>Europos Komisijai“</w:t>
            </w:r>
            <w:r>
              <w:t xml:space="preserve"> su visais pakeitimais ir papildymais</w:t>
            </w:r>
            <w:r w:rsidRPr="002A3AF4">
              <w:t>;</w:t>
            </w:r>
          </w:p>
          <w:p w:rsidR="001D0DC7" w:rsidRPr="002A3AF4" w:rsidRDefault="001D0DC7" w:rsidP="001D0DC7">
            <w:pPr>
              <w:jc w:val="both"/>
            </w:pPr>
            <w:r w:rsidRPr="002A3AF4">
              <w:t>&lt;...&gt;</w:t>
            </w:r>
          </w:p>
          <w:p w:rsidR="001D0DC7" w:rsidRPr="002A3AF4" w:rsidRDefault="001D0DC7" w:rsidP="001D0DC7">
            <w:pPr>
              <w:jc w:val="both"/>
            </w:pPr>
            <w:r w:rsidRPr="002A3AF4">
              <w:t>„4.7. Lietuvos Respublikos aplinkos ministro 2013 m. sausio 3 d. įsakymą Nr. D1-9 „Dėl informacijos pagal Komisijos reglamentą (ES) Nr. 493/2012, kuriuos pagal Europos Parlamento ir Tarybos direktyvą 2006/66/EB nustatomos išsamios baterijų ir akumuliatorių atliekų perdirbimo procesų veiksmingumo skaičiavimo taisyklės, teikimo“.</w:t>
            </w:r>
          </w:p>
          <w:p w:rsidR="001D0DC7" w:rsidRPr="002A3AF4" w:rsidRDefault="001D0DC7" w:rsidP="001D0DC7">
            <w:pPr>
              <w:jc w:val="both"/>
            </w:pPr>
          </w:p>
          <w:p w:rsidR="00901EFD" w:rsidRDefault="00901EFD" w:rsidP="001D0DC7">
            <w:pPr>
              <w:jc w:val="both"/>
              <w:rPr>
                <w:b/>
              </w:rPr>
            </w:pPr>
            <w:r>
              <w:rPr>
                <w:b/>
              </w:rPr>
              <w:t>Įsakymas Nr. D1-421</w:t>
            </w:r>
          </w:p>
          <w:p w:rsidR="00C26A07" w:rsidRDefault="00901EFD" w:rsidP="001D0DC7">
            <w:pPr>
              <w:jc w:val="both"/>
              <w:rPr>
                <w:b/>
              </w:rPr>
            </w:pPr>
            <w:r>
              <w:rPr>
                <w:b/>
              </w:rPr>
              <w:t>Duomenų skaičiavimo ir kokybės patikros ataskaitų apie atliekų susidarymą ir tvarkymą teikimo Europos Komisijai tvarkos aprašas</w:t>
            </w:r>
          </w:p>
          <w:p w:rsidR="005916DB" w:rsidRPr="002A3AF4" w:rsidRDefault="005916DB" w:rsidP="001D0DC7">
            <w:pPr>
              <w:jc w:val="both"/>
              <w:rPr>
                <w:b/>
              </w:rPr>
            </w:pPr>
            <w:r>
              <w:rPr>
                <w:b/>
              </w:rPr>
              <w:t>27–32 punktai</w:t>
            </w:r>
          </w:p>
          <w:p w:rsidR="001D0DC7" w:rsidRPr="002A3AF4" w:rsidRDefault="001D0DC7" w:rsidP="001D0DC7">
            <w:pPr>
              <w:jc w:val="both"/>
              <w:rPr>
                <w:b/>
              </w:rPr>
            </w:pPr>
          </w:p>
          <w:p w:rsidR="001D0DC7" w:rsidRPr="002A3AF4" w:rsidRDefault="003E26BC" w:rsidP="001D0DC7">
            <w:pPr>
              <w:widowControl/>
              <w:tabs>
                <w:tab w:val="left" w:pos="1134"/>
              </w:tabs>
              <w:suppressAutoHyphens w:val="0"/>
              <w:contextualSpacing/>
              <w:jc w:val="center"/>
              <w:rPr>
                <w:rFonts w:eastAsia="Times New Roman"/>
                <w:b/>
                <w:lang w:eastAsia="en-US"/>
              </w:rPr>
            </w:pPr>
            <w:r>
              <w:rPr>
                <w:rFonts w:eastAsia="Times New Roman"/>
                <w:b/>
                <w:lang w:eastAsia="en-US"/>
              </w:rPr>
              <w:t>„</w:t>
            </w:r>
            <w:r w:rsidR="001D0DC7" w:rsidRPr="002A3AF4">
              <w:rPr>
                <w:rFonts w:eastAsia="Times New Roman"/>
                <w:b/>
                <w:lang w:eastAsia="en-US"/>
              </w:rPr>
              <w:t>VI SKYRIUS</w:t>
            </w:r>
          </w:p>
          <w:p w:rsidR="001D0DC7" w:rsidRPr="002A3AF4" w:rsidRDefault="001D0DC7" w:rsidP="001D0DC7">
            <w:pPr>
              <w:widowControl/>
              <w:tabs>
                <w:tab w:val="left" w:pos="1134"/>
              </w:tabs>
              <w:suppressAutoHyphens w:val="0"/>
              <w:contextualSpacing/>
              <w:jc w:val="center"/>
              <w:rPr>
                <w:rFonts w:eastAsia="Times New Roman"/>
                <w:b/>
                <w:lang w:eastAsia="en-US"/>
              </w:rPr>
            </w:pPr>
            <w:r w:rsidRPr="002A3AF4">
              <w:rPr>
                <w:rFonts w:eastAsia="Times New Roman"/>
                <w:b/>
                <w:lang w:eastAsia="en-US"/>
              </w:rPr>
              <w:t>DUOMENŲ IR ATASKAITŲ EUROPOS KOMISIJAI RENGIMAS IR TEIKIMAS ĮGYVENDINANT DIREKTYVOS 2006/66/EB IR REGLAMENTO (ES) NR. 493/2012 REIKALAVIMUS</w:t>
            </w:r>
          </w:p>
          <w:p w:rsidR="001D0DC7" w:rsidRPr="002A3AF4" w:rsidRDefault="001D0DC7" w:rsidP="001D0DC7">
            <w:pPr>
              <w:widowControl/>
              <w:tabs>
                <w:tab w:val="left" w:pos="1134"/>
              </w:tabs>
              <w:suppressAutoHyphens w:val="0"/>
              <w:contextualSpacing/>
              <w:jc w:val="both"/>
              <w:rPr>
                <w:rFonts w:eastAsia="Times New Roman"/>
                <w:lang w:eastAsia="en-US"/>
              </w:rPr>
            </w:pP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27. </w:t>
            </w:r>
            <w:r w:rsidRPr="0050345B">
              <w:rPr>
                <w:rFonts w:eastAsia="Times New Roman"/>
                <w:lang w:eastAsia="en-US"/>
              </w:rPr>
              <w:t>Agentūra pagal direktyvos 2006/66/EB 10 ir 12 straipsnių ir Komisijos reglamento (ES) Nr. 493/2012, kuriuo pagal Direktyvą 2006/66/EB nustatomos išsamios baterijų ir akumuliatorių atliekų perdirbimo procesų veiksmingumo skaičiavimo taisyklės (toliau – Reglamentas), reikalavimus, rengia ir teikia Europos Komisijai ataskaitas apie direktyvos 2006/66/EB reikalavimų ir direktyvoje 2006/66/EB numatytų tikslų įgyvendinimą.</w:t>
            </w:r>
          </w:p>
          <w:p w:rsidR="001D0DC7" w:rsidRPr="0050345B" w:rsidRDefault="001D0DC7" w:rsidP="001D0DC7">
            <w:pPr>
              <w:widowControl/>
              <w:tabs>
                <w:tab w:val="left" w:pos="1134"/>
              </w:tabs>
              <w:suppressAutoHyphens w:val="0"/>
              <w:contextualSpacing/>
              <w:jc w:val="both"/>
              <w:rPr>
                <w:rFonts w:eastAsia="Times New Roman"/>
                <w:lang w:eastAsia="en-US"/>
              </w:rPr>
            </w:pPr>
            <w:r w:rsidRPr="0050345B">
              <w:rPr>
                <w:rFonts w:eastAsia="Times New Roman"/>
                <w:lang w:eastAsia="en-US"/>
              </w:rPr>
              <w:t>28</w:t>
            </w:r>
            <w:r>
              <w:rPr>
                <w:rFonts w:eastAsia="Times New Roman"/>
                <w:lang w:eastAsia="en-US"/>
              </w:rPr>
              <w:t xml:space="preserve">. </w:t>
            </w:r>
            <w:r w:rsidRPr="0050345B">
              <w:rPr>
                <w:rFonts w:eastAsia="Times New Roman"/>
                <w:lang w:eastAsia="en-US"/>
              </w:rPr>
              <w:t xml:space="preserve">Siekiant apskaičiuoti kiekvienais metais pasiektus baterijų ir akumuliatorių atliekų perdirbimo lygius ir įvertinti ar direktyvos 2006/66/EB III priedo B dalyje nurodyti minimalūs perdirbimo veiksmingumai pasiekti, baterijų ir akumuliatorių atliekų </w:t>
            </w:r>
            <w:proofErr w:type="spellStart"/>
            <w:r w:rsidRPr="0050345B">
              <w:rPr>
                <w:rFonts w:eastAsia="Times New Roman"/>
                <w:lang w:eastAsia="en-US"/>
              </w:rPr>
              <w:t>apdorotojai</w:t>
            </w:r>
            <w:proofErr w:type="spellEnd"/>
            <w:r w:rsidRPr="0050345B">
              <w:rPr>
                <w:rFonts w:eastAsia="Times New Roman"/>
                <w:lang w:eastAsia="en-US"/>
              </w:rPr>
              <w:t xml:space="preserve">, įskaitant pradinį apdorojimą, ir įvežantys ir </w:t>
            </w:r>
            <w:r w:rsidRPr="0050345B">
              <w:rPr>
                <w:rFonts w:eastAsia="Times New Roman"/>
                <w:lang w:eastAsia="en-US"/>
              </w:rPr>
              <w:lastRenderedPageBreak/>
              <w:t xml:space="preserve">(ar) eksportuojantys baterijų ir akumuliatorių atliekas atliekų tvarkytojai (toliau – Tvarkytojas (-ai)), vadovaudamiesi Reglamentu, apskaičiuoja baterijų ir akumuliatorių atliekų perdirbimo procesų veiksmingumą ir elektroniniu būdu pateikia Reglamento nustatytos formos metines ataskaitas Agentūrai ne vėliau kaip per keturis mėnesius nuo kiekvienų kalendorinių metų pabaigos. </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29. </w:t>
            </w:r>
            <w:r w:rsidRPr="0050345B">
              <w:rPr>
                <w:rFonts w:eastAsia="Times New Roman"/>
                <w:lang w:eastAsia="en-US"/>
              </w:rPr>
              <w:t>Agentūrai nustačius, kad Tvarkytojo ataskaitoje pateikta informacija nepilna, netiksli arba gali būti klaidinga, Tvarkytojas privalo pateikti Agentūrai patikslintą informaciją per 10 darbo dienų nuo pranešimo dėl duomenų patikslinimo gavimo dienos.</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30. </w:t>
            </w:r>
            <w:r w:rsidRPr="0050345B">
              <w:rPr>
                <w:rFonts w:eastAsia="Times New Roman"/>
                <w:lang w:eastAsia="en-US"/>
              </w:rPr>
              <w:t>Tvarkytojui per 29 punkte nustatytą terminą nepateikus patikslintos informacijos ar nustačius, kad informacija nepilna, netiksli ar klaidinga, Agentūra gali kreiptis į Aplinkos apsaugos departamentą prie Aplinkos ministerijos su prašymu atlikti Tvarkytojo ataskaitoje teiktinų duomenų patikrinimą.</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31. </w:t>
            </w:r>
            <w:r w:rsidRPr="0050345B">
              <w:rPr>
                <w:rFonts w:eastAsia="Times New Roman"/>
                <w:lang w:eastAsia="en-US"/>
              </w:rPr>
              <w:t>Agentūra, gavusi duomenis apie baterijų ir akumuliatorių atliekų surinkimą ir tvarkymą, juos apdoroja ir rengia teikimui Europos Komisijai informaciją ir duomenis pagal Europos Parlamento ir Tarybos direktyvos 2006/66/EB dėl baterijų ir akumuliatorių bei baterijų ir akumuliatorių atliekų ir Direktyvos 91/157/EEB panaikinimo su paskutiniais pakeitimais, padarytais 2018 m. gegužės 30 d. Europos Parlamento ir Tarybos direktyva (ES) 2018/849, ir Reglamente numatytą skaičiavimo metodiką ir duomenų pateikimo formą. Kartu su duomenimis pateikiama duomenų kokybės patikros ataskaita.</w:t>
            </w:r>
          </w:p>
          <w:p w:rsidR="002774FC" w:rsidRPr="00832E8A" w:rsidRDefault="001D0DC7" w:rsidP="001D0DC7">
            <w:pPr>
              <w:widowControl/>
              <w:tabs>
                <w:tab w:val="left" w:pos="1134"/>
              </w:tabs>
              <w:suppressAutoHyphens w:val="0"/>
              <w:contextualSpacing/>
              <w:jc w:val="both"/>
              <w:rPr>
                <w:rFonts w:eastAsia="Times New Roman"/>
                <w:color w:val="4F81BD"/>
                <w:lang w:eastAsia="en-US"/>
              </w:rPr>
            </w:pPr>
            <w:r>
              <w:rPr>
                <w:rFonts w:eastAsia="Times New Roman"/>
                <w:lang w:eastAsia="en-US"/>
              </w:rPr>
              <w:t xml:space="preserve">32. </w:t>
            </w:r>
            <w:r w:rsidRPr="0050345B">
              <w:rPr>
                <w:rFonts w:eastAsia="Times New Roman"/>
                <w:lang w:eastAsia="en-US"/>
              </w:rPr>
              <w:t>Duomenys ir ataskaita, nurodyti šio Tvarkos aprašo 31 punkte, teikiami Europos Komisijai kasmet per aštuoniolika mėnesių nuo ataskaitinio laikotarpio pabaigos. 2020 m. duomenys  turi būti pateikti iki 2022 m. birželio 30 d.</w:t>
            </w:r>
            <w:r w:rsidR="00827F92">
              <w:rPr>
                <w:rFonts w:eastAsia="Times New Roman"/>
                <w:lang w:eastAsia="en-US"/>
              </w:rPr>
              <w:t>“</w:t>
            </w:r>
          </w:p>
        </w:tc>
        <w:tc>
          <w:tcPr>
            <w:tcW w:w="2415" w:type="dxa"/>
            <w:shd w:val="clear" w:color="auto" w:fill="auto"/>
          </w:tcPr>
          <w:p w:rsidR="002774FC" w:rsidRPr="00832E8A" w:rsidRDefault="002763F1"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F42120" w:rsidRPr="00832E8A" w:rsidRDefault="00F42120" w:rsidP="00832E8A">
            <w:pPr>
              <w:pStyle w:val="ti-art"/>
              <w:spacing w:before="0" w:beforeAutospacing="0" w:after="0" w:afterAutospacing="0"/>
              <w:jc w:val="both"/>
              <w:rPr>
                <w:b/>
              </w:rPr>
            </w:pPr>
            <w:r w:rsidRPr="00832E8A">
              <w:rPr>
                <w:b/>
              </w:rPr>
              <w:lastRenderedPageBreak/>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lastRenderedPageBreak/>
              <w:t>Direktyva 2006/66/EB iš dalies keičiama taip:</w:t>
            </w:r>
          </w:p>
          <w:p w:rsidR="00F42120" w:rsidRPr="00832E8A" w:rsidRDefault="00F42120" w:rsidP="00832E8A">
            <w:pPr>
              <w:jc w:val="both"/>
            </w:pPr>
            <w:r w:rsidRPr="00832E8A">
              <w:t>2. 12 straipsnio 5 dalis pakeičiama taip:</w:t>
            </w:r>
          </w:p>
          <w:p w:rsidR="002774FC" w:rsidRPr="00832E8A" w:rsidRDefault="00F42120" w:rsidP="00832E8A">
            <w:pPr>
              <w:jc w:val="both"/>
            </w:pPr>
            <w:r w:rsidRPr="00832E8A">
              <w:t>„</w:t>
            </w:r>
            <w:r w:rsidR="002774FC" w:rsidRPr="00832E8A">
              <w:t>5. Valstybės narės teikia ataskaitas apie perdirbimo lygius, pasiektus atitinkamai kiekvienais kalendoriniais metais, ir apie tai, ar perdirbimo veiksmingumas, nurodytas III priedo B dalyje, buvo pasiektas. Šiuos duomenis jos pateikia Komisijai elektroniniu būdu per 18 mėnesių nuo ataskaitinių metų, kurių duomenys renkami, pabaigos.</w:t>
            </w:r>
            <w:r w:rsidRPr="00832E8A">
              <w:t>“</w:t>
            </w:r>
          </w:p>
          <w:p w:rsidR="00F42120" w:rsidRPr="00832E8A" w:rsidRDefault="00F42120" w:rsidP="00832E8A">
            <w:pPr>
              <w:jc w:val="both"/>
            </w:pPr>
            <w:r w:rsidRPr="00832E8A">
              <w:t xml:space="preserve"> </w:t>
            </w:r>
          </w:p>
          <w:p w:rsidR="00F42120" w:rsidRPr="00832E8A" w:rsidRDefault="00F42120" w:rsidP="00832E8A">
            <w:pPr>
              <w:jc w:val="both"/>
            </w:pPr>
          </w:p>
          <w:p w:rsidR="00F42120" w:rsidRPr="00832E8A" w:rsidRDefault="00F42120" w:rsidP="00832E8A">
            <w:pPr>
              <w:pStyle w:val="ti-art"/>
              <w:spacing w:before="0" w:beforeAutospacing="0" w:after="0" w:afterAutospacing="0"/>
              <w:jc w:val="both"/>
              <w:rPr>
                <w:b/>
              </w:rPr>
            </w:pPr>
            <w:r w:rsidRPr="00832E8A">
              <w:rPr>
                <w:b/>
              </w:rPr>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jc w:val="both"/>
            </w:pPr>
            <w:r w:rsidRPr="00832E8A">
              <w:t>3. 22 straipsnis išbraukiamas</w:t>
            </w:r>
          </w:p>
        </w:tc>
        <w:tc>
          <w:tcPr>
            <w:tcW w:w="6308" w:type="dxa"/>
            <w:shd w:val="clear" w:color="auto" w:fill="auto"/>
          </w:tcPr>
          <w:p w:rsidR="001D0DC7" w:rsidRDefault="001D0DC7" w:rsidP="001D0DC7">
            <w:pPr>
              <w:jc w:val="both"/>
              <w:rPr>
                <w:b/>
              </w:rPr>
            </w:pPr>
            <w:r>
              <w:rPr>
                <w:b/>
              </w:rPr>
              <w:lastRenderedPageBreak/>
              <w:t>Įsakymas Nr. D1-421</w:t>
            </w:r>
          </w:p>
          <w:p w:rsidR="006753F0" w:rsidRPr="002A3AF4" w:rsidRDefault="006753F0" w:rsidP="001D0DC7">
            <w:pPr>
              <w:jc w:val="both"/>
              <w:rPr>
                <w:b/>
              </w:rPr>
            </w:pPr>
            <w:r>
              <w:rPr>
                <w:b/>
              </w:rPr>
              <w:t>1, 3, 4 punktai</w:t>
            </w:r>
          </w:p>
          <w:p w:rsidR="001D0DC7" w:rsidRPr="002A3AF4" w:rsidRDefault="001D0DC7" w:rsidP="001D0DC7">
            <w:pPr>
              <w:jc w:val="both"/>
              <w:rPr>
                <w:b/>
              </w:rPr>
            </w:pPr>
          </w:p>
          <w:p w:rsidR="001D0DC7" w:rsidRPr="002A3AF4" w:rsidRDefault="00827F92" w:rsidP="001D0DC7">
            <w:pPr>
              <w:jc w:val="both"/>
            </w:pPr>
            <w:r>
              <w:rPr>
                <w:spacing w:val="60"/>
              </w:rPr>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t>&lt;...&gt;</w:t>
            </w:r>
          </w:p>
          <w:p w:rsidR="001D0DC7" w:rsidRPr="002A3AF4" w:rsidRDefault="001D0DC7" w:rsidP="001D0DC7">
            <w:pPr>
              <w:jc w:val="both"/>
            </w:pPr>
            <w:r w:rsidRPr="002A3AF4">
              <w:t xml:space="preserve">3. N u s t a t a u, kad baterijų ir akumuliatorių atliekų </w:t>
            </w:r>
            <w:proofErr w:type="spellStart"/>
            <w:r w:rsidRPr="002A3AF4">
              <w:t>apdorotojai</w:t>
            </w:r>
            <w:proofErr w:type="spellEnd"/>
            <w:r w:rsidRPr="002A3AF4">
              <w:t xml:space="preserve">, </w:t>
            </w:r>
            <w:r>
              <w:t xml:space="preserve">įskaitant pradinį apdorojimą, </w:t>
            </w:r>
            <w:r w:rsidRPr="002A3AF4">
              <w:t>ir įvežantys ir (ar) eksportuojantys baterijų ir akumuliatorių atliekas atliekų tvarkytojai vadovaudamiesi Reglamentu Nr. 493/2012 ir šio įsakymo 1 punktu patvirtintu Duomenų skaičiavimo ir kokybės patikros ataskaitų apie atliekų susidarymą ir tvarkymą teikimo Europos Komisijai tvarkos aprašu, teikia duomenis Aplinkos apsaugos agentūrai.</w:t>
            </w:r>
          </w:p>
          <w:p w:rsidR="001D0DC7" w:rsidRPr="002A3AF4" w:rsidRDefault="001D0DC7" w:rsidP="001D0DC7">
            <w:pPr>
              <w:jc w:val="both"/>
            </w:pPr>
            <w:r w:rsidRPr="002A3AF4">
              <w:t>4. P r i p a ž į s t u netekusiais galios:</w:t>
            </w:r>
          </w:p>
          <w:p w:rsidR="001D0DC7" w:rsidRPr="002A3AF4" w:rsidRDefault="001D0DC7" w:rsidP="001D0DC7">
            <w:pPr>
              <w:jc w:val="both"/>
            </w:pPr>
            <w:r w:rsidRPr="002A3AF4">
              <w:t>&lt;...&gt;</w:t>
            </w:r>
          </w:p>
          <w:p w:rsidR="001D0DC7" w:rsidRPr="002A3AF4" w:rsidRDefault="001D0DC7" w:rsidP="001D0DC7">
            <w:pPr>
              <w:jc w:val="both"/>
            </w:pPr>
            <w:r w:rsidRPr="002A3AF4">
              <w:t>„4.5. Lietuvos Respublikos aplinkos ministro 2011 m. birželio 28 d. įsakymą Nr. D1-525 „Dėl Ataskaitų apie 2006 m. rugsėjo 6 d. Europos Parlamento ir Tarybos direktyvos 2006/66/EB dėl baterijų ir akumuliatorių bei baterijų ir akumuliatorių atliekų ir Direktyvos 91/157/EEB panaikinimo įgyvendinimą teikimo Europos Komisijai“</w:t>
            </w:r>
            <w:r>
              <w:t xml:space="preserve"> su visais pakeitimais ir papildymais</w:t>
            </w:r>
            <w:r w:rsidRPr="002A3AF4">
              <w:t>;</w:t>
            </w:r>
          </w:p>
          <w:p w:rsidR="001D0DC7" w:rsidRPr="002A3AF4" w:rsidRDefault="001D0DC7" w:rsidP="001D0DC7">
            <w:pPr>
              <w:jc w:val="both"/>
            </w:pPr>
            <w:r w:rsidRPr="002A3AF4">
              <w:t>&lt;...&gt;</w:t>
            </w:r>
          </w:p>
          <w:p w:rsidR="001D0DC7" w:rsidRPr="002A3AF4" w:rsidRDefault="001D0DC7" w:rsidP="001D0DC7">
            <w:pPr>
              <w:jc w:val="both"/>
            </w:pPr>
            <w:r w:rsidRPr="002A3AF4">
              <w:t>„4.7. Lietuvos Respublikos aplinkos ministro 2013 m. sausio 3 d. įsakymą Nr. D1-9 „Dėl informacijos pagal Komisijos reglamentą (ES) Nr. 493/2012, kuriuos pagal Europos Parlamento ir Tarybos direktyvą 2006/66/EB nustatomos išsamios baterijų ir akumuliatorių atliekų perdirbimo procesų veiksmingumo skaičiavimo taisyklės, teikimo“.</w:t>
            </w:r>
          </w:p>
          <w:p w:rsidR="001D0DC7" w:rsidRPr="002A3AF4" w:rsidRDefault="001D0DC7" w:rsidP="001D0DC7">
            <w:pPr>
              <w:jc w:val="both"/>
            </w:pPr>
          </w:p>
          <w:p w:rsidR="00901EFD" w:rsidRDefault="00901EFD" w:rsidP="001D0DC7">
            <w:pPr>
              <w:jc w:val="both"/>
              <w:rPr>
                <w:b/>
              </w:rPr>
            </w:pPr>
            <w:r>
              <w:rPr>
                <w:b/>
              </w:rPr>
              <w:t>Įsakymas Nr. D1-421</w:t>
            </w:r>
          </w:p>
          <w:p w:rsidR="001D0DC7" w:rsidRDefault="00901EFD" w:rsidP="001D0DC7">
            <w:pPr>
              <w:jc w:val="both"/>
              <w:rPr>
                <w:b/>
              </w:rPr>
            </w:pPr>
            <w:r>
              <w:rPr>
                <w:b/>
              </w:rPr>
              <w:t>Duomenų skaičiavimo ir kokybės patikros ataskaitų apie atliekų susidarymą ir tvarkymą teikimo Europos Komisijai tvarkos aprašas</w:t>
            </w:r>
          </w:p>
          <w:p w:rsidR="005916DB" w:rsidRPr="002A3AF4" w:rsidRDefault="005916DB" w:rsidP="001D0DC7">
            <w:pPr>
              <w:jc w:val="both"/>
              <w:rPr>
                <w:b/>
              </w:rPr>
            </w:pPr>
            <w:r>
              <w:rPr>
                <w:b/>
              </w:rPr>
              <w:t>27–32 punktai</w:t>
            </w:r>
          </w:p>
          <w:p w:rsidR="001D0DC7" w:rsidRPr="002A3AF4" w:rsidRDefault="001D0DC7" w:rsidP="001D0DC7">
            <w:pPr>
              <w:jc w:val="both"/>
              <w:rPr>
                <w:b/>
              </w:rPr>
            </w:pPr>
          </w:p>
          <w:p w:rsidR="001D0DC7" w:rsidRPr="002A3AF4" w:rsidRDefault="003E26BC" w:rsidP="001D0DC7">
            <w:pPr>
              <w:widowControl/>
              <w:tabs>
                <w:tab w:val="left" w:pos="1134"/>
              </w:tabs>
              <w:suppressAutoHyphens w:val="0"/>
              <w:contextualSpacing/>
              <w:jc w:val="center"/>
              <w:rPr>
                <w:rFonts w:eastAsia="Times New Roman"/>
                <w:b/>
                <w:lang w:eastAsia="en-US"/>
              </w:rPr>
            </w:pPr>
            <w:r>
              <w:rPr>
                <w:rFonts w:eastAsia="Times New Roman"/>
                <w:b/>
                <w:lang w:eastAsia="en-US"/>
              </w:rPr>
              <w:t>„</w:t>
            </w:r>
            <w:r w:rsidR="001D0DC7" w:rsidRPr="002A3AF4">
              <w:rPr>
                <w:rFonts w:eastAsia="Times New Roman"/>
                <w:b/>
                <w:lang w:eastAsia="en-US"/>
              </w:rPr>
              <w:t>VI SKYRIUS</w:t>
            </w:r>
          </w:p>
          <w:p w:rsidR="001D0DC7" w:rsidRPr="002A3AF4" w:rsidRDefault="001D0DC7" w:rsidP="001D0DC7">
            <w:pPr>
              <w:widowControl/>
              <w:tabs>
                <w:tab w:val="left" w:pos="1134"/>
              </w:tabs>
              <w:suppressAutoHyphens w:val="0"/>
              <w:contextualSpacing/>
              <w:jc w:val="center"/>
              <w:rPr>
                <w:rFonts w:eastAsia="Times New Roman"/>
                <w:b/>
                <w:lang w:eastAsia="en-US"/>
              </w:rPr>
            </w:pPr>
            <w:r w:rsidRPr="002A3AF4">
              <w:rPr>
                <w:rFonts w:eastAsia="Times New Roman"/>
                <w:b/>
                <w:lang w:eastAsia="en-US"/>
              </w:rPr>
              <w:t>DUOMENŲ IR ATASKAITŲ EUROPOS KOMISIJAI RENGIMAS IR TEIKIMAS ĮGYVENDINANT DIREKTYVOS 2006/66/EB IR REGLAMENTO (ES) NR. 493/2012 REIKALAVIMUS</w:t>
            </w:r>
          </w:p>
          <w:p w:rsidR="001D0DC7" w:rsidRPr="002A3AF4" w:rsidRDefault="001D0DC7" w:rsidP="001D0DC7">
            <w:pPr>
              <w:widowControl/>
              <w:tabs>
                <w:tab w:val="left" w:pos="1134"/>
              </w:tabs>
              <w:suppressAutoHyphens w:val="0"/>
              <w:contextualSpacing/>
              <w:jc w:val="both"/>
              <w:rPr>
                <w:rFonts w:eastAsia="Times New Roman"/>
                <w:lang w:eastAsia="en-US"/>
              </w:rPr>
            </w:pP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27. </w:t>
            </w:r>
            <w:r w:rsidRPr="0050345B">
              <w:rPr>
                <w:rFonts w:eastAsia="Times New Roman"/>
                <w:lang w:eastAsia="en-US"/>
              </w:rPr>
              <w:t>Agentūra pagal direktyvos 2006/66/EB 10 ir 12 straipsnių ir Komisijos reglamento (ES) Nr. 493/2012, kuriuo pagal Direktyvą 2006/66/EB nustatomos išsamios baterijų ir akumuliatorių atliekų perdirbimo procesų veiksmingumo skaičiavimo taisyklės (toliau – Reglamentas), reikalavimus, rengia ir teikia Europos Komisijai ataskaitas apie direktyvos 2006/66/EB reikalavimų ir direktyvoje 2006/66/EB numatytų tikslų įgyvendinimą.</w:t>
            </w:r>
          </w:p>
          <w:p w:rsidR="001D0DC7" w:rsidRPr="0050345B" w:rsidRDefault="001D0DC7" w:rsidP="001D0DC7">
            <w:pPr>
              <w:widowControl/>
              <w:tabs>
                <w:tab w:val="left" w:pos="1134"/>
              </w:tabs>
              <w:suppressAutoHyphens w:val="0"/>
              <w:contextualSpacing/>
              <w:jc w:val="both"/>
              <w:rPr>
                <w:rFonts w:eastAsia="Times New Roman"/>
                <w:lang w:eastAsia="en-US"/>
              </w:rPr>
            </w:pPr>
            <w:r w:rsidRPr="0050345B">
              <w:rPr>
                <w:rFonts w:eastAsia="Times New Roman"/>
                <w:lang w:eastAsia="en-US"/>
              </w:rPr>
              <w:t>28</w:t>
            </w:r>
            <w:r>
              <w:rPr>
                <w:rFonts w:eastAsia="Times New Roman"/>
                <w:lang w:eastAsia="en-US"/>
              </w:rPr>
              <w:t xml:space="preserve">. </w:t>
            </w:r>
            <w:r w:rsidRPr="0050345B">
              <w:rPr>
                <w:rFonts w:eastAsia="Times New Roman"/>
                <w:lang w:eastAsia="en-US"/>
              </w:rPr>
              <w:t xml:space="preserve">Siekiant apskaičiuoti kiekvienais metais pasiektus baterijų ir akumuliatorių atliekų perdirbimo lygius ir įvertinti ar direktyvos 2006/66/EB III priedo B dalyje nurodyti minimalūs perdirbimo veiksmingumai pasiekti, baterijų ir akumuliatorių atliekų </w:t>
            </w:r>
            <w:proofErr w:type="spellStart"/>
            <w:r w:rsidRPr="0050345B">
              <w:rPr>
                <w:rFonts w:eastAsia="Times New Roman"/>
                <w:lang w:eastAsia="en-US"/>
              </w:rPr>
              <w:t>apdorotojai</w:t>
            </w:r>
            <w:proofErr w:type="spellEnd"/>
            <w:r w:rsidRPr="0050345B">
              <w:rPr>
                <w:rFonts w:eastAsia="Times New Roman"/>
                <w:lang w:eastAsia="en-US"/>
              </w:rPr>
              <w:t xml:space="preserve">, įskaitant pradinį apdorojimą, ir įvežantys ir (ar) eksportuojantys baterijų ir akumuliatorių atliekas atliekų tvarkytojai (toliau – Tvarkytojas (-ai)), vadovaudamiesi Reglamentu, apskaičiuoja baterijų ir akumuliatorių atliekų perdirbimo procesų veiksmingumą ir elektroniniu būdu pateikia Reglamento nustatytos formos metines ataskaitas Agentūrai ne vėliau kaip per keturis mėnesius nuo kiekvienų kalendorinių metų pabaigos. </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29. </w:t>
            </w:r>
            <w:r w:rsidRPr="0050345B">
              <w:rPr>
                <w:rFonts w:eastAsia="Times New Roman"/>
                <w:lang w:eastAsia="en-US"/>
              </w:rPr>
              <w:t>Agentūrai nustačius, kad Tvarkytojo ataskaitoje pateikta informacija nepilna, netiksli arba gali būti klaidinga, Tvarkytojas privalo pateikti Agentūrai patikslintą informaciją per 10 darbo dienų nuo pranešimo dėl duomenų patikslinimo gavimo dienos.</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30. </w:t>
            </w:r>
            <w:r w:rsidRPr="0050345B">
              <w:rPr>
                <w:rFonts w:eastAsia="Times New Roman"/>
                <w:lang w:eastAsia="en-US"/>
              </w:rPr>
              <w:t xml:space="preserve">Tvarkytojui per 29 punkte nustatytą terminą nepateikus patikslintos informacijos ar nustačius, kad informacija nepilna, </w:t>
            </w:r>
            <w:r w:rsidRPr="0050345B">
              <w:rPr>
                <w:rFonts w:eastAsia="Times New Roman"/>
                <w:lang w:eastAsia="en-US"/>
              </w:rPr>
              <w:lastRenderedPageBreak/>
              <w:t>netiksli ar klaidinga, Agentūra gali kreiptis į Aplinkos apsaugos departamentą prie Aplinkos ministerijos su prašymu atlikti Tvarkytojo ataskaitoje teiktinų duomenų patikrinimą.</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31. </w:t>
            </w:r>
            <w:r w:rsidRPr="0050345B">
              <w:rPr>
                <w:rFonts w:eastAsia="Times New Roman"/>
                <w:lang w:eastAsia="en-US"/>
              </w:rPr>
              <w:t>Agentūra, gavusi duomenis apie baterijų ir akumuliatorių atliekų surinkimą ir tvarkymą, juos apdoroja ir rengia teikimui Europos Komisijai informaciją ir duomenis pagal Europos Parlamento ir Tarybos direktyvos 2006/66/EB dėl baterijų ir akumuliatorių bei baterijų ir akumuliatorių atliekų ir Direktyvos 91/157/EEB panaikinimo su paskutiniais pakeitimais, padarytais 2018 m. gegužės 30 d. Europos Parlamento ir Tarybos direktyva (ES) 2018/849, ir Reglamente numatytą skaičiavimo metodiką ir duomenų pateikimo formą. Kartu su duomenimis pateikiama duomenų kokybės patikros ataskaita.</w:t>
            </w:r>
          </w:p>
          <w:p w:rsidR="002774FC" w:rsidRPr="00832E8A" w:rsidRDefault="001D0DC7" w:rsidP="001D0DC7">
            <w:pPr>
              <w:jc w:val="both"/>
            </w:pPr>
            <w:r>
              <w:rPr>
                <w:rFonts w:eastAsia="Times New Roman"/>
                <w:lang w:eastAsia="en-US"/>
              </w:rPr>
              <w:t xml:space="preserve">32. </w:t>
            </w:r>
            <w:r w:rsidRPr="0050345B">
              <w:rPr>
                <w:rFonts w:eastAsia="Times New Roman"/>
                <w:lang w:eastAsia="en-US"/>
              </w:rPr>
              <w:t>Duomenys ir ataskaita, nurodyti šio Tvarkos aprašo 31 punkte, teikiami Europos Komisijai kasmet per aštuoniolika mėnesių nuo ataskaitinio laikotarpio pabaigos. 2020 m. duomenys  turi būti pateikti iki 2022 m. birželio 30 d.</w:t>
            </w:r>
            <w:r w:rsidR="00827F92">
              <w:rPr>
                <w:rFonts w:eastAsia="Times New Roman"/>
                <w:lang w:eastAsia="en-US"/>
              </w:rPr>
              <w:t>“</w:t>
            </w:r>
          </w:p>
        </w:tc>
        <w:tc>
          <w:tcPr>
            <w:tcW w:w="2415" w:type="dxa"/>
            <w:shd w:val="clear" w:color="auto" w:fill="auto"/>
          </w:tcPr>
          <w:p w:rsidR="002774FC" w:rsidRPr="00832E8A" w:rsidRDefault="002763F1"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F42120" w:rsidRPr="00832E8A" w:rsidRDefault="00F42120" w:rsidP="00832E8A">
            <w:pPr>
              <w:pStyle w:val="ti-art"/>
              <w:spacing w:before="0" w:beforeAutospacing="0" w:after="0" w:afterAutospacing="0"/>
              <w:jc w:val="both"/>
              <w:rPr>
                <w:b/>
              </w:rPr>
            </w:pPr>
            <w:r w:rsidRPr="00832E8A">
              <w:rPr>
                <w:b/>
              </w:rPr>
              <w:lastRenderedPageBreak/>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jc w:val="both"/>
            </w:pPr>
            <w:r w:rsidRPr="00832E8A">
              <w:t>4. įterpiamas šis straipsnis:</w:t>
            </w:r>
          </w:p>
          <w:p w:rsidR="002774FC" w:rsidRPr="00832E8A" w:rsidRDefault="00F42120" w:rsidP="00832E8A">
            <w:pPr>
              <w:jc w:val="both"/>
              <w:rPr>
                <w:b/>
              </w:rPr>
            </w:pPr>
            <w:r w:rsidRPr="00832E8A">
              <w:t>„</w:t>
            </w:r>
            <w:r w:rsidR="002774FC" w:rsidRPr="00832E8A">
              <w:rPr>
                <w:b/>
              </w:rPr>
              <w:t>22a straipsnis</w:t>
            </w:r>
          </w:p>
          <w:p w:rsidR="002774FC" w:rsidRPr="00832E8A" w:rsidRDefault="002774FC" w:rsidP="00832E8A">
            <w:pPr>
              <w:jc w:val="both"/>
              <w:rPr>
                <w:b/>
              </w:rPr>
            </w:pPr>
            <w:r w:rsidRPr="00832E8A">
              <w:rPr>
                <w:b/>
              </w:rPr>
              <w:t xml:space="preserve">Atliekų hierarchijos taikymo paskatos </w:t>
            </w:r>
            <w:r w:rsidRPr="00832E8A">
              <w:t xml:space="preserve">Siekdamos prisidėti prie šioje direktyvoje nurodytų tikslų, valstybės narės gali naudotis ekonominėmis ir kitomis priemonėmis, pvz., Direktyvos 2008/98/EB </w:t>
            </w:r>
            <w:proofErr w:type="spellStart"/>
            <w:r w:rsidRPr="00832E8A">
              <w:t>IVa</w:t>
            </w:r>
            <w:proofErr w:type="spellEnd"/>
            <w:r w:rsidRPr="00832E8A">
              <w:t xml:space="preserve"> priede nurodytomis arba kitomis atitinkamomis sistemomis ir priemonėmis, kad paskatintų taikyti atliekų hierarchiją</w:t>
            </w:r>
            <w:r w:rsidR="00F42120" w:rsidRPr="00832E8A">
              <w:t>“</w:t>
            </w:r>
          </w:p>
        </w:tc>
        <w:tc>
          <w:tcPr>
            <w:tcW w:w="6308" w:type="dxa"/>
            <w:shd w:val="clear" w:color="auto" w:fill="auto"/>
          </w:tcPr>
          <w:p w:rsidR="00366548" w:rsidRDefault="005916DB" w:rsidP="00832E8A">
            <w:pPr>
              <w:jc w:val="both"/>
              <w:rPr>
                <w:b/>
              </w:rPr>
            </w:pPr>
            <w:r>
              <w:rPr>
                <w:b/>
              </w:rPr>
              <w:t>Planas, patvirtintas nutarimu</w:t>
            </w:r>
            <w:r w:rsidR="005A2926" w:rsidRPr="00832E8A">
              <w:rPr>
                <w:b/>
              </w:rPr>
              <w:t xml:space="preserve"> Nr. 519</w:t>
            </w:r>
          </w:p>
          <w:p w:rsidR="005916DB" w:rsidRPr="00BD30E3" w:rsidRDefault="005916DB" w:rsidP="00832E8A">
            <w:pPr>
              <w:jc w:val="both"/>
              <w:rPr>
                <w:b/>
              </w:rPr>
            </w:pPr>
            <w:r>
              <w:rPr>
                <w:b/>
              </w:rPr>
              <w:t>69–70; 159–161; 198–199</w:t>
            </w:r>
            <w:r w:rsidR="00BD30E3">
              <w:rPr>
                <w:b/>
              </w:rPr>
              <w:t>; 201</w:t>
            </w:r>
            <w:r w:rsidR="00BD30E3" w:rsidRPr="00BD30E3">
              <w:rPr>
                <w:b/>
                <w:vertAlign w:val="superscript"/>
              </w:rPr>
              <w:t>1</w:t>
            </w:r>
            <w:r w:rsidR="00BD30E3">
              <w:rPr>
                <w:b/>
              </w:rPr>
              <w:t>, 243 ir 281 punktai</w:t>
            </w:r>
          </w:p>
          <w:p w:rsidR="002763F1" w:rsidRPr="00832E8A" w:rsidRDefault="00827F92" w:rsidP="00832E8A">
            <w:pPr>
              <w:widowControl/>
              <w:suppressAutoHyphens w:val="0"/>
              <w:jc w:val="both"/>
              <w:textAlignment w:val="center"/>
              <w:rPr>
                <w:rFonts w:eastAsia="Times New Roman"/>
              </w:rPr>
            </w:pPr>
            <w:r>
              <w:rPr>
                <w:rFonts w:eastAsia="Times New Roman"/>
              </w:rPr>
              <w:t>„</w:t>
            </w:r>
            <w:r w:rsidR="002763F1" w:rsidRPr="00832E8A">
              <w:rPr>
                <w:rFonts w:eastAsia="Times New Roman"/>
              </w:rPr>
              <w:t>69. Gamintojo atsakomybės principas taikomas tvarkant pakuočių, padangų, akumuliatorių, baterijų, vidaus degimo variklių degalų, tepalų, įsiurbimo oro filtrų, automobilių hidraulinių (tepalinių) amortizatorių, elektros ir elektroninės įrangos, transporto priemonių, alyvos atliekas.</w:t>
            </w:r>
          </w:p>
          <w:p w:rsidR="002763F1" w:rsidRPr="00832E8A" w:rsidRDefault="002763F1" w:rsidP="00832E8A">
            <w:pPr>
              <w:widowControl/>
              <w:suppressAutoHyphens w:val="0"/>
              <w:jc w:val="both"/>
              <w:textAlignment w:val="center"/>
              <w:rPr>
                <w:rFonts w:eastAsia="Times New Roman"/>
              </w:rPr>
            </w:pPr>
            <w:bookmarkStart w:id="0" w:name="part_ae8aff83b61346058902b64305227883"/>
            <w:bookmarkEnd w:id="0"/>
            <w:r w:rsidRPr="00832E8A">
              <w:rPr>
                <w:rFonts w:eastAsia="Times New Roman"/>
              </w:rPr>
              <w:t>70. Gamintojo atsakomybės principu pagrįsta gaminių ir pakuočių atliekų tvarkymo sistema organizuojama taikant:</w:t>
            </w:r>
          </w:p>
          <w:p w:rsidR="002763F1" w:rsidRPr="00832E8A" w:rsidRDefault="002763F1" w:rsidP="00832E8A">
            <w:pPr>
              <w:widowControl/>
              <w:suppressAutoHyphens w:val="0"/>
              <w:jc w:val="both"/>
              <w:textAlignment w:val="center"/>
              <w:rPr>
                <w:rFonts w:eastAsia="Times New Roman"/>
              </w:rPr>
            </w:pPr>
            <w:bookmarkStart w:id="1" w:name="part_5a63d9ddfe164dd5b2b58e63b70359c8"/>
            <w:bookmarkEnd w:id="1"/>
            <w:r w:rsidRPr="00832E8A">
              <w:rPr>
                <w:rFonts w:eastAsia="Times New Roman"/>
              </w:rPr>
              <w:t>70.1. ekonomines priemones (įvestas mokestis už aplinkos teršimą apmokestinamųjų gaminių, tokių kaip padangų, akumuliatorių, baterijų, vidaus degimo variklių degalų, tepalų, įsiurbimo oro filtrų, automobilių hidraulinių (tepalinių) amortizatorių ir pakuočių atliekomis, suteikiamos subsidijos ir dotacijos atliekoms tvarkyti);</w:t>
            </w:r>
          </w:p>
          <w:p w:rsidR="002763F1" w:rsidRPr="00832E8A" w:rsidRDefault="002763F1" w:rsidP="00832E8A">
            <w:pPr>
              <w:widowControl/>
              <w:suppressAutoHyphens w:val="0"/>
              <w:jc w:val="both"/>
              <w:textAlignment w:val="center"/>
              <w:rPr>
                <w:rFonts w:eastAsia="Times New Roman"/>
              </w:rPr>
            </w:pPr>
            <w:bookmarkStart w:id="2" w:name="part_65de631dc1db49a5a105b0a5aa032b4e"/>
            <w:bookmarkEnd w:id="2"/>
            <w:r w:rsidRPr="00832E8A">
              <w:rPr>
                <w:rFonts w:eastAsia="Times New Roman"/>
              </w:rPr>
              <w:t xml:space="preserve">70.2. administracines priemones (nustatomos atliekų ar </w:t>
            </w:r>
            <w:r w:rsidRPr="00832E8A">
              <w:rPr>
                <w:rFonts w:eastAsia="Times New Roman"/>
              </w:rPr>
              <w:lastRenderedPageBreak/>
              <w:t>atliekose esančių medžiagų pakartotinio naudojimo, 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rsidR="002763F1" w:rsidRDefault="002763F1" w:rsidP="00832E8A">
            <w:pPr>
              <w:widowControl/>
              <w:suppressAutoHyphens w:val="0"/>
              <w:jc w:val="both"/>
              <w:textAlignment w:val="center"/>
              <w:rPr>
                <w:rFonts w:eastAsia="Times New Roman"/>
              </w:rPr>
            </w:pPr>
            <w:bookmarkStart w:id="3" w:name="part_f7efc7e47b8a43fbad063bc6c526f63b"/>
            <w:bookmarkEnd w:id="3"/>
            <w:r w:rsidRPr="00832E8A">
              <w:rPr>
                <w:rFonts w:eastAsia="Times New Roman"/>
              </w:rPr>
              <w:t>70.3. informacines priemones (numatomas ataskaitų teikimas atsakingoms institucijoms, gaminių ar jų sudedamųjų dalių ženklinimas, vartotojų ir (ar) gyventojų informavimas apie pakuočių ir gaminių ar atliekų tvarkymo poveikį aplinkai ar visuomenės sveikatai, informavimas apie rūšiuojamojo atliekų surinkimo vietas, atliekų tvarkytojų informavimas apie gaminių ar jų sudėtinių dalių sudėtį ir pakartotinio panaudojimo, perdirbimo galimybes) ar pirmiau nurodytų priemonių derinius.</w:t>
            </w:r>
          </w:p>
          <w:p w:rsidR="005579F9" w:rsidRPr="00B356AF" w:rsidRDefault="005579F9" w:rsidP="005579F9">
            <w:pPr>
              <w:jc w:val="both"/>
              <w:textAlignment w:val="center"/>
              <w:rPr>
                <w:rFonts w:eastAsia="Times New Roman"/>
              </w:rPr>
            </w:pPr>
          </w:p>
          <w:p w:rsidR="005579F9" w:rsidRPr="00B356AF" w:rsidRDefault="00827F92" w:rsidP="005579F9">
            <w:pPr>
              <w:jc w:val="center"/>
              <w:textAlignment w:val="center"/>
              <w:rPr>
                <w:rFonts w:eastAsia="Times New Roman"/>
                <w:b/>
              </w:rPr>
            </w:pPr>
            <w:r>
              <w:rPr>
                <w:rFonts w:eastAsia="Times New Roman"/>
                <w:b/>
              </w:rPr>
              <w:t>&lt;...&gt;</w:t>
            </w:r>
            <w:r>
              <w:rPr>
                <w:rFonts w:eastAsia="Times New Roman"/>
                <w:b/>
              </w:rPr>
              <w:br/>
            </w:r>
            <w:r w:rsidR="005579F9" w:rsidRPr="00B356AF">
              <w:rPr>
                <w:rFonts w:eastAsia="Times New Roman"/>
                <w:b/>
              </w:rPr>
              <w:t>AŠTUNTASIS SKIRSNIS</w:t>
            </w:r>
          </w:p>
          <w:p w:rsidR="005579F9" w:rsidRPr="00B356AF" w:rsidRDefault="005579F9" w:rsidP="005579F9">
            <w:pPr>
              <w:jc w:val="center"/>
              <w:textAlignment w:val="center"/>
              <w:rPr>
                <w:rFonts w:eastAsia="Times New Roman"/>
                <w:b/>
              </w:rPr>
            </w:pPr>
            <w:r w:rsidRPr="00B356AF">
              <w:rPr>
                <w:rFonts w:eastAsia="Times New Roman"/>
                <w:b/>
              </w:rPr>
              <w:t>ADMINISTRACINĖS, EKONOMINĖS IR INFORMACINĖS ATLIEKŲ TVARKYMO PRIEMONĖS</w:t>
            </w:r>
          </w:p>
          <w:p w:rsidR="005579F9" w:rsidRPr="00B356AF" w:rsidRDefault="005579F9" w:rsidP="005579F9">
            <w:pPr>
              <w:jc w:val="both"/>
              <w:textAlignment w:val="center"/>
              <w:rPr>
                <w:rFonts w:eastAsia="Times New Roman"/>
              </w:rPr>
            </w:pPr>
            <w:r w:rsidRPr="00B356AF">
              <w:rPr>
                <w:rFonts w:eastAsia="Times New Roman"/>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rsidR="005579F9" w:rsidRPr="00B356AF" w:rsidRDefault="005579F9" w:rsidP="005579F9">
            <w:pPr>
              <w:jc w:val="both"/>
              <w:textAlignment w:val="center"/>
              <w:rPr>
                <w:rFonts w:eastAsia="Times New Roman"/>
              </w:rPr>
            </w:pPr>
            <w:r w:rsidRPr="00B356AF">
              <w:rPr>
                <w:rFonts w:eastAsia="Times New Roman"/>
              </w:rPr>
              <w:t xml:space="preserve">160. Pagrindinės ekonominės priemonės, taikomos atliekų tvarkymui Lietuvoje, yra šios: įmokos už komunalinių atliekų </w:t>
            </w:r>
            <w:r w:rsidRPr="00B356AF">
              <w:rPr>
                <w:rFonts w:eastAsia="Times New Roman"/>
              </w:rPr>
              <w:lastRenderedPageBreak/>
              <w:t xml:space="preserve">tvarkymą, mokesčiai už aplinkos teršimą apmokestinamųjų gaminių ir pakuočių atliekomis, užstatas pakartotinio naudojimo stiklo pakuotei, subsidijos ir dotacijos atliekų tvarkymui. </w:t>
            </w:r>
          </w:p>
          <w:p w:rsidR="005579F9" w:rsidRPr="00B356AF" w:rsidRDefault="005579F9" w:rsidP="005579F9">
            <w:pPr>
              <w:jc w:val="both"/>
              <w:textAlignment w:val="center"/>
              <w:rPr>
                <w:rFonts w:eastAsia="Times New Roman"/>
              </w:rPr>
            </w:pPr>
            <w:r w:rsidRPr="00B356AF">
              <w:rPr>
                <w:rFonts w:eastAsia="Times New Roman"/>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rsidR="005579F9" w:rsidRPr="00B356AF" w:rsidRDefault="005579F9" w:rsidP="005579F9">
            <w:pPr>
              <w:jc w:val="both"/>
              <w:textAlignment w:val="center"/>
              <w:rPr>
                <w:rFonts w:eastAsia="Times New Roman"/>
              </w:rPr>
            </w:pPr>
            <w:r w:rsidRPr="00B356AF">
              <w:rPr>
                <w:rFonts w:eastAsia="Times New Roman"/>
              </w:rPr>
              <w:t>&lt;...&gt;</w:t>
            </w:r>
          </w:p>
          <w:p w:rsidR="005579F9" w:rsidRPr="005916DB" w:rsidRDefault="005579F9" w:rsidP="005916DB">
            <w:pPr>
              <w:jc w:val="center"/>
              <w:textAlignment w:val="center"/>
              <w:rPr>
                <w:rFonts w:eastAsia="Times New Roman"/>
                <w:b/>
              </w:rPr>
            </w:pPr>
            <w:r w:rsidRPr="005916DB">
              <w:rPr>
                <w:rFonts w:eastAsia="Times New Roman"/>
                <w:b/>
              </w:rPr>
              <w:t>Atliekų perdirbimas</w:t>
            </w:r>
          </w:p>
          <w:p w:rsidR="005579F9" w:rsidRPr="00B356AF" w:rsidRDefault="005579F9" w:rsidP="005579F9">
            <w:pPr>
              <w:jc w:val="both"/>
              <w:textAlignment w:val="center"/>
              <w:rPr>
                <w:rFonts w:eastAsia="Times New Roman"/>
              </w:rPr>
            </w:pPr>
            <w:r w:rsidRPr="00B356AF">
              <w:rPr>
                <w:rFonts w:eastAsia="Times New Roman"/>
              </w:rPr>
              <w:t>198. Atliekų perdirbimo tikslas – naudoti atliekas tos pačios arba kitos paskirties produktams ar medžiagoms gaminti ir taip mažinti gamtinių ir kitų išteklių naudojimą.</w:t>
            </w:r>
          </w:p>
          <w:p w:rsidR="005579F9" w:rsidRPr="00B356AF" w:rsidRDefault="005579F9" w:rsidP="005579F9">
            <w:pPr>
              <w:jc w:val="both"/>
              <w:textAlignment w:val="center"/>
              <w:rPr>
                <w:rFonts w:eastAsia="Times New Roman"/>
              </w:rPr>
            </w:pPr>
            <w:r w:rsidRPr="00B356AF">
              <w:rPr>
                <w:rFonts w:eastAsia="Times New Roman"/>
              </w:rPr>
              <w:t>199. Atliekų perdirbimas skatinamas šiais būdais:</w:t>
            </w:r>
          </w:p>
          <w:p w:rsidR="005579F9" w:rsidRPr="00B356AF" w:rsidRDefault="005579F9" w:rsidP="005579F9">
            <w:pPr>
              <w:jc w:val="both"/>
              <w:textAlignment w:val="center"/>
              <w:rPr>
                <w:rFonts w:eastAsia="Times New Roman"/>
              </w:rPr>
            </w:pPr>
            <w:r w:rsidRPr="00B356AF">
              <w:rPr>
                <w:rFonts w:eastAsia="Times New Roman"/>
              </w:rPr>
              <w:t>199.1. vykdomi žalieji pirkimai pagal aplinkos ministro 2013 m. balandžio 16 d. įsakymą Nr. D1-266 „Dėl Žaliųjų pirkimų įgyvendinimo 2013–2015 metų priemonių patvirtinimo“;</w:t>
            </w:r>
          </w:p>
          <w:p w:rsidR="005579F9" w:rsidRPr="00B356AF" w:rsidRDefault="005579F9" w:rsidP="005579F9">
            <w:pPr>
              <w:jc w:val="both"/>
              <w:textAlignment w:val="center"/>
              <w:rPr>
                <w:rFonts w:eastAsia="Times New Roman"/>
              </w:rPr>
            </w:pPr>
            <w:r w:rsidRPr="00B356AF">
              <w:rPr>
                <w:rFonts w:eastAsia="Times New Roman"/>
              </w:rPr>
              <w:t>199.2. atliekos rūšiuojamos jų susidarymo vietose, diegiamos antrinių žaliavų, biologiškai skaidžių atliekų rūšiuojamojo surinkimo sistemos ir rūšiavimo linijos;</w:t>
            </w:r>
          </w:p>
          <w:p w:rsidR="005579F9" w:rsidRPr="00B356AF" w:rsidRDefault="005579F9" w:rsidP="005579F9">
            <w:pPr>
              <w:jc w:val="both"/>
              <w:textAlignment w:val="center"/>
              <w:rPr>
                <w:rFonts w:eastAsia="Times New Roman"/>
              </w:rPr>
            </w:pPr>
            <w:r w:rsidRPr="00B356AF">
              <w:rPr>
                <w:rFonts w:eastAsia="Times New Roman"/>
              </w:rPr>
              <w:t>199.3. plečiami antrinių žaliavų perdirbimo, biologiškai skaidžių atliekų apdorojimo pajėgumai ir produktų ar medžiagų, pagamintų iš antrinių žaliavų, rinkos;</w:t>
            </w:r>
          </w:p>
          <w:p w:rsidR="005579F9" w:rsidRPr="00B356AF" w:rsidRDefault="005579F9" w:rsidP="005579F9">
            <w:pPr>
              <w:jc w:val="both"/>
              <w:textAlignment w:val="center"/>
              <w:rPr>
                <w:rFonts w:eastAsia="Times New Roman"/>
              </w:rPr>
            </w:pPr>
            <w:r w:rsidRPr="00B356AF">
              <w:rPr>
                <w:rFonts w:eastAsia="Times New Roman"/>
              </w:rPr>
              <w:t>199.4. diegiama gaminių ir medžiagų, gautų perdirbus atliekas, sertifikavimo sistema;</w:t>
            </w:r>
          </w:p>
          <w:p w:rsidR="005579F9" w:rsidRPr="00B356AF" w:rsidRDefault="005579F9" w:rsidP="005579F9">
            <w:pPr>
              <w:jc w:val="both"/>
              <w:textAlignment w:val="center"/>
              <w:rPr>
                <w:rFonts w:eastAsia="Times New Roman"/>
              </w:rPr>
            </w:pPr>
            <w:r w:rsidRPr="00B356AF">
              <w:rPr>
                <w:rFonts w:eastAsia="Times New Roman"/>
              </w:rPr>
              <w:t xml:space="preserve">199.5. taikomos teisinės ir ekonominės priemonės, skatinančios atliekas perdirbti ar kitaip naudoti, kad kuo mažiau jų būtų šalinama sąvartynuose (pavyzdžiui, mokestis už sąvartynuose šalinamas atliekas, atliekų nebelaikymo </w:t>
            </w:r>
            <w:r w:rsidRPr="00B356AF">
              <w:rPr>
                <w:rFonts w:eastAsia="Times New Roman"/>
              </w:rPr>
              <w:lastRenderedPageBreak/>
              <w:t>atliekomis kriterijai);</w:t>
            </w:r>
          </w:p>
          <w:p w:rsidR="005579F9" w:rsidRPr="00B356AF" w:rsidRDefault="005579F9" w:rsidP="005579F9">
            <w:pPr>
              <w:jc w:val="both"/>
              <w:textAlignment w:val="center"/>
              <w:rPr>
                <w:rFonts w:eastAsia="Times New Roman"/>
              </w:rPr>
            </w:pPr>
            <w:r w:rsidRPr="00B356AF">
              <w:rPr>
                <w:rFonts w:eastAsia="Times New Roman"/>
              </w:rPr>
              <w:t>199.6. taikomas gamintojo atsakomybės principas ir ekonominės priemonės (pavyzdžiui, mokestis už aplinkos teršimą gaminių ir pakuočių atliekomis, administracinė atsakomybė, užstato sistemos);</w:t>
            </w:r>
          </w:p>
          <w:p w:rsidR="005579F9" w:rsidRPr="00B356AF" w:rsidRDefault="005579F9" w:rsidP="005579F9">
            <w:pPr>
              <w:jc w:val="both"/>
              <w:textAlignment w:val="center"/>
              <w:rPr>
                <w:rFonts w:eastAsia="Times New Roman"/>
              </w:rPr>
            </w:pPr>
            <w:r w:rsidRPr="00B356AF">
              <w:rPr>
                <w:rFonts w:eastAsia="Times New Roman"/>
              </w:rPr>
              <w:t>199.7. visuomenė šviečiama ir informuojama apie atliekų rūšiavimą ir jo svarbą, kuriama palanki jos nuomonė apie gaminių iš atliekų naudojimą.</w:t>
            </w:r>
          </w:p>
          <w:p w:rsidR="005579F9" w:rsidRPr="00B356AF" w:rsidRDefault="005579F9" w:rsidP="005579F9">
            <w:pPr>
              <w:jc w:val="both"/>
              <w:textAlignment w:val="center"/>
              <w:rPr>
                <w:rFonts w:eastAsia="Times New Roman"/>
              </w:rPr>
            </w:pPr>
            <w:r w:rsidRPr="00B356AF">
              <w:rPr>
                <w:rFonts w:eastAsia="Times New Roman"/>
              </w:rPr>
              <w:t>&lt;....&gt;</w:t>
            </w:r>
          </w:p>
          <w:p w:rsidR="005579F9" w:rsidRPr="00B356AF" w:rsidRDefault="005579F9" w:rsidP="005579F9">
            <w:pPr>
              <w:jc w:val="both"/>
              <w:textAlignment w:val="center"/>
              <w:rPr>
                <w:rFonts w:eastAsia="Times New Roman"/>
              </w:rPr>
            </w:pPr>
            <w:r w:rsidRPr="00B356AF">
              <w:rPr>
                <w:rFonts w:eastAsia="Times New Roman"/>
              </w:rPr>
              <w:t>201</w:t>
            </w:r>
            <w:r w:rsidRPr="00B356AF">
              <w:rPr>
                <w:rFonts w:eastAsia="Times New Roman"/>
                <w:vertAlign w:val="superscript"/>
              </w:rPr>
              <w:t>1</w:t>
            </w:r>
            <w:r w:rsidRPr="00B356AF">
              <w:rPr>
                <w:rFonts w:eastAsia="Times New Roman"/>
              </w:rPr>
              <w:t xml:space="preserve">. Būtina plėtoti mokslo ir verslo bendradarbiavimą, siekiant kaip išteklius panaudoti atliekoms deginti skirtuose įrenginiuose susidarantį pelenų šlaką ir kitus deginimo produktus. </w:t>
            </w:r>
          </w:p>
          <w:p w:rsidR="005579F9" w:rsidRPr="00B356AF" w:rsidRDefault="005579F9" w:rsidP="005579F9">
            <w:pPr>
              <w:jc w:val="both"/>
              <w:textAlignment w:val="center"/>
              <w:rPr>
                <w:rFonts w:eastAsia="Times New Roman"/>
              </w:rPr>
            </w:pPr>
            <w:r w:rsidRPr="00B356AF">
              <w:rPr>
                <w:rFonts w:eastAsia="Times New Roman"/>
              </w:rPr>
              <w:t>&lt;...&gt;</w:t>
            </w:r>
          </w:p>
          <w:p w:rsidR="005579F9" w:rsidRPr="00832E8A" w:rsidRDefault="005579F9" w:rsidP="005579F9">
            <w:pPr>
              <w:jc w:val="both"/>
              <w:textAlignment w:val="center"/>
              <w:rPr>
                <w:rFonts w:eastAsia="Times New Roman"/>
              </w:rPr>
            </w:pPr>
            <w:r w:rsidRPr="00B356AF">
              <w:rPr>
                <w:rFonts w:eastAsia="Times New Roman"/>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w:t>
            </w:r>
            <w:r>
              <w:rPr>
                <w:rFonts w:eastAsia="Times New Roman"/>
              </w:rPr>
              <w:t>punkčiuose numatytos priemonės).</w:t>
            </w:r>
          </w:p>
          <w:p w:rsidR="002763F1" w:rsidRPr="00832E8A" w:rsidRDefault="002763F1" w:rsidP="00832E8A">
            <w:pPr>
              <w:tabs>
                <w:tab w:val="left" w:pos="567"/>
              </w:tabs>
              <w:jc w:val="both"/>
            </w:pPr>
            <w:r w:rsidRPr="00832E8A">
              <w:t>&lt;....&gt;</w:t>
            </w:r>
          </w:p>
          <w:p w:rsidR="002763F1" w:rsidRPr="00832E8A" w:rsidRDefault="002763F1" w:rsidP="00832E8A">
            <w:pPr>
              <w:widowControl/>
              <w:suppressAutoHyphens w:val="0"/>
              <w:spacing w:before="100" w:beforeAutospacing="1" w:after="100" w:afterAutospacing="1"/>
              <w:jc w:val="both"/>
              <w:rPr>
                <w:rFonts w:eastAsia="Times New Roman"/>
              </w:rPr>
            </w:pPr>
            <w:r w:rsidRPr="00832E8A">
              <w:rPr>
                <w:rFonts w:eastAsia="Times New Roman"/>
                <w:b/>
                <w:bCs/>
              </w:rPr>
              <w:t>Baterijų ir akumuliatorių atliekų tvarkymas</w:t>
            </w:r>
          </w:p>
          <w:p w:rsidR="002763F1" w:rsidRPr="00832E8A" w:rsidRDefault="002763F1" w:rsidP="00832E8A">
            <w:pPr>
              <w:widowControl/>
              <w:suppressAutoHyphens w:val="0"/>
              <w:jc w:val="both"/>
              <w:textAlignment w:val="center"/>
              <w:rPr>
                <w:rFonts w:eastAsia="Times New Roman"/>
              </w:rPr>
            </w:pPr>
            <w:r w:rsidRPr="00832E8A">
              <w:rPr>
                <w:rFonts w:eastAsia="Times New Roman"/>
              </w:rPr>
              <w:t>281. Baterijų ir akumuliatorių atliekų surinkimo ir tvarkymo sistema turi būti organizuota taip, kad:</w:t>
            </w:r>
          </w:p>
          <w:p w:rsidR="002763F1" w:rsidRPr="00832E8A" w:rsidRDefault="002763F1" w:rsidP="00832E8A">
            <w:pPr>
              <w:widowControl/>
              <w:suppressAutoHyphens w:val="0"/>
              <w:jc w:val="both"/>
              <w:textAlignment w:val="center"/>
              <w:rPr>
                <w:rFonts w:eastAsia="Times New Roman"/>
              </w:rPr>
            </w:pPr>
            <w:r w:rsidRPr="00832E8A">
              <w:rPr>
                <w:rFonts w:eastAsia="Times New Roman"/>
              </w:rPr>
              <w:t>281.1. 2014–2015 metais būtų surenkami 25 procentai nešiojamųjų baterijų ir akumuliatorių atliekų. Minimalus šių atliekų surinkimo lygis turi būti skaičiuojamas pagal einamaisiais kalendoriniais metais ir ankstesniais 2 kalendoriniais metais patiektų vidaus rinkai nešiojamųjų baterijų ir akumuliatorių svorio vidurkį;</w:t>
            </w:r>
          </w:p>
          <w:p w:rsidR="002763F1" w:rsidRPr="00832E8A" w:rsidRDefault="002763F1" w:rsidP="00832E8A">
            <w:pPr>
              <w:widowControl/>
              <w:suppressAutoHyphens w:val="0"/>
              <w:jc w:val="both"/>
              <w:textAlignment w:val="center"/>
              <w:rPr>
                <w:rFonts w:eastAsia="Times New Roman"/>
              </w:rPr>
            </w:pPr>
            <w:bookmarkStart w:id="4" w:name="part_28e2a3f1417c433597b21684593efbea"/>
            <w:bookmarkEnd w:id="4"/>
            <w:r w:rsidRPr="00832E8A">
              <w:rPr>
                <w:rFonts w:eastAsia="Times New Roman"/>
              </w:rPr>
              <w:lastRenderedPageBreak/>
              <w:t>281.2. nuo 2016 metų būtų surenkami 45 procentai nešiojamųjų baterijų ir akumuliatorių atliekų. Minimalus šių atliekų surinkimo lygis turi būti skaičiuojamas pagal einamaisiais kalendoriniais metais ir ankstesniais 2 kalendoriniais metais patiektų vidaus rinkai nešiojamųjų baterijų ir akumuliatorių svorio vidurkį;</w:t>
            </w:r>
          </w:p>
          <w:p w:rsidR="002763F1" w:rsidRPr="00832E8A" w:rsidRDefault="002763F1" w:rsidP="00832E8A">
            <w:pPr>
              <w:widowControl/>
              <w:suppressAutoHyphens w:val="0"/>
              <w:jc w:val="both"/>
              <w:textAlignment w:val="center"/>
              <w:rPr>
                <w:rFonts w:eastAsia="Times New Roman"/>
              </w:rPr>
            </w:pPr>
            <w:bookmarkStart w:id="5" w:name="part_f55d7bc53ce8490ba8986ec0df1f86ea"/>
            <w:bookmarkEnd w:id="5"/>
            <w:r w:rsidRPr="00832E8A">
              <w:rPr>
                <w:rFonts w:eastAsia="Times New Roman"/>
              </w:rPr>
              <w:t>281.3. nuo 2014 metų būtų užtikrintas toks baterijų ir akumuliatorių atliekų perdirbimo efektyvumas:</w:t>
            </w:r>
          </w:p>
          <w:p w:rsidR="002763F1" w:rsidRPr="00832E8A" w:rsidRDefault="002763F1" w:rsidP="00832E8A">
            <w:pPr>
              <w:widowControl/>
              <w:suppressAutoHyphens w:val="0"/>
              <w:jc w:val="both"/>
              <w:textAlignment w:val="center"/>
              <w:rPr>
                <w:rFonts w:eastAsia="Times New Roman"/>
              </w:rPr>
            </w:pPr>
            <w:bookmarkStart w:id="6" w:name="part_8135c0018b58420a985dec7b55173fb9"/>
            <w:bookmarkEnd w:id="6"/>
            <w:r w:rsidRPr="00832E8A">
              <w:rPr>
                <w:rFonts w:eastAsia="Times New Roman"/>
              </w:rPr>
              <w:t>281.3.1. perdirbami 65 procentai švino rūgštinių baterijų ir akumuliatorių atliekų pagal vidutinį švino rūgštinių baterijų ir akumuliatorių svorį, įskaitant švino perdirbimą tiek, kiek tai techniškai įmanoma be pernelyg didelių išlaidų;</w:t>
            </w:r>
          </w:p>
          <w:p w:rsidR="002763F1" w:rsidRPr="00832E8A" w:rsidRDefault="002763F1" w:rsidP="00832E8A">
            <w:pPr>
              <w:widowControl/>
              <w:suppressAutoHyphens w:val="0"/>
              <w:jc w:val="both"/>
              <w:textAlignment w:val="center"/>
              <w:rPr>
                <w:rFonts w:eastAsia="Times New Roman"/>
              </w:rPr>
            </w:pPr>
            <w:bookmarkStart w:id="7" w:name="part_71ac503e0abc4ad88c178dec79b1f5db"/>
            <w:bookmarkEnd w:id="7"/>
            <w:r w:rsidRPr="00832E8A">
              <w:rPr>
                <w:rFonts w:eastAsia="Times New Roman"/>
              </w:rPr>
              <w:t>281.3.2. perdirbami 75 procentai nikelio kadmio baterijų ir akumuliatorių atliekų pagal vidutinį nikelio kadmio baterijų ir akumuliatorių svorį, įskaitant kadmio perdirbimą tiek, kiek tai techniškai įmanoma be pernelyg didelių išlaidų;</w:t>
            </w:r>
          </w:p>
          <w:p w:rsidR="002763F1" w:rsidRPr="00832E8A" w:rsidRDefault="002763F1" w:rsidP="00832E8A">
            <w:pPr>
              <w:widowControl/>
              <w:suppressAutoHyphens w:val="0"/>
              <w:jc w:val="both"/>
              <w:textAlignment w:val="center"/>
              <w:rPr>
                <w:rFonts w:eastAsia="Times New Roman"/>
              </w:rPr>
            </w:pPr>
            <w:r w:rsidRPr="00832E8A">
              <w:rPr>
                <w:rFonts w:eastAsia="Times New Roman"/>
              </w:rPr>
              <w:t>281.3.3. perdirbama 50 procentų kitų baterijų ir akumuliatorių atliekų pagal vidutinį kitų baterijų ir akumuliatorių svorį.</w:t>
            </w:r>
            <w:r w:rsidR="003E26BC">
              <w:rPr>
                <w:rFonts w:eastAsia="Times New Roman"/>
              </w:rPr>
              <w:t>“</w:t>
            </w:r>
          </w:p>
          <w:p w:rsidR="00FE0CD0" w:rsidRPr="00832E8A" w:rsidRDefault="00FE0CD0" w:rsidP="00832E8A">
            <w:pPr>
              <w:widowControl/>
              <w:suppressAutoHyphens w:val="0"/>
              <w:jc w:val="both"/>
              <w:textAlignment w:val="center"/>
              <w:rPr>
                <w:rFonts w:eastAsia="Times New Roman"/>
              </w:rPr>
            </w:pPr>
          </w:p>
          <w:p w:rsidR="00FE0CD0" w:rsidRDefault="00FE0CD0" w:rsidP="00832E8A">
            <w:pPr>
              <w:widowControl/>
              <w:suppressAutoHyphens w:val="0"/>
              <w:jc w:val="both"/>
              <w:textAlignment w:val="center"/>
              <w:rPr>
                <w:rFonts w:eastAsia="Times New Roman"/>
                <w:b/>
              </w:rPr>
            </w:pPr>
            <w:r w:rsidRPr="00832E8A">
              <w:rPr>
                <w:rFonts w:eastAsia="Times New Roman"/>
                <w:b/>
              </w:rPr>
              <w:t>Atliekų tvarkymo įstatymas</w:t>
            </w:r>
          </w:p>
          <w:p w:rsidR="00BD30E3" w:rsidRPr="00832E8A" w:rsidRDefault="00BD30E3" w:rsidP="00832E8A">
            <w:pPr>
              <w:widowControl/>
              <w:suppressAutoHyphens w:val="0"/>
              <w:jc w:val="both"/>
              <w:textAlignment w:val="center"/>
              <w:rPr>
                <w:rFonts w:eastAsia="Times New Roman"/>
                <w:b/>
              </w:rPr>
            </w:pPr>
            <w:r>
              <w:rPr>
                <w:rFonts w:eastAsia="Times New Roman"/>
                <w:b/>
              </w:rPr>
              <w:t>3, 34</w:t>
            </w:r>
            <w:r w:rsidRPr="00BD30E3">
              <w:rPr>
                <w:rFonts w:eastAsia="Times New Roman"/>
                <w:b/>
                <w:vertAlign w:val="superscript"/>
              </w:rPr>
              <w:t>15</w:t>
            </w:r>
            <w:r>
              <w:rPr>
                <w:rFonts w:eastAsia="Times New Roman"/>
                <w:b/>
              </w:rPr>
              <w:t xml:space="preserve"> straipsniai </w:t>
            </w:r>
          </w:p>
          <w:p w:rsidR="00FE0CD0" w:rsidRPr="00832E8A" w:rsidRDefault="00827F92" w:rsidP="00832E8A">
            <w:pPr>
              <w:widowControl/>
              <w:suppressAutoHyphens w:val="0"/>
              <w:jc w:val="both"/>
              <w:textAlignment w:val="center"/>
              <w:rPr>
                <w:rFonts w:eastAsia="Times New Roman"/>
              </w:rPr>
            </w:pPr>
            <w:r>
              <w:rPr>
                <w:rFonts w:eastAsia="Times New Roman"/>
              </w:rPr>
              <w:t>„</w:t>
            </w:r>
            <w:r w:rsidR="00FE0CD0" w:rsidRPr="006B131B">
              <w:rPr>
                <w:rFonts w:eastAsia="Times New Roman"/>
                <w:b/>
              </w:rPr>
              <w:t>3 straipsnis. Atliekų prevencijos ir tvarkymo prioritetų eiliškumas</w:t>
            </w:r>
          </w:p>
          <w:p w:rsidR="00FE0CD0" w:rsidRPr="00832E8A" w:rsidRDefault="00FE0CD0" w:rsidP="00832E8A">
            <w:pPr>
              <w:widowControl/>
              <w:suppressAutoHyphens w:val="0"/>
              <w:jc w:val="both"/>
              <w:textAlignment w:val="center"/>
              <w:rPr>
                <w:rFonts w:eastAsia="Times New Roman"/>
              </w:rPr>
            </w:pPr>
            <w:r w:rsidRPr="00832E8A">
              <w:rPr>
                <w:rFonts w:eastAsia="Times New Roman"/>
              </w:rPr>
              <w:t>&lt;...&gt;</w:t>
            </w:r>
          </w:p>
          <w:p w:rsidR="00FE0CD0" w:rsidRPr="00832E8A" w:rsidRDefault="00FE0CD0" w:rsidP="00832E8A">
            <w:pPr>
              <w:widowControl/>
              <w:suppressAutoHyphens w:val="0"/>
              <w:jc w:val="both"/>
              <w:textAlignment w:val="center"/>
              <w:rPr>
                <w:rFonts w:eastAsia="Times New Roman"/>
              </w:rPr>
            </w:pPr>
            <w:r w:rsidRPr="00832E8A">
              <w:rPr>
                <w:rFonts w:eastAsia="Times New Roman"/>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832E8A">
              <w:rPr>
                <w:rFonts w:eastAsia="Times New Roman"/>
              </w:rPr>
              <w:t>mažaatliekes</w:t>
            </w:r>
            <w:proofErr w:type="spellEnd"/>
            <w:r w:rsidRPr="00832E8A">
              <w:rPr>
                <w:rFonts w:eastAsia="Times New Roman"/>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w:t>
            </w:r>
            <w:r w:rsidRPr="00832E8A">
              <w:rPr>
                <w:rFonts w:eastAsia="Times New Roman"/>
              </w:rPr>
              <w:lastRenderedPageBreak/>
              <w:t>sveikatai ir aplinkai.</w:t>
            </w:r>
          </w:p>
          <w:p w:rsidR="00366548" w:rsidRPr="00832E8A" w:rsidRDefault="00FE0CD0" w:rsidP="00832E8A">
            <w:pPr>
              <w:widowControl/>
              <w:suppressAutoHyphens w:val="0"/>
              <w:jc w:val="both"/>
              <w:textAlignment w:val="center"/>
              <w:rPr>
                <w:rFonts w:eastAsia="Times New Roman"/>
              </w:rPr>
            </w:pPr>
            <w:r w:rsidRPr="00832E8A">
              <w:rPr>
                <w:rFonts w:eastAsia="Times New Roman"/>
              </w:rPr>
              <w:t>4. Atliekų tvarkymo veikloje dalyvaujantys subjektai yra atsakingi, kad su atliekų tvarkymu susijusi jų veikla ir visa apie šią veiklą visuomenei jų pateikiama informacija atitiktų atliekų prevencijos ir tvarkymo prioritetų eiliškumą.</w:t>
            </w:r>
          </w:p>
          <w:p w:rsidR="006B4F53" w:rsidRPr="00832E8A" w:rsidRDefault="006B4F53" w:rsidP="00832E8A">
            <w:pPr>
              <w:widowControl/>
              <w:suppressAutoHyphens w:val="0"/>
              <w:jc w:val="both"/>
              <w:textAlignment w:val="center"/>
              <w:rPr>
                <w:rFonts w:eastAsia="Times New Roman"/>
              </w:rPr>
            </w:pPr>
            <w:r w:rsidRPr="00832E8A">
              <w:rPr>
                <w:rFonts w:eastAsia="Times New Roman"/>
              </w:rPr>
              <w:t>&lt;...&gt;</w:t>
            </w:r>
          </w:p>
          <w:p w:rsidR="006B4F53" w:rsidRPr="00832E8A" w:rsidRDefault="006B4F53" w:rsidP="00832E8A">
            <w:pPr>
              <w:jc w:val="center"/>
              <w:rPr>
                <w:b/>
              </w:rPr>
            </w:pPr>
            <w:r w:rsidRPr="00832E8A">
              <w:rPr>
                <w:b/>
              </w:rPr>
              <w:t>AŠTUNTASIS</w:t>
            </w:r>
            <w:r w:rsidRPr="00832E8A">
              <w:rPr>
                <w:b/>
                <w:vertAlign w:val="superscript"/>
              </w:rPr>
              <w:t>4</w:t>
            </w:r>
            <w:r w:rsidRPr="00832E8A">
              <w:rPr>
                <w:b/>
              </w:rPr>
              <w:t xml:space="preserve"> SKIRSNIS</w:t>
            </w:r>
          </w:p>
          <w:p w:rsidR="006B4F53" w:rsidRPr="00832E8A" w:rsidRDefault="006B4F53" w:rsidP="00832E8A">
            <w:pPr>
              <w:jc w:val="center"/>
              <w:rPr>
                <w:b/>
              </w:rPr>
            </w:pPr>
            <w:r w:rsidRPr="00832E8A">
              <w:rPr>
                <w:b/>
              </w:rPr>
              <w:t>BATERIJŲ IR AKUMULIATORIŲ ATLIEKŲ TVARKYMO YPATUMAI</w:t>
            </w:r>
          </w:p>
          <w:p w:rsidR="006B4F53" w:rsidRPr="00832E8A" w:rsidRDefault="006B4F53" w:rsidP="00832E8A">
            <w:pPr>
              <w:ind w:firstLine="720"/>
              <w:jc w:val="both"/>
              <w:rPr>
                <w:rFonts w:eastAsia="MS Mincho"/>
                <w:b/>
                <w:bCs/>
              </w:rPr>
            </w:pPr>
          </w:p>
          <w:p w:rsidR="006B4F53" w:rsidRPr="00832E8A" w:rsidRDefault="006B4F53" w:rsidP="00832E8A">
            <w:pPr>
              <w:ind w:left="2410" w:hanging="1690"/>
              <w:jc w:val="both"/>
              <w:rPr>
                <w:rFonts w:eastAsia="MS Mincho"/>
                <w:b/>
                <w:bCs/>
              </w:rPr>
            </w:pPr>
            <w:r w:rsidRPr="00832E8A">
              <w:rPr>
                <w:rFonts w:eastAsia="MS Mincho"/>
                <w:b/>
                <w:bCs/>
              </w:rPr>
              <w:t>34</w:t>
            </w:r>
            <w:r w:rsidRPr="00832E8A">
              <w:rPr>
                <w:rFonts w:eastAsia="MS Mincho"/>
                <w:b/>
                <w:bCs/>
                <w:kern w:val="24"/>
                <w:vertAlign w:val="superscript"/>
              </w:rPr>
              <w:t>15</w:t>
            </w:r>
            <w:r w:rsidRPr="00832E8A">
              <w:rPr>
                <w:rFonts w:eastAsia="MS Mincho"/>
                <w:b/>
                <w:bCs/>
              </w:rPr>
              <w:t xml:space="preserve"> straipsnis. </w:t>
            </w:r>
            <w:r w:rsidRPr="00832E8A">
              <w:rPr>
                <w:b/>
                <w:bCs/>
              </w:rPr>
              <w:t>B</w:t>
            </w:r>
            <w:r w:rsidRPr="00832E8A">
              <w:rPr>
                <w:rFonts w:eastAsia="MS Mincho"/>
                <w:b/>
                <w:bCs/>
              </w:rPr>
              <w:t xml:space="preserve">aterijų ir akumuliatorių </w:t>
            </w:r>
            <w:r w:rsidRPr="00832E8A">
              <w:rPr>
                <w:b/>
                <w:bCs/>
              </w:rPr>
              <w:t>atliekų tvarkymo sistemos dalyvių teisės ir pareigos</w:t>
            </w:r>
          </w:p>
          <w:p w:rsidR="006B4F53" w:rsidRPr="00832E8A" w:rsidRDefault="006B4F53" w:rsidP="00832E8A">
            <w:pPr>
              <w:jc w:val="both"/>
              <w:rPr>
                <w:bCs/>
              </w:rPr>
            </w:pPr>
            <w:r w:rsidRPr="00832E8A">
              <w:rPr>
                <w:bCs/>
              </w:rPr>
              <w:t>1. Baterijų ir akumuliatorių</w:t>
            </w:r>
            <w:r w:rsidRPr="00832E8A">
              <w:t xml:space="preserve"> </w:t>
            </w:r>
            <w:r w:rsidRPr="00832E8A">
              <w:rPr>
                <w:bCs/>
              </w:rPr>
              <w:t>gamintojų ir importuotojų pareigos:</w:t>
            </w:r>
          </w:p>
          <w:p w:rsidR="006B4F53" w:rsidRPr="00832E8A" w:rsidRDefault="006B4F53" w:rsidP="00832E8A">
            <w:pPr>
              <w:jc w:val="both"/>
              <w:rPr>
                <w:bCs/>
                <w:lang w:eastAsia="ar-SA"/>
              </w:rPr>
            </w:pPr>
            <w:r w:rsidRPr="00832E8A">
              <w:rPr>
                <w:bCs/>
                <w:lang w:eastAsia="ar-SA"/>
              </w:rPr>
              <w:t xml:space="preserve">1) registruotis </w:t>
            </w:r>
            <w:r w:rsidRPr="00832E8A">
              <w:rPr>
                <w:kern w:val="24"/>
                <w:lang w:eastAsia="ar-SA"/>
              </w:rPr>
              <w:t xml:space="preserve">aplinkos ministro </w:t>
            </w:r>
            <w:r w:rsidRPr="00832E8A">
              <w:rPr>
                <w:bCs/>
                <w:lang w:eastAsia="ar-SA"/>
              </w:rPr>
              <w:t>nustatyta tvarka;</w:t>
            </w:r>
          </w:p>
          <w:p w:rsidR="006B4F53" w:rsidRPr="00832E8A" w:rsidRDefault="006B4F53" w:rsidP="00832E8A">
            <w:pPr>
              <w:jc w:val="both"/>
              <w:rPr>
                <w:bCs/>
              </w:rPr>
            </w:pPr>
            <w:r w:rsidRPr="00832E8A">
              <w:rPr>
                <w:bCs/>
              </w:rPr>
              <w:t>2) organizuoti surinkimą, vežimą, paruošimą naudoti, naudojimą atliekų, kurios susidarė naudojant gamintojų ir importuotojų tiektas Lietuvos Respublikos vidaus rinkai verslo tikslais baterijas ir akumuliatorius, t. y. organizuoti baterijų ir akumuliatorių atliekų surinkimo, apdorojimo ir perdirbimo sistemą, atitinkančią Europos Sąjungos geriausių prieinamų gamybos būdų informaciniuose dokumentuose nustatytus aplinkos apsaugos ir visuomenės sveikatos saugos reikalavimus;</w:t>
            </w:r>
          </w:p>
          <w:p w:rsidR="006B4F53" w:rsidRPr="00832E8A" w:rsidRDefault="006B4F53" w:rsidP="00832E8A">
            <w:pPr>
              <w:jc w:val="both"/>
              <w:rPr>
                <w:bCs/>
              </w:rPr>
            </w:pPr>
            <w:r w:rsidRPr="00832E8A">
              <w:rPr>
                <w:bCs/>
              </w:rPr>
              <w:t>3) užtikrinti, kad visos surinktos baterijų ir akumuliatorių atliekos būtų apdorojamos ir perdirbamos pagal Europos Sąjungos ir Lietuvos Respublikos teisės aktuose nustatytus aplinkos apsaugos, visuomenės sveikatos saugos ir atliekų tvarkymo reikalavimus;</w:t>
            </w:r>
          </w:p>
          <w:p w:rsidR="006B4F53" w:rsidRPr="00832E8A" w:rsidRDefault="006B4F53" w:rsidP="00832E8A">
            <w:pPr>
              <w:jc w:val="both"/>
              <w:rPr>
                <w:bCs/>
              </w:rPr>
            </w:pPr>
            <w:r w:rsidRPr="00832E8A">
              <w:rPr>
                <w:bCs/>
              </w:rPr>
              <w:t>4) užtikrinti, kad nuo 2011 m. rugsėjo 26 d. perdirbant surinktas baterijų ir akumuliatorių atliekas būtų pasiektas Vyriausybės nustatytas baterijų ir akumuliatorių perdirbimo efektyvumas;</w:t>
            </w:r>
          </w:p>
          <w:p w:rsidR="006B4F53" w:rsidRPr="00832E8A" w:rsidRDefault="006B4F53" w:rsidP="00832E8A">
            <w:pPr>
              <w:jc w:val="both"/>
              <w:rPr>
                <w:bCs/>
              </w:rPr>
            </w:pPr>
            <w:r w:rsidRPr="00832E8A">
              <w:rPr>
                <w:rFonts w:eastAsia="Calibri"/>
              </w:rPr>
              <w:lastRenderedPageBreak/>
              <w:t>5) Vyriausybės ar jos įgaliotos institucijos nustatyta tvarka šviesti ir informuoti visuomenę baterijų ir akumuliatorių atliekų tvarkymo klausimais: apie baterijose ir akumuliatoriuose esančių medžiagų ir netinkamo baterijų ir akumuliatorių atliekų tvarkymo žalą aplinkai ir žmonių sveikatai, baterijų ir akumuliatorių atliekų tvarkymo sistemas ir surinkimo vietas ir pan.;</w:t>
            </w:r>
            <w:r w:rsidRPr="00832E8A">
              <w:t xml:space="preserve"> </w:t>
            </w:r>
          </w:p>
          <w:p w:rsidR="006B4F53" w:rsidRPr="00832E8A" w:rsidRDefault="006B4F53" w:rsidP="00832E8A">
            <w:pPr>
              <w:tabs>
                <w:tab w:val="left" w:pos="570"/>
              </w:tabs>
              <w:jc w:val="both"/>
              <w:rPr>
                <w:bCs/>
              </w:rPr>
            </w:pPr>
            <w:r w:rsidRPr="00832E8A">
              <w:rPr>
                <w:bCs/>
              </w:rPr>
              <w:t>6) apmokėti šios dalies 2 punkte nurodyto baterijų ir akumuliatorių atliekų surinkimo, vežimo, paruošimo naudoti ir naudojimo išlaidas, taip pat šios dalies 5 punkte nurodyto visuomenės informavimo organizavimo ir vykdymo išlaidas;</w:t>
            </w:r>
          </w:p>
          <w:p w:rsidR="006B4F53" w:rsidRPr="00832E8A" w:rsidRDefault="006B4F53" w:rsidP="00832E8A">
            <w:pPr>
              <w:jc w:val="both"/>
              <w:rPr>
                <w:bCs/>
                <w:lang w:eastAsia="ar-SA"/>
              </w:rPr>
            </w:pPr>
            <w:r w:rsidRPr="00832E8A">
              <w:rPr>
                <w:bCs/>
                <w:lang w:eastAsia="ar-SA"/>
              </w:rPr>
              <w:t>7) tvarkyti baterijų ir akumuliatorių apskaitą ir teikti apskaitos ataskaitas</w:t>
            </w:r>
            <w:r w:rsidRPr="00832E8A">
              <w:rPr>
                <w:bCs/>
                <w:kern w:val="24"/>
                <w:lang w:eastAsia="ar-SA"/>
              </w:rPr>
              <w:t xml:space="preserve"> </w:t>
            </w:r>
            <w:r w:rsidRPr="00832E8A">
              <w:rPr>
                <w:kern w:val="24"/>
                <w:lang w:eastAsia="ar-SA"/>
              </w:rPr>
              <w:t>aplinkos ministro</w:t>
            </w:r>
            <w:r w:rsidRPr="00832E8A">
              <w:rPr>
                <w:b/>
                <w:kern w:val="24"/>
                <w:lang w:eastAsia="ar-SA"/>
              </w:rPr>
              <w:t xml:space="preserve"> </w:t>
            </w:r>
            <w:r w:rsidRPr="00832E8A">
              <w:rPr>
                <w:bCs/>
                <w:lang w:eastAsia="ar-SA"/>
              </w:rPr>
              <w:t>nustatyta tvarka.</w:t>
            </w:r>
          </w:p>
          <w:p w:rsidR="006B4F53" w:rsidRPr="00832E8A" w:rsidRDefault="006B4F53" w:rsidP="00832E8A">
            <w:pPr>
              <w:jc w:val="both"/>
              <w:rPr>
                <w:color w:val="000000"/>
              </w:rPr>
            </w:pPr>
            <w:r w:rsidRPr="00832E8A">
              <w:rPr>
                <w:color w:val="000000"/>
              </w:rPr>
              <w:t>2. Šiame straipsnyje nustatytas pareigas baterijų ir akumuliatorių gamintojai ir importuotojai turi teisę vykdyti:</w:t>
            </w:r>
          </w:p>
          <w:p w:rsidR="006B4F53" w:rsidRPr="00832E8A" w:rsidRDefault="006B4F53" w:rsidP="00832E8A">
            <w:pPr>
              <w:jc w:val="both"/>
              <w:rPr>
                <w:color w:val="000000"/>
              </w:rPr>
            </w:pPr>
            <w:r w:rsidRPr="00832E8A">
              <w:rPr>
                <w:color w:val="000000"/>
              </w:rPr>
              <w:t>1) individualiai – organizuodami po jų Lietuvos Respublikos vidaus rinkai verslo tikslais tiektų baterijų ir akumuliatorių naudojimo susidariusių atliekų tvarkymą;</w:t>
            </w:r>
          </w:p>
          <w:p w:rsidR="006B4F53" w:rsidRPr="00832E8A" w:rsidRDefault="006B4F53" w:rsidP="00832E8A">
            <w:pPr>
              <w:jc w:val="both"/>
              <w:rPr>
                <w:bCs/>
              </w:rPr>
            </w:pPr>
            <w:r w:rsidRPr="00832E8A">
              <w:rPr>
                <w:color w:val="000000"/>
              </w:rPr>
              <w:t>2) kolektyviai – steigdami šio Įstatymo 34</w:t>
            </w:r>
            <w:r w:rsidRPr="00832E8A">
              <w:rPr>
                <w:color w:val="000000"/>
                <w:vertAlign w:val="superscript"/>
              </w:rPr>
              <w:t>16</w:t>
            </w:r>
            <w:r w:rsidRPr="00832E8A">
              <w:rPr>
                <w:color w:val="000000"/>
              </w:rPr>
              <w:t xml:space="preserve"> straipsnyje nurodytą Organizaciją ir (ar) tapdami tokios Organizacijos dalyviais ir, </w:t>
            </w:r>
            <w:r w:rsidRPr="00832E8A">
              <w:t xml:space="preserve">kaip numatyta šio </w:t>
            </w:r>
            <w:r w:rsidRPr="00832E8A">
              <w:rPr>
                <w:color w:val="000000"/>
              </w:rPr>
              <w:t>Įstatymo 34</w:t>
            </w:r>
            <w:r w:rsidRPr="00832E8A">
              <w:rPr>
                <w:color w:val="000000"/>
                <w:vertAlign w:val="superscript"/>
              </w:rPr>
              <w:t>16</w:t>
            </w:r>
            <w:r w:rsidRPr="00832E8A">
              <w:rPr>
                <w:color w:val="000000"/>
              </w:rPr>
              <w:t xml:space="preserve"> straipsnio 1 dalyje, jai pavesdami vykdyti </w:t>
            </w:r>
            <w:r w:rsidRPr="00832E8A">
              <w:rPr>
                <w:bCs/>
              </w:rPr>
              <w:t>šiame</w:t>
            </w:r>
            <w:r w:rsidRPr="00832E8A">
              <w:rPr>
                <w:color w:val="000000"/>
              </w:rPr>
              <w:t xml:space="preserve"> straipsnyje nustatytas pareigas arba, </w:t>
            </w:r>
            <w:r w:rsidRPr="00832E8A">
              <w:t>kaip numatyta šio Įstatymo 34</w:t>
            </w:r>
            <w:r w:rsidRPr="00832E8A">
              <w:rPr>
                <w:vertAlign w:val="superscript"/>
              </w:rPr>
              <w:t>16 </w:t>
            </w:r>
            <w:r w:rsidRPr="00832E8A">
              <w:t>straipsnio 1 dalyje,</w:t>
            </w:r>
            <w:r w:rsidRPr="00832E8A">
              <w:rPr>
                <w:color w:val="FF0000"/>
              </w:rPr>
              <w:t xml:space="preserve"> </w:t>
            </w:r>
            <w:r w:rsidRPr="00832E8A">
              <w:rPr>
                <w:color w:val="000000"/>
              </w:rPr>
              <w:t xml:space="preserve">Organizacijai sutartiniais pagrindais pavesdami vykdyti </w:t>
            </w:r>
            <w:r w:rsidRPr="00832E8A">
              <w:t>šiame</w:t>
            </w:r>
            <w:r w:rsidRPr="00832E8A">
              <w:rPr>
                <w:color w:val="FF0000"/>
              </w:rPr>
              <w:t xml:space="preserve"> </w:t>
            </w:r>
            <w:r w:rsidRPr="00832E8A">
              <w:rPr>
                <w:color w:val="000000"/>
              </w:rPr>
              <w:t>straipsnyje nustatytas pareigas netapdami Organizacijos dalyviais.</w:t>
            </w:r>
            <w:r w:rsidRPr="00832E8A">
              <w:t xml:space="preserve"> </w:t>
            </w:r>
          </w:p>
          <w:p w:rsidR="006B4F53" w:rsidRPr="00832E8A" w:rsidRDefault="006B4F53" w:rsidP="00832E8A">
            <w:pPr>
              <w:jc w:val="both"/>
              <w:rPr>
                <w:bCs/>
                <w:lang w:eastAsia="ar-SA"/>
              </w:rPr>
            </w:pPr>
            <w:r w:rsidRPr="00832E8A">
              <w:rPr>
                <w:bCs/>
                <w:lang w:eastAsia="ar-SA"/>
              </w:rPr>
              <w:t>3. Siekdami įvykdyti šio straipsnio 1 dalies 2 punkte nustatytą pareigą, baterijų ir akumuliatorių gamintojai ir importuotojai gali diegti savivaldybės organizuojamą komunalinių atliekų tvarkymo sistemą papildančias baterijų ir akumuliatorių atliekų surinkimo sistemas.</w:t>
            </w:r>
          </w:p>
          <w:p w:rsidR="006B4F53" w:rsidRPr="00832E8A" w:rsidRDefault="006B4F53" w:rsidP="00832E8A">
            <w:pPr>
              <w:jc w:val="both"/>
              <w:rPr>
                <w:bCs/>
                <w:kern w:val="1"/>
                <w:lang w:eastAsia="ar-SA"/>
              </w:rPr>
            </w:pPr>
            <w:r w:rsidRPr="00832E8A">
              <w:rPr>
                <w:bCs/>
              </w:rPr>
              <w:t>4.</w:t>
            </w:r>
            <w:r w:rsidRPr="00832E8A">
              <w:rPr>
                <w:b/>
                <w:bCs/>
              </w:rPr>
              <w:t xml:space="preserve"> </w:t>
            </w:r>
            <w:r w:rsidRPr="00832E8A">
              <w:rPr>
                <w:bCs/>
              </w:rPr>
              <w:t xml:space="preserve">Baterijų ir akumuliatorių gamintojams ir importuotojams draudžiama tiekti Lietuvos Respublikos vidaus rinkai verslo tikslais baterijas ir akumuliatorius, kuriuose viršijamas ūkio </w:t>
            </w:r>
            <w:r w:rsidRPr="00832E8A">
              <w:rPr>
                <w:bCs/>
              </w:rPr>
              <w:lastRenderedPageBreak/>
              <w:t>ministro nustatytas gyvsidabrio ir kadmio kiekis.</w:t>
            </w:r>
            <w:r w:rsidRPr="00832E8A">
              <w:rPr>
                <w:b/>
                <w:bCs/>
              </w:rPr>
              <w:t xml:space="preserve"> </w:t>
            </w:r>
          </w:p>
          <w:p w:rsidR="006B4F53" w:rsidRPr="00832E8A" w:rsidRDefault="006B4F53" w:rsidP="00832E8A">
            <w:pPr>
              <w:jc w:val="both"/>
              <w:rPr>
                <w:rFonts w:eastAsia="MS Mincho"/>
                <w:bCs/>
              </w:rPr>
            </w:pPr>
            <w:r w:rsidRPr="00832E8A">
              <w:rPr>
                <w:rFonts w:eastAsia="MS Mincho"/>
                <w:bCs/>
              </w:rPr>
              <w:t>5. Baterijų ir akumuliatorių gamintojai ir importuotojai ūkio ministro nustatyta tvarka privalo ženklinti tiekiamas Lietuvos Respublikos vidaus rinkai verslo tikslais baterijas ir akumuliatorius.</w:t>
            </w:r>
          </w:p>
          <w:p w:rsidR="006B4F53" w:rsidRPr="00832E8A" w:rsidRDefault="006B4F53" w:rsidP="00832E8A">
            <w:pPr>
              <w:jc w:val="both"/>
              <w:rPr>
                <w:bCs/>
                <w:kern w:val="1"/>
                <w:lang w:eastAsia="ar-SA"/>
              </w:rPr>
            </w:pPr>
            <w:r w:rsidRPr="00832E8A">
              <w:rPr>
                <w:bCs/>
                <w:kern w:val="1"/>
                <w:lang w:eastAsia="ar-SA"/>
              </w:rPr>
              <w:t>6. Pramoninių ir automobiliams skirtų baterijų ir akumuliatorių gamintojai ir importuotojai gali susitarti su šių baterijų ir akumuliatorių vartotojais pramoninių ir automobiliams skirtų baterijų ir akumuliatorių atliekų tvarkymą finansuoti kitaip, negu nurodyta šio straipsnio 1 dalyje. Tokie susitarimai turi užtikrinti, kad pramoninių ir automobiliams skirtų baterijų ir akumuliatorių atliekos bus surinktos ir sutvarkytos laikantis šio Įstatymo ir kitų teisės aktų reikalavimų.</w:t>
            </w:r>
          </w:p>
          <w:p w:rsidR="006B4F53" w:rsidRPr="00832E8A" w:rsidRDefault="006B4F53" w:rsidP="00832E8A">
            <w:pPr>
              <w:jc w:val="both"/>
              <w:rPr>
                <w:bCs/>
                <w:kern w:val="1"/>
                <w:lang w:eastAsia="ar-SA"/>
              </w:rPr>
            </w:pPr>
            <w:r w:rsidRPr="00832E8A">
              <w:rPr>
                <w:bCs/>
                <w:kern w:val="1"/>
                <w:lang w:eastAsia="ar-SA"/>
              </w:rPr>
              <w:t>7. Nešiojamųjų baterijų ir akumuliatorių gamintojai ir importuotojai privalo organizuoti nešiojamųjų baterijų ir akumuliatorių atliekų surinkimo sistemą, kad nešiojamųjų baterijų ir akumuliatorių atliekos iš vartotojų būtų priimamos nemokamai ir nereikalaujant pirkti naują bateriją ar akumuliatorių. Ši sistema turi sudaryti sąlygas vartotojams patogiose surinkimo vietose, išdėstytose atsižvelgiant į gyventojų tankį, atiduoti nešiojamųjų baterijų ir akumuliatorių atliekas.</w:t>
            </w:r>
          </w:p>
          <w:p w:rsidR="006B4F53" w:rsidRPr="00832E8A" w:rsidRDefault="006B4F53" w:rsidP="00832E8A">
            <w:pPr>
              <w:jc w:val="both"/>
              <w:rPr>
                <w:bCs/>
                <w:kern w:val="1"/>
                <w:lang w:eastAsia="ar-SA"/>
              </w:rPr>
            </w:pPr>
            <w:r w:rsidRPr="00832E8A">
              <w:rPr>
                <w:bCs/>
                <w:kern w:val="1"/>
                <w:lang w:eastAsia="ar-SA"/>
              </w:rPr>
              <w:t>8. Pramoninių baterijų ir akumuliatorių gamintojai ir importuotojai privalo iš vartotojų priimti bet kokios cheminės sudėties ir kilmės pramoninių baterijų ir akumuliatorių atliekas.</w:t>
            </w:r>
          </w:p>
          <w:p w:rsidR="006B4F53" w:rsidRPr="00832E8A" w:rsidRDefault="006B4F53" w:rsidP="00832E8A">
            <w:pPr>
              <w:jc w:val="both"/>
              <w:rPr>
                <w:bCs/>
              </w:rPr>
            </w:pPr>
            <w:r w:rsidRPr="00832E8A">
              <w:rPr>
                <w:bCs/>
              </w:rPr>
              <w:t>9. Automobiliams skirtų baterijų ir akumuliatorių gamintojai ir importuotojai privalo organizuoti automobiliams skirtų baterijų ir akumuliatorių atliekų surinkimo sistemą, kad privačiose nekomercinės paskirties transporto priemonėse naudotų baterijų ir akumuliatorių atliekos būtų surenkamos nemokamai ir nereikalaujant pirkti naują bateriją ar akumuliatorių.</w:t>
            </w:r>
          </w:p>
          <w:p w:rsidR="006B4F53" w:rsidRPr="00832E8A" w:rsidRDefault="006B4F53" w:rsidP="00832E8A">
            <w:pPr>
              <w:jc w:val="both"/>
              <w:rPr>
                <w:bCs/>
              </w:rPr>
            </w:pPr>
            <w:r w:rsidRPr="00832E8A">
              <w:rPr>
                <w:bCs/>
              </w:rPr>
              <w:t xml:space="preserve">10. Visi ūkio subjektai </w:t>
            </w:r>
            <w:r w:rsidRPr="00832E8A">
              <w:rPr>
                <w:rFonts w:eastAsia="MS Mincho"/>
                <w:bCs/>
              </w:rPr>
              <w:t>–</w:t>
            </w:r>
            <w:r w:rsidRPr="00832E8A">
              <w:rPr>
                <w:bCs/>
              </w:rPr>
              <w:t xml:space="preserve"> baterijų ir akumuliatorių gamintojai, importuotojai, platintojai, baterijų ir akumuliatorių atliekų </w:t>
            </w:r>
            <w:r w:rsidRPr="00832E8A">
              <w:rPr>
                <w:bCs/>
              </w:rPr>
              <w:lastRenderedPageBreak/>
              <w:t>tvarkytojai</w:t>
            </w:r>
            <w:r w:rsidRPr="00832E8A">
              <w:rPr>
                <w:rFonts w:eastAsia="MS Mincho"/>
                <w:bCs/>
              </w:rPr>
              <w:t xml:space="preserve"> –</w:t>
            </w:r>
            <w:r w:rsidRPr="00832E8A">
              <w:rPr>
                <w:bCs/>
              </w:rPr>
              <w:t xml:space="preserve"> turi teisę dalyvauti šiame straipsnyje nurodytose baterijų ir akumuliatorių atliekų surinkimo, apdorojimo ir perdirbimo sistemose.</w:t>
            </w:r>
          </w:p>
          <w:p w:rsidR="006B4F53" w:rsidRPr="00832E8A" w:rsidRDefault="006B4F53" w:rsidP="00832E8A">
            <w:pPr>
              <w:jc w:val="both"/>
              <w:rPr>
                <w:bCs/>
              </w:rPr>
            </w:pPr>
            <w:r w:rsidRPr="00832E8A">
              <w:rPr>
                <w:bCs/>
              </w:rPr>
              <w:t>11. Baterijų ir akumuliatorių atliekų tvarkymo taisykles, baterijų ir akumuliatorių priskyrimo nešiojamosioms, automobiliams skirtoms, pramoninėms ar kitoms baterijų ir akumuliatorių rūšims tvarką, nešiojamųjų ir automobiliams skirtų baterijų ir akumuliatorių atliekų surinkimo sistemų ir surinkimo vietų tankio reikalavimus nustato aplinkos ministras.</w:t>
            </w:r>
          </w:p>
          <w:p w:rsidR="006B4F53" w:rsidRPr="00832E8A" w:rsidRDefault="006B4F53" w:rsidP="00832E8A">
            <w:pPr>
              <w:jc w:val="both"/>
              <w:rPr>
                <w:bCs/>
              </w:rPr>
            </w:pPr>
            <w:r w:rsidRPr="00832E8A">
              <w:rPr>
                <w:bCs/>
              </w:rPr>
              <w:t>12. Nešiojamųjų baterijų ir akumuliatorių platintojai privalo:</w:t>
            </w:r>
          </w:p>
          <w:p w:rsidR="006B4F53" w:rsidRPr="00832E8A" w:rsidRDefault="006B4F53" w:rsidP="00832E8A">
            <w:pPr>
              <w:jc w:val="both"/>
              <w:rPr>
                <w:bCs/>
              </w:rPr>
            </w:pPr>
            <w:r w:rsidRPr="00832E8A">
              <w:rPr>
                <w:bCs/>
              </w:rPr>
              <w:t>1) nemokamai priimti vartotojų atiduodamas nešiojamųjų baterijų ir akumuliatorių atliekas;</w:t>
            </w:r>
          </w:p>
          <w:p w:rsidR="006B4F53" w:rsidRPr="00832E8A" w:rsidRDefault="006B4F53" w:rsidP="00832E8A">
            <w:pPr>
              <w:jc w:val="both"/>
              <w:rPr>
                <w:bCs/>
              </w:rPr>
            </w:pPr>
            <w:r w:rsidRPr="00832E8A">
              <w:rPr>
                <w:bCs/>
              </w:rPr>
              <w:t xml:space="preserve">2) </w:t>
            </w:r>
            <w:r w:rsidRPr="00832E8A">
              <w:rPr>
                <w:kern w:val="24"/>
              </w:rPr>
              <w:t xml:space="preserve">aplinkos ministro </w:t>
            </w:r>
            <w:r w:rsidRPr="00832E8A">
              <w:rPr>
                <w:bCs/>
              </w:rPr>
              <w:t>nustatyta tvarka teikti rašytinę informaciją visiems vartotojams apie galimybę atiduoti nešiojamųjų baterijų ir akumuliatorių atliekas tokių baterijų ir akumuliatorių platinimo vietose;</w:t>
            </w:r>
          </w:p>
          <w:p w:rsidR="006B4F53" w:rsidRPr="00832E8A" w:rsidRDefault="006B4F53" w:rsidP="00832E8A">
            <w:pPr>
              <w:jc w:val="both"/>
              <w:rPr>
                <w:bCs/>
              </w:rPr>
            </w:pPr>
            <w:r w:rsidRPr="00832E8A">
              <w:rPr>
                <w:bCs/>
              </w:rPr>
              <w:t>3) iš vartotojų priimtas nešiojamųjų baterijų ir akumuliatorių atliekas perduoti tokias atliekas turinčiam teisę tvarkyti atliekų tvarkytojui arba atiduoti jas šių baterijų ir akumuliatorių gamintojui ar importuotojui.</w:t>
            </w:r>
          </w:p>
          <w:p w:rsidR="006B4F53" w:rsidRPr="00832E8A" w:rsidRDefault="006B4F53" w:rsidP="00832E8A">
            <w:pPr>
              <w:jc w:val="both"/>
              <w:rPr>
                <w:bCs/>
              </w:rPr>
            </w:pPr>
            <w:r w:rsidRPr="00832E8A">
              <w:rPr>
                <w:bCs/>
              </w:rPr>
              <w:t>13. Parduodant nešiojamąsias baterijas ir akumuliatorius, draudžiama vartotojams atskirai nurodyti nešiojamųjų baterijų ir akumuliatorių atliekų surinkimo, apdorojimo ir perdirbimo išlaidas.</w:t>
            </w:r>
          </w:p>
          <w:p w:rsidR="006B4F53" w:rsidRPr="00832E8A" w:rsidRDefault="006B4F53" w:rsidP="00832E8A">
            <w:pPr>
              <w:jc w:val="both"/>
              <w:rPr>
                <w:bCs/>
              </w:rPr>
            </w:pPr>
            <w:r w:rsidRPr="00832E8A">
              <w:rPr>
                <w:rFonts w:eastAsia="MS Mincho"/>
                <w:bCs/>
              </w:rPr>
              <w:t xml:space="preserve">14. </w:t>
            </w:r>
            <w:r w:rsidRPr="00832E8A">
              <w:rPr>
                <w:bCs/>
              </w:rPr>
              <w:t>Vykdydami šio straipsnio 1 dalies 2 punkte ir 7 dalyje nustatytą pareigą, nešiojamųjų baterijų ir akumuliatorių gamintojai ir importuotojai privalo organizuoti nešiojamųjų baterijų ir akumuliatorių atliekų surinkimą iš tokių baterijų ir akumuliatorių platinimo vietų ir surinktų nešiojamųjų baterijų ir akumuliatorių atliekų perdavimą tokias atliekas turinčiam teisę tvarkyti atliekų tvarkytojui.</w:t>
            </w:r>
          </w:p>
          <w:p w:rsidR="006B4F53" w:rsidRPr="00832E8A" w:rsidRDefault="006B4F53" w:rsidP="00832E8A">
            <w:pPr>
              <w:jc w:val="both"/>
              <w:rPr>
                <w:bCs/>
              </w:rPr>
            </w:pPr>
            <w:r w:rsidRPr="00832E8A">
              <w:rPr>
                <w:bCs/>
              </w:rPr>
              <w:t xml:space="preserve">15. Atliekų turėtojas privalo atskirti baterijų ir akumuliatorių atliekas nuo kitų atliekų ir pristatyti jas į tokių atliekų </w:t>
            </w:r>
            <w:r w:rsidRPr="00832E8A">
              <w:rPr>
                <w:bCs/>
              </w:rPr>
              <w:lastRenderedPageBreak/>
              <w:t>priėmimo vietą ar perduoti tokias atliekas turinčiam teisę tvarkyti atliekų tvarkytojui.</w:t>
            </w:r>
          </w:p>
          <w:p w:rsidR="006B4F53" w:rsidRPr="00832E8A" w:rsidRDefault="006B4F53" w:rsidP="00832E8A">
            <w:pPr>
              <w:jc w:val="both"/>
              <w:rPr>
                <w:bCs/>
              </w:rPr>
            </w:pPr>
            <w:r w:rsidRPr="00832E8A">
              <w:rPr>
                <w:bCs/>
              </w:rPr>
              <w:t>16. Baterijų ir akumuliatorių atliekų tvarkytojai privalo baterijų ir akumuliatorių atliekas surinkti atskirai, nemaišyti jų su kitomis atliekomis ar medžiagomis ir tvarkyti pagal atliekų tvarkymo prioritetus aplinkai ir visuomenės sveikatai saugiu būdu, taikydami baterijų ir akumuliatorių atliekų tvarkymo geriausiai prieinamus gamybos būdus.</w:t>
            </w:r>
          </w:p>
          <w:p w:rsidR="006B4F53" w:rsidRPr="00832E8A" w:rsidRDefault="006B4F53" w:rsidP="00832E8A">
            <w:pPr>
              <w:jc w:val="both"/>
              <w:rPr>
                <w:bCs/>
              </w:rPr>
            </w:pPr>
            <w:r w:rsidRPr="00832E8A">
              <w:rPr>
                <w:bCs/>
              </w:rPr>
              <w:t>17. Baterijų ir akumuliatorių gamintojai ir (ar) importuotojai, kurie nevykdo Vyriausybės ar jos įgaliotos institucijos nustatytų baterijų ir akumuliatorių atliekų tvarkymo užduočių, privalo Mokesčio už aplinkos teršimą įstatymo nustatyta tvarka mokėti mokestį už aplinkos teršimą apmokestinamųjų gaminių atliekomis.</w:t>
            </w:r>
            <w:r w:rsidRPr="00832E8A">
              <w:t xml:space="preserve"> </w:t>
            </w:r>
          </w:p>
          <w:p w:rsidR="006B4F53" w:rsidRPr="00832E8A" w:rsidRDefault="006B4F53" w:rsidP="00832E8A">
            <w:pPr>
              <w:jc w:val="both"/>
            </w:pPr>
            <w:r w:rsidRPr="00832E8A">
              <w:t>18. Šio straipsnio 1 dalies 5 punkto nuostatos netaikomos baterijas ir akumuliatorius Lietuvos Respublikos teritorijoje pagaminantiems ar įvežantiems į Lietuvos Respublikos teritoriją ir savoms reikmėms sunaudojantiems gamintojams ir (ar) importuotojams.</w:t>
            </w:r>
            <w:r w:rsidR="00827F92">
              <w:t>“</w:t>
            </w:r>
          </w:p>
          <w:p w:rsidR="00FE0CD0" w:rsidRPr="00832E8A" w:rsidRDefault="00FE0CD0" w:rsidP="00832E8A">
            <w:pPr>
              <w:widowControl/>
              <w:suppressAutoHyphens w:val="0"/>
              <w:jc w:val="both"/>
              <w:textAlignment w:val="center"/>
              <w:rPr>
                <w:rFonts w:eastAsia="Times New Roman"/>
              </w:rPr>
            </w:pPr>
          </w:p>
          <w:p w:rsidR="00FE0CD0" w:rsidRDefault="00BD30E3" w:rsidP="00832E8A">
            <w:pPr>
              <w:widowControl/>
              <w:suppressAutoHyphens w:val="0"/>
              <w:jc w:val="both"/>
              <w:textAlignment w:val="center"/>
              <w:rPr>
                <w:rFonts w:eastAsia="Times New Roman"/>
                <w:b/>
              </w:rPr>
            </w:pPr>
            <w:r>
              <w:rPr>
                <w:rFonts w:eastAsia="Times New Roman"/>
                <w:b/>
              </w:rPr>
              <w:t>Planas, patvirtintas n</w:t>
            </w:r>
            <w:r w:rsidR="00FE0CD0" w:rsidRPr="00832E8A">
              <w:rPr>
                <w:rFonts w:eastAsia="Times New Roman"/>
                <w:b/>
              </w:rPr>
              <w:t>utarim</w:t>
            </w:r>
            <w:r>
              <w:rPr>
                <w:rFonts w:eastAsia="Times New Roman"/>
                <w:b/>
              </w:rPr>
              <w:t>u</w:t>
            </w:r>
            <w:r w:rsidR="00FE0CD0" w:rsidRPr="00832E8A">
              <w:rPr>
                <w:rFonts w:eastAsia="Times New Roman"/>
                <w:b/>
              </w:rPr>
              <w:t xml:space="preserve"> Nr. 519</w:t>
            </w:r>
          </w:p>
          <w:p w:rsidR="00BD30E3" w:rsidRPr="00832E8A" w:rsidRDefault="00BD30E3" w:rsidP="00832E8A">
            <w:pPr>
              <w:widowControl/>
              <w:suppressAutoHyphens w:val="0"/>
              <w:jc w:val="both"/>
              <w:textAlignment w:val="center"/>
              <w:rPr>
                <w:rFonts w:eastAsia="Times New Roman"/>
                <w:b/>
              </w:rPr>
            </w:pPr>
            <w:r>
              <w:rPr>
                <w:rFonts w:eastAsia="Times New Roman"/>
                <w:b/>
              </w:rPr>
              <w:t>187 ir 189 punktai</w:t>
            </w:r>
          </w:p>
          <w:p w:rsidR="001D1CEF" w:rsidRPr="00832E8A" w:rsidRDefault="001D1CEF" w:rsidP="00832E8A">
            <w:pPr>
              <w:widowControl/>
              <w:suppressAutoHyphens w:val="0"/>
              <w:jc w:val="both"/>
              <w:textAlignment w:val="center"/>
              <w:rPr>
                <w:rFonts w:eastAsia="Times New Roman"/>
                <w:b/>
              </w:rPr>
            </w:pPr>
          </w:p>
          <w:p w:rsidR="00FE0CD0" w:rsidRPr="00832E8A" w:rsidRDefault="00827F92" w:rsidP="00832E8A">
            <w:pPr>
              <w:keepNext/>
              <w:widowControl/>
              <w:suppressAutoHyphens w:val="0"/>
              <w:jc w:val="center"/>
              <w:rPr>
                <w:rFonts w:eastAsia="Times New Roman"/>
              </w:rPr>
            </w:pPr>
            <w:bookmarkStart w:id="8" w:name="part_b7e7484455d44ca1977da4bbac16691b"/>
            <w:bookmarkEnd w:id="8"/>
            <w:r>
              <w:rPr>
                <w:rFonts w:eastAsia="Times New Roman"/>
                <w:b/>
                <w:bCs/>
                <w:caps/>
              </w:rPr>
              <w:t>„</w:t>
            </w:r>
            <w:r w:rsidR="00FE0CD0" w:rsidRPr="00832E8A">
              <w:rPr>
                <w:rFonts w:eastAsia="Times New Roman"/>
                <w:b/>
                <w:bCs/>
                <w:caps/>
              </w:rPr>
              <w:t>PIRMASIS SKIRSNIS</w:t>
            </w:r>
          </w:p>
          <w:p w:rsidR="00FE0CD0" w:rsidRPr="00832E8A" w:rsidRDefault="00FE0CD0" w:rsidP="00832E8A">
            <w:pPr>
              <w:keepNext/>
              <w:widowControl/>
              <w:suppressAutoHyphens w:val="0"/>
              <w:jc w:val="center"/>
              <w:rPr>
                <w:rFonts w:eastAsia="Times New Roman"/>
              </w:rPr>
            </w:pPr>
            <w:r w:rsidRPr="00832E8A">
              <w:rPr>
                <w:rFonts w:eastAsia="Times New Roman"/>
                <w:b/>
                <w:bCs/>
                <w:caps/>
              </w:rPr>
              <w:t>ATLIEKŲ PREVENCIJOS IR TVARKYMO PRIORITETŲ EILIŠKUMAS IR PRINCIPAI</w:t>
            </w:r>
          </w:p>
          <w:p w:rsidR="00FE0CD0" w:rsidRPr="00832E8A" w:rsidRDefault="00FE0CD0" w:rsidP="00832E8A">
            <w:pPr>
              <w:widowControl/>
              <w:suppressAutoHyphens w:val="0"/>
              <w:jc w:val="both"/>
              <w:textAlignment w:val="center"/>
              <w:rPr>
                <w:rFonts w:eastAsia="Times New Roman"/>
              </w:rPr>
            </w:pPr>
            <w:bookmarkStart w:id="9" w:name="part_be5a17d55eb14a579aa0718569868e52"/>
            <w:bookmarkEnd w:id="9"/>
            <w:r w:rsidRPr="00832E8A">
              <w:rPr>
                <w:rFonts w:eastAsia="Times New Roman"/>
              </w:rPr>
              <w:t>1</w:t>
            </w:r>
            <w:r w:rsidRPr="00832E8A">
              <w:rPr>
                <w:rFonts w:eastAsia="Times New Roman"/>
                <w:color w:val="000000"/>
              </w:rPr>
              <w:t>8</w:t>
            </w:r>
            <w:r w:rsidRPr="00832E8A">
              <w:rPr>
                <w:rFonts w:eastAsia="Times New Roman"/>
              </w:rPr>
              <w:t>7. Atliekų tvarkymo sistemos planavimas vykdomas vadovaujantis atliekų prevencijos ir tvarkymo prioritetų eiliškumu ir pagrindiniais atliekų tvarkymo principais.</w:t>
            </w:r>
          </w:p>
          <w:p w:rsidR="00FE0CD0" w:rsidRPr="00832E8A" w:rsidRDefault="00FE0CD0" w:rsidP="00832E8A">
            <w:pPr>
              <w:widowControl/>
              <w:suppressAutoHyphens w:val="0"/>
              <w:jc w:val="both"/>
              <w:rPr>
                <w:rFonts w:eastAsia="Times New Roman"/>
              </w:rPr>
            </w:pPr>
            <w:bookmarkStart w:id="10" w:name="part_90287eb4119c46d099c0e42372871e8b"/>
            <w:bookmarkEnd w:id="10"/>
            <w:r w:rsidRPr="00832E8A">
              <w:rPr>
                <w:rFonts w:eastAsia="Times New Roman"/>
                <w:b/>
                <w:bCs/>
              </w:rPr>
              <w:t>Atliekų prevencijos ir tvarkymo prioritetų eiliškumas</w:t>
            </w:r>
          </w:p>
          <w:p w:rsidR="00FE0CD0" w:rsidRPr="00832E8A" w:rsidRDefault="00FE0CD0" w:rsidP="00832E8A">
            <w:pPr>
              <w:widowControl/>
              <w:suppressAutoHyphens w:val="0"/>
              <w:jc w:val="both"/>
              <w:textAlignment w:val="center"/>
              <w:rPr>
                <w:rFonts w:eastAsia="Times New Roman"/>
              </w:rPr>
            </w:pPr>
            <w:bookmarkStart w:id="11" w:name="part_71ff5fd43d9342f3be026e0946742380"/>
            <w:bookmarkStart w:id="12" w:name="part_c7c7395f7b5249bfb2ba9351bf352eee"/>
            <w:bookmarkEnd w:id="11"/>
            <w:bookmarkEnd w:id="12"/>
            <w:r w:rsidRPr="00832E8A">
              <w:rPr>
                <w:rFonts w:eastAsia="Times New Roman"/>
              </w:rPr>
              <w:t>&lt;...&gt;</w:t>
            </w:r>
          </w:p>
          <w:p w:rsidR="00FE0CD0" w:rsidRPr="00832E8A" w:rsidRDefault="00FE0CD0" w:rsidP="00832E8A">
            <w:pPr>
              <w:widowControl/>
              <w:suppressAutoHyphens w:val="0"/>
              <w:jc w:val="both"/>
              <w:textAlignment w:val="center"/>
              <w:rPr>
                <w:rFonts w:eastAsia="Times New Roman"/>
              </w:rPr>
            </w:pPr>
            <w:r w:rsidRPr="00832E8A">
              <w:rPr>
                <w:rFonts w:eastAsia="Times New Roman"/>
              </w:rPr>
              <w:t xml:space="preserve">189. Visi atliekų tvarkymo veikloje dalyvaujantys subjektai, įskaitant valstybinio, regioninio ir savivaldybių reguliavimo, planavimo, organizavimo, kontrolės subjektus, gamybos ir </w:t>
            </w:r>
            <w:r w:rsidRPr="00832E8A">
              <w:rPr>
                <w:rFonts w:eastAsia="Times New Roman"/>
              </w:rPr>
              <w:lastRenderedPageBreak/>
              <w:t xml:space="preserve">prekybos įmones, gamintojus ir importuotojus bei jų organizacijas, atliekų tvarkymo subjektus, atliekų turėtojus ir darytojus, turi imtis visų galimų priemonių laikytis nustatyto atliekų prevencijos ir tvarkymo prioritetų eiliškumo. </w:t>
            </w:r>
          </w:p>
          <w:p w:rsidR="00FE0CD0" w:rsidRDefault="00FE0CD0" w:rsidP="00832E8A">
            <w:pPr>
              <w:widowControl/>
              <w:suppressAutoHyphens w:val="0"/>
              <w:jc w:val="both"/>
              <w:textAlignment w:val="center"/>
              <w:rPr>
                <w:rFonts w:eastAsia="Times New Roman"/>
              </w:rPr>
            </w:pPr>
            <w:bookmarkStart w:id="13" w:name="part_7f9f672f29154afa83c4db3c274bf377"/>
            <w:bookmarkEnd w:id="13"/>
            <w:r w:rsidRPr="00832E8A">
              <w:rPr>
                <w:rFonts w:eastAsia="Times New Roman"/>
              </w:rPr>
              <w:t>190. Laikantis nustatyto atliekų prevencijos ir tvarkymo prioritetų eiliškumo, pirmiausia turi būti vengiama atliekų susidarymo ir taikomos kitos atliekų prevencijos priemonės, o atliekos, kurių neįmanoma išvengti, paruošiamos naudoti pakartotinai, perdirbamos ar kitaip naudojamos tokiais būdais, kad kuo mažiau jų būtų šalinama sąvartynuose ir kituose atliekų šalinimo įrenginiuose.</w:t>
            </w:r>
            <w:bookmarkStart w:id="14" w:name="part_e247b37028d547beb2b6fbab21cf8181"/>
            <w:bookmarkStart w:id="15" w:name="part_12e0fea4111048e89c26d051230f9518"/>
            <w:bookmarkEnd w:id="14"/>
            <w:bookmarkEnd w:id="15"/>
          </w:p>
          <w:p w:rsidR="001011B4" w:rsidRDefault="001011B4" w:rsidP="00832E8A">
            <w:pPr>
              <w:widowControl/>
              <w:suppressAutoHyphens w:val="0"/>
              <w:jc w:val="both"/>
              <w:textAlignment w:val="center"/>
              <w:rPr>
                <w:rFonts w:eastAsia="Times New Roman"/>
              </w:rPr>
            </w:pPr>
          </w:p>
          <w:p w:rsidR="001011B4" w:rsidRDefault="00E83857" w:rsidP="001011B4">
            <w:pPr>
              <w:tabs>
                <w:tab w:val="left" w:pos="567"/>
              </w:tabs>
              <w:jc w:val="both"/>
              <w:rPr>
                <w:b/>
                <w:color w:val="000000"/>
              </w:rPr>
            </w:pPr>
            <w:r w:rsidRPr="006B131B">
              <w:rPr>
                <w:b/>
                <w:color w:val="000000"/>
              </w:rPr>
              <w:t>Atliekų tvarkymo į</w:t>
            </w:r>
            <w:r w:rsidR="001011B4" w:rsidRPr="006B131B">
              <w:rPr>
                <w:b/>
                <w:color w:val="000000"/>
              </w:rPr>
              <w:t>statymo projektas</w:t>
            </w:r>
          </w:p>
          <w:p w:rsidR="006753F0" w:rsidRPr="006B131B" w:rsidRDefault="006753F0" w:rsidP="001011B4">
            <w:pPr>
              <w:tabs>
                <w:tab w:val="left" w:pos="567"/>
              </w:tabs>
              <w:jc w:val="both"/>
              <w:rPr>
                <w:b/>
                <w:color w:val="000000"/>
              </w:rPr>
            </w:pPr>
            <w:r>
              <w:rPr>
                <w:b/>
                <w:color w:val="000000"/>
              </w:rPr>
              <w:t>1</w:t>
            </w:r>
            <w:r w:rsidR="00C26A07">
              <w:rPr>
                <w:b/>
                <w:color w:val="000000"/>
              </w:rPr>
              <w:t>3</w:t>
            </w:r>
            <w:r>
              <w:rPr>
                <w:b/>
                <w:color w:val="000000"/>
              </w:rPr>
              <w:t xml:space="preserve"> straipsnis</w:t>
            </w:r>
          </w:p>
          <w:p w:rsidR="001011B4" w:rsidRPr="00827F92" w:rsidRDefault="001011B4" w:rsidP="001011B4">
            <w:pPr>
              <w:widowControl/>
              <w:suppressAutoHyphens w:val="0"/>
              <w:snapToGrid w:val="0"/>
              <w:spacing w:line="276" w:lineRule="auto"/>
              <w:jc w:val="both"/>
              <w:rPr>
                <w:rFonts w:eastAsia="Calibri"/>
                <w:b/>
                <w:lang w:eastAsia="en-US"/>
              </w:rPr>
            </w:pPr>
            <w:r w:rsidRPr="00827F92">
              <w:rPr>
                <w:rFonts w:eastAsia="Calibri"/>
                <w:b/>
                <w:lang w:eastAsia="en-US"/>
              </w:rPr>
              <w:t>1</w:t>
            </w:r>
            <w:r w:rsidR="00C26A07">
              <w:rPr>
                <w:rFonts w:eastAsia="Calibri"/>
                <w:b/>
                <w:lang w:eastAsia="en-US"/>
              </w:rPr>
              <w:t>3</w:t>
            </w:r>
            <w:r w:rsidRPr="00827F92">
              <w:rPr>
                <w:rFonts w:eastAsia="Calibri"/>
                <w:b/>
                <w:lang w:eastAsia="en-US"/>
              </w:rPr>
              <w:t xml:space="preserve"> straipsnis. Šeštojo skirsnio pakeitimas</w:t>
            </w:r>
          </w:p>
          <w:p w:rsidR="001011B4" w:rsidRPr="006B131B" w:rsidRDefault="003E26BC" w:rsidP="001011B4">
            <w:pPr>
              <w:widowControl/>
              <w:suppressAutoHyphens w:val="0"/>
              <w:snapToGrid w:val="0"/>
              <w:spacing w:after="200" w:line="276" w:lineRule="auto"/>
              <w:contextualSpacing/>
              <w:jc w:val="both"/>
              <w:rPr>
                <w:b/>
              </w:rPr>
            </w:pPr>
            <w:r>
              <w:rPr>
                <w:b/>
              </w:rPr>
              <w:t>„</w:t>
            </w:r>
            <w:r w:rsidR="001011B4" w:rsidRPr="006B131B">
              <w:rPr>
                <w:b/>
              </w:rPr>
              <w:t>1. Pakeisti šeštąjį skirsnį ir jį išdėstyti taip:</w:t>
            </w:r>
          </w:p>
          <w:p w:rsidR="001011B4" w:rsidRPr="00362311" w:rsidRDefault="001011B4" w:rsidP="001011B4">
            <w:pPr>
              <w:widowControl/>
              <w:suppressAutoHyphens w:val="0"/>
              <w:snapToGrid w:val="0"/>
              <w:spacing w:line="276" w:lineRule="auto"/>
              <w:ind w:firstLine="573"/>
              <w:jc w:val="center"/>
              <w:rPr>
                <w:rFonts w:eastAsia="Calibri"/>
                <w:b/>
                <w:lang w:eastAsia="en-US"/>
              </w:rPr>
            </w:pPr>
            <w:r w:rsidRPr="00362311">
              <w:rPr>
                <w:rFonts w:eastAsia="Calibri"/>
                <w:b/>
                <w:lang w:eastAsia="en-US"/>
              </w:rPr>
              <w:t>ŠEŠTASIS SKIRSNIS</w:t>
            </w:r>
          </w:p>
          <w:p w:rsidR="001011B4" w:rsidRPr="00F12C94" w:rsidRDefault="001011B4" w:rsidP="001011B4">
            <w:pPr>
              <w:widowControl/>
              <w:suppressAutoHyphens w:val="0"/>
              <w:snapToGrid w:val="0"/>
              <w:spacing w:line="276" w:lineRule="auto"/>
              <w:ind w:firstLine="573"/>
              <w:jc w:val="center"/>
              <w:rPr>
                <w:rFonts w:eastAsia="Calibri"/>
                <w:b/>
                <w:caps/>
                <w:lang w:eastAsia="en-US"/>
              </w:rPr>
            </w:pPr>
            <w:r w:rsidRPr="00F12C94">
              <w:rPr>
                <w:rFonts w:eastAsia="Calibri"/>
                <w:b/>
                <w:caps/>
                <w:lang w:eastAsia="en-US"/>
              </w:rPr>
              <w:t>Valstybinis atliekų prevencijos ir tvarkymo planas, Regioniniai ir savivaldybių atliekų prevencijos ir tvarkymo planai</w:t>
            </w:r>
          </w:p>
          <w:p w:rsidR="001011B4" w:rsidRPr="00362311" w:rsidRDefault="001011B4" w:rsidP="001011B4">
            <w:pPr>
              <w:widowControl/>
              <w:suppressAutoHyphens w:val="0"/>
              <w:snapToGrid w:val="0"/>
              <w:spacing w:line="276" w:lineRule="auto"/>
              <w:jc w:val="both"/>
              <w:rPr>
                <w:rFonts w:eastAsia="Calibri"/>
                <w:b/>
                <w:lang w:eastAsia="en-US"/>
              </w:rPr>
            </w:pPr>
            <w:r w:rsidRPr="00362311">
              <w:rPr>
                <w:rFonts w:eastAsia="Calibri"/>
                <w:b/>
                <w:lang w:eastAsia="en-US"/>
              </w:rPr>
              <w:t>26 straipsnis. Valstybinis atliekų prevencijos ir tvarkymo planas</w:t>
            </w:r>
          </w:p>
          <w:p w:rsidR="001011B4" w:rsidRPr="00362311" w:rsidRDefault="001011B4" w:rsidP="0010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lang w:eastAsia="en-US"/>
              </w:rPr>
            </w:pPr>
            <w:r w:rsidRPr="00362311">
              <w:rPr>
                <w:rFonts w:eastAsia="Calibri"/>
                <w:b/>
                <w:lang w:eastAsia="en-US"/>
              </w:rPr>
              <w:t>&lt;...&gt;</w:t>
            </w:r>
          </w:p>
          <w:p w:rsidR="004C257A" w:rsidRPr="004C257A" w:rsidRDefault="004C257A" w:rsidP="006B131B">
            <w:pPr>
              <w:widowControl/>
              <w:suppressAutoHyphens w:val="0"/>
              <w:jc w:val="both"/>
              <w:textAlignment w:val="center"/>
              <w:rPr>
                <w:b/>
              </w:rPr>
            </w:pPr>
            <w:r w:rsidRPr="004C257A">
              <w:rPr>
                <w:b/>
              </w:rPr>
              <w:t xml:space="preserve">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Minėtų priemonių pavyzdžiai  gali būti: siūlymai dėl įvairių </w:t>
            </w:r>
            <w:r w:rsidRPr="004C257A">
              <w:rPr>
                <w:b/>
              </w:rPr>
              <w:lastRenderedPageBreak/>
              <w:t>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rsidR="004C257A" w:rsidRPr="004C257A" w:rsidRDefault="004C257A" w:rsidP="006B131B">
            <w:pPr>
              <w:widowControl/>
              <w:suppressAutoHyphens w:val="0"/>
              <w:jc w:val="both"/>
              <w:textAlignment w:val="center"/>
              <w:rPr>
                <w:b/>
              </w:rPr>
            </w:pPr>
            <w:r w:rsidRPr="004C257A">
              <w:rPr>
                <w:b/>
              </w:rPr>
              <w:t>&lt;...&gt;“</w:t>
            </w:r>
          </w:p>
          <w:p w:rsidR="006B131B" w:rsidRPr="00832E8A" w:rsidRDefault="006B131B" w:rsidP="006B131B">
            <w:pPr>
              <w:widowControl/>
              <w:suppressAutoHyphens w:val="0"/>
              <w:jc w:val="both"/>
              <w:textAlignment w:val="center"/>
              <w:rPr>
                <w:rFonts w:eastAsia="Times New Roman"/>
              </w:rPr>
            </w:pPr>
            <w:r w:rsidRPr="006B131B">
              <w:rPr>
                <w:rFonts w:eastAsia="Calibri"/>
                <w:i/>
                <w:lang w:eastAsia="en-US"/>
              </w:rPr>
              <w:t xml:space="preserve">Pastaba: </w:t>
            </w:r>
            <w:r w:rsidRPr="006B131B">
              <w:rPr>
                <w:rFonts w:eastAsia="Times New Roman"/>
                <w:i/>
              </w:rPr>
              <w:t>Atliekų tvarkymo įstatymo projekte papildomai įtvirtinamos nuostatos, kad Valstybiniame atliekų prevencijos ir tvarkymo plane turi būti numatytos ekonominės ir kitos priemonės.</w:t>
            </w:r>
            <w:r>
              <w:rPr>
                <w:rFonts w:eastAsia="Times New Roman"/>
                <w:i/>
              </w:rPr>
              <w:t xml:space="preserve"> </w:t>
            </w:r>
            <w:r w:rsidRPr="006B131B">
              <w:rPr>
                <w:rFonts w:eastAsia="Times New Roman"/>
                <w:i/>
              </w:rPr>
              <w:t>Priemonės bus  nurodytos Valstybiniame atliekų prevencijos ir tvarkymo 2021 – 2027 m. plane.</w:t>
            </w:r>
          </w:p>
          <w:p w:rsidR="00366548" w:rsidRPr="00832E8A" w:rsidRDefault="00366548" w:rsidP="00400E7D">
            <w:pPr>
              <w:widowControl/>
              <w:suppressAutoHyphens w:val="0"/>
              <w:jc w:val="both"/>
              <w:textAlignment w:val="center"/>
              <w:rPr>
                <w:rFonts w:eastAsia="Times New Roman"/>
              </w:rPr>
            </w:pPr>
          </w:p>
        </w:tc>
        <w:tc>
          <w:tcPr>
            <w:tcW w:w="2415" w:type="dxa"/>
            <w:shd w:val="clear" w:color="auto" w:fill="auto"/>
          </w:tcPr>
          <w:p w:rsidR="002774FC" w:rsidRDefault="007E7B57" w:rsidP="005579F9">
            <w:pPr>
              <w:snapToGrid w:val="0"/>
              <w:jc w:val="both"/>
            </w:pPr>
            <w:r w:rsidRPr="005579F9">
              <w:lastRenderedPageBreak/>
              <w:t>V</w:t>
            </w:r>
            <w:r w:rsidR="001D1CEF" w:rsidRPr="005579F9">
              <w:t>isiškas</w:t>
            </w:r>
            <w:r w:rsidR="005579F9" w:rsidRPr="00832E8A">
              <w:t xml:space="preserve"> </w:t>
            </w:r>
          </w:p>
          <w:p w:rsidR="001D0DC7" w:rsidRDefault="001D0DC7" w:rsidP="005579F9">
            <w:pPr>
              <w:snapToGrid w:val="0"/>
              <w:jc w:val="both"/>
            </w:pPr>
          </w:p>
          <w:p w:rsidR="001D0DC7" w:rsidRPr="00832E8A" w:rsidRDefault="001D0DC7" w:rsidP="006B131B">
            <w:pPr>
              <w:jc w:val="both"/>
            </w:pPr>
          </w:p>
        </w:tc>
      </w:tr>
      <w:tr w:rsidR="002774FC" w:rsidRPr="00832E8A" w:rsidTr="00503895">
        <w:trPr>
          <w:jc w:val="center"/>
        </w:trPr>
        <w:tc>
          <w:tcPr>
            <w:tcW w:w="6308" w:type="dxa"/>
            <w:shd w:val="clear" w:color="auto" w:fill="auto"/>
          </w:tcPr>
          <w:p w:rsidR="00F42120" w:rsidRPr="00832E8A" w:rsidRDefault="00F42120" w:rsidP="00832E8A">
            <w:pPr>
              <w:pStyle w:val="ti-art"/>
              <w:spacing w:before="0" w:beforeAutospacing="0" w:after="0" w:afterAutospacing="0"/>
              <w:jc w:val="both"/>
              <w:rPr>
                <w:b/>
              </w:rPr>
            </w:pPr>
            <w:r w:rsidRPr="00832E8A">
              <w:rPr>
                <w:b/>
              </w:rPr>
              <w:lastRenderedPageBreak/>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jc w:val="both"/>
            </w:pPr>
            <w:r w:rsidRPr="00832E8A">
              <w:t>5. 23 straipsnis iš dalies keičiamas taip:</w:t>
            </w:r>
          </w:p>
          <w:p w:rsidR="002774FC" w:rsidRPr="00832E8A" w:rsidRDefault="00F42120" w:rsidP="00832E8A">
            <w:pPr>
              <w:jc w:val="both"/>
            </w:pPr>
            <w:r w:rsidRPr="00832E8A">
              <w:t>a) 1 dalis pakeičiama taip:</w:t>
            </w:r>
          </w:p>
          <w:p w:rsidR="002774FC" w:rsidRPr="00832E8A" w:rsidRDefault="002774FC" w:rsidP="00832E8A">
            <w:pPr>
              <w:jc w:val="both"/>
            </w:pPr>
            <w:r w:rsidRPr="00832E8A">
              <w:t>1. Ne vėliau kaip 2018 m. gruodžio 31 d. Komisija parengia šios direktyvos įgyvendinimo ir jos poveikio aplinkai ir vidaus rinkos veikimui ataskaitą.</w:t>
            </w:r>
          </w:p>
          <w:p w:rsidR="00F42120" w:rsidRPr="00832E8A" w:rsidRDefault="00F42120" w:rsidP="00832E8A">
            <w:pPr>
              <w:jc w:val="both"/>
            </w:pPr>
            <w:r w:rsidRPr="00832E8A">
              <w:t>b) 2 dalies įžanginė dalis pakeičiama taip:</w:t>
            </w:r>
          </w:p>
          <w:p w:rsidR="00F42120" w:rsidRPr="00832E8A" w:rsidRDefault="00F42120" w:rsidP="00832E8A">
            <w:pPr>
              <w:pStyle w:val="Normal1"/>
              <w:spacing w:before="0" w:beforeAutospacing="0" w:after="0" w:afterAutospacing="0"/>
              <w:jc w:val="both"/>
            </w:pPr>
            <w:r w:rsidRPr="00832E8A">
              <w:t>„2.   Ataskaitoje Komisija įvertina šiuos direktyvos aspektus:“.</w:t>
            </w:r>
          </w:p>
        </w:tc>
        <w:tc>
          <w:tcPr>
            <w:tcW w:w="6308" w:type="dxa"/>
            <w:shd w:val="clear" w:color="auto" w:fill="auto"/>
          </w:tcPr>
          <w:p w:rsidR="002774FC" w:rsidRPr="00832E8A" w:rsidRDefault="003E26BC" w:rsidP="00832E8A">
            <w:pPr>
              <w:jc w:val="both"/>
              <w:rPr>
                <w:b/>
              </w:rPr>
            </w:pPr>
            <w:r>
              <w:rPr>
                <w:i/>
              </w:rPr>
              <w:t xml:space="preserve">Pastaba: </w:t>
            </w:r>
            <w:r w:rsidR="00B34137" w:rsidRPr="00832E8A">
              <w:rPr>
                <w:i/>
              </w:rPr>
              <w:t>Nuostatos perkelti ir įgyvendinti nereikia, nuostatos skirtos Komisijai</w:t>
            </w: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t>3 straipsnis</w:t>
            </w:r>
          </w:p>
          <w:p w:rsidR="00DB0D35" w:rsidRPr="00832E8A" w:rsidRDefault="00DB0D35" w:rsidP="00832E8A">
            <w:pPr>
              <w:pStyle w:val="ti-art"/>
              <w:spacing w:before="0" w:beforeAutospacing="0" w:after="0" w:afterAutospacing="0"/>
              <w:jc w:val="both"/>
              <w:rPr>
                <w:b/>
              </w:rPr>
            </w:pPr>
            <w:r w:rsidRPr="00832E8A">
              <w:rPr>
                <w:b/>
              </w:rPr>
              <w:t>Direktyvos 2012/19/ES daliniai pakeitimai</w:t>
            </w:r>
          </w:p>
          <w:p w:rsidR="00DB0D35" w:rsidRPr="00832E8A" w:rsidRDefault="00DB0D35" w:rsidP="00832E8A">
            <w:pPr>
              <w:pStyle w:val="ti-art"/>
              <w:spacing w:before="0" w:beforeAutospacing="0" w:after="0" w:afterAutospacing="0"/>
              <w:jc w:val="both"/>
            </w:pPr>
            <w:r w:rsidRPr="00832E8A">
              <w:t>Direktyva 2012/19/ES iš dalies keičiama taip:</w:t>
            </w:r>
          </w:p>
          <w:p w:rsidR="00DB0D35" w:rsidRPr="00832E8A" w:rsidRDefault="00DB0D35" w:rsidP="00832E8A">
            <w:pPr>
              <w:jc w:val="both"/>
            </w:pPr>
            <w:r w:rsidRPr="00832E8A">
              <w:t>1. 16 straipsnis iš dalies keičiamas taip:</w:t>
            </w:r>
          </w:p>
          <w:p w:rsidR="002774FC" w:rsidRPr="00832E8A" w:rsidRDefault="002774FC" w:rsidP="00832E8A">
            <w:pPr>
              <w:jc w:val="both"/>
              <w:rPr>
                <w:b/>
              </w:rPr>
            </w:pPr>
            <w:r w:rsidRPr="00832E8A">
              <w:rPr>
                <w:b/>
              </w:rPr>
              <w:t>16 straipsnis</w:t>
            </w:r>
          </w:p>
          <w:p w:rsidR="00DB0D35" w:rsidRPr="00832E8A" w:rsidRDefault="00DB0D35" w:rsidP="00832E8A">
            <w:pPr>
              <w:jc w:val="both"/>
            </w:pPr>
            <w:r w:rsidRPr="00832E8A">
              <w:t>a) 5 dalis išbraukiama;</w:t>
            </w:r>
          </w:p>
          <w:p w:rsidR="00DB0D35" w:rsidRPr="00832E8A" w:rsidRDefault="00DB0D35" w:rsidP="00832E8A">
            <w:pPr>
              <w:jc w:val="both"/>
            </w:pPr>
            <w:r w:rsidRPr="00832E8A">
              <w:lastRenderedPageBreak/>
              <w:t>b) papildoma šiomis dalimis:</w:t>
            </w:r>
          </w:p>
          <w:p w:rsidR="002774FC" w:rsidRPr="00832E8A" w:rsidRDefault="007F0886" w:rsidP="00832E8A">
            <w:pPr>
              <w:jc w:val="both"/>
            </w:pPr>
            <w:r>
              <w:t>„</w:t>
            </w:r>
            <w:r w:rsidR="002774FC" w:rsidRPr="00832E8A">
              <w:t>6. Valstybės narės Komisijai teikia kiekvienų kalendorinių metų duomenis apie 4 dalies nuostatų įgyvendinimą. Jos pateikia duomenis elektroniniu būdu per 18 mėnesių nuo ataskaitinių metų, kurių duomenys renkami, pabaigos. Duomenys teikiami Komisijos pagal 9 dalį nustatyta forma. Pirmasis ataskaitinis laikotarpis prasideda pirmaisiais nepertraukiamais kalendoriniais metais, einančiais po įgyvendinimo akto, kuriuo nustatoma ataskaitų teikimo forma pagal 9 dalį, priėmimo dienos, ir jis apima to ataskaitinio laikotarpio duomenis.</w:t>
            </w:r>
          </w:p>
          <w:p w:rsidR="002774FC" w:rsidRPr="00832E8A" w:rsidRDefault="002774FC" w:rsidP="00832E8A">
            <w:pPr>
              <w:jc w:val="both"/>
            </w:pPr>
            <w:r w:rsidRPr="00832E8A">
              <w:t xml:space="preserve">7. Prie duomenų, kuriuos valstybės narės teikia pagal 6 dalį, pridedama kokybės patikros ataskaita. </w:t>
            </w: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Default="00FE0CD0" w:rsidP="00832E8A"/>
          <w:p w:rsidR="001D0DC7" w:rsidRDefault="001D0DC7" w:rsidP="00832E8A"/>
          <w:p w:rsidR="001D0DC7" w:rsidRDefault="001D0DC7" w:rsidP="00832E8A"/>
          <w:p w:rsidR="001D0DC7" w:rsidRPr="00832E8A" w:rsidRDefault="001D0DC7" w:rsidP="00832E8A"/>
          <w:p w:rsidR="00FE0CD0" w:rsidRPr="00832E8A" w:rsidRDefault="00FE0CD0" w:rsidP="00832E8A">
            <w:pPr>
              <w:jc w:val="both"/>
            </w:pPr>
          </w:p>
          <w:p w:rsidR="002774FC" w:rsidRPr="00832E8A" w:rsidRDefault="002774FC" w:rsidP="00832E8A">
            <w:pPr>
              <w:jc w:val="both"/>
            </w:pPr>
            <w:r w:rsidRPr="00832E8A">
              <w:t xml:space="preserve">8. Komisija peržiūri pagal 6 dalį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rengiama po to, kai valstybės narės pirmą kartą pateikia duomenis, o vėliau – kas ketverius metus. </w:t>
            </w:r>
          </w:p>
          <w:p w:rsidR="002774FC" w:rsidRPr="00832E8A" w:rsidRDefault="002774FC" w:rsidP="00832E8A">
            <w:pPr>
              <w:jc w:val="both"/>
            </w:pPr>
            <w:r w:rsidRPr="00832E8A">
              <w:t>9. Komisija priima įgyvendinimo aktus, kuriais nustatoma šio straipsnio 6 dalyje nurodyto duomenų teikimo forma. Tie įgyvendinimo aktai priimami laikantis 21 straipsnio 2 dalyje nurodytos nagrinėjimo procedūros</w:t>
            </w:r>
            <w:r w:rsidR="007F0886">
              <w:t>.“</w:t>
            </w:r>
          </w:p>
        </w:tc>
        <w:tc>
          <w:tcPr>
            <w:tcW w:w="6308" w:type="dxa"/>
            <w:shd w:val="clear" w:color="auto" w:fill="auto"/>
          </w:tcPr>
          <w:p w:rsidR="001D0DC7" w:rsidRDefault="001D0DC7" w:rsidP="001D0DC7">
            <w:pPr>
              <w:jc w:val="both"/>
              <w:rPr>
                <w:b/>
              </w:rPr>
            </w:pPr>
            <w:r>
              <w:rPr>
                <w:b/>
              </w:rPr>
              <w:lastRenderedPageBreak/>
              <w:t>Įsakymas Nr. D1-421</w:t>
            </w:r>
          </w:p>
          <w:p w:rsidR="006753F0" w:rsidRPr="002A3AF4" w:rsidRDefault="006753F0" w:rsidP="001D0DC7">
            <w:pPr>
              <w:jc w:val="both"/>
              <w:rPr>
                <w:b/>
              </w:rPr>
            </w:pPr>
            <w:r>
              <w:rPr>
                <w:b/>
              </w:rPr>
              <w:t>1 ir 4 punktai</w:t>
            </w:r>
          </w:p>
          <w:p w:rsidR="001D0DC7" w:rsidRPr="002A3AF4" w:rsidRDefault="003E26BC" w:rsidP="001D0DC7">
            <w:pPr>
              <w:jc w:val="both"/>
            </w:pPr>
            <w:r>
              <w:rPr>
                <w:spacing w:val="60"/>
              </w:rPr>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t>&lt;...&gt;</w:t>
            </w:r>
          </w:p>
          <w:p w:rsidR="001D0DC7" w:rsidRPr="002A3AF4" w:rsidRDefault="001D0DC7" w:rsidP="001D0DC7">
            <w:pPr>
              <w:jc w:val="both"/>
            </w:pPr>
            <w:r w:rsidRPr="002A3AF4">
              <w:lastRenderedPageBreak/>
              <w:t>4. P r i p a ž į s t u netekusiais galios:</w:t>
            </w:r>
          </w:p>
          <w:p w:rsidR="001D0DC7" w:rsidRPr="002A3AF4" w:rsidRDefault="001D0DC7" w:rsidP="001D0DC7">
            <w:pPr>
              <w:jc w:val="both"/>
            </w:pPr>
            <w:r w:rsidRPr="002A3AF4">
              <w:t>4.1. Lietuvos Respublikos aplinkos ministro 2004 m. liepos 16 d. įsakymą Nr. D1-409 „Dėl Ataskaitų apie Europos Parlamento ir Tarybos direktyvos 2002/96/EB dėl elektros ir elektroninės įrangos atliekų įgyvendinimą teikimo Europos Komisijai“</w:t>
            </w:r>
            <w:r>
              <w:t xml:space="preserve"> su visais pakeitimais ir papildymais su visais pakeitimais ir papildymais</w:t>
            </w:r>
            <w:r w:rsidRPr="002A3AF4">
              <w:t>;</w:t>
            </w:r>
          </w:p>
          <w:p w:rsidR="001D0DC7" w:rsidRPr="002A3AF4" w:rsidRDefault="001D0DC7" w:rsidP="001D0DC7">
            <w:pPr>
              <w:jc w:val="both"/>
            </w:pPr>
            <w:r w:rsidRPr="002A3AF4">
              <w:t>&lt;...&gt;</w:t>
            </w:r>
            <w:r w:rsidR="003E26BC">
              <w:t>“</w:t>
            </w:r>
          </w:p>
          <w:p w:rsidR="001D0DC7" w:rsidRPr="002A3AF4" w:rsidRDefault="001D0DC7" w:rsidP="001D0DC7">
            <w:pPr>
              <w:jc w:val="both"/>
            </w:pPr>
          </w:p>
          <w:p w:rsidR="00901EFD" w:rsidRDefault="00901EFD" w:rsidP="001D0DC7">
            <w:pPr>
              <w:jc w:val="both"/>
              <w:rPr>
                <w:b/>
              </w:rPr>
            </w:pPr>
            <w:r>
              <w:rPr>
                <w:b/>
              </w:rPr>
              <w:t>Įsakymas Nr. D1-421</w:t>
            </w:r>
          </w:p>
          <w:p w:rsidR="001D0DC7" w:rsidRDefault="00901EFD" w:rsidP="001D0DC7">
            <w:pPr>
              <w:jc w:val="both"/>
              <w:rPr>
                <w:b/>
              </w:rPr>
            </w:pPr>
            <w:r>
              <w:rPr>
                <w:b/>
              </w:rPr>
              <w:t>Duomenų skaičiavimo ir kokybės patikros ataskaitų apie atliekų susidarymą ir tvarkymą teikimo Europos Komisijai tvarkos aprašas</w:t>
            </w:r>
          </w:p>
          <w:p w:rsidR="00BD30E3" w:rsidRPr="002A3AF4" w:rsidRDefault="00BD30E3" w:rsidP="001D0DC7">
            <w:pPr>
              <w:jc w:val="both"/>
              <w:rPr>
                <w:b/>
              </w:rPr>
            </w:pPr>
            <w:r>
              <w:rPr>
                <w:b/>
              </w:rPr>
              <w:t>33 – 35 punktai</w:t>
            </w:r>
          </w:p>
          <w:p w:rsidR="001D0DC7" w:rsidRPr="002A3AF4" w:rsidRDefault="001D0DC7" w:rsidP="001D0DC7">
            <w:pPr>
              <w:jc w:val="both"/>
              <w:rPr>
                <w:b/>
              </w:rPr>
            </w:pPr>
          </w:p>
          <w:p w:rsidR="001D0DC7" w:rsidRPr="002A3AF4" w:rsidRDefault="003E26BC" w:rsidP="001D0DC7">
            <w:pPr>
              <w:widowControl/>
              <w:tabs>
                <w:tab w:val="center" w:pos="-7800"/>
                <w:tab w:val="center" w:pos="4819"/>
                <w:tab w:val="right" w:pos="9638"/>
                <w:tab w:val="right" w:pos="9972"/>
              </w:tabs>
              <w:suppressAutoHyphens w:val="0"/>
              <w:jc w:val="center"/>
              <w:rPr>
                <w:rFonts w:eastAsia="Times New Roman"/>
                <w:b/>
              </w:rPr>
            </w:pPr>
            <w:r>
              <w:rPr>
                <w:rFonts w:eastAsia="Times New Roman"/>
                <w:b/>
              </w:rPr>
              <w:t>„</w:t>
            </w:r>
            <w:r w:rsidR="001D0DC7" w:rsidRPr="002A3AF4">
              <w:rPr>
                <w:rFonts w:eastAsia="Times New Roman"/>
                <w:b/>
              </w:rPr>
              <w:t>VII SKYRIUS</w:t>
            </w:r>
          </w:p>
          <w:p w:rsidR="001D0DC7" w:rsidRPr="002A3AF4" w:rsidRDefault="001D0DC7" w:rsidP="001D0DC7">
            <w:pPr>
              <w:widowControl/>
              <w:tabs>
                <w:tab w:val="center" w:pos="-7800"/>
                <w:tab w:val="center" w:pos="4819"/>
                <w:tab w:val="right" w:pos="9638"/>
                <w:tab w:val="right" w:pos="9972"/>
              </w:tabs>
              <w:suppressAutoHyphens w:val="0"/>
              <w:jc w:val="center"/>
              <w:rPr>
                <w:rFonts w:eastAsia="Times New Roman"/>
                <w:b/>
              </w:rPr>
            </w:pPr>
            <w:r w:rsidRPr="002A3AF4">
              <w:rPr>
                <w:rFonts w:eastAsia="Times New Roman"/>
                <w:b/>
              </w:rPr>
              <w:t xml:space="preserve">DUOMENŲ IR ATASKAITŲ EUROPOS KOMISIJAI RENGIMAS IR TEIKIMAS ĮGYVENDINANT DIREKTYVOS 2012/19/ES REIKALAVIMUS </w:t>
            </w:r>
          </w:p>
          <w:p w:rsidR="001D0DC7" w:rsidRPr="002A3AF4" w:rsidRDefault="001D0DC7" w:rsidP="001D0DC7">
            <w:pPr>
              <w:widowControl/>
              <w:tabs>
                <w:tab w:val="center" w:pos="-7800"/>
                <w:tab w:val="center" w:pos="4819"/>
                <w:tab w:val="right" w:pos="9638"/>
                <w:tab w:val="right" w:pos="9972"/>
              </w:tabs>
              <w:suppressAutoHyphens w:val="0"/>
              <w:jc w:val="center"/>
              <w:rPr>
                <w:rFonts w:eastAsia="Times New Roman"/>
                <w:b/>
              </w:rPr>
            </w:pPr>
          </w:p>
          <w:p w:rsidR="001D0DC7" w:rsidRPr="0050345B" w:rsidRDefault="001D0DC7" w:rsidP="001D0DC7">
            <w:pPr>
              <w:widowControl/>
              <w:tabs>
                <w:tab w:val="center" w:pos="-7800"/>
                <w:tab w:val="center" w:pos="4819"/>
                <w:tab w:val="right" w:pos="9638"/>
                <w:tab w:val="right" w:pos="9972"/>
              </w:tabs>
              <w:suppressAutoHyphens w:val="0"/>
              <w:jc w:val="both"/>
              <w:rPr>
                <w:rFonts w:eastAsia="Times New Roman"/>
              </w:rPr>
            </w:pPr>
            <w:r w:rsidRPr="0050345B">
              <w:rPr>
                <w:rFonts w:eastAsia="Times New Roman"/>
              </w:rPr>
              <w:t>33</w:t>
            </w:r>
            <w:r w:rsidR="00BD30E3">
              <w:rPr>
                <w:rFonts w:eastAsia="Times New Roman"/>
              </w:rPr>
              <w:t xml:space="preserve">. </w:t>
            </w:r>
            <w:r w:rsidRPr="0050345B">
              <w:rPr>
                <w:rFonts w:eastAsia="Times New Roman"/>
              </w:rPr>
              <w:t>.</w:t>
            </w:r>
            <w:r w:rsidRPr="0050345B">
              <w:rPr>
                <w:rFonts w:eastAsia="Times New Roman"/>
              </w:rPr>
              <w:tab/>
              <w:t>Agentūra pagal direktyvos 2012/19/ES 16 straipsnio reikalavimus rengia ir teikia Europos Komisijai ataskaitas apie 2012/19/ES direktyvos reikalavimų ir direktyvoje 2012/19/ES numatytų tikslų įgyvendinimą.</w:t>
            </w:r>
          </w:p>
          <w:p w:rsidR="001D0DC7" w:rsidRPr="0050345B" w:rsidRDefault="001D0DC7" w:rsidP="001D0DC7">
            <w:pPr>
              <w:widowControl/>
              <w:tabs>
                <w:tab w:val="center" w:pos="-7800"/>
                <w:tab w:val="center" w:pos="4819"/>
                <w:tab w:val="right" w:pos="9638"/>
                <w:tab w:val="right" w:pos="9972"/>
              </w:tabs>
              <w:suppressAutoHyphens w:val="0"/>
              <w:jc w:val="both"/>
              <w:rPr>
                <w:rFonts w:eastAsia="Times New Roman"/>
              </w:rPr>
            </w:pPr>
            <w:r w:rsidRPr="0050345B">
              <w:rPr>
                <w:rFonts w:eastAsia="Times New Roman"/>
              </w:rPr>
              <w:t>34.</w:t>
            </w:r>
            <w:r w:rsidRPr="0050345B">
              <w:rPr>
                <w:rFonts w:eastAsia="Times New Roman"/>
              </w:rPr>
              <w:tab/>
              <w:t>Agentūra, gavusi duomenis apie elektros ir elektroninę įrangą ir šios įrangos atliekų tvarkymą, juos apdoroja ir rengia teikimui Europos Komisijai informaciją ir duomenis pagal 2019 m. gruodžio 17 d. Europos Komisijos sprendime 2019/2193, kuriuo Europos Parlamento ir Tarybos direktyvos 2012/19/ES dėl elektros ir elektroninės įrangos atliekų taikymo tikslais nustatomos duomenų apskaičiavimo, tikrinimo ir teikimo taisyklės ir duomenų teikimo forma, numatytą skaičiavimo metodiką ir duomenų pateikimo formą. Kartu su duomenimis pateikiama duomenų kokybės patikros ataskaita.</w:t>
            </w:r>
          </w:p>
          <w:p w:rsidR="00B458AA" w:rsidRDefault="001D0DC7" w:rsidP="001D0DC7">
            <w:pPr>
              <w:jc w:val="both"/>
              <w:rPr>
                <w:rFonts w:eastAsia="Times New Roman"/>
              </w:rPr>
            </w:pPr>
            <w:r w:rsidRPr="0050345B">
              <w:rPr>
                <w:rFonts w:eastAsia="Times New Roman"/>
              </w:rPr>
              <w:lastRenderedPageBreak/>
              <w:t>35.</w:t>
            </w:r>
            <w:r w:rsidRPr="0050345B">
              <w:rPr>
                <w:rFonts w:eastAsia="Times New Roman"/>
              </w:rPr>
              <w:tab/>
              <w:t>Duomenys ir ataskaita, nurodyti šio Tvarkos aprašo 34 punkte, teikiami Europos Komisijai kasmet per aštuoniolika mėnesių nuo ataskaitinio laikotarpio pabaigos. 2020 m. duomenys  turi būti pateikti iki 2022 m. birželio 30 d.</w:t>
            </w:r>
            <w:r w:rsidR="003E26BC">
              <w:rPr>
                <w:rFonts w:eastAsia="Times New Roman"/>
              </w:rPr>
              <w:t>“</w:t>
            </w:r>
          </w:p>
          <w:p w:rsidR="001D0DC7" w:rsidRDefault="001D0DC7" w:rsidP="001D0DC7">
            <w:pPr>
              <w:jc w:val="both"/>
              <w:rPr>
                <w:rFonts w:eastAsia="Times New Roman"/>
              </w:rPr>
            </w:pPr>
          </w:p>
          <w:p w:rsidR="001D0DC7" w:rsidRPr="00832E8A" w:rsidRDefault="001D0DC7" w:rsidP="001D0DC7">
            <w:pPr>
              <w:jc w:val="both"/>
            </w:pPr>
          </w:p>
          <w:p w:rsidR="002774FC" w:rsidRPr="00832E8A" w:rsidRDefault="003E26BC" w:rsidP="00832E8A">
            <w:pPr>
              <w:jc w:val="both"/>
            </w:pPr>
            <w:r>
              <w:rPr>
                <w:i/>
              </w:rPr>
              <w:t xml:space="preserve">Pastaba: </w:t>
            </w:r>
            <w:r w:rsidR="002774FC" w:rsidRPr="00832E8A">
              <w:rPr>
                <w:i/>
              </w:rPr>
              <w:t xml:space="preserve">Direktyvos </w:t>
            </w:r>
            <w:r w:rsidR="00FE0CD0" w:rsidRPr="00832E8A">
              <w:rPr>
                <w:i/>
              </w:rPr>
              <w:t>nuostatų</w:t>
            </w:r>
            <w:r w:rsidR="002774FC" w:rsidRPr="00832E8A">
              <w:rPr>
                <w:i/>
              </w:rPr>
              <w:t xml:space="preserve"> perkelti ir įgyvendinti nereikia, nuostatos skirtos Komisijai</w:t>
            </w:r>
          </w:p>
        </w:tc>
        <w:tc>
          <w:tcPr>
            <w:tcW w:w="2415" w:type="dxa"/>
            <w:shd w:val="clear" w:color="auto" w:fill="auto"/>
          </w:tcPr>
          <w:p w:rsidR="002774FC" w:rsidRPr="00832E8A" w:rsidRDefault="005A2926"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lastRenderedPageBreak/>
              <w:t>3 straipsnis</w:t>
            </w:r>
          </w:p>
          <w:p w:rsidR="00DB0D35" w:rsidRPr="00832E8A" w:rsidRDefault="00DB0D35" w:rsidP="00832E8A">
            <w:pPr>
              <w:pStyle w:val="ti-art"/>
              <w:spacing w:before="0" w:beforeAutospacing="0" w:after="0" w:afterAutospacing="0"/>
              <w:jc w:val="both"/>
              <w:rPr>
                <w:b/>
              </w:rPr>
            </w:pPr>
            <w:r w:rsidRPr="00832E8A">
              <w:rPr>
                <w:b/>
              </w:rPr>
              <w:t>Direktyvos 2012/19/ES daliniai pakeitimai</w:t>
            </w:r>
          </w:p>
          <w:p w:rsidR="00DB0D35" w:rsidRPr="00832E8A" w:rsidRDefault="00DB0D35" w:rsidP="00832E8A">
            <w:pPr>
              <w:pStyle w:val="ti-art"/>
              <w:spacing w:before="0" w:beforeAutospacing="0" w:after="0" w:afterAutospacing="0"/>
              <w:jc w:val="both"/>
            </w:pPr>
            <w:r w:rsidRPr="00832E8A">
              <w:t>Direktyva 2012/19/ES iš dalies keičiama taip:</w:t>
            </w:r>
          </w:p>
          <w:p w:rsidR="00DB0D35" w:rsidRPr="00832E8A" w:rsidRDefault="00DB0D35" w:rsidP="00832E8A">
            <w:pPr>
              <w:jc w:val="both"/>
            </w:pPr>
            <w:r w:rsidRPr="00832E8A">
              <w:t>2. įterpiamas šis straipsnis:</w:t>
            </w:r>
          </w:p>
          <w:p w:rsidR="00DB0D35" w:rsidRPr="00832E8A" w:rsidRDefault="00DB0D35" w:rsidP="00832E8A">
            <w:pPr>
              <w:jc w:val="both"/>
              <w:rPr>
                <w:b/>
              </w:rPr>
            </w:pPr>
          </w:p>
          <w:p w:rsidR="002774FC" w:rsidRPr="00832E8A" w:rsidRDefault="007F0886" w:rsidP="00832E8A">
            <w:pPr>
              <w:jc w:val="both"/>
              <w:rPr>
                <w:b/>
              </w:rPr>
            </w:pPr>
            <w:r>
              <w:rPr>
                <w:b/>
              </w:rPr>
              <w:t>„</w:t>
            </w:r>
            <w:r w:rsidR="002774FC" w:rsidRPr="00832E8A">
              <w:rPr>
                <w:b/>
              </w:rPr>
              <w:t>16a straipsnis</w:t>
            </w:r>
          </w:p>
          <w:p w:rsidR="002774FC" w:rsidRPr="00832E8A" w:rsidRDefault="002774FC" w:rsidP="00832E8A">
            <w:pPr>
              <w:jc w:val="both"/>
            </w:pPr>
            <w:r w:rsidRPr="00832E8A">
              <w:rPr>
                <w:b/>
              </w:rPr>
              <w:t xml:space="preserve">Atliekų hierarchijos taikymo paskatos </w:t>
            </w:r>
            <w:r w:rsidRPr="00832E8A">
              <w:t xml:space="preserve">Siekdamos prisidėti prie šioje direktyvoje nurodytų tikslų, valstybės narės gali naudotis ekonominėmis ir kitomis priemonėmis, pvz., Direktyvos 2008/98/EB </w:t>
            </w:r>
            <w:proofErr w:type="spellStart"/>
            <w:r w:rsidRPr="00832E8A">
              <w:t>IVa</w:t>
            </w:r>
            <w:proofErr w:type="spellEnd"/>
            <w:r w:rsidRPr="00832E8A">
              <w:t xml:space="preserve"> priede nurodytomis arba kitomis atitinkamomis sistemomis ir priemonėmis, kad paskatintų taikyti atliekų hierarchiją.</w:t>
            </w:r>
            <w:r w:rsidR="007F0886">
              <w:t>“</w:t>
            </w:r>
          </w:p>
          <w:p w:rsidR="002774FC" w:rsidRPr="00832E8A" w:rsidRDefault="002774FC" w:rsidP="00832E8A">
            <w:pPr>
              <w:jc w:val="both"/>
              <w:rPr>
                <w:b/>
              </w:rPr>
            </w:pPr>
          </w:p>
        </w:tc>
        <w:tc>
          <w:tcPr>
            <w:tcW w:w="6308" w:type="dxa"/>
            <w:shd w:val="clear" w:color="auto" w:fill="auto"/>
          </w:tcPr>
          <w:p w:rsidR="00366548" w:rsidRPr="00832E8A" w:rsidRDefault="00BD30E3" w:rsidP="00832E8A">
            <w:pPr>
              <w:jc w:val="both"/>
              <w:rPr>
                <w:b/>
              </w:rPr>
            </w:pPr>
            <w:r>
              <w:rPr>
                <w:b/>
              </w:rPr>
              <w:t xml:space="preserve">Planas, patvirtintas nutarimu </w:t>
            </w:r>
            <w:r w:rsidR="00FE0CD0" w:rsidRPr="00832E8A">
              <w:rPr>
                <w:b/>
              </w:rPr>
              <w:t>Nr. 519</w:t>
            </w:r>
          </w:p>
          <w:p w:rsidR="00BD30E3" w:rsidRPr="00BD30E3" w:rsidRDefault="00BD30E3" w:rsidP="00832E8A">
            <w:pPr>
              <w:jc w:val="both"/>
              <w:rPr>
                <w:b/>
              </w:rPr>
            </w:pPr>
            <w:r w:rsidRPr="00BD30E3">
              <w:rPr>
                <w:b/>
              </w:rPr>
              <w:t>69–70; 73; 159–161; 198–199; 201</w:t>
            </w:r>
            <w:r w:rsidRPr="00BD30E3">
              <w:rPr>
                <w:b/>
                <w:vertAlign w:val="superscript"/>
              </w:rPr>
              <w:t>1</w:t>
            </w:r>
            <w:r w:rsidRPr="00BD30E3">
              <w:rPr>
                <w:b/>
              </w:rPr>
              <w:t>, 243, 274 punktai</w:t>
            </w:r>
          </w:p>
          <w:p w:rsidR="00366548" w:rsidRPr="00832E8A" w:rsidRDefault="00BD30E3" w:rsidP="00832E8A">
            <w:pPr>
              <w:jc w:val="both"/>
            </w:pPr>
            <w:r>
              <w:t xml:space="preserve">  </w:t>
            </w:r>
          </w:p>
          <w:p w:rsidR="00366548" w:rsidRPr="00832E8A" w:rsidRDefault="003E26BC" w:rsidP="00832E8A">
            <w:pPr>
              <w:widowControl/>
              <w:suppressAutoHyphens w:val="0"/>
              <w:jc w:val="both"/>
              <w:textAlignment w:val="center"/>
              <w:rPr>
                <w:rFonts w:eastAsia="Times New Roman"/>
              </w:rPr>
            </w:pPr>
            <w:r>
              <w:rPr>
                <w:rFonts w:eastAsia="Times New Roman"/>
              </w:rPr>
              <w:t>„</w:t>
            </w:r>
            <w:r w:rsidR="00366548" w:rsidRPr="00832E8A">
              <w:rPr>
                <w:rFonts w:eastAsia="Times New Roman"/>
              </w:rPr>
              <w:t>69. Gamintojo atsakomybės principas taikomas tvarkant pakuočių, padangų, akumuliatorių, baterijų, vidaus degimo variklių degalų, tepalų, įsiurbimo oro filtrų, automobilių hidraulinių (tepalinių) amortizatorių, elektros ir elektroninės įrangos, transporto priemonių, alyvos atliekas.</w:t>
            </w:r>
          </w:p>
          <w:p w:rsidR="00366548" w:rsidRPr="00832E8A" w:rsidRDefault="00366548" w:rsidP="00832E8A">
            <w:pPr>
              <w:widowControl/>
              <w:suppressAutoHyphens w:val="0"/>
              <w:jc w:val="both"/>
              <w:textAlignment w:val="center"/>
              <w:rPr>
                <w:rFonts w:eastAsia="Times New Roman"/>
              </w:rPr>
            </w:pPr>
            <w:r w:rsidRPr="00832E8A">
              <w:rPr>
                <w:rFonts w:eastAsia="Times New Roman"/>
              </w:rPr>
              <w:t>70. Gamintojo atsakomybės principu pagrįsta gaminių ir pakuočių atliekų tvarkymo sistema organizuojama taikant:</w:t>
            </w:r>
          </w:p>
          <w:p w:rsidR="00366548" w:rsidRPr="00832E8A" w:rsidRDefault="00366548" w:rsidP="00832E8A">
            <w:pPr>
              <w:widowControl/>
              <w:suppressAutoHyphens w:val="0"/>
              <w:jc w:val="both"/>
              <w:textAlignment w:val="center"/>
              <w:rPr>
                <w:rFonts w:eastAsia="Times New Roman"/>
              </w:rPr>
            </w:pPr>
            <w:r w:rsidRPr="00832E8A">
              <w:rPr>
                <w:rFonts w:eastAsia="Times New Roman"/>
              </w:rPr>
              <w:t>&lt;....&gt;</w:t>
            </w:r>
          </w:p>
          <w:p w:rsidR="00366548" w:rsidRPr="00832E8A" w:rsidRDefault="00366548" w:rsidP="00832E8A">
            <w:pPr>
              <w:widowControl/>
              <w:suppressAutoHyphens w:val="0"/>
              <w:jc w:val="both"/>
              <w:textAlignment w:val="center"/>
              <w:rPr>
                <w:rFonts w:eastAsia="Times New Roman"/>
              </w:rPr>
            </w:pPr>
            <w:r w:rsidRPr="00832E8A">
              <w:rPr>
                <w:rFonts w:eastAsia="Times New Roman"/>
              </w:rPr>
              <w:t>70.2. administracines priemones (nustatomos atliekų ar atliekose esančių medžiagų pakartotinio naudojimo, 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rsidR="00366548" w:rsidRPr="00832E8A" w:rsidRDefault="00366548" w:rsidP="00832E8A">
            <w:pPr>
              <w:widowControl/>
              <w:suppressAutoHyphens w:val="0"/>
              <w:jc w:val="both"/>
              <w:textAlignment w:val="center"/>
              <w:rPr>
                <w:rFonts w:eastAsia="Times New Roman"/>
              </w:rPr>
            </w:pPr>
            <w:r w:rsidRPr="00832E8A">
              <w:rPr>
                <w:rFonts w:eastAsia="Times New Roman"/>
              </w:rPr>
              <w:t xml:space="preserve">70.3. informacines priemones (numatomas ataskaitų teikimas </w:t>
            </w:r>
            <w:r w:rsidRPr="00832E8A">
              <w:rPr>
                <w:rFonts w:eastAsia="Times New Roman"/>
              </w:rPr>
              <w:lastRenderedPageBreak/>
              <w:t>atsakingoms institucijoms, gaminių ar jų sudedamųjų dalių ženklinimas, vartotojų ir (ar) gyventojų informavimas apie pakuočių ir gaminių ar atliekų tvarkymo poveikį aplinkai ar visuomenės sveikatai, informavimas apie rūšiuojamojo atliekų surinkimo vietas, atliekų tvarkytojų informavimas apie gaminių ar jų sudėtinių dalių sudėtį ir pakartotinio panaudojimo, perdirbimo galimybes) ar pirmiau nurodytų priemonių derinius.</w:t>
            </w:r>
          </w:p>
          <w:p w:rsidR="00366548" w:rsidRPr="00832E8A" w:rsidRDefault="00366548" w:rsidP="00832E8A">
            <w:pPr>
              <w:tabs>
                <w:tab w:val="left" w:pos="567"/>
              </w:tabs>
              <w:jc w:val="both"/>
            </w:pPr>
            <w:r w:rsidRPr="00832E8A">
              <w:t>&lt;....&gt;</w:t>
            </w:r>
          </w:p>
          <w:p w:rsidR="00366548" w:rsidRDefault="00366548" w:rsidP="00832E8A">
            <w:pPr>
              <w:widowControl/>
              <w:suppressAutoHyphens w:val="0"/>
              <w:spacing w:before="100" w:beforeAutospacing="1" w:after="100" w:afterAutospacing="1"/>
              <w:jc w:val="both"/>
              <w:textAlignment w:val="center"/>
              <w:rPr>
                <w:rFonts w:eastAsia="Times New Roman"/>
              </w:rPr>
            </w:pPr>
            <w:r w:rsidRPr="00832E8A">
              <w:rPr>
                <w:rFonts w:eastAsia="Times New Roman"/>
              </w:rPr>
              <w:t>73. Elektros ir elektroninės įrangos, baterijų ir akumuliatorių gamintojai ir importuotojai atsakingi už jų tiektos vidaus rinkai elektros ir elektroninės įrangos, baterijų ir akumuliatorių atliekų surinkimo, vežimo, paruošimo naudoti, naudojimo organizavimą ir išlaidų apmokėjimą, taip pat visuomenės švietimo bei informavimo organizavimą ir išlaidų apmokėjimą. Elektros ir elektroninės įrangos gamintojai ir importuotojai taip pat dalyvauja organizuojant elektros ir elektroninės įrangos atliekų tvarkymą savivaldybių organizuojamose komunalinių atliekų tvarkymo sistemose, kuriose jie iš dalies finansuoja didelių gabaritų atliekų surinkimo aikštelių eksploatavimo ir į jas priduodamų buitinės elektros ir elektroninės įrangos atliekų surinkimo išlaidas.</w:t>
            </w:r>
          </w:p>
          <w:p w:rsidR="005579F9" w:rsidRDefault="005579F9" w:rsidP="00832E8A">
            <w:pPr>
              <w:widowControl/>
              <w:suppressAutoHyphens w:val="0"/>
              <w:spacing w:before="100" w:beforeAutospacing="1" w:after="100" w:afterAutospacing="1"/>
              <w:jc w:val="both"/>
              <w:textAlignment w:val="center"/>
              <w:rPr>
                <w:rFonts w:eastAsia="Times New Roman"/>
              </w:rPr>
            </w:pPr>
            <w:r>
              <w:rPr>
                <w:rFonts w:eastAsia="Times New Roman"/>
              </w:rPr>
              <w:t>&lt;....&gt;</w:t>
            </w:r>
          </w:p>
          <w:p w:rsidR="005579F9" w:rsidRPr="00B356AF" w:rsidRDefault="005579F9" w:rsidP="005579F9">
            <w:pPr>
              <w:jc w:val="both"/>
              <w:textAlignment w:val="center"/>
              <w:rPr>
                <w:rFonts w:eastAsia="Times New Roman"/>
              </w:rPr>
            </w:pPr>
          </w:p>
          <w:p w:rsidR="005579F9" w:rsidRPr="00B356AF" w:rsidRDefault="005579F9" w:rsidP="005579F9">
            <w:pPr>
              <w:jc w:val="center"/>
              <w:textAlignment w:val="center"/>
              <w:rPr>
                <w:rFonts w:eastAsia="Times New Roman"/>
                <w:b/>
              </w:rPr>
            </w:pPr>
            <w:r w:rsidRPr="00B356AF">
              <w:rPr>
                <w:rFonts w:eastAsia="Times New Roman"/>
                <w:b/>
              </w:rPr>
              <w:t>AŠTUNTASIS SKIRSNIS</w:t>
            </w:r>
          </w:p>
          <w:p w:rsidR="005579F9" w:rsidRPr="00B356AF" w:rsidRDefault="005579F9" w:rsidP="005579F9">
            <w:pPr>
              <w:jc w:val="center"/>
              <w:textAlignment w:val="center"/>
              <w:rPr>
                <w:rFonts w:eastAsia="Times New Roman"/>
                <w:b/>
              </w:rPr>
            </w:pPr>
            <w:r w:rsidRPr="00B356AF">
              <w:rPr>
                <w:rFonts w:eastAsia="Times New Roman"/>
                <w:b/>
              </w:rPr>
              <w:t>ADMINISTRACINĖS, EKONOMINĖS IR INFORMACINĖS ATLIEKŲ TVARKYMO PRIEMONĖS</w:t>
            </w:r>
          </w:p>
          <w:p w:rsidR="005579F9" w:rsidRPr="00B356AF" w:rsidRDefault="005579F9" w:rsidP="005579F9">
            <w:pPr>
              <w:jc w:val="both"/>
              <w:textAlignment w:val="center"/>
              <w:rPr>
                <w:rFonts w:eastAsia="Times New Roman"/>
              </w:rPr>
            </w:pPr>
            <w:r w:rsidRPr="00B356AF">
              <w:rPr>
                <w:rFonts w:eastAsia="Times New Roman"/>
              </w:rPr>
              <w:t xml:space="preserve">159. Pagrindinės taikomos administracinės atliekų tvarkymo priemonės yra šios: žalieji pirkimai, draudimas sąvartyne šalinti tam tikras ir neapdorotas atliekas, reikalavimas taikyti </w:t>
            </w:r>
            <w:r w:rsidRPr="00B356AF">
              <w:rPr>
                <w:rFonts w:eastAsia="Times New Roman"/>
              </w:rPr>
              <w:lastRenderedPageBreak/>
              <w:t>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rsidR="005579F9" w:rsidRPr="00B356AF" w:rsidRDefault="005579F9" w:rsidP="005579F9">
            <w:pPr>
              <w:jc w:val="both"/>
              <w:textAlignment w:val="center"/>
              <w:rPr>
                <w:rFonts w:eastAsia="Times New Roman"/>
              </w:rPr>
            </w:pPr>
            <w:r w:rsidRPr="00B356AF">
              <w:rPr>
                <w:rFonts w:eastAsia="Times New Roman"/>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rsidR="005579F9" w:rsidRPr="00B356AF" w:rsidRDefault="005579F9" w:rsidP="005579F9">
            <w:pPr>
              <w:jc w:val="both"/>
              <w:textAlignment w:val="center"/>
              <w:rPr>
                <w:rFonts w:eastAsia="Times New Roman"/>
              </w:rPr>
            </w:pPr>
            <w:r w:rsidRPr="00B356AF">
              <w:rPr>
                <w:rFonts w:eastAsia="Times New Roman"/>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rsidR="005579F9" w:rsidRPr="00B356AF" w:rsidRDefault="005579F9" w:rsidP="005579F9">
            <w:pPr>
              <w:jc w:val="both"/>
              <w:textAlignment w:val="center"/>
              <w:rPr>
                <w:rFonts w:eastAsia="Times New Roman"/>
              </w:rPr>
            </w:pPr>
            <w:r w:rsidRPr="00B356AF">
              <w:rPr>
                <w:rFonts w:eastAsia="Times New Roman"/>
              </w:rPr>
              <w:t>&lt;...&gt;</w:t>
            </w:r>
          </w:p>
          <w:p w:rsidR="005579F9" w:rsidRPr="00B356AF" w:rsidRDefault="005579F9" w:rsidP="005579F9">
            <w:pPr>
              <w:jc w:val="both"/>
              <w:textAlignment w:val="center"/>
              <w:rPr>
                <w:rFonts w:eastAsia="Times New Roman"/>
              </w:rPr>
            </w:pPr>
            <w:r w:rsidRPr="00B356AF">
              <w:rPr>
                <w:rFonts w:eastAsia="Times New Roman"/>
              </w:rPr>
              <w:t>Atliekų perdirbimas</w:t>
            </w:r>
          </w:p>
          <w:p w:rsidR="005579F9" w:rsidRPr="00B356AF" w:rsidRDefault="005579F9" w:rsidP="005579F9">
            <w:pPr>
              <w:jc w:val="both"/>
              <w:textAlignment w:val="center"/>
              <w:rPr>
                <w:rFonts w:eastAsia="Times New Roman"/>
              </w:rPr>
            </w:pPr>
            <w:r w:rsidRPr="00B356AF">
              <w:rPr>
                <w:rFonts w:eastAsia="Times New Roman"/>
              </w:rPr>
              <w:t>198. Atliekų perdirbimo tikslas – naudoti atliekas tos pačios arba kitos paskirties produktams ar medžiagoms gaminti ir taip mažinti gamtinių ir kitų išteklių naudojimą.</w:t>
            </w:r>
          </w:p>
          <w:p w:rsidR="005579F9" w:rsidRPr="00B356AF" w:rsidRDefault="005579F9" w:rsidP="005579F9">
            <w:pPr>
              <w:jc w:val="both"/>
              <w:textAlignment w:val="center"/>
              <w:rPr>
                <w:rFonts w:eastAsia="Times New Roman"/>
              </w:rPr>
            </w:pPr>
            <w:r w:rsidRPr="00B356AF">
              <w:rPr>
                <w:rFonts w:eastAsia="Times New Roman"/>
              </w:rPr>
              <w:t>199. Atliekų perdirbimas skatinamas šiais būdais:</w:t>
            </w:r>
          </w:p>
          <w:p w:rsidR="005579F9" w:rsidRPr="00B356AF" w:rsidRDefault="005579F9" w:rsidP="005579F9">
            <w:pPr>
              <w:jc w:val="both"/>
              <w:textAlignment w:val="center"/>
              <w:rPr>
                <w:rFonts w:eastAsia="Times New Roman"/>
              </w:rPr>
            </w:pPr>
            <w:r w:rsidRPr="00B356AF">
              <w:rPr>
                <w:rFonts w:eastAsia="Times New Roman"/>
              </w:rPr>
              <w:t>199.1. vykdomi žalieji pirkimai pagal aplinkos ministro 2013 m. balandžio 16 d. įsakymą Nr. D1-266 „Dėl Žaliųjų pirkimų įgyvendinimo 2013–2015 metų priemonių patvirtinimo“;</w:t>
            </w:r>
          </w:p>
          <w:p w:rsidR="005579F9" w:rsidRPr="00B356AF" w:rsidRDefault="005579F9" w:rsidP="005579F9">
            <w:pPr>
              <w:jc w:val="both"/>
              <w:textAlignment w:val="center"/>
              <w:rPr>
                <w:rFonts w:eastAsia="Times New Roman"/>
              </w:rPr>
            </w:pPr>
            <w:r w:rsidRPr="00B356AF">
              <w:rPr>
                <w:rFonts w:eastAsia="Times New Roman"/>
              </w:rPr>
              <w:t>199.2. atliekos rūšiuojamos jų susidarymo vietose, diegiamos antrinių žaliavų, biologiškai skaidžių atliekų rūšiuojamojo surinkimo sistemos ir rūšiavimo linijos;</w:t>
            </w:r>
          </w:p>
          <w:p w:rsidR="005579F9" w:rsidRPr="00B356AF" w:rsidRDefault="005579F9" w:rsidP="005579F9">
            <w:pPr>
              <w:jc w:val="both"/>
              <w:textAlignment w:val="center"/>
              <w:rPr>
                <w:rFonts w:eastAsia="Times New Roman"/>
              </w:rPr>
            </w:pPr>
            <w:r w:rsidRPr="00B356AF">
              <w:rPr>
                <w:rFonts w:eastAsia="Times New Roman"/>
              </w:rPr>
              <w:lastRenderedPageBreak/>
              <w:t>199.3. plečiami antrinių žaliavų perdirbimo, biologiškai skaidžių atliekų apdorojimo pajėgumai ir produktų ar medžiagų, pagamintų iš antrinių žaliavų, rinkos;</w:t>
            </w:r>
          </w:p>
          <w:p w:rsidR="005579F9" w:rsidRPr="00B356AF" w:rsidRDefault="005579F9" w:rsidP="005579F9">
            <w:pPr>
              <w:jc w:val="both"/>
              <w:textAlignment w:val="center"/>
              <w:rPr>
                <w:rFonts w:eastAsia="Times New Roman"/>
              </w:rPr>
            </w:pPr>
            <w:r w:rsidRPr="00B356AF">
              <w:rPr>
                <w:rFonts w:eastAsia="Times New Roman"/>
              </w:rPr>
              <w:t>199.4. diegiama gaminių ir medžiagų, gautų perdirbus atliekas, sertifikavimo sistema;</w:t>
            </w:r>
          </w:p>
          <w:p w:rsidR="005579F9" w:rsidRPr="00B356AF" w:rsidRDefault="005579F9" w:rsidP="005579F9">
            <w:pPr>
              <w:jc w:val="both"/>
              <w:textAlignment w:val="center"/>
              <w:rPr>
                <w:rFonts w:eastAsia="Times New Roman"/>
              </w:rPr>
            </w:pPr>
            <w:r w:rsidRPr="00B356AF">
              <w:rPr>
                <w:rFonts w:eastAsia="Times New Roman"/>
              </w:rPr>
              <w:t>199.5. taikomos teisinės ir ekonominės priemonės, skatinančios atliekas perdirbti ar kitaip naudoti, kad kuo mažiau jų būtų šalinama sąvartynuose (pavyzdžiui, mokestis už sąvartynuose šalinamas atliekas, atliekų nebelaikymo atliekomis kriterijai);</w:t>
            </w:r>
          </w:p>
          <w:p w:rsidR="005579F9" w:rsidRPr="00B356AF" w:rsidRDefault="005579F9" w:rsidP="005579F9">
            <w:pPr>
              <w:jc w:val="both"/>
              <w:textAlignment w:val="center"/>
              <w:rPr>
                <w:rFonts w:eastAsia="Times New Roman"/>
              </w:rPr>
            </w:pPr>
            <w:r w:rsidRPr="00B356AF">
              <w:rPr>
                <w:rFonts w:eastAsia="Times New Roman"/>
              </w:rPr>
              <w:t>199.6. taikomas gamintojo atsakomybės principas ir ekonominės priemonės (pavyzdžiui, mokestis už aplinkos teršimą gaminių ir pakuočių atliekomis, administracinė atsakomybė, užstato sistemos);</w:t>
            </w:r>
          </w:p>
          <w:p w:rsidR="005579F9" w:rsidRPr="00B356AF" w:rsidRDefault="005579F9" w:rsidP="005579F9">
            <w:pPr>
              <w:jc w:val="both"/>
              <w:textAlignment w:val="center"/>
              <w:rPr>
                <w:rFonts w:eastAsia="Times New Roman"/>
              </w:rPr>
            </w:pPr>
            <w:r w:rsidRPr="00B356AF">
              <w:rPr>
                <w:rFonts w:eastAsia="Times New Roman"/>
              </w:rPr>
              <w:t>199.7. visuomenė šviečiama ir informuojama apie atliekų rūšiavimą ir jo svarbą, kuriama palanki jos nuomonė apie gaminių iš atliekų naudojimą.</w:t>
            </w:r>
          </w:p>
          <w:p w:rsidR="005579F9" w:rsidRPr="00B356AF" w:rsidRDefault="005579F9" w:rsidP="005579F9">
            <w:pPr>
              <w:jc w:val="both"/>
              <w:textAlignment w:val="center"/>
              <w:rPr>
                <w:rFonts w:eastAsia="Times New Roman"/>
              </w:rPr>
            </w:pPr>
            <w:r w:rsidRPr="00B356AF">
              <w:rPr>
                <w:rFonts w:eastAsia="Times New Roman"/>
              </w:rPr>
              <w:t>&lt;....&gt;</w:t>
            </w:r>
          </w:p>
          <w:p w:rsidR="005579F9" w:rsidRPr="00B356AF" w:rsidRDefault="005579F9" w:rsidP="005579F9">
            <w:pPr>
              <w:jc w:val="both"/>
              <w:textAlignment w:val="center"/>
              <w:rPr>
                <w:rFonts w:eastAsia="Times New Roman"/>
              </w:rPr>
            </w:pPr>
            <w:r w:rsidRPr="00B356AF">
              <w:rPr>
                <w:rFonts w:eastAsia="Times New Roman"/>
              </w:rPr>
              <w:t>201</w:t>
            </w:r>
            <w:r w:rsidRPr="00B356AF">
              <w:rPr>
                <w:rFonts w:eastAsia="Times New Roman"/>
                <w:vertAlign w:val="superscript"/>
              </w:rPr>
              <w:t>1</w:t>
            </w:r>
            <w:r w:rsidRPr="00B356AF">
              <w:rPr>
                <w:rFonts w:eastAsia="Times New Roman"/>
              </w:rPr>
              <w:t xml:space="preserve">. Būtina plėtoti mokslo ir verslo bendradarbiavimą, siekiant kaip išteklius panaudoti atliekoms deginti skirtuose įrenginiuose susidarantį pelenų šlaką ir kitus deginimo produktus. </w:t>
            </w:r>
          </w:p>
          <w:p w:rsidR="005579F9" w:rsidRPr="00B356AF" w:rsidRDefault="005579F9" w:rsidP="005579F9">
            <w:pPr>
              <w:jc w:val="both"/>
              <w:textAlignment w:val="center"/>
              <w:rPr>
                <w:rFonts w:eastAsia="Times New Roman"/>
              </w:rPr>
            </w:pPr>
            <w:r w:rsidRPr="00B356AF">
              <w:rPr>
                <w:rFonts w:eastAsia="Times New Roman"/>
              </w:rPr>
              <w:t>&lt;...&gt;</w:t>
            </w:r>
          </w:p>
          <w:p w:rsidR="005579F9" w:rsidRPr="00832E8A" w:rsidRDefault="005579F9" w:rsidP="005579F9">
            <w:pPr>
              <w:jc w:val="both"/>
              <w:textAlignment w:val="center"/>
              <w:rPr>
                <w:rFonts w:eastAsia="Times New Roman"/>
              </w:rPr>
            </w:pPr>
            <w:r w:rsidRPr="00B356AF">
              <w:rPr>
                <w:rFonts w:eastAsia="Times New Roman"/>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w:t>
            </w:r>
            <w:r>
              <w:rPr>
                <w:rFonts w:eastAsia="Times New Roman"/>
              </w:rPr>
              <w:t>punkčiuose numatytos priemonės).</w:t>
            </w:r>
          </w:p>
          <w:p w:rsidR="00366548" w:rsidRPr="00832E8A" w:rsidRDefault="00366548" w:rsidP="00832E8A">
            <w:pPr>
              <w:tabs>
                <w:tab w:val="left" w:pos="567"/>
              </w:tabs>
              <w:jc w:val="both"/>
            </w:pPr>
            <w:r w:rsidRPr="00832E8A">
              <w:t>&lt;....&gt;</w:t>
            </w:r>
          </w:p>
          <w:p w:rsidR="00366548" w:rsidRPr="00832E8A" w:rsidRDefault="00366548" w:rsidP="00832E8A">
            <w:pPr>
              <w:widowControl/>
              <w:suppressAutoHyphens w:val="0"/>
              <w:jc w:val="both"/>
              <w:rPr>
                <w:rFonts w:eastAsia="Times New Roman"/>
              </w:rPr>
            </w:pPr>
            <w:r w:rsidRPr="00832E8A">
              <w:rPr>
                <w:rFonts w:eastAsia="Times New Roman"/>
                <w:b/>
                <w:bCs/>
              </w:rPr>
              <w:t>Elektros ir elektroninės įrangos atliekų tvarkymas </w:t>
            </w:r>
          </w:p>
          <w:p w:rsidR="00366548" w:rsidRPr="00832E8A" w:rsidRDefault="00366548" w:rsidP="00832E8A">
            <w:pPr>
              <w:widowControl/>
              <w:suppressAutoHyphens w:val="0"/>
              <w:jc w:val="both"/>
              <w:textAlignment w:val="center"/>
              <w:rPr>
                <w:rFonts w:eastAsia="Times New Roman"/>
              </w:rPr>
            </w:pPr>
            <w:bookmarkStart w:id="16" w:name="part_2c07cc3afba54486ac064400bcccf959"/>
            <w:bookmarkEnd w:id="16"/>
            <w:r w:rsidRPr="00832E8A">
              <w:rPr>
                <w:rFonts w:eastAsia="Times New Roman"/>
              </w:rPr>
              <w:t xml:space="preserve">274. Elektros ir elektroninės įrangos atliekų surinkimas ir </w:t>
            </w:r>
            <w:r w:rsidRPr="00832E8A">
              <w:rPr>
                <w:rFonts w:eastAsia="Times New Roman"/>
              </w:rPr>
              <w:lastRenderedPageBreak/>
              <w:t xml:space="preserve">tolesnis tvarkymas organizuojamas taip, kad elektros ir elektroninės įrangos atliekų šalinimas kartu su nerūšiuotomis komunalinėmis atliekomis būtų sumažintas iki minimumo ir būtų pasiektas aukštas visų elektros ir elektroninės įrangos atliekų, visų pirma temperatūros keitimo įrenginių, kuriuose yra ozono sluoksnį ardančių medžiagų ir </w:t>
            </w:r>
            <w:proofErr w:type="spellStart"/>
            <w:r w:rsidRPr="00832E8A">
              <w:rPr>
                <w:rFonts w:eastAsia="Times New Roman"/>
              </w:rPr>
              <w:t>fluorintų</w:t>
            </w:r>
            <w:proofErr w:type="spellEnd"/>
            <w:r w:rsidRPr="00832E8A">
              <w:rPr>
                <w:rFonts w:eastAsia="Times New Roman"/>
              </w:rPr>
              <w:t xml:space="preserve"> šiltnamio efektą sukeliančių dujų, gyvsidabrio turinčių </w:t>
            </w:r>
            <w:proofErr w:type="spellStart"/>
            <w:r w:rsidRPr="00832E8A">
              <w:rPr>
                <w:rFonts w:eastAsia="Times New Roman"/>
              </w:rPr>
              <w:t>fluorescensinių</w:t>
            </w:r>
            <w:proofErr w:type="spellEnd"/>
            <w:r w:rsidRPr="00832E8A">
              <w:rPr>
                <w:rFonts w:eastAsia="Times New Roman"/>
              </w:rPr>
              <w:t xml:space="preserve"> lempų, fotovoltinių plokščių ir smulkios elektros ir elektroninės įrangos, rūšiuojamojo surinkimo lygis:</w:t>
            </w:r>
          </w:p>
          <w:p w:rsidR="00366548" w:rsidRPr="00832E8A" w:rsidRDefault="00366548" w:rsidP="00832E8A">
            <w:pPr>
              <w:widowControl/>
              <w:suppressAutoHyphens w:val="0"/>
              <w:jc w:val="both"/>
              <w:textAlignment w:val="center"/>
              <w:rPr>
                <w:rFonts w:eastAsia="Times New Roman"/>
              </w:rPr>
            </w:pPr>
            <w:r w:rsidRPr="00832E8A">
              <w:rPr>
                <w:rFonts w:eastAsia="Times New Roman"/>
              </w:rPr>
              <w:t>&lt;...&gt;</w:t>
            </w:r>
          </w:p>
          <w:p w:rsidR="00CA6271" w:rsidRPr="00832E8A" w:rsidRDefault="00366548" w:rsidP="00832E8A">
            <w:pPr>
              <w:widowControl/>
              <w:suppressAutoHyphens w:val="0"/>
              <w:jc w:val="both"/>
              <w:textAlignment w:val="center"/>
              <w:rPr>
                <w:rFonts w:eastAsia="Times New Roman"/>
              </w:rPr>
            </w:pPr>
            <w:bookmarkStart w:id="17" w:name="part_a7fdf541c70e4c6b95d62ba33a8e2aec"/>
            <w:bookmarkStart w:id="18" w:name="part_b03a1d79f2df4096adf4542d2df9a40a"/>
            <w:bookmarkEnd w:id="17"/>
            <w:bookmarkEnd w:id="18"/>
            <w:r w:rsidRPr="00832E8A">
              <w:rPr>
                <w:rFonts w:eastAsia="Times New Roman"/>
              </w:rPr>
              <w:t>274.3. nuo 2020 metų būtų surenkama ne mažiau kaip 65 procentai (masės procentais) elektros ir elektroninės įrangos atliekų, skaičiuojant pagal elektros ir elektroninės įrangos kiekį, patiektą vidaus rinkai. Minimalus šių atliekų surinkimo lygis turi būti skaičiuojamas pagal ankstesniais 3 kalendoriniais metais patiektos vidaus rinkai elektros ir elektroninės įrangos svorio vidurkį arba turi sudaryti 85 procentus (masės procentais) susidariusių elektros ir elektroninės įrangos atliekų šalies teritorijoje.</w:t>
            </w:r>
            <w:bookmarkStart w:id="19" w:name="part_68085cab06de4ab594fff70278c0b4d2"/>
            <w:bookmarkEnd w:id="19"/>
            <w:r w:rsidR="003E26BC">
              <w:rPr>
                <w:rFonts w:eastAsia="Times New Roman"/>
              </w:rPr>
              <w:t>“</w:t>
            </w:r>
          </w:p>
          <w:p w:rsidR="007E7B57" w:rsidRPr="00832E8A" w:rsidRDefault="007E7B57" w:rsidP="00832E8A">
            <w:pPr>
              <w:widowControl/>
              <w:suppressAutoHyphens w:val="0"/>
              <w:jc w:val="both"/>
              <w:textAlignment w:val="center"/>
              <w:rPr>
                <w:rFonts w:eastAsia="Times New Roman"/>
              </w:rPr>
            </w:pPr>
          </w:p>
          <w:p w:rsidR="007E7B57" w:rsidRDefault="007E7B57" w:rsidP="00832E8A">
            <w:pPr>
              <w:widowControl/>
              <w:suppressAutoHyphens w:val="0"/>
              <w:jc w:val="both"/>
              <w:textAlignment w:val="center"/>
              <w:rPr>
                <w:rFonts w:eastAsia="Times New Roman"/>
                <w:b/>
              </w:rPr>
            </w:pPr>
            <w:r w:rsidRPr="00832E8A">
              <w:rPr>
                <w:rFonts w:eastAsia="Times New Roman"/>
                <w:b/>
              </w:rPr>
              <w:t>Atliekų tvarkymo įstatymas</w:t>
            </w:r>
          </w:p>
          <w:p w:rsidR="00BD30E3" w:rsidRPr="00832E8A" w:rsidRDefault="00BD30E3" w:rsidP="00832E8A">
            <w:pPr>
              <w:widowControl/>
              <w:suppressAutoHyphens w:val="0"/>
              <w:jc w:val="both"/>
              <w:textAlignment w:val="center"/>
              <w:rPr>
                <w:rFonts w:eastAsia="Times New Roman"/>
                <w:b/>
              </w:rPr>
            </w:pPr>
            <w:r>
              <w:rPr>
                <w:rFonts w:eastAsia="Times New Roman"/>
                <w:b/>
              </w:rPr>
              <w:t>3; 34</w:t>
            </w:r>
            <w:r w:rsidRPr="00BD30E3">
              <w:rPr>
                <w:rFonts w:eastAsia="Times New Roman"/>
                <w:b/>
                <w:vertAlign w:val="superscript"/>
              </w:rPr>
              <w:t>1</w:t>
            </w:r>
            <w:r>
              <w:rPr>
                <w:rFonts w:eastAsia="Times New Roman"/>
                <w:b/>
              </w:rPr>
              <w:t xml:space="preserve"> straipsniai</w:t>
            </w:r>
          </w:p>
          <w:p w:rsidR="007E7B57" w:rsidRPr="00832E8A" w:rsidRDefault="003E26BC" w:rsidP="00832E8A">
            <w:pPr>
              <w:widowControl/>
              <w:suppressAutoHyphens w:val="0"/>
              <w:jc w:val="both"/>
              <w:textAlignment w:val="center"/>
              <w:rPr>
                <w:rFonts w:eastAsia="Times New Roman"/>
              </w:rPr>
            </w:pPr>
            <w:r>
              <w:rPr>
                <w:rFonts w:eastAsia="Times New Roman"/>
              </w:rPr>
              <w:t>„</w:t>
            </w:r>
            <w:r w:rsidR="007E7B57" w:rsidRPr="00832E8A">
              <w:rPr>
                <w:rFonts w:eastAsia="Times New Roman"/>
              </w:rPr>
              <w:t>3 straipsnis. Atliekų prevencijos ir tvarkymo prioritetų eiliškumas</w:t>
            </w:r>
          </w:p>
          <w:p w:rsidR="007E7B57" w:rsidRPr="00832E8A" w:rsidRDefault="007E7B57" w:rsidP="00832E8A">
            <w:pPr>
              <w:widowControl/>
              <w:suppressAutoHyphens w:val="0"/>
              <w:jc w:val="both"/>
              <w:textAlignment w:val="center"/>
              <w:rPr>
                <w:rFonts w:eastAsia="Times New Roman"/>
              </w:rPr>
            </w:pPr>
            <w:r w:rsidRPr="00832E8A">
              <w:rPr>
                <w:rFonts w:eastAsia="Times New Roman"/>
              </w:rPr>
              <w:t>&lt;...&gt;</w:t>
            </w:r>
          </w:p>
          <w:p w:rsidR="007E7B57" w:rsidRPr="00832E8A" w:rsidRDefault="007E7B57" w:rsidP="00832E8A">
            <w:pPr>
              <w:widowControl/>
              <w:suppressAutoHyphens w:val="0"/>
              <w:jc w:val="both"/>
              <w:textAlignment w:val="center"/>
              <w:rPr>
                <w:rFonts w:eastAsia="Times New Roman"/>
              </w:rPr>
            </w:pPr>
            <w:r w:rsidRPr="00832E8A">
              <w:rPr>
                <w:rFonts w:eastAsia="Times New Roman"/>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832E8A">
              <w:rPr>
                <w:rFonts w:eastAsia="Times New Roman"/>
              </w:rPr>
              <w:t>mažaatliekes</w:t>
            </w:r>
            <w:proofErr w:type="spellEnd"/>
            <w:r w:rsidRPr="00832E8A">
              <w:rPr>
                <w:rFonts w:eastAsia="Times New Roman"/>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w:t>
            </w:r>
            <w:r w:rsidRPr="00832E8A">
              <w:rPr>
                <w:rFonts w:eastAsia="Times New Roman"/>
              </w:rPr>
              <w:lastRenderedPageBreak/>
              <w:t>sunaudoti ir taip sumažinti atliekų kiekį bei pavojų visuomenės sveikatai ir aplinkai.</w:t>
            </w:r>
          </w:p>
          <w:p w:rsidR="007E7B57" w:rsidRPr="00832E8A" w:rsidRDefault="007E7B57" w:rsidP="00832E8A">
            <w:pPr>
              <w:widowControl/>
              <w:suppressAutoHyphens w:val="0"/>
              <w:jc w:val="both"/>
              <w:textAlignment w:val="center"/>
              <w:rPr>
                <w:rFonts w:eastAsia="Times New Roman"/>
              </w:rPr>
            </w:pPr>
            <w:r w:rsidRPr="00832E8A">
              <w:rPr>
                <w:rFonts w:eastAsia="Times New Roman"/>
              </w:rPr>
              <w:t>4. Atliekų tvarkymo veikloje dalyvaujantys subjektai yra atsakingi, kad su atliekų tvarkymu susijusi jų veikla ir visa apie šią veiklą visuomenei jų pateikiama informacija atitiktų atliekų prevencijos ir tvarkymo prioritetų eiliškumą.</w:t>
            </w:r>
          </w:p>
          <w:p w:rsidR="00832E8A" w:rsidRPr="00832E8A" w:rsidRDefault="00832E8A" w:rsidP="00832E8A">
            <w:pPr>
              <w:widowControl/>
              <w:suppressAutoHyphens w:val="0"/>
              <w:jc w:val="both"/>
              <w:textAlignment w:val="center"/>
              <w:rPr>
                <w:rFonts w:eastAsia="Times New Roman"/>
              </w:rPr>
            </w:pPr>
            <w:r w:rsidRPr="00832E8A">
              <w:rPr>
                <w:rFonts w:eastAsia="Times New Roman"/>
              </w:rPr>
              <w:t>&lt;....&gt;</w:t>
            </w:r>
          </w:p>
          <w:p w:rsidR="00832E8A" w:rsidRPr="00832E8A" w:rsidRDefault="00832E8A" w:rsidP="00832E8A"/>
          <w:p w:rsidR="00832E8A" w:rsidRPr="00832E8A" w:rsidRDefault="00832E8A" w:rsidP="00832E8A">
            <w:pPr>
              <w:ind w:firstLine="720"/>
              <w:jc w:val="center"/>
              <w:rPr>
                <w:b/>
                <w:bCs/>
              </w:rPr>
            </w:pPr>
            <w:r w:rsidRPr="00832E8A">
              <w:rPr>
                <w:b/>
                <w:bCs/>
              </w:rPr>
              <w:t>AŠTUNTASIS</w:t>
            </w:r>
            <w:r w:rsidRPr="00832E8A">
              <w:rPr>
                <w:b/>
                <w:bCs/>
                <w:vertAlign w:val="superscript"/>
              </w:rPr>
              <w:t>1</w:t>
            </w:r>
            <w:r w:rsidRPr="00832E8A">
              <w:rPr>
                <w:b/>
                <w:bCs/>
              </w:rPr>
              <w:t xml:space="preserve"> SKIRSNIS</w:t>
            </w:r>
          </w:p>
          <w:p w:rsidR="00832E8A" w:rsidRPr="00832E8A" w:rsidRDefault="00832E8A" w:rsidP="00832E8A">
            <w:pPr>
              <w:jc w:val="center"/>
              <w:rPr>
                <w:b/>
                <w:bCs/>
              </w:rPr>
            </w:pPr>
            <w:r w:rsidRPr="00832E8A">
              <w:rPr>
                <w:b/>
                <w:bCs/>
              </w:rPr>
              <w:t>ELEKTROS IR ELEKTRONINĖS ĮRANGOS ATLIEKŲ TVARKYMO YPATUMAI</w:t>
            </w:r>
          </w:p>
          <w:p w:rsidR="00832E8A" w:rsidRPr="00832E8A" w:rsidRDefault="00832E8A" w:rsidP="00832E8A">
            <w:pPr>
              <w:ind w:firstLine="720"/>
              <w:jc w:val="both"/>
              <w:rPr>
                <w:b/>
                <w:bCs/>
              </w:rPr>
            </w:pPr>
          </w:p>
          <w:p w:rsidR="00832E8A" w:rsidRPr="00832E8A" w:rsidRDefault="00832E8A" w:rsidP="00832E8A">
            <w:pPr>
              <w:jc w:val="both"/>
              <w:rPr>
                <w:b/>
                <w:bCs/>
              </w:rPr>
            </w:pPr>
            <w:r w:rsidRPr="00832E8A">
              <w:rPr>
                <w:b/>
                <w:bCs/>
                <w:caps/>
              </w:rPr>
              <w:t>34</w:t>
            </w:r>
            <w:r w:rsidRPr="00832E8A">
              <w:rPr>
                <w:b/>
                <w:bCs/>
                <w:caps/>
                <w:vertAlign w:val="superscript"/>
              </w:rPr>
              <w:t>1</w:t>
            </w:r>
            <w:r w:rsidRPr="00832E8A">
              <w:rPr>
                <w:b/>
                <w:bCs/>
                <w:caps/>
              </w:rPr>
              <w:t xml:space="preserve"> </w:t>
            </w:r>
            <w:r w:rsidRPr="00832E8A">
              <w:rPr>
                <w:b/>
                <w:bCs/>
              </w:rPr>
              <w:t>straipsnis</w:t>
            </w:r>
            <w:r w:rsidRPr="00832E8A">
              <w:rPr>
                <w:b/>
                <w:bCs/>
                <w:caps/>
              </w:rPr>
              <w:t xml:space="preserve">. </w:t>
            </w:r>
            <w:r w:rsidRPr="00832E8A">
              <w:rPr>
                <w:b/>
                <w:bCs/>
                <w:kern w:val="24"/>
              </w:rPr>
              <w:t>E</w:t>
            </w:r>
            <w:r w:rsidRPr="00832E8A">
              <w:rPr>
                <w:b/>
              </w:rPr>
              <w:t xml:space="preserve">lektros ir elektroninės įrangos </w:t>
            </w:r>
            <w:r w:rsidRPr="00832E8A">
              <w:rPr>
                <w:b/>
                <w:bCs/>
              </w:rPr>
              <w:t xml:space="preserve">atliekų tvarkymo sistemos dalyvių teisės ir pareigos </w:t>
            </w:r>
          </w:p>
          <w:p w:rsidR="00832E8A" w:rsidRPr="00832E8A" w:rsidRDefault="00832E8A" w:rsidP="00832E8A">
            <w:pPr>
              <w:jc w:val="both"/>
              <w:rPr>
                <w:bCs/>
              </w:rPr>
            </w:pPr>
            <w:r w:rsidRPr="00832E8A">
              <w:rPr>
                <w:bCs/>
              </w:rPr>
              <w:t xml:space="preserve">1. </w:t>
            </w:r>
            <w:r w:rsidRPr="00832E8A">
              <w:rPr>
                <w:bCs/>
                <w:kern w:val="24"/>
              </w:rPr>
              <w:t>E</w:t>
            </w:r>
            <w:r w:rsidRPr="00832E8A">
              <w:t xml:space="preserve">lektros ir elektroninės įrangos </w:t>
            </w:r>
            <w:r w:rsidRPr="00832E8A">
              <w:rPr>
                <w:bCs/>
              </w:rPr>
              <w:t>gamintojų ir importuotojų pagrindinės pareigos:</w:t>
            </w:r>
          </w:p>
          <w:p w:rsidR="00832E8A" w:rsidRPr="00832E8A" w:rsidRDefault="00832E8A" w:rsidP="00832E8A">
            <w:pPr>
              <w:jc w:val="both"/>
              <w:rPr>
                <w:bCs/>
                <w:lang w:eastAsia="ar-SA"/>
              </w:rPr>
            </w:pPr>
            <w:r w:rsidRPr="00832E8A">
              <w:rPr>
                <w:bCs/>
                <w:lang w:eastAsia="ar-SA"/>
              </w:rPr>
              <w:t>1) registruotis aplinkos ministro nustatyta tvarka;</w:t>
            </w:r>
          </w:p>
          <w:p w:rsidR="00832E8A" w:rsidRPr="00832E8A" w:rsidRDefault="00832E8A" w:rsidP="00832E8A">
            <w:pPr>
              <w:jc w:val="both"/>
              <w:rPr>
                <w:bCs/>
              </w:rPr>
            </w:pPr>
            <w:r w:rsidRPr="00832E8A">
              <w:rPr>
                <w:bCs/>
              </w:rPr>
              <w:t>2) organizuoti surinkimą, vežimą, apdorojimą atliekų, kurios susidarė naudojant gamintojų ir importuotojų tiektą Lietuvos Respublikos vidaus rinkai verslo tikslais elektros ir elektroninę įrangą, ir (ar) dalyvauti organizuojant tokių atliekų tvarkymą savivaldybių organizuojamose komunalinių atliekų tvarkymo sistemose;</w:t>
            </w:r>
          </w:p>
          <w:p w:rsidR="00832E8A" w:rsidRPr="00832E8A" w:rsidRDefault="00832E8A" w:rsidP="00832E8A">
            <w:pPr>
              <w:jc w:val="both"/>
              <w:rPr>
                <w:bCs/>
              </w:rPr>
            </w:pPr>
            <w:r w:rsidRPr="00832E8A">
              <w:rPr>
                <w:bCs/>
              </w:rPr>
              <w:t>3) aplinkos ministro nustatyta tvarka šviesti ir informuoti visuomenę e</w:t>
            </w:r>
            <w:r w:rsidRPr="00832E8A">
              <w:t>lektros ir elektroninės įrangos</w:t>
            </w:r>
            <w:r w:rsidRPr="00832E8A">
              <w:rPr>
                <w:bCs/>
              </w:rPr>
              <w:t xml:space="preserve"> atliekų </w:t>
            </w:r>
            <w:r w:rsidRPr="00832E8A">
              <w:t xml:space="preserve">tvarkymo klausimais: </w:t>
            </w:r>
            <w:r w:rsidRPr="00832E8A">
              <w:rPr>
                <w:bCs/>
              </w:rPr>
              <w:t xml:space="preserve">apie </w:t>
            </w:r>
            <w:r w:rsidRPr="00832E8A">
              <w:t xml:space="preserve">reikalavimą atskirti elektros ir elektroninės įrangos atliekas nuo kitų atliekų; </w:t>
            </w:r>
            <w:r w:rsidRPr="00832E8A">
              <w:rPr>
                <w:bCs/>
              </w:rPr>
              <w:t>e</w:t>
            </w:r>
            <w:r w:rsidRPr="00832E8A">
              <w:t xml:space="preserve">lektros ir elektroninėje įrangoje </w:t>
            </w:r>
            <w:r w:rsidRPr="00832E8A">
              <w:rPr>
                <w:bCs/>
              </w:rPr>
              <w:t xml:space="preserve">esančias pavojingas medžiagas; </w:t>
            </w:r>
            <w:r w:rsidRPr="00832E8A">
              <w:t xml:space="preserve">netinkamo </w:t>
            </w:r>
            <w:r w:rsidRPr="00832E8A">
              <w:rPr>
                <w:bCs/>
              </w:rPr>
              <w:t>e</w:t>
            </w:r>
            <w:r w:rsidRPr="00832E8A">
              <w:t>lektros ir elektroninės įrangos atliekų tvarkymo žalą aplinkai ir žmonių sveikatai;</w:t>
            </w:r>
            <w:r w:rsidRPr="00832E8A">
              <w:rPr>
                <w:bCs/>
              </w:rPr>
              <w:t xml:space="preserve"> e</w:t>
            </w:r>
            <w:r w:rsidRPr="00832E8A">
              <w:t>lektros ir elektroninės įrangos</w:t>
            </w:r>
            <w:r w:rsidRPr="00832E8A">
              <w:rPr>
                <w:bCs/>
              </w:rPr>
              <w:t xml:space="preserve"> atliekų </w:t>
            </w:r>
            <w:r w:rsidRPr="00832E8A">
              <w:t xml:space="preserve">tvarkymo </w:t>
            </w:r>
            <w:r w:rsidRPr="00832E8A">
              <w:rPr>
                <w:bCs/>
              </w:rPr>
              <w:t>galimybes</w:t>
            </w:r>
            <w:r w:rsidRPr="00832E8A">
              <w:t xml:space="preserve"> ir surinkimo vietas ir pan.;</w:t>
            </w:r>
          </w:p>
          <w:p w:rsidR="00832E8A" w:rsidRPr="00832E8A" w:rsidRDefault="00832E8A" w:rsidP="00832E8A">
            <w:pPr>
              <w:tabs>
                <w:tab w:val="left" w:pos="570"/>
              </w:tabs>
              <w:jc w:val="both"/>
              <w:rPr>
                <w:bCs/>
              </w:rPr>
            </w:pPr>
            <w:r w:rsidRPr="00832E8A">
              <w:rPr>
                <w:bCs/>
              </w:rPr>
              <w:t>4) apmokėti šios dalies 2 punkte nurodyto e</w:t>
            </w:r>
            <w:r w:rsidRPr="00832E8A">
              <w:t>lektros ir elektroninės įrangos</w:t>
            </w:r>
            <w:r w:rsidRPr="00832E8A">
              <w:rPr>
                <w:bCs/>
              </w:rPr>
              <w:t xml:space="preserve"> atliekų surinkimo, vežimo ir apdorojimo išlaidas, taip pat šios dalies 3 punkte nurodyto visuomenės </w:t>
            </w:r>
            <w:r w:rsidRPr="00832E8A">
              <w:rPr>
                <w:bCs/>
              </w:rPr>
              <w:lastRenderedPageBreak/>
              <w:t>švietimo ir informavimo organizavimo ir vykdymo išlaidas;</w:t>
            </w:r>
          </w:p>
          <w:p w:rsidR="00832E8A" w:rsidRPr="00832E8A" w:rsidRDefault="00832E8A" w:rsidP="00832E8A">
            <w:pPr>
              <w:jc w:val="both"/>
              <w:rPr>
                <w:bCs/>
                <w:lang w:eastAsia="ar-SA"/>
              </w:rPr>
            </w:pPr>
            <w:r w:rsidRPr="00832E8A">
              <w:rPr>
                <w:rFonts w:eastAsia="Calibri"/>
              </w:rPr>
              <w:t>5) tvarkyti elektros ir elektroninės įrangos apskaitą ir teikti apskaitos ataskaitas Vyriausybės ar jos įgaliotos institucijos nustatyta tvarka;</w:t>
            </w:r>
            <w:r w:rsidRPr="00832E8A">
              <w:t xml:space="preserve"> </w:t>
            </w:r>
          </w:p>
          <w:p w:rsidR="00832E8A" w:rsidRPr="00832E8A" w:rsidRDefault="00832E8A" w:rsidP="00832E8A">
            <w:pPr>
              <w:jc w:val="both"/>
              <w:rPr>
                <w:bCs/>
                <w:lang w:eastAsia="ar-SA"/>
              </w:rPr>
            </w:pPr>
            <w:r w:rsidRPr="00832E8A">
              <w:rPr>
                <w:bCs/>
                <w:lang w:eastAsia="ar-SA"/>
              </w:rPr>
              <w:t>6) įvykdyti Vyriausybės nustatytas e</w:t>
            </w:r>
            <w:r w:rsidRPr="00832E8A">
              <w:rPr>
                <w:lang w:eastAsia="ar-SA"/>
              </w:rPr>
              <w:t>lektros ir elektroninės įrangos</w:t>
            </w:r>
            <w:r w:rsidRPr="00832E8A">
              <w:rPr>
                <w:bCs/>
                <w:lang w:eastAsia="ar-SA"/>
              </w:rPr>
              <w:t xml:space="preserve"> atliekų tvarkymo užduotis. Vyriausybė nustato, kokį mažiausią elektros ir elektroninės įrangos atliekų kiekį pagal minimalius elektros ir elektroninės įrangos atliekų naudojimo reikalavimus turi sutvarkyti gamintojai ir importuotojai, atsižvelgdama į per praėjusius kalendorinius metus Lietuvos Respublikos vidaus rinkai verslo tikslais tiektos elektros ir elektroninės įrangos kiekį ir į minimalius gamintojų ir importuotojų organizuojamų elektros ir elektroninės įrangos atliekų surinkimo sistemų kokybės reikalavimus.</w:t>
            </w:r>
          </w:p>
          <w:p w:rsidR="00832E8A" w:rsidRPr="00832E8A" w:rsidRDefault="00832E8A" w:rsidP="00832E8A">
            <w:pPr>
              <w:jc w:val="both"/>
            </w:pPr>
            <w:r w:rsidRPr="00832E8A">
              <w:t>2. Šio straipsnio 1 dalies 3 punkto nuostatos netaikomos elektros ir elektroninę įrangą Lietuvos Respublikos teritorijoje pagaminantiems ar įvežantiems į Lietuvos Respublikos teritoriją ir savoms reikmėms sunaudojantiems gamintojams ir (ar) importuotojams.</w:t>
            </w:r>
          </w:p>
          <w:p w:rsidR="00832E8A" w:rsidRPr="00832E8A" w:rsidRDefault="00832E8A" w:rsidP="00832E8A">
            <w:pPr>
              <w:jc w:val="both"/>
            </w:pPr>
            <w:r w:rsidRPr="00832E8A">
              <w:t>3. Elektros ir elektroninės įrangos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Tarp elektros ir elektroninės įrangos gamintojo ir (ar) importuotojo ir įgaliotojo atstovo sudaroma pavedimo sutartis.</w:t>
            </w:r>
          </w:p>
          <w:p w:rsidR="00832E8A" w:rsidRPr="00832E8A" w:rsidRDefault="00832E8A" w:rsidP="00832E8A">
            <w:pPr>
              <w:jc w:val="both"/>
            </w:pPr>
            <w:r w:rsidRPr="00832E8A">
              <w:rPr>
                <w:bCs/>
              </w:rPr>
              <w:t xml:space="preserve">4. </w:t>
            </w:r>
            <w:r w:rsidRPr="00832E8A">
              <w:t xml:space="preserve">Elektros ir elektroninės įrangos gamintojas ir (ar) importuotojas, įregistravę savo veiklą Lietuvos Respublikoje ir, naudodami nuotolinio ryšio priemones, iš Lietuvos Respublikos tiesiogiai atlygintinai perleidžiantys kitos valstybės narės, kurioje nėra įregistravę savo veiklos, buitinės ar ne buitinės elektros ir elektroninės įrangos vartotojams įrangą, privalo paskirti toje valstybėje narėje savo veiklą </w:t>
            </w:r>
            <w:r w:rsidRPr="00832E8A">
              <w:lastRenderedPageBreak/>
              <w:t xml:space="preserve">įregistravusį fizinį ar juridinį asmenį įgaliotuoju atstovu, kuris būtų atsakingas už teisės aktuose nustatytų pareigų vykdymą tos valstybės narės teritorijoje. Tarp elektros ir elektroninės įrangos gamintojo ir (ar) importuotojo ir įgaliotojo atstovo sudaroma pavedimo sutartis. </w:t>
            </w:r>
          </w:p>
          <w:p w:rsidR="00832E8A" w:rsidRPr="00832E8A" w:rsidRDefault="00832E8A" w:rsidP="00832E8A">
            <w:pPr>
              <w:jc w:val="both"/>
              <w:rPr>
                <w:color w:val="000000"/>
              </w:rPr>
            </w:pPr>
            <w:r w:rsidRPr="00832E8A">
              <w:rPr>
                <w:color w:val="000000"/>
              </w:rPr>
              <w:t>5. Šiame straipsnyje nustatytas pareigas elektros ir elektroninės įrangos gamintojai ir importuotojai turi teisę vykdyti:</w:t>
            </w:r>
          </w:p>
          <w:p w:rsidR="00832E8A" w:rsidRPr="00832E8A" w:rsidRDefault="00832E8A" w:rsidP="00832E8A">
            <w:pPr>
              <w:jc w:val="both"/>
              <w:rPr>
                <w:color w:val="000000"/>
              </w:rPr>
            </w:pPr>
            <w:r w:rsidRPr="00832E8A">
              <w:rPr>
                <w:color w:val="000000"/>
              </w:rPr>
              <w:t>1) individualiai – organizuodami po jų Lietuvos Respublikos vidaus rinkai verslo tikslais tiektos elektros ir elektroninės įrangos naudojimo susidariusių atliekų tvarkymą;</w:t>
            </w:r>
          </w:p>
          <w:p w:rsidR="00832E8A" w:rsidRPr="00832E8A" w:rsidRDefault="00832E8A" w:rsidP="00832E8A">
            <w:pPr>
              <w:jc w:val="both"/>
              <w:rPr>
                <w:bCs/>
              </w:rPr>
            </w:pPr>
            <w:r w:rsidRPr="00832E8A">
              <w:rPr>
                <w:color w:val="000000"/>
              </w:rPr>
              <w:t>2) kolektyviai –</w:t>
            </w:r>
            <w:r w:rsidRPr="00832E8A">
              <w:rPr>
                <w:color w:val="FF0000"/>
              </w:rPr>
              <w:t xml:space="preserve"> </w:t>
            </w:r>
            <w:r w:rsidRPr="00832E8A">
              <w:rPr>
                <w:color w:val="000000"/>
              </w:rPr>
              <w:t>steigdami šio Įstatymo 34</w:t>
            </w:r>
            <w:r w:rsidRPr="00832E8A">
              <w:rPr>
                <w:color w:val="000000"/>
                <w:vertAlign w:val="superscript"/>
              </w:rPr>
              <w:t>2</w:t>
            </w:r>
            <w:r w:rsidRPr="00832E8A">
              <w:rPr>
                <w:color w:val="000000"/>
              </w:rPr>
              <w:t xml:space="preserve"> straipsnyje nurodytą gamintojų ir importuotojų organizaciją ir (ar) tapdami tokios organizacijos dalyviais ir, </w:t>
            </w:r>
            <w:r w:rsidRPr="00832E8A">
              <w:t xml:space="preserve">kaip numatyta šio </w:t>
            </w:r>
            <w:r w:rsidRPr="00832E8A">
              <w:rPr>
                <w:color w:val="000000"/>
              </w:rPr>
              <w:t>Įstatymo 34</w:t>
            </w:r>
            <w:r w:rsidRPr="00832E8A">
              <w:rPr>
                <w:color w:val="000000"/>
                <w:vertAlign w:val="superscript"/>
              </w:rPr>
              <w:t>2</w:t>
            </w:r>
            <w:r w:rsidRPr="00832E8A">
              <w:rPr>
                <w:color w:val="000000"/>
              </w:rPr>
              <w:t xml:space="preserve"> straipsnio 1 dalyje, jai pavesdami vykdyti </w:t>
            </w:r>
            <w:r w:rsidRPr="00832E8A">
              <w:rPr>
                <w:bCs/>
              </w:rPr>
              <w:t>šiame</w:t>
            </w:r>
            <w:r w:rsidRPr="00832E8A">
              <w:rPr>
                <w:bCs/>
                <w:color w:val="FF0000"/>
              </w:rPr>
              <w:t xml:space="preserve"> </w:t>
            </w:r>
            <w:r w:rsidRPr="00832E8A">
              <w:rPr>
                <w:bCs/>
                <w:color w:val="000000"/>
              </w:rPr>
              <w:t>straipsnyje</w:t>
            </w:r>
            <w:r w:rsidRPr="00832E8A">
              <w:rPr>
                <w:color w:val="000000"/>
              </w:rPr>
              <w:t xml:space="preserve"> nustatytas pareigas ar, </w:t>
            </w:r>
            <w:r w:rsidRPr="00832E8A">
              <w:t>kaip numatyta šio Įstatymo 34</w:t>
            </w:r>
            <w:r w:rsidRPr="00832E8A">
              <w:rPr>
                <w:vertAlign w:val="superscript"/>
              </w:rPr>
              <w:t>2</w:t>
            </w:r>
            <w:r w:rsidRPr="00832E8A">
              <w:t xml:space="preserve"> straipsnio 1 dalyje,</w:t>
            </w:r>
            <w:r w:rsidRPr="00832E8A">
              <w:rPr>
                <w:color w:val="FF0000"/>
              </w:rPr>
              <w:t xml:space="preserve"> </w:t>
            </w:r>
            <w:r w:rsidRPr="00832E8A">
              <w:rPr>
                <w:color w:val="000000"/>
              </w:rPr>
              <w:t xml:space="preserve">organizacijai sutartiniais pagrindais pavesdami vykdyti </w:t>
            </w:r>
            <w:r w:rsidRPr="00832E8A">
              <w:rPr>
                <w:bCs/>
              </w:rPr>
              <w:t>šiame</w:t>
            </w:r>
            <w:r w:rsidRPr="00832E8A">
              <w:rPr>
                <w:bCs/>
                <w:color w:val="FF0000"/>
              </w:rPr>
              <w:t xml:space="preserve"> </w:t>
            </w:r>
            <w:r w:rsidRPr="00832E8A">
              <w:rPr>
                <w:bCs/>
                <w:color w:val="000000"/>
              </w:rPr>
              <w:t xml:space="preserve">straipsnyje </w:t>
            </w:r>
            <w:r w:rsidRPr="00832E8A">
              <w:rPr>
                <w:color w:val="000000"/>
              </w:rPr>
              <w:t>nustatytas pareigas netapdami organizacijos dalyviais.</w:t>
            </w:r>
            <w:r w:rsidRPr="00832E8A">
              <w:t xml:space="preserve"> </w:t>
            </w:r>
          </w:p>
          <w:p w:rsidR="00832E8A" w:rsidRPr="00832E8A" w:rsidRDefault="00832E8A" w:rsidP="00832E8A">
            <w:pPr>
              <w:jc w:val="both"/>
              <w:rPr>
                <w:bCs/>
                <w:lang w:eastAsia="ar-SA"/>
              </w:rPr>
            </w:pPr>
            <w:r w:rsidRPr="00832E8A">
              <w:rPr>
                <w:bCs/>
                <w:lang w:eastAsia="ar-SA"/>
              </w:rPr>
              <w:t>6. Siekdami įvykdyti šio straipsnio 1 dalies 2 ir 6 punktuose nustatytas pareigas, elektros ir elektroninės įrangos gamintojai ir importuotojai gali diegti savivaldybės organizuojamą komunalinių atliekų tvarkymo sistemą papildančias elektros ir elektroninės įrangos atliekų surinkimo sistemas.</w:t>
            </w:r>
          </w:p>
          <w:p w:rsidR="00832E8A" w:rsidRPr="00832E8A" w:rsidRDefault="00832E8A" w:rsidP="00832E8A">
            <w:pPr>
              <w:jc w:val="both"/>
              <w:rPr>
                <w:bCs/>
              </w:rPr>
            </w:pPr>
            <w:r w:rsidRPr="00832E8A">
              <w:rPr>
                <w:bCs/>
              </w:rPr>
              <w:t xml:space="preserve">7. Buitinės elektros ir elektroninės įrangos gamintojai ir importuotojai, nuo 2005 m. rugpjūčio 13 d. tiekdami Lietuvos Respublikos vidaus rinkai verslo tikslais buitinę elektros ir elektroninę įrangą, registruodamiesi ir (ar) teikdami apskaitos ataskaitas, aplinkos ministro nustatyta tvarka turi pateikti </w:t>
            </w:r>
            <w:r w:rsidRPr="00832E8A">
              <w:rPr>
                <w:bCs/>
                <w:kern w:val="24"/>
              </w:rPr>
              <w:t>Vyriausybės ar jos įgaliotos institucijos nustatytus</w:t>
            </w:r>
            <w:r w:rsidRPr="00832E8A">
              <w:rPr>
                <w:bCs/>
              </w:rPr>
              <w:t xml:space="preserve"> dokumentus, įrodančius, kad visos jų Lietuvos Respublikos vidaus rinkai verslo tikslais tiektos buitinės elektros ir elektroninės įrangos atliekų tvarkymas bus finansuojamas. </w:t>
            </w:r>
            <w:r w:rsidRPr="00832E8A">
              <w:t xml:space="preserve">Tokių dokumentų sudarymo ir jų reikalavimų vykdymo tvarką, lėšų, gautų pagal šiuos dokumentus, kaupimo, naudojimo ir grąžinimo tvarką </w:t>
            </w:r>
            <w:r w:rsidRPr="00832E8A">
              <w:lastRenderedPageBreak/>
              <w:t>nustato Vyriausybė ar jos įgaliota institucija</w:t>
            </w:r>
            <w:r w:rsidRPr="00832E8A">
              <w:rPr>
                <w:bCs/>
                <w:kern w:val="24"/>
              </w:rPr>
              <w:t>.</w:t>
            </w:r>
          </w:p>
          <w:p w:rsidR="00832E8A" w:rsidRPr="00832E8A" w:rsidRDefault="00832E8A" w:rsidP="00832E8A">
            <w:pPr>
              <w:jc w:val="both"/>
              <w:rPr>
                <w:bCs/>
              </w:rPr>
            </w:pPr>
            <w:r w:rsidRPr="00832E8A">
              <w:rPr>
                <w:bCs/>
              </w:rPr>
              <w:t xml:space="preserve">9. Elektros ir elektroninės įrangos gamintojai ir importuotojai turi organizuoti </w:t>
            </w:r>
            <w:r w:rsidRPr="00832E8A">
              <w:t>savo organizuojamose elektros ir elektroninės įrangos atliekų tvarkymo sistemose</w:t>
            </w:r>
            <w:r w:rsidRPr="00832E8A">
              <w:rPr>
                <w:bCs/>
              </w:rPr>
              <w:t xml:space="preserve">, savivaldybių įrengtose </w:t>
            </w:r>
            <w:r w:rsidRPr="00832E8A">
              <w:t>didelių gabaritų atliekų surinkimo aikštelėse,</w:t>
            </w:r>
            <w:r w:rsidRPr="00832E8A">
              <w:rPr>
                <w:bCs/>
              </w:rPr>
              <w:t xml:space="preserve"> iš platintojų surinktų buitinių elektros ir elektroninės įrangos atliekų tvarkymą taip:</w:t>
            </w:r>
          </w:p>
          <w:p w:rsidR="00832E8A" w:rsidRPr="00832E8A" w:rsidRDefault="00832E8A" w:rsidP="00832E8A">
            <w:pPr>
              <w:jc w:val="both"/>
            </w:pPr>
            <w:r w:rsidRPr="00832E8A">
              <w:t>1) iki 2005 m. rugpjūčio 13 d. Lietuvos Respublikos vidaus rinkai verslo tikslais tiektos elektros ir elektroninės įrangos visų buitinių atliekų (istorinių elektros ir elektroninės įrangos atliekų) tvarkymą rinkoje dalyvaujantys elektros ir elektroninės įrangos gamintojai ir importuotojai turi finansuoti proporcingai jų užimamai atitinkamos kategorijos produktų grupės įrangos rinkos daliai;</w:t>
            </w:r>
          </w:p>
          <w:p w:rsidR="00832E8A" w:rsidRPr="00832E8A" w:rsidRDefault="00832E8A" w:rsidP="00832E8A">
            <w:pPr>
              <w:jc w:val="both"/>
              <w:rPr>
                <w:bCs/>
              </w:rPr>
            </w:pPr>
            <w:r w:rsidRPr="00832E8A">
              <w:rPr>
                <w:bCs/>
              </w:rPr>
              <w:t>2) elektros ir elektroninės įrangos gamintojai ir importuotojai turi finansuoti visos savo nuo 2005 m. rugpjūčio 13 d. Lietuvos Respublikos vidaus rinkai verslo tikslais tiektos elektros ir elektroninės įrangos buitinių atliekų tvarkymą.</w:t>
            </w:r>
          </w:p>
          <w:p w:rsidR="00832E8A" w:rsidRPr="00832E8A" w:rsidRDefault="00832E8A" w:rsidP="00832E8A">
            <w:pPr>
              <w:jc w:val="both"/>
              <w:rPr>
                <w:bCs/>
              </w:rPr>
            </w:pPr>
            <w:r w:rsidRPr="00832E8A">
              <w:rPr>
                <w:bCs/>
              </w:rPr>
              <w:t>10. Elektros ir elektroninės įrangos gamintojai ir importuotojai privalo užtikrinti ne buitinių elektros ir elektroninės įrangos atliekų tvarkymą taip:</w:t>
            </w:r>
          </w:p>
          <w:p w:rsidR="00832E8A" w:rsidRPr="00832E8A" w:rsidRDefault="00832E8A" w:rsidP="00832E8A">
            <w:pPr>
              <w:jc w:val="both"/>
              <w:rPr>
                <w:bCs/>
              </w:rPr>
            </w:pPr>
            <w:r w:rsidRPr="00832E8A">
              <w:rPr>
                <w:bCs/>
              </w:rPr>
              <w:t>1) elektros ir elektroninės įrangos, Lietuvos Respublikos vidaus rinkai verslo tikslais tiektos iki 2005 m. rugpjūčio 13 d., atliekų (istorinių elektros ir elektroninės įrangos atliekų), atiduodamų perkant naują tos pačios paskirties elektros ir elektroninę įrangą, tvarkymą privalo finansuoti gamintojai ir importuotojai, tiekiantys šią įrangą;</w:t>
            </w:r>
          </w:p>
          <w:p w:rsidR="00832E8A" w:rsidRPr="00832E8A" w:rsidRDefault="00832E8A" w:rsidP="00832E8A">
            <w:pPr>
              <w:jc w:val="both"/>
              <w:rPr>
                <w:bCs/>
              </w:rPr>
            </w:pPr>
            <w:r w:rsidRPr="00832E8A">
              <w:rPr>
                <w:bCs/>
              </w:rPr>
              <w:t>2) elektros ir elektroninės įrangos gamintojai ir importuotojai privalo finansuoti nuo 2005 m. rugpjūčio 13 d. Lietuvos Respublikos vidaus rinkai verslo tikslais tiektos savo elektros ir elektroninės įrangos ne buitinių atliekų tvarkymą.</w:t>
            </w:r>
          </w:p>
          <w:p w:rsidR="00832E8A" w:rsidRPr="00832E8A" w:rsidRDefault="00832E8A" w:rsidP="00832E8A">
            <w:pPr>
              <w:jc w:val="both"/>
              <w:rPr>
                <w:bCs/>
              </w:rPr>
            </w:pPr>
            <w:r w:rsidRPr="00832E8A">
              <w:rPr>
                <w:bCs/>
              </w:rPr>
              <w:t xml:space="preserve">11. Šio straipsnio 10 dalyje nenurodytų ne buitinių elektros ir elektroninės įrangos atliekų tvarkymą turi užtikrinti šių atliekų turėtojai – perduoti tokias atliekas turinčiam teisę tvarkyti </w:t>
            </w:r>
            <w:r w:rsidRPr="00832E8A">
              <w:rPr>
                <w:bCs/>
              </w:rPr>
              <w:lastRenderedPageBreak/>
              <w:t>atliekų tvarkytojui.</w:t>
            </w:r>
          </w:p>
          <w:p w:rsidR="00832E8A" w:rsidRPr="00832E8A" w:rsidRDefault="00832E8A" w:rsidP="00832E8A">
            <w:pPr>
              <w:jc w:val="both"/>
              <w:rPr>
                <w:bCs/>
              </w:rPr>
            </w:pPr>
            <w:r w:rsidRPr="00832E8A">
              <w:rPr>
                <w:bCs/>
              </w:rPr>
              <w:t>12. Gamintojai ir importuotojai gali susitarti su atliekų turėtojais ir ne buitinių elektros ir elektroninės įrangos atliekų tvarkymą finansuoti kitaip, negu nurodyta šio straipsnio 10 ir 11 dalyse. Tokie susitarimai turi užtikrinti, kad elektros ir elektroninės įrangos atliekos bus surinktos ir sutvarkytos laikantis šio Įstatymo ir kitų teisės aktų reikalavimų.</w:t>
            </w:r>
          </w:p>
          <w:p w:rsidR="00832E8A" w:rsidRPr="00832E8A" w:rsidRDefault="00832E8A" w:rsidP="00832E8A">
            <w:pPr>
              <w:jc w:val="both"/>
              <w:rPr>
                <w:bCs/>
              </w:rPr>
            </w:pPr>
            <w:r w:rsidRPr="00832E8A">
              <w:rPr>
                <w:bCs/>
              </w:rPr>
              <w:t xml:space="preserve">13. </w:t>
            </w:r>
            <w:r w:rsidRPr="00832E8A">
              <w:t>Elektros ir elektroninės įrangos gamintojai ir importuotojai, parduodami elektros ir elektroninę įrangą, pardavimo dokumentuose vartotojams gali atskirai nurodyti šios įrangos atliekų tvarkymo, tai yra surinkimo, apdorojimo ir aplinkai tinkamo šalinimo, išlaidas. Šios išlaidos negali viršyti realių elektros ir elektroninės įrangos atliekų tvarkymo išlaidų</w:t>
            </w:r>
            <w:r w:rsidRPr="00832E8A">
              <w:rPr>
                <w:bCs/>
              </w:rPr>
              <w:t>.</w:t>
            </w:r>
          </w:p>
          <w:p w:rsidR="00832E8A" w:rsidRPr="00832E8A" w:rsidRDefault="00832E8A" w:rsidP="00832E8A">
            <w:pPr>
              <w:jc w:val="both"/>
              <w:rPr>
                <w:bCs/>
              </w:rPr>
            </w:pPr>
            <w:r w:rsidRPr="00832E8A">
              <w:rPr>
                <w:bCs/>
              </w:rPr>
              <w:t>14. Elektros ir elektroninės įrangos gamintojai ir importuotojai privalo aplinkos ministro nustatyta tvarka standartiniu ženklu ženklinti po 2005 m. rugpjūčio 13 d. Lietuvos Respublikos vidaus rinkai verslo tikslais tiekiamą elektros ir elektroninę įrangą. Ženklinimas privalo būti toks, kad po tiekimo Lietuvos Respublikos vidaus rinkai verslo tikslais būtų galima vienareikšmiškai nustatyti elektros ir elektroninės įrangos gamintoją ir (ar) importuotoją, tiekimo Lietuvos Respublikos vidaus rinkai verslo tikslais datą ir kad vartotojai būtų informuoti apie būtinybę atskirai rinkti elektros ir elektroninės įrangos atliekas. Jeigu dėl elektros ir elektroninės įrangos dydžio ar funkcinės paskirties to padaryti praktiškai neįmanoma, toks ženklinimas turi būti spausdinamas ant elektros ir elektroninės įrangos pakuotės, naudojimo instrukcijoje ir garantijos pažymėjime.</w:t>
            </w:r>
          </w:p>
          <w:p w:rsidR="00832E8A" w:rsidRPr="00832E8A" w:rsidRDefault="00832E8A" w:rsidP="00832E8A">
            <w:pPr>
              <w:jc w:val="both"/>
              <w:rPr>
                <w:bCs/>
              </w:rPr>
            </w:pPr>
            <w:r w:rsidRPr="00832E8A">
              <w:rPr>
                <w:bCs/>
              </w:rPr>
              <w:t>15. Elektros ir elektroninės įrangos platintojams draudžiama platinti elektros ir elektroninę įrangą, kurios gamintojas ir (ar) importuotojas nėra įsiregistravę aplinkos ministro nustatyta tvarka, taip pat kurio elektros ir elektroninė įranga nėra paženklinta šio straipsnio 14 dalyje nustatyta tvarka.</w:t>
            </w:r>
          </w:p>
          <w:p w:rsidR="00832E8A" w:rsidRPr="00832E8A" w:rsidRDefault="00832E8A" w:rsidP="00832E8A">
            <w:pPr>
              <w:jc w:val="both"/>
            </w:pPr>
            <w:r w:rsidRPr="00832E8A">
              <w:t xml:space="preserve">16. Platintojai privalo nemokamai priimti vartotojo </w:t>
            </w:r>
            <w:r w:rsidRPr="00832E8A">
              <w:lastRenderedPageBreak/>
              <w:t>atiduodamas buitines elektros ir elektroninės įrangos atliekas tuo atveju, jeigu vartotojo atiduodamos elektros ir elektroninės įrangos atliekos yra tos pačios paskirties, kaip platintojo parduodama elektros ir elektroninė įranga.</w:t>
            </w:r>
          </w:p>
          <w:p w:rsidR="00832E8A" w:rsidRPr="00832E8A" w:rsidRDefault="00832E8A" w:rsidP="00832E8A">
            <w:pPr>
              <w:jc w:val="both"/>
            </w:pPr>
            <w:r w:rsidRPr="00832E8A">
              <w:t>17. Be pareigos, nurodytos šio straipsnio 16 dalyje, platintojai privalo nemokamai priimti vartotojo atiduodamas smulkios elektros ir elektroninės įrangos atliekas, kurių išoriniai matmenys ne didesni kaip 25 cm, mažmeninės prekybos parduotuvėse, kurių prekybinis plotas užima bent 400 m</w:t>
            </w:r>
            <w:r w:rsidRPr="00832E8A">
              <w:rPr>
                <w:vertAlign w:val="superscript"/>
              </w:rPr>
              <w:t>2</w:t>
            </w:r>
            <w:r w:rsidRPr="00832E8A">
              <w:t xml:space="preserve">, joms priklausančiose teritorijose arba šalia parduotuvių, </w:t>
            </w:r>
            <w:r w:rsidRPr="00832E8A">
              <w:rPr>
                <w:bCs/>
              </w:rPr>
              <w:t>tačiau ne didesniu kaip 150 metrų atstumu nuo jų,</w:t>
            </w:r>
            <w:r w:rsidRPr="00832E8A">
              <w:t xml:space="preserve"> ir tuo atveju, jeigu vartotojo atiduodamos elektros ir elektroninės įrangos atliekos nėra tos pačios paskirties kaip platintojo parduodama elektros ir elektroninė įranga.</w:t>
            </w:r>
          </w:p>
          <w:p w:rsidR="00832E8A" w:rsidRPr="00832E8A" w:rsidRDefault="00832E8A" w:rsidP="00832E8A">
            <w:pPr>
              <w:jc w:val="both"/>
              <w:rPr>
                <w:bCs/>
              </w:rPr>
            </w:pPr>
            <w:r w:rsidRPr="00832E8A">
              <w:rPr>
                <w:bCs/>
              </w:rPr>
              <w:t xml:space="preserve">18. Platintojai gali nesilaikyti šio straipsnio 16 ir 17 dalyse nustatytų reikalavimų ir nemokamai nepriimti vartotojo atiduodamų elektros ir elektroninės įrangos atliekų, jeigu šias atliekas sudaro elektros ir elektroninė įranga be pagrindinių tokios įrangos dalių ar jose yra atliekų, nepriskiriamų elektros ir elektroninės įrangos atliekoms, ir (ar) atliekos dėl užterštumo kelia pavojų darbuotojų saugumui ir sveikatai. Elektros ir elektroninės įrangos atliekų, kai jos dėl užterštumo kelia pavojų darbuotojų saugumui ir sveikatai, priėmimo tvarką nustato Aplinkos ministerija. </w:t>
            </w:r>
          </w:p>
          <w:p w:rsidR="00832E8A" w:rsidRPr="00832E8A" w:rsidRDefault="00832E8A" w:rsidP="00832E8A">
            <w:pPr>
              <w:jc w:val="both"/>
              <w:rPr>
                <w:bCs/>
              </w:rPr>
            </w:pPr>
            <w:r w:rsidRPr="00832E8A">
              <w:rPr>
                <w:bCs/>
              </w:rPr>
              <w:t>19. Iš vartotojų priimtas buitines elektros ir elektroninės įrangos atliekas platintojai gali nemokamai (pasirinktinai):</w:t>
            </w:r>
          </w:p>
          <w:p w:rsidR="00832E8A" w:rsidRPr="00832E8A" w:rsidRDefault="00832E8A" w:rsidP="00832E8A">
            <w:pPr>
              <w:jc w:val="both"/>
              <w:rPr>
                <w:bCs/>
              </w:rPr>
            </w:pPr>
            <w:r w:rsidRPr="00832E8A">
              <w:rPr>
                <w:bCs/>
              </w:rPr>
              <w:t xml:space="preserve">1) pristatyti į savivaldybių įrengtas didelių gabaritų atliekų surinkimo aikšteles; </w:t>
            </w:r>
          </w:p>
          <w:p w:rsidR="00832E8A" w:rsidRPr="00832E8A" w:rsidRDefault="00832E8A" w:rsidP="00832E8A">
            <w:pPr>
              <w:jc w:val="both"/>
              <w:rPr>
                <w:bCs/>
              </w:rPr>
            </w:pPr>
            <w:r w:rsidRPr="00832E8A">
              <w:rPr>
                <w:bCs/>
              </w:rPr>
              <w:t>2) perduoti atliekų tvarkytojui, kuris yra sudaręs sutartį su gamintoju, importuotoju ar šio Įstatymo 34</w:t>
            </w:r>
            <w:r w:rsidRPr="00832E8A">
              <w:rPr>
                <w:bCs/>
                <w:vertAlign w:val="superscript"/>
              </w:rPr>
              <w:t>2</w:t>
            </w:r>
            <w:r w:rsidRPr="00832E8A">
              <w:rPr>
                <w:bCs/>
              </w:rPr>
              <w:t xml:space="preserve"> straipsnyje nurodyta gamintojų ir importuotojų organizacija dėl elektros ir elektroninės įrangos atliekų surinkimo ir vežimo toje savivaldybėje.</w:t>
            </w:r>
          </w:p>
          <w:p w:rsidR="00832E8A" w:rsidRPr="00832E8A" w:rsidRDefault="00832E8A" w:rsidP="00832E8A">
            <w:pPr>
              <w:jc w:val="both"/>
              <w:rPr>
                <w:bCs/>
              </w:rPr>
            </w:pPr>
            <w:r w:rsidRPr="00832E8A">
              <w:rPr>
                <w:bCs/>
              </w:rPr>
              <w:t xml:space="preserve">20. Platintojai privalo aplinkos ministro nustatyta tvarka </w:t>
            </w:r>
            <w:r w:rsidRPr="00832E8A">
              <w:rPr>
                <w:bCs/>
              </w:rPr>
              <w:lastRenderedPageBreak/>
              <w:t>prekybos vietoje teikti rašytinę informaciją visiems vartotojams apie tai, kaip jie gali atiduoti šias atliekas platintojams.</w:t>
            </w:r>
          </w:p>
          <w:p w:rsidR="00832E8A" w:rsidRPr="00832E8A" w:rsidRDefault="00832E8A" w:rsidP="00832E8A">
            <w:pPr>
              <w:jc w:val="both"/>
              <w:rPr>
                <w:bCs/>
              </w:rPr>
            </w:pPr>
            <w:r w:rsidRPr="00832E8A">
              <w:rPr>
                <w:bCs/>
              </w:rPr>
              <w:t>21. Gamintojo ir importuotojo pageidavimu platintojas turi vartotojui nurodyti elektros ir elektroninės įrangos atliekų tvarkymo išlaidas.</w:t>
            </w:r>
          </w:p>
          <w:p w:rsidR="00832E8A" w:rsidRPr="00832E8A" w:rsidRDefault="00832E8A" w:rsidP="00832E8A">
            <w:pPr>
              <w:jc w:val="both"/>
              <w:rPr>
                <w:bCs/>
              </w:rPr>
            </w:pPr>
            <w:r w:rsidRPr="00832E8A">
              <w:rPr>
                <w:bCs/>
              </w:rPr>
              <w:t>22. Šio straipsnio 15, 16, 18, 19, 20 ir 21 dalių reikalavimai taip pat taikomi platintojams, kurie Lietuvos Respublikos vidaus rinkai verslo tikslais tiekdami elektros ir elektroninę įrangą naudojasi nuotolinio ryšio priemonėmis. Šiuo atveju vartotojams turi būti sudarytos sąlygos atiduoti elektros ir elektroninės įrangos atliekas elektros ir elektroninės įrangos atsiėmimo vietoje. Informacija, kurioje aiškiai nurodoma, kam ir kokiais būdais vartotojas gali atiduoti elektros ir elektroninės įrangos atliekas, turi būti paskelbta gerai matomoje vietoje platintojo naudojamoje interneto parduotuvės svetainėje.</w:t>
            </w:r>
          </w:p>
          <w:p w:rsidR="00832E8A" w:rsidRPr="00832E8A" w:rsidRDefault="00832E8A" w:rsidP="00832E8A">
            <w:pPr>
              <w:jc w:val="both"/>
              <w:rPr>
                <w:bCs/>
              </w:rPr>
            </w:pPr>
            <w:r w:rsidRPr="00832E8A">
              <w:rPr>
                <w:bCs/>
              </w:rPr>
              <w:t>23. Atliekų turėtojas privalo atskirti elektros ir elektroninės įrangos atliekas nuo kitų atliekų, nemaišyti jų su kitomis atliekomis ar medžiagomis, jų neardyti.</w:t>
            </w:r>
          </w:p>
          <w:p w:rsidR="00832E8A" w:rsidRPr="00832E8A" w:rsidRDefault="00832E8A" w:rsidP="00832E8A">
            <w:pPr>
              <w:jc w:val="both"/>
              <w:rPr>
                <w:bCs/>
              </w:rPr>
            </w:pPr>
            <w:r w:rsidRPr="00832E8A">
              <w:rPr>
                <w:bCs/>
              </w:rPr>
              <w:t>24. Buitines elektros ir elektroninės įrangos atliekas atliekų turėtojas (elektros ir elektroninės įrangos vartotojas) gali (pasirinktinai):</w:t>
            </w:r>
          </w:p>
          <w:p w:rsidR="00832E8A" w:rsidRPr="00832E8A" w:rsidRDefault="00832E8A" w:rsidP="00832E8A">
            <w:pPr>
              <w:jc w:val="both"/>
              <w:rPr>
                <w:bCs/>
              </w:rPr>
            </w:pPr>
            <w:r w:rsidRPr="00832E8A">
              <w:rPr>
                <w:bCs/>
              </w:rPr>
              <w:t xml:space="preserve">1) nemokamai pristatyti į elektros ir elektroninės įrangos gamintojų ir importuotojų įrengtas tokių atliekų priėmimo vietas, elektros ir elektroninės įrangos platinimo vietas ar savivaldybių įrengtas didelių gabaritų atliekų surinkimo aikšteles; </w:t>
            </w:r>
          </w:p>
          <w:p w:rsidR="00832E8A" w:rsidRPr="00832E8A" w:rsidRDefault="00832E8A" w:rsidP="00832E8A">
            <w:pPr>
              <w:jc w:val="both"/>
              <w:rPr>
                <w:bCs/>
              </w:rPr>
            </w:pPr>
            <w:r w:rsidRPr="00832E8A">
              <w:rPr>
                <w:bCs/>
              </w:rPr>
              <w:t>2) perduoti tokias atliekas turinčiam teisę tvarkyti atliekų tvarkytojui.</w:t>
            </w:r>
          </w:p>
          <w:p w:rsidR="00832E8A" w:rsidRPr="00832E8A" w:rsidRDefault="00832E8A" w:rsidP="00832E8A">
            <w:pPr>
              <w:jc w:val="both"/>
              <w:rPr>
                <w:bCs/>
              </w:rPr>
            </w:pPr>
            <w:r w:rsidRPr="00832E8A">
              <w:rPr>
                <w:bCs/>
              </w:rPr>
              <w:t xml:space="preserve">25. Platintojo ar vartotojo elektros ir elektroninės įrangos atliekos, pristatomos į šio straipsnio 19 dalies 1 punkte ir 24 dalies 1 punkte nurodytas buitinių elektros ir elektroninės įrangos atliekų priėmimo vietas, gali būti nepriimamos nemokamai, jeigu šias atliekas sudaro elektros ir elektroninė </w:t>
            </w:r>
            <w:r w:rsidRPr="00832E8A">
              <w:rPr>
                <w:bCs/>
              </w:rPr>
              <w:lastRenderedPageBreak/>
              <w:t>įranga be pagrindinių tokios įrangos dalių ar jose yra atliekų, nepriskiriamų elektros ir elektroninės įrangos atliekoms, ir (ar) šios atliekos dėl užterštumo kelia pavojų darbuotojų saugumui ir sveikatai. Elektros ir elektroninės įrangos atliekų, kai jos dėl užterštumo kelia pavojų darbuotojų saugumui ir sveikatai, priėmimo tvarką nustato Aplinkos ministerija.</w:t>
            </w:r>
          </w:p>
          <w:p w:rsidR="00832E8A" w:rsidRPr="00832E8A" w:rsidRDefault="00832E8A" w:rsidP="00832E8A">
            <w:pPr>
              <w:jc w:val="both"/>
              <w:rPr>
                <w:bCs/>
              </w:rPr>
            </w:pPr>
            <w:r w:rsidRPr="00832E8A">
              <w:rPr>
                <w:bCs/>
              </w:rPr>
              <w:t xml:space="preserve">26. </w:t>
            </w:r>
            <w:r w:rsidRPr="00832E8A">
              <w:t>Ne buitines</w:t>
            </w:r>
            <w:r w:rsidRPr="00832E8A">
              <w:rPr>
                <w:bCs/>
              </w:rPr>
              <w:t xml:space="preserve"> elektros ir elektroninės įrangos atliekas atliekų turėtojas gali (pasirinktinai):</w:t>
            </w:r>
          </w:p>
          <w:p w:rsidR="00832E8A" w:rsidRPr="00832E8A" w:rsidRDefault="00832E8A" w:rsidP="00832E8A">
            <w:pPr>
              <w:jc w:val="both"/>
              <w:rPr>
                <w:bCs/>
              </w:rPr>
            </w:pPr>
            <w:r w:rsidRPr="00832E8A">
              <w:rPr>
                <w:bCs/>
              </w:rPr>
              <w:t>1) pristatyti į elektros ir elektroninės įrangos gamintojų ir importuotojų įrengtas tokių atliekų priėmimo vietas;</w:t>
            </w:r>
          </w:p>
          <w:p w:rsidR="00832E8A" w:rsidRPr="00832E8A" w:rsidRDefault="00832E8A" w:rsidP="00832E8A">
            <w:pPr>
              <w:jc w:val="both"/>
              <w:rPr>
                <w:bCs/>
              </w:rPr>
            </w:pPr>
            <w:r w:rsidRPr="00832E8A">
              <w:rPr>
                <w:bCs/>
              </w:rPr>
              <w:t>2) pristatyti į tokios įrangos platinimo vietas;</w:t>
            </w:r>
          </w:p>
          <w:p w:rsidR="00832E8A" w:rsidRPr="00832E8A" w:rsidRDefault="00832E8A" w:rsidP="00832E8A">
            <w:pPr>
              <w:jc w:val="both"/>
              <w:rPr>
                <w:bCs/>
              </w:rPr>
            </w:pPr>
            <w:r w:rsidRPr="00832E8A">
              <w:rPr>
                <w:bCs/>
              </w:rPr>
              <w:t>3) perduoti tokias atliekas turinčiam teisę tvarkyti atliekų tvarkytojui.</w:t>
            </w:r>
          </w:p>
          <w:p w:rsidR="00832E8A" w:rsidRPr="00832E8A" w:rsidRDefault="00832E8A" w:rsidP="00832E8A">
            <w:pPr>
              <w:jc w:val="both"/>
            </w:pPr>
            <w:r w:rsidRPr="00832E8A">
              <w:rPr>
                <w:bCs/>
              </w:rPr>
              <w:t>27. Elektros ir elektroninės įrangos atliekų tvarkytojai privalo elektros ir elektroninės įrangos atliekas surinkti atskirai, nemaišyti jų su kitomis atliekomis ar medžiagomis ir tvarkyti</w:t>
            </w:r>
            <w:r w:rsidRPr="00832E8A">
              <w:t xml:space="preserve"> pagal atliekų tvarkymo prioritetus ir visuomenės sveikatai saugiu būdu, taikydami </w:t>
            </w:r>
            <w:r w:rsidRPr="00832E8A">
              <w:rPr>
                <w:bCs/>
              </w:rPr>
              <w:t xml:space="preserve">elektros ir elektroninės įrangos </w:t>
            </w:r>
            <w:r w:rsidRPr="00832E8A">
              <w:t>atliekų tvarkymo geriausiai prieinamus gamybos būdus</w:t>
            </w:r>
            <w:r w:rsidRPr="00832E8A">
              <w:rPr>
                <w:kern w:val="24"/>
              </w:rPr>
              <w:t>.</w:t>
            </w:r>
            <w:r w:rsidR="003E26BC">
              <w:rPr>
                <w:kern w:val="24"/>
              </w:rPr>
              <w:t>“</w:t>
            </w:r>
          </w:p>
          <w:p w:rsidR="007E7B57" w:rsidRPr="00832E8A" w:rsidRDefault="007E7B57" w:rsidP="006753F0">
            <w:pPr>
              <w:widowControl/>
              <w:suppressAutoHyphens w:val="0"/>
              <w:jc w:val="both"/>
              <w:textAlignment w:val="center"/>
              <w:rPr>
                <w:rFonts w:eastAsia="Times New Roman"/>
              </w:rPr>
            </w:pPr>
          </w:p>
          <w:p w:rsidR="007E7B57" w:rsidRPr="00832E8A" w:rsidRDefault="005269AE" w:rsidP="006753F0">
            <w:pPr>
              <w:widowControl/>
              <w:suppressAutoHyphens w:val="0"/>
              <w:jc w:val="both"/>
              <w:textAlignment w:val="center"/>
              <w:rPr>
                <w:rFonts w:eastAsia="Times New Roman"/>
                <w:b/>
              </w:rPr>
            </w:pPr>
            <w:r>
              <w:rPr>
                <w:rFonts w:eastAsia="Times New Roman"/>
                <w:b/>
              </w:rPr>
              <w:t>Planas, patvirtintas n</w:t>
            </w:r>
            <w:r w:rsidR="007E7B57" w:rsidRPr="00832E8A">
              <w:rPr>
                <w:rFonts w:eastAsia="Times New Roman"/>
                <w:b/>
              </w:rPr>
              <w:t>utarim</w:t>
            </w:r>
            <w:r>
              <w:rPr>
                <w:rFonts w:eastAsia="Times New Roman"/>
                <w:b/>
              </w:rPr>
              <w:t xml:space="preserve">u </w:t>
            </w:r>
            <w:r w:rsidR="007E7B57" w:rsidRPr="00832E8A">
              <w:rPr>
                <w:rFonts w:eastAsia="Times New Roman"/>
                <w:b/>
              </w:rPr>
              <w:t>Nr. 519</w:t>
            </w:r>
          </w:p>
          <w:p w:rsidR="005269AE" w:rsidRPr="005269AE" w:rsidRDefault="007E7B57" w:rsidP="006753F0">
            <w:pPr>
              <w:widowControl/>
              <w:suppressAutoHyphens w:val="0"/>
              <w:jc w:val="both"/>
              <w:rPr>
                <w:rFonts w:eastAsia="Times New Roman"/>
                <w:b/>
                <w:bCs/>
              </w:rPr>
            </w:pPr>
            <w:r w:rsidRPr="00832E8A">
              <w:rPr>
                <w:rFonts w:eastAsia="Times New Roman"/>
                <w:b/>
                <w:bCs/>
              </w:rPr>
              <w:t> </w:t>
            </w:r>
            <w:r w:rsidR="005269AE">
              <w:rPr>
                <w:rFonts w:eastAsia="Times New Roman"/>
                <w:b/>
                <w:bCs/>
              </w:rPr>
              <w:t>187; 189 – 190 punktai</w:t>
            </w:r>
          </w:p>
          <w:p w:rsidR="007E7B57" w:rsidRPr="00832E8A" w:rsidRDefault="003E26BC" w:rsidP="00832E8A">
            <w:pPr>
              <w:keepNext/>
              <w:widowControl/>
              <w:suppressAutoHyphens w:val="0"/>
              <w:jc w:val="center"/>
              <w:rPr>
                <w:rFonts w:eastAsia="Times New Roman"/>
              </w:rPr>
            </w:pPr>
            <w:r>
              <w:rPr>
                <w:rFonts w:eastAsia="Times New Roman"/>
                <w:b/>
                <w:bCs/>
                <w:caps/>
              </w:rPr>
              <w:t>„</w:t>
            </w:r>
            <w:r w:rsidR="007E7B57" w:rsidRPr="00832E8A">
              <w:rPr>
                <w:rFonts w:eastAsia="Times New Roman"/>
                <w:b/>
                <w:bCs/>
                <w:caps/>
              </w:rPr>
              <w:t>PIRMASIS SKIRSNIS</w:t>
            </w:r>
          </w:p>
          <w:p w:rsidR="007E7B57" w:rsidRPr="00832E8A" w:rsidRDefault="007E7B57" w:rsidP="00832E8A">
            <w:pPr>
              <w:keepNext/>
              <w:widowControl/>
              <w:suppressAutoHyphens w:val="0"/>
              <w:jc w:val="center"/>
              <w:rPr>
                <w:rFonts w:eastAsia="Times New Roman"/>
              </w:rPr>
            </w:pPr>
            <w:r w:rsidRPr="00832E8A">
              <w:rPr>
                <w:rFonts w:eastAsia="Times New Roman"/>
                <w:b/>
                <w:bCs/>
                <w:caps/>
              </w:rPr>
              <w:t>ATLIEKŲ PREVENCIJOS IR TVARKYMO PRIORITETŲ EILIŠKUMAS IR PRINCIPAI</w:t>
            </w:r>
          </w:p>
          <w:p w:rsidR="007E7B57" w:rsidRPr="00832E8A" w:rsidRDefault="007E7B57" w:rsidP="00832E8A">
            <w:pPr>
              <w:widowControl/>
              <w:suppressAutoHyphens w:val="0"/>
              <w:jc w:val="both"/>
              <w:textAlignment w:val="center"/>
              <w:rPr>
                <w:rFonts w:eastAsia="Times New Roman"/>
              </w:rPr>
            </w:pPr>
            <w:r w:rsidRPr="00832E8A">
              <w:rPr>
                <w:rFonts w:eastAsia="Times New Roman"/>
              </w:rPr>
              <w:t>1</w:t>
            </w:r>
            <w:r w:rsidRPr="00832E8A">
              <w:rPr>
                <w:rFonts w:eastAsia="Times New Roman"/>
                <w:color w:val="000000"/>
              </w:rPr>
              <w:t>8</w:t>
            </w:r>
            <w:r w:rsidRPr="00832E8A">
              <w:rPr>
                <w:rFonts w:eastAsia="Times New Roman"/>
              </w:rPr>
              <w:t>7. Atliekų tvarkymo sistemos planavimas vykdomas vadovaujantis atliekų prevencijos ir tvarkymo prioritetų eiliškumu ir pagrindiniais atliekų tvarkymo principais.</w:t>
            </w:r>
          </w:p>
          <w:p w:rsidR="007E7B57" w:rsidRPr="00832E8A" w:rsidRDefault="007E7B57" w:rsidP="00832E8A">
            <w:pPr>
              <w:widowControl/>
              <w:suppressAutoHyphens w:val="0"/>
              <w:jc w:val="both"/>
              <w:rPr>
                <w:rFonts w:eastAsia="Times New Roman"/>
              </w:rPr>
            </w:pPr>
            <w:r w:rsidRPr="00832E8A">
              <w:rPr>
                <w:rFonts w:eastAsia="Times New Roman"/>
                <w:b/>
                <w:bCs/>
              </w:rPr>
              <w:t>Atliekų prevencijos ir tvarkymo prioritetų eiliškumas</w:t>
            </w:r>
          </w:p>
          <w:p w:rsidR="007E7B57" w:rsidRPr="00832E8A" w:rsidRDefault="007E7B57" w:rsidP="00832E8A">
            <w:pPr>
              <w:widowControl/>
              <w:suppressAutoHyphens w:val="0"/>
              <w:ind w:firstLine="720"/>
              <w:jc w:val="both"/>
              <w:textAlignment w:val="center"/>
              <w:rPr>
                <w:rFonts w:eastAsia="Times New Roman"/>
              </w:rPr>
            </w:pPr>
            <w:r w:rsidRPr="00832E8A">
              <w:rPr>
                <w:rFonts w:eastAsia="Times New Roman"/>
              </w:rPr>
              <w:t>&lt;...&gt;</w:t>
            </w:r>
          </w:p>
          <w:p w:rsidR="007E7B57" w:rsidRPr="00832E8A" w:rsidRDefault="007E7B57" w:rsidP="00832E8A">
            <w:pPr>
              <w:widowControl/>
              <w:suppressAutoHyphens w:val="0"/>
              <w:jc w:val="both"/>
              <w:textAlignment w:val="center"/>
              <w:rPr>
                <w:rFonts w:eastAsia="Times New Roman"/>
              </w:rPr>
            </w:pPr>
            <w:r w:rsidRPr="00832E8A">
              <w:rPr>
                <w:rFonts w:eastAsia="Times New Roman"/>
              </w:rPr>
              <w:t xml:space="preserve">189. Visi atliekų tvarkymo veikloje dalyvaujantys subjektai, įskaitant valstybinio, regioninio ir savivaldybių reguliavimo, planavimo, organizavimo, kontrolės subjektus, gamybos ir prekybos įmones, gamintojus ir importuotojus bei jų </w:t>
            </w:r>
            <w:r w:rsidRPr="00832E8A">
              <w:rPr>
                <w:rFonts w:eastAsia="Times New Roman"/>
              </w:rPr>
              <w:lastRenderedPageBreak/>
              <w:t xml:space="preserve">organizacijas, atliekų tvarkymo subjektus, atliekų turėtojus ir darytojus, turi imtis visų galimų priemonių laikytis nustatyto atliekų prevencijos ir tvarkymo prioritetų eiliškumo. </w:t>
            </w:r>
          </w:p>
          <w:p w:rsidR="007E7B57" w:rsidRPr="00832E8A" w:rsidRDefault="007E7B57" w:rsidP="00832E8A">
            <w:pPr>
              <w:widowControl/>
              <w:suppressAutoHyphens w:val="0"/>
              <w:jc w:val="both"/>
              <w:textAlignment w:val="center"/>
              <w:rPr>
                <w:rFonts w:eastAsia="Times New Roman"/>
              </w:rPr>
            </w:pPr>
            <w:r w:rsidRPr="00832E8A">
              <w:rPr>
                <w:rFonts w:eastAsia="Times New Roman"/>
              </w:rPr>
              <w:t>190. Laikantis nustatyto atliekų prevencijos ir tvarkymo prioritetų eiliškumo, pirmiausia turi būti vengiama atliekų susidarymo ir taikomos kitos atliekų prevencijos priemonės, o atliekos, kurių neįmanoma išvengti, paruošiamos naudoti pakartotinai, perdirbamos ar kitaip naudojamos tokiais būdais, kad kuo mažiau jų būtų šalinama sąvartynuose ir kituose atliekų šalinimo įrenginiuose.</w:t>
            </w:r>
            <w:r w:rsidR="003E26BC">
              <w:rPr>
                <w:rFonts w:eastAsia="Times New Roman"/>
              </w:rPr>
              <w:t>“</w:t>
            </w:r>
          </w:p>
          <w:p w:rsidR="00FE0CD0" w:rsidRPr="00832E8A" w:rsidRDefault="00FE0CD0" w:rsidP="00832E8A">
            <w:pPr>
              <w:widowControl/>
              <w:suppressAutoHyphens w:val="0"/>
              <w:jc w:val="both"/>
              <w:textAlignment w:val="center"/>
              <w:rPr>
                <w:rFonts w:eastAsia="Times New Roman"/>
              </w:rPr>
            </w:pPr>
          </w:p>
          <w:p w:rsidR="001011B4" w:rsidRDefault="00E83857" w:rsidP="001011B4">
            <w:pPr>
              <w:tabs>
                <w:tab w:val="left" w:pos="567"/>
              </w:tabs>
              <w:jc w:val="both"/>
              <w:rPr>
                <w:b/>
                <w:color w:val="000000"/>
              </w:rPr>
            </w:pPr>
            <w:r w:rsidRPr="006B131B">
              <w:rPr>
                <w:b/>
                <w:color w:val="000000"/>
              </w:rPr>
              <w:t>Atliekų tvarkymo į</w:t>
            </w:r>
            <w:r w:rsidR="001011B4" w:rsidRPr="006B131B">
              <w:rPr>
                <w:b/>
                <w:color w:val="000000"/>
              </w:rPr>
              <w:t>statymo projektas</w:t>
            </w:r>
          </w:p>
          <w:p w:rsidR="006753F0" w:rsidRPr="006B131B" w:rsidRDefault="006753F0" w:rsidP="001011B4">
            <w:pPr>
              <w:tabs>
                <w:tab w:val="left" w:pos="567"/>
              </w:tabs>
              <w:jc w:val="both"/>
              <w:rPr>
                <w:b/>
                <w:color w:val="000000"/>
              </w:rPr>
            </w:pPr>
            <w:r>
              <w:rPr>
                <w:b/>
                <w:color w:val="000000"/>
              </w:rPr>
              <w:t>11 straipsnis</w:t>
            </w:r>
          </w:p>
          <w:p w:rsidR="001011B4" w:rsidRPr="003E26BC" w:rsidRDefault="001011B4" w:rsidP="001011B4">
            <w:pPr>
              <w:widowControl/>
              <w:suppressAutoHyphens w:val="0"/>
              <w:snapToGrid w:val="0"/>
              <w:spacing w:line="276" w:lineRule="auto"/>
              <w:jc w:val="both"/>
              <w:rPr>
                <w:rFonts w:eastAsia="Calibri"/>
                <w:b/>
                <w:lang w:eastAsia="en-US"/>
              </w:rPr>
            </w:pPr>
            <w:r w:rsidRPr="003E26BC">
              <w:rPr>
                <w:rFonts w:eastAsia="Calibri"/>
                <w:b/>
                <w:lang w:eastAsia="en-US"/>
              </w:rPr>
              <w:t>11 straipsnis. Šeštojo skirsnio pakeitimas</w:t>
            </w:r>
          </w:p>
          <w:p w:rsidR="001011B4" w:rsidRPr="006B131B" w:rsidRDefault="003E26BC" w:rsidP="001011B4">
            <w:pPr>
              <w:widowControl/>
              <w:suppressAutoHyphens w:val="0"/>
              <w:snapToGrid w:val="0"/>
              <w:spacing w:after="200" w:line="276" w:lineRule="auto"/>
              <w:contextualSpacing/>
              <w:jc w:val="both"/>
              <w:rPr>
                <w:b/>
              </w:rPr>
            </w:pPr>
            <w:r>
              <w:rPr>
                <w:b/>
              </w:rPr>
              <w:t>„</w:t>
            </w:r>
            <w:r w:rsidR="001011B4" w:rsidRPr="006B131B">
              <w:rPr>
                <w:b/>
              </w:rPr>
              <w:t>1. Pakeisti šeštąjį skirsnį ir jį išdėstyti taip:</w:t>
            </w:r>
          </w:p>
          <w:p w:rsidR="001011B4" w:rsidRPr="00F12C94" w:rsidRDefault="001011B4" w:rsidP="001011B4">
            <w:pPr>
              <w:widowControl/>
              <w:suppressAutoHyphens w:val="0"/>
              <w:snapToGrid w:val="0"/>
              <w:spacing w:line="276" w:lineRule="auto"/>
              <w:ind w:firstLine="573"/>
              <w:jc w:val="center"/>
              <w:rPr>
                <w:rFonts w:eastAsia="Calibri"/>
                <w:b/>
                <w:lang w:eastAsia="en-US"/>
              </w:rPr>
            </w:pPr>
            <w:r w:rsidRPr="00F12C94">
              <w:rPr>
                <w:rFonts w:eastAsia="Calibri"/>
                <w:b/>
                <w:lang w:eastAsia="en-US"/>
              </w:rPr>
              <w:t>ŠEŠTASIS SKIRSNIS</w:t>
            </w:r>
          </w:p>
          <w:p w:rsidR="001011B4" w:rsidRPr="00F12C94" w:rsidRDefault="001011B4" w:rsidP="001011B4">
            <w:pPr>
              <w:widowControl/>
              <w:suppressAutoHyphens w:val="0"/>
              <w:snapToGrid w:val="0"/>
              <w:spacing w:line="276" w:lineRule="auto"/>
              <w:ind w:firstLine="573"/>
              <w:jc w:val="center"/>
              <w:rPr>
                <w:rFonts w:eastAsia="Calibri"/>
                <w:b/>
                <w:caps/>
                <w:lang w:eastAsia="en-US"/>
              </w:rPr>
            </w:pPr>
            <w:r w:rsidRPr="00F12C94">
              <w:rPr>
                <w:rFonts w:eastAsia="Calibri"/>
                <w:b/>
                <w:caps/>
                <w:lang w:eastAsia="en-US"/>
              </w:rPr>
              <w:t>Valstybinis atliekų prevencijos ir tvarkymo planas, Regioniniai ir savivaldybių atliekų prevencijos ir tvarkymo planai</w:t>
            </w:r>
          </w:p>
          <w:p w:rsidR="001011B4" w:rsidRPr="00362311" w:rsidRDefault="001011B4" w:rsidP="001011B4">
            <w:pPr>
              <w:widowControl/>
              <w:suppressAutoHyphens w:val="0"/>
              <w:snapToGrid w:val="0"/>
              <w:spacing w:line="276" w:lineRule="auto"/>
              <w:jc w:val="both"/>
              <w:rPr>
                <w:rFonts w:eastAsia="Calibri"/>
                <w:b/>
                <w:lang w:eastAsia="en-US"/>
              </w:rPr>
            </w:pPr>
            <w:r w:rsidRPr="00F12C94">
              <w:rPr>
                <w:rFonts w:eastAsia="Calibri"/>
                <w:b/>
                <w:lang w:eastAsia="en-US"/>
              </w:rPr>
              <w:t>26 straipsnis. Valstybinis atliekų</w:t>
            </w:r>
            <w:r w:rsidRPr="00362311">
              <w:rPr>
                <w:rFonts w:eastAsia="Calibri"/>
                <w:b/>
                <w:lang w:eastAsia="en-US"/>
              </w:rPr>
              <w:t xml:space="preserve"> prevencijos ir tvarkymo planas</w:t>
            </w:r>
          </w:p>
          <w:p w:rsidR="001011B4" w:rsidRPr="00362311" w:rsidRDefault="001011B4" w:rsidP="0010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lang w:eastAsia="en-US"/>
              </w:rPr>
            </w:pPr>
            <w:r w:rsidRPr="00362311">
              <w:rPr>
                <w:rFonts w:eastAsia="Calibri"/>
                <w:b/>
                <w:lang w:eastAsia="en-US"/>
              </w:rPr>
              <w:t>&lt;...&gt;</w:t>
            </w:r>
          </w:p>
          <w:p w:rsidR="002774FC" w:rsidRPr="004C257A" w:rsidRDefault="002070C2" w:rsidP="001011B4">
            <w:pPr>
              <w:widowControl/>
              <w:suppressAutoHyphens w:val="0"/>
              <w:jc w:val="both"/>
              <w:textAlignment w:val="center"/>
              <w:rPr>
                <w:rFonts w:eastAsia="Calibri"/>
                <w:b/>
                <w:lang w:eastAsia="en-US"/>
              </w:rPr>
            </w:pPr>
            <w:r w:rsidRPr="004C257A">
              <w:rPr>
                <w:b/>
              </w:rPr>
              <w:t xml:space="preserve">3. </w:t>
            </w:r>
            <w:r w:rsidR="004C257A" w:rsidRPr="004C257A">
              <w:rPr>
                <w:b/>
              </w:rPr>
              <w:t xml:space="preserve">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Minėtų priemonių pavyzdžiai  gali būti: siūlymai dėl įvairių mokesčių, mokestinių lengvatų, paramos  poreikio, </w:t>
            </w:r>
            <w:r w:rsidR="004C257A" w:rsidRPr="004C257A">
              <w:rPr>
                <w:b/>
              </w:rPr>
              <w:lastRenderedPageBreak/>
              <w:t>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r w:rsidRPr="004C257A">
              <w:rPr>
                <w:b/>
              </w:rPr>
              <w:t>:</w:t>
            </w:r>
            <w:r w:rsidR="001011B4" w:rsidRPr="004C257A">
              <w:rPr>
                <w:rFonts w:eastAsia="Calibri"/>
                <w:b/>
                <w:lang w:eastAsia="en-US"/>
              </w:rPr>
              <w:t>&lt;...&gt;</w:t>
            </w:r>
            <w:r w:rsidR="003E26BC" w:rsidRPr="004C257A">
              <w:rPr>
                <w:rFonts w:eastAsia="Calibri"/>
                <w:b/>
                <w:lang w:eastAsia="en-US"/>
              </w:rPr>
              <w:t>“</w:t>
            </w:r>
          </w:p>
          <w:p w:rsidR="006B131B" w:rsidRDefault="006B131B" w:rsidP="001011B4">
            <w:pPr>
              <w:widowControl/>
              <w:suppressAutoHyphens w:val="0"/>
              <w:jc w:val="both"/>
              <w:textAlignment w:val="center"/>
              <w:rPr>
                <w:rFonts w:eastAsia="Calibri"/>
                <w:b/>
                <w:lang w:eastAsia="en-US"/>
              </w:rPr>
            </w:pPr>
          </w:p>
          <w:p w:rsidR="006B131B" w:rsidRPr="00832E8A" w:rsidRDefault="006B131B" w:rsidP="006B131B">
            <w:pPr>
              <w:widowControl/>
              <w:suppressAutoHyphens w:val="0"/>
              <w:jc w:val="both"/>
              <w:textAlignment w:val="center"/>
              <w:rPr>
                <w:rFonts w:eastAsia="Times New Roman"/>
              </w:rPr>
            </w:pPr>
            <w:r w:rsidRPr="006B131B">
              <w:rPr>
                <w:rFonts w:eastAsia="Calibri"/>
                <w:i/>
                <w:lang w:eastAsia="en-US"/>
              </w:rPr>
              <w:t xml:space="preserve">Pastaba: </w:t>
            </w:r>
            <w:r w:rsidRPr="006B131B">
              <w:rPr>
                <w:rFonts w:eastAsia="Times New Roman"/>
                <w:i/>
              </w:rPr>
              <w:t>Atliekų tvarkymo įstatymo projekte papildomai įtvirtinamos nuostatos, kad Valstybiniame atliekų prevencijos ir tvarkymo plane turi būti numatytos ekonominės ir kitos priemonės.</w:t>
            </w:r>
            <w:r>
              <w:rPr>
                <w:rFonts w:eastAsia="Times New Roman"/>
                <w:i/>
              </w:rPr>
              <w:t xml:space="preserve"> </w:t>
            </w:r>
            <w:r w:rsidRPr="006B131B">
              <w:rPr>
                <w:rFonts w:eastAsia="Times New Roman"/>
                <w:i/>
              </w:rPr>
              <w:t>Priemonės bus  nurodytos Valstybiniame atliekų prevencijos ir tvarkymo 2021 – 2027 m. plane.</w:t>
            </w:r>
          </w:p>
          <w:p w:rsidR="006B131B" w:rsidRPr="00832E8A" w:rsidRDefault="006B131B" w:rsidP="00400E7D">
            <w:pPr>
              <w:widowControl/>
              <w:suppressAutoHyphens w:val="0"/>
              <w:jc w:val="both"/>
              <w:textAlignment w:val="center"/>
              <w:rPr>
                <w:rFonts w:eastAsia="Calibri"/>
                <w:color w:val="C0504D"/>
                <w:lang w:eastAsia="en-US"/>
              </w:rPr>
            </w:pPr>
          </w:p>
        </w:tc>
        <w:tc>
          <w:tcPr>
            <w:tcW w:w="2415" w:type="dxa"/>
            <w:shd w:val="clear" w:color="auto" w:fill="auto"/>
          </w:tcPr>
          <w:p w:rsidR="002774FC" w:rsidRDefault="007E7B57" w:rsidP="00832E8A">
            <w:pPr>
              <w:snapToGrid w:val="0"/>
              <w:jc w:val="both"/>
            </w:pPr>
            <w:r w:rsidRPr="005579F9">
              <w:lastRenderedPageBreak/>
              <w:t>Visiškas</w:t>
            </w:r>
          </w:p>
          <w:p w:rsidR="001D0DC7" w:rsidRDefault="001D0DC7" w:rsidP="00832E8A">
            <w:pPr>
              <w:snapToGrid w:val="0"/>
              <w:jc w:val="both"/>
            </w:pPr>
          </w:p>
          <w:p w:rsidR="001D0DC7" w:rsidRDefault="001D0DC7" w:rsidP="00832E8A">
            <w:pPr>
              <w:snapToGrid w:val="0"/>
              <w:jc w:val="both"/>
            </w:pPr>
          </w:p>
          <w:p w:rsidR="001D0DC7" w:rsidRPr="005579F9" w:rsidRDefault="001D0DC7" w:rsidP="006B131B">
            <w:pPr>
              <w:jc w:val="both"/>
            </w:pPr>
          </w:p>
        </w:tc>
      </w:tr>
      <w:tr w:rsidR="002774FC"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lastRenderedPageBreak/>
              <w:t>3 straipsnis</w:t>
            </w:r>
          </w:p>
          <w:p w:rsidR="00DB0D35" w:rsidRPr="00832E8A" w:rsidRDefault="00DB0D35" w:rsidP="00832E8A">
            <w:pPr>
              <w:pStyle w:val="ti-art"/>
              <w:spacing w:before="0" w:beforeAutospacing="0" w:after="0" w:afterAutospacing="0"/>
              <w:jc w:val="both"/>
              <w:rPr>
                <w:b/>
              </w:rPr>
            </w:pPr>
            <w:r w:rsidRPr="00832E8A">
              <w:rPr>
                <w:b/>
              </w:rPr>
              <w:t>Direktyvos 2012/19/ES daliniai pakeitimai</w:t>
            </w:r>
          </w:p>
          <w:p w:rsidR="00DB0D35" w:rsidRPr="00832E8A" w:rsidRDefault="00DB0D35" w:rsidP="00832E8A">
            <w:pPr>
              <w:pStyle w:val="ti-art"/>
              <w:spacing w:before="0" w:beforeAutospacing="0" w:after="0" w:afterAutospacing="0"/>
              <w:jc w:val="both"/>
            </w:pPr>
            <w:r w:rsidRPr="00832E8A">
              <w:t>Direktyva 2012/19/ES iš dalies keičiama taip:</w:t>
            </w:r>
          </w:p>
          <w:p w:rsidR="00DB0D35" w:rsidRPr="00832E8A" w:rsidRDefault="00DB0D35" w:rsidP="00832E8A">
            <w:pPr>
              <w:jc w:val="both"/>
            </w:pPr>
            <w:r w:rsidRPr="00832E8A">
              <w:t>3. 19 straipsnio pirma pastraipa pakeičiama taip:</w:t>
            </w:r>
          </w:p>
          <w:p w:rsidR="002774FC" w:rsidRPr="00832E8A" w:rsidRDefault="00DB0D35" w:rsidP="00832E8A">
            <w:pPr>
              <w:jc w:val="both"/>
            </w:pPr>
            <w:r w:rsidRPr="00832E8A">
              <w:rPr>
                <w:b/>
              </w:rPr>
              <w:t>„</w:t>
            </w:r>
            <w:r w:rsidR="002774FC" w:rsidRPr="00832E8A">
              <w:t>Komisijai pagal šios direktyvos 20 straipsnį suteikiami įgaliojimai priimti deleguotuosius aktus dėl pakeitimų, būtinų siekiant IV, VII, VIII ir IX priedus pritaikyti prie mokslo ir technikos pažangos. Komisija priima atskirą deleguotąjį aktą dėl kiekvieno priedo, kurį reikia keisti. Keičiant šios direktyvos VII priedą, atsižvelgiama į išimtis, daromas pagal Europos Parlamento ir Tarybos direktyvą 2011/65/ES (*).</w:t>
            </w:r>
            <w:r w:rsidRPr="00832E8A">
              <w:t>“</w:t>
            </w:r>
          </w:p>
        </w:tc>
        <w:tc>
          <w:tcPr>
            <w:tcW w:w="6308" w:type="dxa"/>
            <w:shd w:val="clear" w:color="auto" w:fill="auto"/>
          </w:tcPr>
          <w:p w:rsidR="002774FC" w:rsidRPr="00832E8A" w:rsidRDefault="003E26BC" w:rsidP="00832E8A">
            <w:pPr>
              <w:jc w:val="both"/>
              <w:rPr>
                <w:b/>
              </w:rPr>
            </w:pPr>
            <w:r>
              <w:rPr>
                <w:i/>
              </w:rPr>
              <w:t xml:space="preserve">Pastaba: </w:t>
            </w:r>
            <w:r w:rsidR="002774FC" w:rsidRPr="00832E8A">
              <w:rPr>
                <w:i/>
              </w:rPr>
              <w:t>Direktyvos 19 straipsnio pirmos pastraipos perkelti ir įgyvendinti nereikia, nuostatos skirtos Komisijai</w:t>
            </w:r>
          </w:p>
        </w:tc>
        <w:tc>
          <w:tcPr>
            <w:tcW w:w="2415" w:type="dxa"/>
            <w:shd w:val="clear" w:color="auto" w:fill="auto"/>
          </w:tcPr>
          <w:p w:rsidR="002774FC" w:rsidRPr="00832E8A" w:rsidRDefault="002774FC" w:rsidP="00832E8A">
            <w:pPr>
              <w:snapToGrid w:val="0"/>
              <w:jc w:val="both"/>
            </w:pPr>
          </w:p>
        </w:tc>
      </w:tr>
      <w:tr w:rsidR="00DB0D35"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t>4 straipsnis</w:t>
            </w:r>
          </w:p>
          <w:p w:rsidR="00DB0D35" w:rsidRPr="00832E8A" w:rsidRDefault="00DB0D35" w:rsidP="00832E8A">
            <w:pPr>
              <w:pStyle w:val="ti-art"/>
              <w:spacing w:before="0" w:beforeAutospacing="0" w:after="0" w:afterAutospacing="0"/>
              <w:jc w:val="both"/>
              <w:rPr>
                <w:b/>
              </w:rPr>
            </w:pPr>
            <w:r w:rsidRPr="00832E8A">
              <w:rPr>
                <w:b/>
              </w:rPr>
              <w:t>Perkėlimas į nacionalinę teisę</w:t>
            </w:r>
          </w:p>
          <w:p w:rsidR="00DB0D35" w:rsidRPr="00832E8A" w:rsidRDefault="00DB0D35" w:rsidP="00832E8A">
            <w:pPr>
              <w:pStyle w:val="Normal1"/>
              <w:spacing w:before="0" w:beforeAutospacing="0" w:after="0" w:afterAutospacing="0"/>
              <w:jc w:val="both"/>
            </w:pPr>
            <w:r w:rsidRPr="00832E8A">
              <w:t>1.   Valstybės narės užtikrina, kad įsigaliotų įstatymai ir kiti teisės aktai, būtini, kad šios direktyvos būtų laikomasi, ne vėliau kaip nuo 2020 m. liepos 5 d. Apie tai jos nedelsdamos praneša Komisijai.</w:t>
            </w:r>
          </w:p>
          <w:p w:rsidR="00DB0D35" w:rsidRPr="00832E8A" w:rsidRDefault="00DB0D35" w:rsidP="00832E8A">
            <w:pPr>
              <w:pStyle w:val="Normal1"/>
              <w:spacing w:before="0" w:beforeAutospacing="0" w:after="0" w:afterAutospacing="0"/>
              <w:jc w:val="both"/>
            </w:pPr>
            <w:r w:rsidRPr="00832E8A">
              <w:lastRenderedPageBreak/>
              <w:t>Valstybės narės, priimdamos tas priemones, daro jose nuorodą į šią direktyvą arba tokia nuoroda daroma jas oficialiai skelbiant. Nuorodos darymo tvarką nustato valstybės narės.</w:t>
            </w:r>
          </w:p>
          <w:p w:rsidR="00DB0D35" w:rsidRPr="00832E8A" w:rsidRDefault="00DB0D35" w:rsidP="00832E8A">
            <w:pPr>
              <w:pStyle w:val="Normal1"/>
              <w:spacing w:before="0" w:beforeAutospacing="0" w:after="0" w:afterAutospacing="0"/>
              <w:jc w:val="both"/>
            </w:pPr>
            <w:r w:rsidRPr="00832E8A">
              <w:t>2.   Valstybės narės pateikia Komisijai šios direktyvos taikymo srityje priimtų nacionalinės teisės aktų pagrindinių priemonių tekstus. Komisija apie tai praneša kitoms valstybėms narėms.</w:t>
            </w:r>
          </w:p>
          <w:p w:rsidR="00DB0D35" w:rsidRPr="00832E8A" w:rsidRDefault="00DB0D35" w:rsidP="00832E8A">
            <w:pPr>
              <w:pStyle w:val="ti-art"/>
              <w:spacing w:before="0" w:beforeAutospacing="0" w:after="0" w:afterAutospacing="0"/>
              <w:jc w:val="both"/>
              <w:rPr>
                <w:b/>
              </w:rPr>
            </w:pPr>
          </w:p>
        </w:tc>
        <w:tc>
          <w:tcPr>
            <w:tcW w:w="6308" w:type="dxa"/>
            <w:shd w:val="clear" w:color="auto" w:fill="auto"/>
          </w:tcPr>
          <w:p w:rsidR="00901EFD" w:rsidRDefault="00901EFD" w:rsidP="001D0DC7">
            <w:pPr>
              <w:jc w:val="both"/>
              <w:rPr>
                <w:b/>
              </w:rPr>
            </w:pPr>
            <w:r>
              <w:rPr>
                <w:b/>
              </w:rPr>
              <w:lastRenderedPageBreak/>
              <w:t>Įsakymas Nr. D1-421</w:t>
            </w:r>
          </w:p>
          <w:p w:rsidR="001D0DC7" w:rsidRPr="002A3AF4" w:rsidRDefault="00901EFD" w:rsidP="001D0DC7">
            <w:pPr>
              <w:jc w:val="both"/>
              <w:rPr>
                <w:b/>
              </w:rPr>
            </w:pPr>
            <w:r>
              <w:rPr>
                <w:b/>
              </w:rPr>
              <w:t>Duomenų skaičiavimo ir kokybės patikros ataskaitų apie atliekų susidarymą ir tvarkymą teikimo Europos Komisijai tvarkos aprašas</w:t>
            </w:r>
          </w:p>
          <w:p w:rsidR="001D0DC7" w:rsidRPr="002A3AF4" w:rsidRDefault="005269AE" w:rsidP="001D0DC7">
            <w:pPr>
              <w:jc w:val="both"/>
              <w:rPr>
                <w:b/>
              </w:rPr>
            </w:pPr>
            <w:r>
              <w:rPr>
                <w:b/>
              </w:rPr>
              <w:t>1 punktas</w:t>
            </w:r>
          </w:p>
          <w:p w:rsidR="001D0DC7" w:rsidRPr="002A3AF4" w:rsidRDefault="003E26BC" w:rsidP="001D0DC7">
            <w:pPr>
              <w:jc w:val="center"/>
              <w:rPr>
                <w:b/>
                <w:bCs/>
                <w:caps/>
              </w:rPr>
            </w:pPr>
            <w:r>
              <w:rPr>
                <w:b/>
                <w:bCs/>
                <w:caps/>
              </w:rPr>
              <w:t>„</w:t>
            </w:r>
            <w:r w:rsidR="001D0DC7" w:rsidRPr="002A3AF4">
              <w:rPr>
                <w:b/>
                <w:bCs/>
                <w:caps/>
              </w:rPr>
              <w:t>i SKYRIUS</w:t>
            </w:r>
          </w:p>
          <w:p w:rsidR="001D0DC7" w:rsidRDefault="001D0DC7" w:rsidP="001D0DC7">
            <w:pPr>
              <w:jc w:val="center"/>
              <w:rPr>
                <w:b/>
                <w:bCs/>
                <w:caps/>
              </w:rPr>
            </w:pPr>
            <w:r w:rsidRPr="002A3AF4">
              <w:rPr>
                <w:b/>
                <w:bCs/>
                <w:caps/>
              </w:rPr>
              <w:lastRenderedPageBreak/>
              <w:t>BENDROSIOS NUOSTATOS IR TAIKYMO SRITIS</w:t>
            </w:r>
          </w:p>
          <w:p w:rsidR="001D0DC7" w:rsidRPr="002A3AF4" w:rsidRDefault="001D0DC7" w:rsidP="001D0DC7">
            <w:pPr>
              <w:jc w:val="center"/>
              <w:rPr>
                <w:b/>
                <w:bCs/>
                <w:caps/>
              </w:rPr>
            </w:pPr>
          </w:p>
          <w:p w:rsidR="001D0DC7" w:rsidRDefault="001D0DC7" w:rsidP="001D0DC7">
            <w:pPr>
              <w:jc w:val="both"/>
            </w:pPr>
            <w:r>
              <w:t xml:space="preserve">1. </w:t>
            </w:r>
            <w:r w:rsidRPr="0050345B">
              <w:t>Duomenų skaičiavimo ir kokybės patikros ataskaitų apie atliekų susidarymą ir tvarkymą teikimo Europos Komisijai tvarkos aprašas (toliau – Tvarkos aprašas) skirtas užtikrinti 1994 m. gruodžio 20 d. Europos Parlamento ir Tarybos direktyvos 94/62/EB dėl pakuočių ir pakuočių atliekų su paskutiniais pakeitimais, padarytais 2018 m. gegužės 30 d. Europos Parlamento ir Tarybos direktyva (ES) 2018/8</w:t>
            </w:r>
            <w:r>
              <w:t>52</w:t>
            </w:r>
            <w:r w:rsidRPr="0050345B">
              <w:t xml:space="preserve">, 1999 m. balandžio 26 d. Tarybos direktyvos 1999/31/EB dėl atliekų sąvartynų su paskutiniais pakeitimais, padarytais 2018 m. gegužės 30 d. Europos Parlamento ir Tarybos direktyva (ES) 2018/850, 2000 m. rugsėjo 18 d. Europos Parlamento ir Tarybos direktyvos 2000/53/EB dėl eksploatuoti netinkamų transporto priemonių su paskutiniais pakeitimais, padarytais 2018 m. gegužės 30 d. Europos Parlamento ir </w:t>
            </w:r>
            <w:r>
              <w:t>Tarybos direktyva (ES) 2018/849</w:t>
            </w:r>
            <w:r w:rsidRPr="0050345B">
              <w:t xml:space="preserve">, 2006 m. rugsėjo 6 d. Europos Parlamento ir Tarybos direktyvos 2006/66/EB dėl baterijų ir akumuliatorių bei baterijų ir akumuliatorių atliekų su paskutiniais pakeitimais, padarytais 2018 m. gegužės 30 d. Europos Parlamento ir </w:t>
            </w:r>
            <w:r>
              <w:t>Tarybos direktyva (ES) 2018/849</w:t>
            </w:r>
            <w:r w:rsidRPr="0050345B">
              <w:t xml:space="preserve">, 2008 m. lapkričio 19 d. Europos Parlamento ir Tarybos direktyvos 2008/98/EB dėl atliekų su paskutiniais pakeitimais, padarytais 2018 m. gegužės 30 d. Europos Parlamento ir </w:t>
            </w:r>
            <w:r>
              <w:t>Tarybos direktyva (ES) 2018/851</w:t>
            </w:r>
            <w:r w:rsidRPr="0050345B">
              <w:t xml:space="preserve">, 2012 m. liepos 4 d. Europos Parlamento ir Tarybos direktyvos 2012/19/ES dėl elektros ir elektroninės įrangos atliekų su paskutiniais pakeitimais, padarytais 2018 m. gegužės 30 d. Europos Parlamento ir </w:t>
            </w:r>
            <w:r>
              <w:t>Tarybos direktyva (ES) 2018/849</w:t>
            </w:r>
            <w:r w:rsidRPr="0050345B">
              <w:t xml:space="preserve">, 2005 m. balandžio 1 d. Europos Komisijos sprendimo 2005/293/EB, nustatančio išsamias pakartotinio naudojimo/ atliekų naudojimo stebėsenos taisykles ir pakartotinio naudojimo/perdirbimo tikslus, išdėstytus Europos Parlamento ir Tarybos direktyvoje 2000/53/EB dėl eksploatuoti netinkamų transporto priemonių, </w:t>
            </w:r>
            <w:r w:rsidRPr="0050345B">
              <w:lastRenderedPageBreak/>
              <w:t>reikalavimų ir numatytų tikslų įgyvendinimą.</w:t>
            </w:r>
            <w:r w:rsidR="003E26BC">
              <w:t>“</w:t>
            </w:r>
          </w:p>
          <w:p w:rsidR="006B131B" w:rsidRDefault="006B131B" w:rsidP="001D0DC7">
            <w:pPr>
              <w:jc w:val="both"/>
            </w:pPr>
          </w:p>
          <w:p w:rsidR="006B131B" w:rsidRDefault="006B131B" w:rsidP="001D0DC7">
            <w:pPr>
              <w:jc w:val="both"/>
              <w:rPr>
                <w:b/>
              </w:rPr>
            </w:pPr>
            <w:r w:rsidRPr="006B131B">
              <w:rPr>
                <w:b/>
              </w:rPr>
              <w:t>Atliekų tvarkymo įstatymo projektas</w:t>
            </w:r>
          </w:p>
          <w:p w:rsidR="006753F0" w:rsidRPr="006B131B" w:rsidRDefault="00C26A07" w:rsidP="00C26A07">
            <w:pPr>
              <w:jc w:val="both"/>
              <w:rPr>
                <w:b/>
              </w:rPr>
            </w:pPr>
            <w:r>
              <w:rPr>
                <w:b/>
              </w:rPr>
              <w:t>3</w:t>
            </w:r>
            <w:r w:rsidR="004B29C2">
              <w:rPr>
                <w:b/>
              </w:rPr>
              <w:t>1</w:t>
            </w:r>
            <w:r>
              <w:rPr>
                <w:b/>
              </w:rPr>
              <w:t xml:space="preserve"> straipsnis</w:t>
            </w:r>
          </w:p>
          <w:p w:rsidR="006B131B" w:rsidRPr="004577DA" w:rsidRDefault="00C26A07" w:rsidP="00C26A07">
            <w:pPr>
              <w:jc w:val="both"/>
              <w:rPr>
                <w:b/>
                <w:color w:val="000000"/>
              </w:rPr>
            </w:pPr>
            <w:r>
              <w:rPr>
                <w:b/>
                <w:color w:val="000000"/>
              </w:rPr>
              <w:t>3</w:t>
            </w:r>
            <w:r w:rsidR="004B29C2">
              <w:rPr>
                <w:b/>
                <w:color w:val="000000"/>
              </w:rPr>
              <w:t>1</w:t>
            </w:r>
            <w:r>
              <w:rPr>
                <w:b/>
                <w:color w:val="000000"/>
              </w:rPr>
              <w:t xml:space="preserve"> </w:t>
            </w:r>
            <w:r w:rsidR="006B131B" w:rsidRPr="004577DA">
              <w:rPr>
                <w:b/>
                <w:color w:val="000000"/>
              </w:rPr>
              <w:t>straipsnis</w:t>
            </w:r>
            <w:r w:rsidR="004B29C2">
              <w:rPr>
                <w:b/>
                <w:color w:val="000000"/>
              </w:rPr>
              <w:t>. Įstatymo 5 priedo pakeitimas</w:t>
            </w:r>
            <w:bookmarkStart w:id="20" w:name="_GoBack"/>
            <w:bookmarkEnd w:id="20"/>
          </w:p>
          <w:p w:rsidR="006B131B" w:rsidRPr="006B131B" w:rsidRDefault="004B29C2" w:rsidP="006B131B">
            <w:pPr>
              <w:pStyle w:val="ListParagraph"/>
              <w:widowControl w:val="0"/>
              <w:suppressAutoHyphens/>
              <w:spacing w:line="276" w:lineRule="auto"/>
              <w:ind w:left="0"/>
              <w:jc w:val="both"/>
              <w:rPr>
                <w:b/>
                <w:color w:val="000000"/>
              </w:rPr>
            </w:pPr>
            <w:r>
              <w:rPr>
                <w:b/>
                <w:color w:val="000000"/>
                <w:lang w:bidi="en-US"/>
              </w:rPr>
              <w:t>„</w:t>
            </w:r>
            <w:r w:rsidR="006B131B" w:rsidRPr="006B131B">
              <w:rPr>
                <w:b/>
                <w:color w:val="000000"/>
                <w:lang w:bidi="en-US"/>
              </w:rPr>
              <w:t>1. Pakeisti 5 priedą ir jį išdėstyti taip:</w:t>
            </w:r>
          </w:p>
          <w:p w:rsidR="006B131B" w:rsidRPr="006B131B" w:rsidRDefault="006B131B" w:rsidP="006B131B">
            <w:pPr>
              <w:pStyle w:val="ListParagraph"/>
              <w:spacing w:line="276" w:lineRule="auto"/>
              <w:ind w:left="1701" w:firstLine="142"/>
              <w:rPr>
                <w:b/>
                <w:bCs/>
              </w:rPr>
            </w:pPr>
            <w:r w:rsidRPr="006B131B">
              <w:rPr>
                <w:b/>
                <w:bCs/>
              </w:rPr>
              <w:t>„ĮGYVENDINAMI EUROPOS SĄJUNGOS TEISĖS AKTAI</w:t>
            </w:r>
          </w:p>
          <w:p w:rsidR="006B131B" w:rsidRPr="006B131B" w:rsidRDefault="006B131B" w:rsidP="001D0DC7">
            <w:pPr>
              <w:jc w:val="both"/>
              <w:rPr>
                <w:b/>
              </w:rPr>
            </w:pPr>
            <w:r w:rsidRPr="006B131B">
              <w:rPr>
                <w:b/>
              </w:rPr>
              <w:t>&lt;...&gt;</w:t>
            </w:r>
          </w:p>
          <w:p w:rsidR="006B131B" w:rsidRPr="006B131B" w:rsidRDefault="006B131B" w:rsidP="001D0DC7">
            <w:pPr>
              <w:jc w:val="both"/>
              <w:rPr>
                <w:rFonts w:eastAsia="Calibri"/>
                <w:b/>
                <w:color w:val="000000"/>
                <w:lang w:eastAsia="en-US"/>
              </w:rPr>
            </w:pPr>
            <w:r w:rsidRPr="006B131B">
              <w:rPr>
                <w:rFonts w:eastAsia="Calibri"/>
                <w:b/>
                <w:color w:val="000000"/>
                <w:lang w:eastAsia="en-US"/>
              </w:rPr>
              <w:t>4. 2000 m. rugsėjo 18 d. Europos Parlamento ir Tarybos direktyva 2000/53/EB dėl eksploatuoti netinkamų transporto priemonių su paskutiniais pakeitimais, padarytais 2018 m. gegužės 30 d. Europos Parlamento ir Tarybos direktyva (ES) 2018/849.</w:t>
            </w:r>
          </w:p>
          <w:p w:rsidR="006B131B" w:rsidRPr="006B131B" w:rsidRDefault="006B131B" w:rsidP="001D0DC7">
            <w:pPr>
              <w:jc w:val="both"/>
              <w:rPr>
                <w:rFonts w:eastAsia="Calibri"/>
                <w:b/>
                <w:color w:val="000000"/>
                <w:lang w:eastAsia="en-US"/>
              </w:rPr>
            </w:pPr>
            <w:r w:rsidRPr="006B131B">
              <w:rPr>
                <w:rFonts w:eastAsia="Calibri"/>
                <w:b/>
                <w:color w:val="000000"/>
                <w:lang w:eastAsia="en-US"/>
              </w:rPr>
              <w:t>&lt;...&gt;</w:t>
            </w:r>
          </w:p>
          <w:p w:rsidR="006B131B" w:rsidRPr="006B131B" w:rsidRDefault="006B131B" w:rsidP="006B131B">
            <w:pPr>
              <w:pStyle w:val="doc-ti"/>
              <w:spacing w:before="0" w:beforeAutospacing="0" w:after="0" w:afterAutospacing="0" w:line="276" w:lineRule="auto"/>
              <w:jc w:val="both"/>
              <w:rPr>
                <w:rFonts w:eastAsia="Calibri"/>
                <w:b/>
                <w:color w:val="000000"/>
                <w:lang w:eastAsia="en-US"/>
              </w:rPr>
            </w:pPr>
            <w:r w:rsidRPr="006B131B">
              <w:rPr>
                <w:rFonts w:eastAsia="Calibri"/>
                <w:b/>
                <w:color w:val="000000"/>
                <w:lang w:eastAsia="en-US"/>
              </w:rPr>
              <w:t>6. 2006 m. rugsėjo 6 d. Europos Parlamento ir Tarybos direktyva 2006/66/EB dėl baterijų ir akumuliatorių bei baterijų ir akumuliatorių atliekų ir Direktyvos 91/157/EEB panaikinimo su paskutiniais pakeitimais, padarytais 2018 m. gegužės 30 d. Europos Parlamento ir Tarybos direktyva (ES) 2018/849.</w:t>
            </w:r>
          </w:p>
          <w:p w:rsidR="006B131B" w:rsidRPr="006B131B" w:rsidRDefault="006B131B" w:rsidP="001D0DC7">
            <w:pPr>
              <w:jc w:val="both"/>
              <w:rPr>
                <w:b/>
              </w:rPr>
            </w:pPr>
            <w:r w:rsidRPr="006B131B">
              <w:rPr>
                <w:b/>
              </w:rPr>
              <w:t>&lt;...&gt;</w:t>
            </w:r>
          </w:p>
          <w:p w:rsidR="006B131B" w:rsidRPr="006B131B" w:rsidRDefault="006B131B" w:rsidP="001D0DC7">
            <w:pPr>
              <w:jc w:val="both"/>
              <w:rPr>
                <w:rFonts w:eastAsia="Calibri"/>
                <w:b/>
                <w:color w:val="000000"/>
                <w:lang w:eastAsia="en-US"/>
              </w:rPr>
            </w:pPr>
            <w:r w:rsidRPr="006B131B">
              <w:rPr>
                <w:rFonts w:eastAsia="Calibri"/>
                <w:b/>
                <w:color w:val="000000"/>
                <w:lang w:eastAsia="en-US"/>
              </w:rPr>
              <w:t>2012 m. liepos 4 d. Europos Parlamento ir Tarybos direktyva 2012/19/ES dėl elektros ir elektroninės įrangos atliekų su paskutiniais pakeitimais, padarytais 2018 m. gegužės 30 d. Europos Parlamento ir Tarybos direktyva (ES) 2018/849.“</w:t>
            </w:r>
          </w:p>
          <w:p w:rsidR="007E7B57" w:rsidRPr="00832E8A" w:rsidRDefault="007E7B57" w:rsidP="00400E7D">
            <w:pPr>
              <w:jc w:val="both"/>
              <w:rPr>
                <w:rFonts w:eastAsia="Calibri"/>
                <w:color w:val="000000"/>
                <w:lang w:eastAsia="en-US"/>
              </w:rPr>
            </w:pPr>
          </w:p>
        </w:tc>
        <w:tc>
          <w:tcPr>
            <w:tcW w:w="2415" w:type="dxa"/>
            <w:shd w:val="clear" w:color="auto" w:fill="auto"/>
          </w:tcPr>
          <w:p w:rsidR="00DB0D35" w:rsidRDefault="001D1CEF" w:rsidP="00832E8A">
            <w:pPr>
              <w:snapToGrid w:val="0"/>
              <w:jc w:val="both"/>
            </w:pPr>
            <w:r w:rsidRPr="00832E8A">
              <w:lastRenderedPageBreak/>
              <w:t>Visiškas</w:t>
            </w:r>
          </w:p>
          <w:p w:rsidR="001D0DC7" w:rsidRDefault="001D0DC7" w:rsidP="00832E8A">
            <w:pPr>
              <w:snapToGrid w:val="0"/>
              <w:jc w:val="both"/>
            </w:pPr>
          </w:p>
          <w:p w:rsidR="001D0DC7" w:rsidRDefault="001D0DC7" w:rsidP="001D0DC7">
            <w:pPr>
              <w:jc w:val="both"/>
              <w:rPr>
                <w:b/>
              </w:rPr>
            </w:pPr>
          </w:p>
          <w:p w:rsidR="001D0DC7" w:rsidRPr="00832E8A" w:rsidRDefault="001D0DC7" w:rsidP="001D0DC7">
            <w:pPr>
              <w:snapToGrid w:val="0"/>
              <w:jc w:val="both"/>
            </w:pPr>
          </w:p>
        </w:tc>
      </w:tr>
      <w:tr w:rsidR="00DB0D35"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lastRenderedPageBreak/>
              <w:t>5 straipsnis</w:t>
            </w:r>
          </w:p>
          <w:p w:rsidR="00DB0D35" w:rsidRPr="00832E8A" w:rsidRDefault="00DB0D35" w:rsidP="00832E8A">
            <w:pPr>
              <w:pStyle w:val="ti-art"/>
              <w:spacing w:before="0" w:beforeAutospacing="0" w:after="0" w:afterAutospacing="0"/>
              <w:jc w:val="both"/>
              <w:rPr>
                <w:b/>
              </w:rPr>
            </w:pPr>
            <w:r w:rsidRPr="00832E8A">
              <w:rPr>
                <w:b/>
              </w:rPr>
              <w:t>Įsigaliojimas</w:t>
            </w:r>
          </w:p>
          <w:p w:rsidR="00DB0D35" w:rsidRPr="00832E8A" w:rsidRDefault="00DB0D35" w:rsidP="00832E8A">
            <w:pPr>
              <w:pStyle w:val="Normal1"/>
              <w:jc w:val="both"/>
            </w:pPr>
            <w:r w:rsidRPr="00832E8A">
              <w:t xml:space="preserve">Ši direktyva įsigalioja dvidešimtą dieną po jos paskelbimo </w:t>
            </w:r>
            <w:r w:rsidRPr="00832E8A">
              <w:rPr>
                <w:rStyle w:val="italic"/>
              </w:rPr>
              <w:lastRenderedPageBreak/>
              <w:t>Europos Sąjungos oficialiajame leidinyje</w:t>
            </w:r>
            <w:r w:rsidRPr="00832E8A">
              <w:t>.</w:t>
            </w:r>
          </w:p>
          <w:p w:rsidR="00DB0D35" w:rsidRPr="00832E8A" w:rsidRDefault="00DB0D35" w:rsidP="00832E8A">
            <w:pPr>
              <w:pStyle w:val="ti-art"/>
              <w:spacing w:before="0" w:beforeAutospacing="0" w:after="0" w:afterAutospacing="0"/>
              <w:jc w:val="both"/>
              <w:rPr>
                <w:b/>
              </w:rPr>
            </w:pPr>
          </w:p>
        </w:tc>
        <w:tc>
          <w:tcPr>
            <w:tcW w:w="6308" w:type="dxa"/>
            <w:shd w:val="clear" w:color="auto" w:fill="auto"/>
          </w:tcPr>
          <w:p w:rsidR="00DB0D35" w:rsidRPr="00832E8A" w:rsidRDefault="00DB0D35" w:rsidP="00832E8A">
            <w:pPr>
              <w:jc w:val="both"/>
              <w:rPr>
                <w:i/>
              </w:rPr>
            </w:pPr>
            <w:r w:rsidRPr="00832E8A">
              <w:rPr>
                <w:i/>
              </w:rPr>
              <w:lastRenderedPageBreak/>
              <w:t>Direktyvos nuostatos perkelti ir įgyvendinti nereikia.</w:t>
            </w:r>
          </w:p>
        </w:tc>
        <w:tc>
          <w:tcPr>
            <w:tcW w:w="2415" w:type="dxa"/>
            <w:shd w:val="clear" w:color="auto" w:fill="auto"/>
          </w:tcPr>
          <w:p w:rsidR="00DB0D35" w:rsidRPr="00832E8A" w:rsidRDefault="00DB0D35" w:rsidP="00832E8A">
            <w:pPr>
              <w:snapToGrid w:val="0"/>
              <w:jc w:val="both"/>
            </w:pPr>
          </w:p>
        </w:tc>
      </w:tr>
      <w:tr w:rsidR="00B47678" w:rsidRPr="00832E8A" w:rsidTr="00503895">
        <w:trPr>
          <w:jc w:val="center"/>
        </w:trPr>
        <w:tc>
          <w:tcPr>
            <w:tcW w:w="6308" w:type="dxa"/>
            <w:shd w:val="clear" w:color="auto" w:fill="auto"/>
          </w:tcPr>
          <w:p w:rsidR="00B47678" w:rsidRPr="00832E8A" w:rsidRDefault="00B47678" w:rsidP="00832E8A">
            <w:pPr>
              <w:pStyle w:val="ti-art"/>
              <w:spacing w:before="0" w:beforeAutospacing="0" w:after="0" w:afterAutospacing="0"/>
              <w:jc w:val="both"/>
              <w:rPr>
                <w:b/>
              </w:rPr>
            </w:pPr>
            <w:r w:rsidRPr="00832E8A">
              <w:rPr>
                <w:b/>
              </w:rPr>
              <w:lastRenderedPageBreak/>
              <w:t>6 straipsnis</w:t>
            </w:r>
          </w:p>
          <w:p w:rsidR="00B47678" w:rsidRPr="00832E8A" w:rsidRDefault="00B47678" w:rsidP="00832E8A">
            <w:pPr>
              <w:pStyle w:val="ti-art"/>
              <w:spacing w:before="0" w:beforeAutospacing="0" w:after="0" w:afterAutospacing="0"/>
              <w:jc w:val="both"/>
              <w:rPr>
                <w:b/>
              </w:rPr>
            </w:pPr>
            <w:r w:rsidRPr="00832E8A">
              <w:rPr>
                <w:b/>
              </w:rPr>
              <w:t>Adresatai</w:t>
            </w:r>
          </w:p>
          <w:p w:rsidR="00B47678" w:rsidRPr="00832E8A" w:rsidRDefault="00B47678" w:rsidP="00832E8A">
            <w:pPr>
              <w:pStyle w:val="ti-art"/>
              <w:spacing w:before="0" w:beforeAutospacing="0" w:after="0" w:afterAutospacing="0"/>
              <w:jc w:val="both"/>
            </w:pPr>
            <w:r w:rsidRPr="00832E8A">
              <w:t>Ši direktyva skirta valstybėms narėms.</w:t>
            </w:r>
          </w:p>
        </w:tc>
        <w:tc>
          <w:tcPr>
            <w:tcW w:w="6308" w:type="dxa"/>
            <w:shd w:val="clear" w:color="auto" w:fill="auto"/>
          </w:tcPr>
          <w:p w:rsidR="00B47678" w:rsidRPr="00832E8A" w:rsidRDefault="00B47678" w:rsidP="00832E8A">
            <w:pPr>
              <w:jc w:val="both"/>
              <w:rPr>
                <w:i/>
              </w:rPr>
            </w:pPr>
            <w:r w:rsidRPr="00832E8A">
              <w:rPr>
                <w:i/>
              </w:rPr>
              <w:t>Direktyvos nuostatos perkelti ir įgyvendinti nereikia.</w:t>
            </w:r>
          </w:p>
        </w:tc>
        <w:tc>
          <w:tcPr>
            <w:tcW w:w="2415" w:type="dxa"/>
            <w:shd w:val="clear" w:color="auto" w:fill="auto"/>
          </w:tcPr>
          <w:p w:rsidR="00B47678" w:rsidRPr="00832E8A" w:rsidRDefault="00B47678" w:rsidP="00832E8A">
            <w:pPr>
              <w:snapToGrid w:val="0"/>
              <w:jc w:val="both"/>
            </w:pPr>
          </w:p>
        </w:tc>
      </w:tr>
    </w:tbl>
    <w:p w:rsidR="001F2EA4" w:rsidRPr="00832E8A" w:rsidRDefault="001F2EA4" w:rsidP="00832E8A">
      <w:pPr>
        <w:pStyle w:val="WW-BodyText3"/>
        <w:jc w:val="both"/>
        <w:rPr>
          <w:b w:val="0"/>
          <w:szCs w:val="24"/>
        </w:rPr>
      </w:pPr>
    </w:p>
    <w:sectPr w:rsidR="001F2EA4" w:rsidRPr="00832E8A" w:rsidSect="00CB2FC2">
      <w:headerReference w:type="even" r:id="rId9"/>
      <w:headerReference w:type="default" r:id="rId10"/>
      <w:footnotePr>
        <w:pos w:val="beneathText"/>
      </w:footnotePr>
      <w:pgSz w:w="16837" w:h="11905" w:orient="landscape"/>
      <w:pgMar w:top="1134" w:right="67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059" w:rsidRDefault="00614059">
      <w:r>
        <w:separator/>
      </w:r>
    </w:p>
  </w:endnote>
  <w:endnote w:type="continuationSeparator" w:id="0">
    <w:p w:rsidR="00614059" w:rsidRDefault="0061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umberland">
    <w:charset w:val="BA"/>
    <w:family w:val="modern"/>
    <w:pitch w:val="fixed"/>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059" w:rsidRDefault="00614059">
      <w:r>
        <w:separator/>
      </w:r>
    </w:p>
  </w:footnote>
  <w:footnote w:type="continuationSeparator" w:id="0">
    <w:p w:rsidR="00614059" w:rsidRDefault="00614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D" w:rsidRDefault="00901EFD" w:rsidP="00F457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1EFD" w:rsidRDefault="00901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D" w:rsidRDefault="00901EFD" w:rsidP="00F457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29C2">
      <w:rPr>
        <w:rStyle w:val="PageNumber"/>
        <w:noProof/>
      </w:rPr>
      <w:t>43</w:t>
    </w:r>
    <w:r>
      <w:rPr>
        <w:rStyle w:val="PageNumber"/>
      </w:rPr>
      <w:fldChar w:fldCharType="end"/>
    </w:r>
  </w:p>
  <w:p w:rsidR="00901EFD" w:rsidRDefault="00901E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7D3"/>
    <w:multiLevelType w:val="hybridMultilevel"/>
    <w:tmpl w:val="B23A01C8"/>
    <w:lvl w:ilvl="0" w:tplc="63960058">
      <w:start w:val="1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84326C5"/>
    <w:multiLevelType w:val="hybridMultilevel"/>
    <w:tmpl w:val="EF16C18A"/>
    <w:lvl w:ilvl="0" w:tplc="4AE000C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84E4038"/>
    <w:multiLevelType w:val="hybridMultilevel"/>
    <w:tmpl w:val="37ECC83E"/>
    <w:lvl w:ilvl="0" w:tplc="FB2670D0">
      <w:start w:val="26"/>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B2125F"/>
    <w:multiLevelType w:val="hybridMultilevel"/>
    <w:tmpl w:val="BEEAB852"/>
    <w:lvl w:ilvl="0" w:tplc="C0C84E42">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A75C3A"/>
    <w:multiLevelType w:val="hybridMultilevel"/>
    <w:tmpl w:val="89A4E144"/>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5">
    <w:nsid w:val="1EC05A21"/>
    <w:multiLevelType w:val="hybridMultilevel"/>
    <w:tmpl w:val="B7F854B0"/>
    <w:lvl w:ilvl="0" w:tplc="C8DC1E2A">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4C63C47"/>
    <w:multiLevelType w:val="hybridMultilevel"/>
    <w:tmpl w:val="9BCEB266"/>
    <w:lvl w:ilvl="0" w:tplc="4120E82C">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53D2C07"/>
    <w:multiLevelType w:val="hybridMultilevel"/>
    <w:tmpl w:val="3774B23E"/>
    <w:lvl w:ilvl="0" w:tplc="A2DC6D22">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BA60F79"/>
    <w:multiLevelType w:val="hybridMultilevel"/>
    <w:tmpl w:val="F216C108"/>
    <w:lvl w:ilvl="0" w:tplc="A2DC6D22">
      <w:start w:val="1"/>
      <w:numFmt w:val="decimal"/>
      <w:lvlText w:val="%1."/>
      <w:lvlJc w:val="left"/>
      <w:pPr>
        <w:ind w:left="1740" w:hanging="1020"/>
      </w:pPr>
      <w:rPr>
        <w:rFonts w:hint="default"/>
      </w:rPr>
    </w:lvl>
    <w:lvl w:ilvl="1" w:tplc="AA6A5688">
      <w:start w:val="1"/>
      <w:numFmt w:val="lowerLetter"/>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588F3D88"/>
    <w:multiLevelType w:val="hybridMultilevel"/>
    <w:tmpl w:val="9258B9F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5AB522BB"/>
    <w:multiLevelType w:val="hybridMultilevel"/>
    <w:tmpl w:val="C4BE628E"/>
    <w:lvl w:ilvl="0" w:tplc="FFDC1E88">
      <w:start w:val="24"/>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1">
    <w:nsid w:val="617631FE"/>
    <w:multiLevelType w:val="hybridMultilevel"/>
    <w:tmpl w:val="67161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49F666D"/>
    <w:multiLevelType w:val="hybridMultilevel"/>
    <w:tmpl w:val="31B420B4"/>
    <w:lvl w:ilvl="0" w:tplc="67CEC59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1"/>
  </w:num>
  <w:num w:numId="5">
    <w:abstractNumId w:val="5"/>
  </w:num>
  <w:num w:numId="6">
    <w:abstractNumId w:val="7"/>
  </w:num>
  <w:num w:numId="7">
    <w:abstractNumId w:val="8"/>
  </w:num>
  <w:num w:numId="8">
    <w:abstractNumId w:val="4"/>
  </w:num>
  <w:num w:numId="9">
    <w:abstractNumId w:val="0"/>
  </w:num>
  <w:num w:numId="10">
    <w:abstractNumId w:val="10"/>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3"/>
    <w:rsid w:val="00002E88"/>
    <w:rsid w:val="0000356C"/>
    <w:rsid w:val="0000535C"/>
    <w:rsid w:val="0000593D"/>
    <w:rsid w:val="0001542B"/>
    <w:rsid w:val="000201F9"/>
    <w:rsid w:val="0002217F"/>
    <w:rsid w:val="00022B8F"/>
    <w:rsid w:val="00024746"/>
    <w:rsid w:val="000248E8"/>
    <w:rsid w:val="0002633D"/>
    <w:rsid w:val="000272F7"/>
    <w:rsid w:val="00030918"/>
    <w:rsid w:val="000336F5"/>
    <w:rsid w:val="0003585E"/>
    <w:rsid w:val="000368FD"/>
    <w:rsid w:val="00036EBA"/>
    <w:rsid w:val="00040688"/>
    <w:rsid w:val="00041E35"/>
    <w:rsid w:val="00044647"/>
    <w:rsid w:val="00044F44"/>
    <w:rsid w:val="0004722B"/>
    <w:rsid w:val="00051184"/>
    <w:rsid w:val="00053025"/>
    <w:rsid w:val="000567FD"/>
    <w:rsid w:val="00060A3B"/>
    <w:rsid w:val="00061669"/>
    <w:rsid w:val="000647D3"/>
    <w:rsid w:val="000667F9"/>
    <w:rsid w:val="00067C4A"/>
    <w:rsid w:val="000702E1"/>
    <w:rsid w:val="00071A66"/>
    <w:rsid w:val="00074698"/>
    <w:rsid w:val="00075606"/>
    <w:rsid w:val="00077A7F"/>
    <w:rsid w:val="00077E4C"/>
    <w:rsid w:val="00083BFF"/>
    <w:rsid w:val="00083FF1"/>
    <w:rsid w:val="000848EA"/>
    <w:rsid w:val="000857D0"/>
    <w:rsid w:val="00086458"/>
    <w:rsid w:val="00086AF8"/>
    <w:rsid w:val="00090DF0"/>
    <w:rsid w:val="000910DA"/>
    <w:rsid w:val="00091405"/>
    <w:rsid w:val="00092DD1"/>
    <w:rsid w:val="000951EE"/>
    <w:rsid w:val="00095306"/>
    <w:rsid w:val="000964FE"/>
    <w:rsid w:val="000A0680"/>
    <w:rsid w:val="000A369E"/>
    <w:rsid w:val="000A3C6C"/>
    <w:rsid w:val="000A4ED5"/>
    <w:rsid w:val="000A6661"/>
    <w:rsid w:val="000A7ECE"/>
    <w:rsid w:val="000B4EC1"/>
    <w:rsid w:val="000B5EDA"/>
    <w:rsid w:val="000B6D9C"/>
    <w:rsid w:val="000C03B2"/>
    <w:rsid w:val="000C0EFB"/>
    <w:rsid w:val="000C17CA"/>
    <w:rsid w:val="000C2D9B"/>
    <w:rsid w:val="000C4A25"/>
    <w:rsid w:val="000C4FFA"/>
    <w:rsid w:val="000C714E"/>
    <w:rsid w:val="000C7438"/>
    <w:rsid w:val="000C7CA8"/>
    <w:rsid w:val="000D10B4"/>
    <w:rsid w:val="000D32B8"/>
    <w:rsid w:val="000D37F7"/>
    <w:rsid w:val="000D5FBF"/>
    <w:rsid w:val="000D72B0"/>
    <w:rsid w:val="000E10AB"/>
    <w:rsid w:val="000E1633"/>
    <w:rsid w:val="000E24A4"/>
    <w:rsid w:val="000E2840"/>
    <w:rsid w:val="000E2B2B"/>
    <w:rsid w:val="000E3ECB"/>
    <w:rsid w:val="000F00F3"/>
    <w:rsid w:val="000F0F69"/>
    <w:rsid w:val="000F1C85"/>
    <w:rsid w:val="000F1CD5"/>
    <w:rsid w:val="000F2C05"/>
    <w:rsid w:val="000F530A"/>
    <w:rsid w:val="000F53DA"/>
    <w:rsid w:val="000F628D"/>
    <w:rsid w:val="000F6FB7"/>
    <w:rsid w:val="000F75C6"/>
    <w:rsid w:val="000F7A71"/>
    <w:rsid w:val="00100ACA"/>
    <w:rsid w:val="001011B4"/>
    <w:rsid w:val="00101ECB"/>
    <w:rsid w:val="00104E38"/>
    <w:rsid w:val="0011002F"/>
    <w:rsid w:val="00110F2F"/>
    <w:rsid w:val="001116C1"/>
    <w:rsid w:val="00112FD8"/>
    <w:rsid w:val="001148AB"/>
    <w:rsid w:val="00114ADD"/>
    <w:rsid w:val="00123BC9"/>
    <w:rsid w:val="00124BA6"/>
    <w:rsid w:val="00124C58"/>
    <w:rsid w:val="00124FBC"/>
    <w:rsid w:val="0012609D"/>
    <w:rsid w:val="00131420"/>
    <w:rsid w:val="00131915"/>
    <w:rsid w:val="00131F68"/>
    <w:rsid w:val="001354C6"/>
    <w:rsid w:val="001357D7"/>
    <w:rsid w:val="00135E5B"/>
    <w:rsid w:val="00135FAF"/>
    <w:rsid w:val="00137CA9"/>
    <w:rsid w:val="00140825"/>
    <w:rsid w:val="00140CD2"/>
    <w:rsid w:val="00141A22"/>
    <w:rsid w:val="00142360"/>
    <w:rsid w:val="00145644"/>
    <w:rsid w:val="00151947"/>
    <w:rsid w:val="00155086"/>
    <w:rsid w:val="00155F7D"/>
    <w:rsid w:val="00171511"/>
    <w:rsid w:val="00171FC5"/>
    <w:rsid w:val="0017395C"/>
    <w:rsid w:val="00173967"/>
    <w:rsid w:val="00174DE5"/>
    <w:rsid w:val="001762CB"/>
    <w:rsid w:val="001801BF"/>
    <w:rsid w:val="001808AD"/>
    <w:rsid w:val="00182411"/>
    <w:rsid w:val="00183F63"/>
    <w:rsid w:val="00184EE9"/>
    <w:rsid w:val="001867A8"/>
    <w:rsid w:val="0018751D"/>
    <w:rsid w:val="00187861"/>
    <w:rsid w:val="00191498"/>
    <w:rsid w:val="00192FAC"/>
    <w:rsid w:val="0019427E"/>
    <w:rsid w:val="0019624F"/>
    <w:rsid w:val="001A0844"/>
    <w:rsid w:val="001A1853"/>
    <w:rsid w:val="001A20BF"/>
    <w:rsid w:val="001A5848"/>
    <w:rsid w:val="001A5859"/>
    <w:rsid w:val="001A6400"/>
    <w:rsid w:val="001A6DDA"/>
    <w:rsid w:val="001A7AAF"/>
    <w:rsid w:val="001B0B8B"/>
    <w:rsid w:val="001B13C2"/>
    <w:rsid w:val="001B248C"/>
    <w:rsid w:val="001B28D2"/>
    <w:rsid w:val="001B299F"/>
    <w:rsid w:val="001B47C8"/>
    <w:rsid w:val="001B53C8"/>
    <w:rsid w:val="001C026D"/>
    <w:rsid w:val="001C0455"/>
    <w:rsid w:val="001C3325"/>
    <w:rsid w:val="001C56A1"/>
    <w:rsid w:val="001C58B6"/>
    <w:rsid w:val="001C616E"/>
    <w:rsid w:val="001C6D17"/>
    <w:rsid w:val="001D0DC7"/>
    <w:rsid w:val="001D1CED"/>
    <w:rsid w:val="001D1CEF"/>
    <w:rsid w:val="001D321D"/>
    <w:rsid w:val="001D43E9"/>
    <w:rsid w:val="001D6100"/>
    <w:rsid w:val="001E01A9"/>
    <w:rsid w:val="001E0CB5"/>
    <w:rsid w:val="001E18B9"/>
    <w:rsid w:val="001E1D55"/>
    <w:rsid w:val="001E1D73"/>
    <w:rsid w:val="001E30CC"/>
    <w:rsid w:val="001E4651"/>
    <w:rsid w:val="001F16C7"/>
    <w:rsid w:val="001F1C89"/>
    <w:rsid w:val="001F240F"/>
    <w:rsid w:val="001F2EA4"/>
    <w:rsid w:val="001F31FC"/>
    <w:rsid w:val="001F3CFC"/>
    <w:rsid w:val="001F56A8"/>
    <w:rsid w:val="001F5ECD"/>
    <w:rsid w:val="00201449"/>
    <w:rsid w:val="0020220A"/>
    <w:rsid w:val="00206998"/>
    <w:rsid w:val="00206C3D"/>
    <w:rsid w:val="002070C2"/>
    <w:rsid w:val="00207604"/>
    <w:rsid w:val="002078A8"/>
    <w:rsid w:val="00211818"/>
    <w:rsid w:val="0021328B"/>
    <w:rsid w:val="00214C48"/>
    <w:rsid w:val="00222A9F"/>
    <w:rsid w:val="00223D5B"/>
    <w:rsid w:val="00224499"/>
    <w:rsid w:val="002257E2"/>
    <w:rsid w:val="00226823"/>
    <w:rsid w:val="002278AC"/>
    <w:rsid w:val="00230191"/>
    <w:rsid w:val="00230D45"/>
    <w:rsid w:val="00230E29"/>
    <w:rsid w:val="0023333D"/>
    <w:rsid w:val="00234D7C"/>
    <w:rsid w:val="00237DC9"/>
    <w:rsid w:val="00237EA8"/>
    <w:rsid w:val="00237FE4"/>
    <w:rsid w:val="002402D1"/>
    <w:rsid w:val="00241D92"/>
    <w:rsid w:val="002435F7"/>
    <w:rsid w:val="00244A84"/>
    <w:rsid w:val="002475CE"/>
    <w:rsid w:val="0025218F"/>
    <w:rsid w:val="0025431F"/>
    <w:rsid w:val="00254ED6"/>
    <w:rsid w:val="00256B2B"/>
    <w:rsid w:val="002576F3"/>
    <w:rsid w:val="00257D08"/>
    <w:rsid w:val="00257EC0"/>
    <w:rsid w:val="0026090C"/>
    <w:rsid w:val="00260B32"/>
    <w:rsid w:val="00261911"/>
    <w:rsid w:val="00261AB8"/>
    <w:rsid w:val="00262F96"/>
    <w:rsid w:val="002630EB"/>
    <w:rsid w:val="002702E7"/>
    <w:rsid w:val="0027096A"/>
    <w:rsid w:val="00270C77"/>
    <w:rsid w:val="00271281"/>
    <w:rsid w:val="00272AAD"/>
    <w:rsid w:val="00272BF8"/>
    <w:rsid w:val="0027303B"/>
    <w:rsid w:val="002737B9"/>
    <w:rsid w:val="00273DE9"/>
    <w:rsid w:val="0027535E"/>
    <w:rsid w:val="002763F1"/>
    <w:rsid w:val="00276A89"/>
    <w:rsid w:val="002774FC"/>
    <w:rsid w:val="00277F98"/>
    <w:rsid w:val="002801B5"/>
    <w:rsid w:val="00283C84"/>
    <w:rsid w:val="002855AD"/>
    <w:rsid w:val="002857EB"/>
    <w:rsid w:val="00285AE9"/>
    <w:rsid w:val="00285ED5"/>
    <w:rsid w:val="002900B3"/>
    <w:rsid w:val="00290FA0"/>
    <w:rsid w:val="00291114"/>
    <w:rsid w:val="0029235B"/>
    <w:rsid w:val="0029365D"/>
    <w:rsid w:val="00295321"/>
    <w:rsid w:val="00295F9A"/>
    <w:rsid w:val="002A0DB9"/>
    <w:rsid w:val="002A202E"/>
    <w:rsid w:val="002A2BDD"/>
    <w:rsid w:val="002A3089"/>
    <w:rsid w:val="002A3892"/>
    <w:rsid w:val="002A39C4"/>
    <w:rsid w:val="002A58BA"/>
    <w:rsid w:val="002A6D86"/>
    <w:rsid w:val="002A77F7"/>
    <w:rsid w:val="002B0DE9"/>
    <w:rsid w:val="002B43A3"/>
    <w:rsid w:val="002C1B04"/>
    <w:rsid w:val="002C3159"/>
    <w:rsid w:val="002C45E6"/>
    <w:rsid w:val="002C5AD6"/>
    <w:rsid w:val="002C6AF2"/>
    <w:rsid w:val="002D0067"/>
    <w:rsid w:val="002D11EA"/>
    <w:rsid w:val="002D1827"/>
    <w:rsid w:val="002D2A94"/>
    <w:rsid w:val="002D3169"/>
    <w:rsid w:val="002D59AB"/>
    <w:rsid w:val="002E0A23"/>
    <w:rsid w:val="002E1AB2"/>
    <w:rsid w:val="002E4DB7"/>
    <w:rsid w:val="002E5FF7"/>
    <w:rsid w:val="002E6855"/>
    <w:rsid w:val="002F22AA"/>
    <w:rsid w:val="002F25AB"/>
    <w:rsid w:val="002F2B90"/>
    <w:rsid w:val="002F43DC"/>
    <w:rsid w:val="002F45BF"/>
    <w:rsid w:val="002F4745"/>
    <w:rsid w:val="002F6383"/>
    <w:rsid w:val="00300DCB"/>
    <w:rsid w:val="00303975"/>
    <w:rsid w:val="00304C69"/>
    <w:rsid w:val="00306D12"/>
    <w:rsid w:val="0030725D"/>
    <w:rsid w:val="00307524"/>
    <w:rsid w:val="00311D86"/>
    <w:rsid w:val="00313645"/>
    <w:rsid w:val="00313808"/>
    <w:rsid w:val="003140D6"/>
    <w:rsid w:val="003162C3"/>
    <w:rsid w:val="00316B54"/>
    <w:rsid w:val="0032482D"/>
    <w:rsid w:val="0032623F"/>
    <w:rsid w:val="003301C3"/>
    <w:rsid w:val="003303FD"/>
    <w:rsid w:val="00331194"/>
    <w:rsid w:val="00331BD4"/>
    <w:rsid w:val="00332EE2"/>
    <w:rsid w:val="00335B32"/>
    <w:rsid w:val="00341305"/>
    <w:rsid w:val="00341C3E"/>
    <w:rsid w:val="003443A7"/>
    <w:rsid w:val="00350A85"/>
    <w:rsid w:val="003511E7"/>
    <w:rsid w:val="00351D24"/>
    <w:rsid w:val="00352E53"/>
    <w:rsid w:val="00353ACB"/>
    <w:rsid w:val="0035531B"/>
    <w:rsid w:val="00356186"/>
    <w:rsid w:val="00357BF4"/>
    <w:rsid w:val="00365E22"/>
    <w:rsid w:val="00366490"/>
    <w:rsid w:val="00366548"/>
    <w:rsid w:val="003712CD"/>
    <w:rsid w:val="0037448C"/>
    <w:rsid w:val="00375791"/>
    <w:rsid w:val="00376786"/>
    <w:rsid w:val="00376C52"/>
    <w:rsid w:val="003817CE"/>
    <w:rsid w:val="00381ABB"/>
    <w:rsid w:val="003822BA"/>
    <w:rsid w:val="00383625"/>
    <w:rsid w:val="003849BF"/>
    <w:rsid w:val="00384ED9"/>
    <w:rsid w:val="00387244"/>
    <w:rsid w:val="003911D3"/>
    <w:rsid w:val="00393044"/>
    <w:rsid w:val="00393541"/>
    <w:rsid w:val="00395EDA"/>
    <w:rsid w:val="003970D7"/>
    <w:rsid w:val="003A246A"/>
    <w:rsid w:val="003A3E49"/>
    <w:rsid w:val="003A4ACC"/>
    <w:rsid w:val="003A5514"/>
    <w:rsid w:val="003A5D9C"/>
    <w:rsid w:val="003A6159"/>
    <w:rsid w:val="003A6DBB"/>
    <w:rsid w:val="003B1B31"/>
    <w:rsid w:val="003B2759"/>
    <w:rsid w:val="003B47A6"/>
    <w:rsid w:val="003B53BC"/>
    <w:rsid w:val="003B781E"/>
    <w:rsid w:val="003C036F"/>
    <w:rsid w:val="003C387D"/>
    <w:rsid w:val="003C584F"/>
    <w:rsid w:val="003D0C4D"/>
    <w:rsid w:val="003D1D36"/>
    <w:rsid w:val="003D2652"/>
    <w:rsid w:val="003D3940"/>
    <w:rsid w:val="003D3973"/>
    <w:rsid w:val="003D4412"/>
    <w:rsid w:val="003D5AA7"/>
    <w:rsid w:val="003D79C9"/>
    <w:rsid w:val="003E10AD"/>
    <w:rsid w:val="003E2113"/>
    <w:rsid w:val="003E26BC"/>
    <w:rsid w:val="003E32DD"/>
    <w:rsid w:val="003E4003"/>
    <w:rsid w:val="003E4BBD"/>
    <w:rsid w:val="003E4DD9"/>
    <w:rsid w:val="003F0066"/>
    <w:rsid w:val="003F022A"/>
    <w:rsid w:val="003F12B5"/>
    <w:rsid w:val="003F277D"/>
    <w:rsid w:val="003F338C"/>
    <w:rsid w:val="003F5DB2"/>
    <w:rsid w:val="003F66B6"/>
    <w:rsid w:val="003F68FC"/>
    <w:rsid w:val="003F69EF"/>
    <w:rsid w:val="003F7714"/>
    <w:rsid w:val="003F7E5D"/>
    <w:rsid w:val="00400E7D"/>
    <w:rsid w:val="00406C65"/>
    <w:rsid w:val="00414E15"/>
    <w:rsid w:val="004154E8"/>
    <w:rsid w:val="00417ED8"/>
    <w:rsid w:val="004204A0"/>
    <w:rsid w:val="00420B93"/>
    <w:rsid w:val="00423F36"/>
    <w:rsid w:val="00424762"/>
    <w:rsid w:val="0042478F"/>
    <w:rsid w:val="0042704D"/>
    <w:rsid w:val="004300EA"/>
    <w:rsid w:val="004336D4"/>
    <w:rsid w:val="00433E46"/>
    <w:rsid w:val="004341B1"/>
    <w:rsid w:val="00434BD7"/>
    <w:rsid w:val="00435C95"/>
    <w:rsid w:val="00437139"/>
    <w:rsid w:val="00437432"/>
    <w:rsid w:val="0043773E"/>
    <w:rsid w:val="004417C0"/>
    <w:rsid w:val="004446BE"/>
    <w:rsid w:val="00451D88"/>
    <w:rsid w:val="00452CB3"/>
    <w:rsid w:val="004536C9"/>
    <w:rsid w:val="00455B46"/>
    <w:rsid w:val="00456500"/>
    <w:rsid w:val="004572D9"/>
    <w:rsid w:val="0045797D"/>
    <w:rsid w:val="00457B8C"/>
    <w:rsid w:val="00460849"/>
    <w:rsid w:val="00462E8C"/>
    <w:rsid w:val="00463681"/>
    <w:rsid w:val="00467124"/>
    <w:rsid w:val="00467651"/>
    <w:rsid w:val="00467B82"/>
    <w:rsid w:val="00470014"/>
    <w:rsid w:val="00474E78"/>
    <w:rsid w:val="0047501F"/>
    <w:rsid w:val="00477E18"/>
    <w:rsid w:val="00482B57"/>
    <w:rsid w:val="00482F78"/>
    <w:rsid w:val="00483136"/>
    <w:rsid w:val="004835E6"/>
    <w:rsid w:val="00484ABD"/>
    <w:rsid w:val="004939BB"/>
    <w:rsid w:val="00493F4C"/>
    <w:rsid w:val="00494A00"/>
    <w:rsid w:val="0049505B"/>
    <w:rsid w:val="0049644E"/>
    <w:rsid w:val="00497EC4"/>
    <w:rsid w:val="004A0B99"/>
    <w:rsid w:val="004B29C2"/>
    <w:rsid w:val="004B3ACE"/>
    <w:rsid w:val="004B4B29"/>
    <w:rsid w:val="004B52F2"/>
    <w:rsid w:val="004B72DF"/>
    <w:rsid w:val="004C225E"/>
    <w:rsid w:val="004C23A2"/>
    <w:rsid w:val="004C2421"/>
    <w:rsid w:val="004C257A"/>
    <w:rsid w:val="004C3717"/>
    <w:rsid w:val="004C3AB6"/>
    <w:rsid w:val="004C4795"/>
    <w:rsid w:val="004C6FBB"/>
    <w:rsid w:val="004D3012"/>
    <w:rsid w:val="004D4006"/>
    <w:rsid w:val="004D54DC"/>
    <w:rsid w:val="004D63E1"/>
    <w:rsid w:val="004D67FA"/>
    <w:rsid w:val="004D7044"/>
    <w:rsid w:val="004D7748"/>
    <w:rsid w:val="004D787B"/>
    <w:rsid w:val="004E044D"/>
    <w:rsid w:val="004E0E56"/>
    <w:rsid w:val="004E0E57"/>
    <w:rsid w:val="004E10D8"/>
    <w:rsid w:val="004E130A"/>
    <w:rsid w:val="004E3484"/>
    <w:rsid w:val="004E4D0C"/>
    <w:rsid w:val="004E5FED"/>
    <w:rsid w:val="004F4EB9"/>
    <w:rsid w:val="004F53C4"/>
    <w:rsid w:val="004F7257"/>
    <w:rsid w:val="00500153"/>
    <w:rsid w:val="0050091D"/>
    <w:rsid w:val="005023BF"/>
    <w:rsid w:val="005026F3"/>
    <w:rsid w:val="00503895"/>
    <w:rsid w:val="0051135F"/>
    <w:rsid w:val="00512131"/>
    <w:rsid w:val="00513296"/>
    <w:rsid w:val="0051393B"/>
    <w:rsid w:val="005159EA"/>
    <w:rsid w:val="00516405"/>
    <w:rsid w:val="00516CC7"/>
    <w:rsid w:val="00517212"/>
    <w:rsid w:val="00521738"/>
    <w:rsid w:val="005229D9"/>
    <w:rsid w:val="00524BC4"/>
    <w:rsid w:val="005269AE"/>
    <w:rsid w:val="00530B13"/>
    <w:rsid w:val="0053285E"/>
    <w:rsid w:val="00533061"/>
    <w:rsid w:val="00534695"/>
    <w:rsid w:val="005348D2"/>
    <w:rsid w:val="00540F3D"/>
    <w:rsid w:val="00542AD7"/>
    <w:rsid w:val="00546FCA"/>
    <w:rsid w:val="00550792"/>
    <w:rsid w:val="005511DE"/>
    <w:rsid w:val="0055370A"/>
    <w:rsid w:val="00554B8F"/>
    <w:rsid w:val="00556561"/>
    <w:rsid w:val="00556667"/>
    <w:rsid w:val="00556EE0"/>
    <w:rsid w:val="005579F9"/>
    <w:rsid w:val="00557FF9"/>
    <w:rsid w:val="0056158E"/>
    <w:rsid w:val="005650AF"/>
    <w:rsid w:val="00566BC6"/>
    <w:rsid w:val="0057111D"/>
    <w:rsid w:val="00572CB0"/>
    <w:rsid w:val="00573EAA"/>
    <w:rsid w:val="005754A4"/>
    <w:rsid w:val="005773CF"/>
    <w:rsid w:val="0058017E"/>
    <w:rsid w:val="00581733"/>
    <w:rsid w:val="005823A8"/>
    <w:rsid w:val="005841C5"/>
    <w:rsid w:val="005842D2"/>
    <w:rsid w:val="0058477E"/>
    <w:rsid w:val="0058575E"/>
    <w:rsid w:val="0058667B"/>
    <w:rsid w:val="0058672C"/>
    <w:rsid w:val="005868F1"/>
    <w:rsid w:val="005871AC"/>
    <w:rsid w:val="005916DB"/>
    <w:rsid w:val="005917C8"/>
    <w:rsid w:val="00591B41"/>
    <w:rsid w:val="005932E8"/>
    <w:rsid w:val="00594A58"/>
    <w:rsid w:val="00596CB3"/>
    <w:rsid w:val="005975A5"/>
    <w:rsid w:val="005978A1"/>
    <w:rsid w:val="005979E9"/>
    <w:rsid w:val="005A25E4"/>
    <w:rsid w:val="005A2926"/>
    <w:rsid w:val="005A3211"/>
    <w:rsid w:val="005A3863"/>
    <w:rsid w:val="005A40C4"/>
    <w:rsid w:val="005A4F10"/>
    <w:rsid w:val="005A6671"/>
    <w:rsid w:val="005A6C8C"/>
    <w:rsid w:val="005A7358"/>
    <w:rsid w:val="005B3048"/>
    <w:rsid w:val="005B686C"/>
    <w:rsid w:val="005B7C38"/>
    <w:rsid w:val="005C1753"/>
    <w:rsid w:val="005C36F4"/>
    <w:rsid w:val="005C3833"/>
    <w:rsid w:val="005C39D6"/>
    <w:rsid w:val="005C3EB9"/>
    <w:rsid w:val="005C6AF5"/>
    <w:rsid w:val="005C6D1E"/>
    <w:rsid w:val="005C6F6D"/>
    <w:rsid w:val="005D09D7"/>
    <w:rsid w:val="005D126E"/>
    <w:rsid w:val="005D374A"/>
    <w:rsid w:val="005D637E"/>
    <w:rsid w:val="005D6AB2"/>
    <w:rsid w:val="005E1B5D"/>
    <w:rsid w:val="005E38E9"/>
    <w:rsid w:val="005E5448"/>
    <w:rsid w:val="005E73F2"/>
    <w:rsid w:val="005F0279"/>
    <w:rsid w:val="005F0D07"/>
    <w:rsid w:val="005F1772"/>
    <w:rsid w:val="005F34D4"/>
    <w:rsid w:val="005F3793"/>
    <w:rsid w:val="005F4A99"/>
    <w:rsid w:val="005F67F6"/>
    <w:rsid w:val="005F753B"/>
    <w:rsid w:val="005F761B"/>
    <w:rsid w:val="00604414"/>
    <w:rsid w:val="006045A6"/>
    <w:rsid w:val="006047BE"/>
    <w:rsid w:val="00607EE1"/>
    <w:rsid w:val="006109B6"/>
    <w:rsid w:val="00612148"/>
    <w:rsid w:val="00612FF5"/>
    <w:rsid w:val="00614059"/>
    <w:rsid w:val="006149BE"/>
    <w:rsid w:val="006158E7"/>
    <w:rsid w:val="00615A1A"/>
    <w:rsid w:val="00616208"/>
    <w:rsid w:val="006171C8"/>
    <w:rsid w:val="0062147E"/>
    <w:rsid w:val="006214A1"/>
    <w:rsid w:val="00622CA7"/>
    <w:rsid w:val="00622E50"/>
    <w:rsid w:val="006261C5"/>
    <w:rsid w:val="00633271"/>
    <w:rsid w:val="00635276"/>
    <w:rsid w:val="006379BE"/>
    <w:rsid w:val="00637E38"/>
    <w:rsid w:val="00641090"/>
    <w:rsid w:val="0064281E"/>
    <w:rsid w:val="006434FB"/>
    <w:rsid w:val="00644E8D"/>
    <w:rsid w:val="00646567"/>
    <w:rsid w:val="00646681"/>
    <w:rsid w:val="006466EB"/>
    <w:rsid w:val="0064733B"/>
    <w:rsid w:val="006535CD"/>
    <w:rsid w:val="00653939"/>
    <w:rsid w:val="006544C1"/>
    <w:rsid w:val="0065480C"/>
    <w:rsid w:val="00655671"/>
    <w:rsid w:val="00655CC0"/>
    <w:rsid w:val="00661DB5"/>
    <w:rsid w:val="00663537"/>
    <w:rsid w:val="00664FA0"/>
    <w:rsid w:val="00665440"/>
    <w:rsid w:val="00665EB5"/>
    <w:rsid w:val="00666C97"/>
    <w:rsid w:val="00666D0B"/>
    <w:rsid w:val="00666D19"/>
    <w:rsid w:val="00667E4A"/>
    <w:rsid w:val="0067004F"/>
    <w:rsid w:val="00670486"/>
    <w:rsid w:val="00670569"/>
    <w:rsid w:val="00670FB6"/>
    <w:rsid w:val="006728E8"/>
    <w:rsid w:val="00672C9B"/>
    <w:rsid w:val="00673DEE"/>
    <w:rsid w:val="00674F33"/>
    <w:rsid w:val="006753F0"/>
    <w:rsid w:val="006764B4"/>
    <w:rsid w:val="00681943"/>
    <w:rsid w:val="00681D2F"/>
    <w:rsid w:val="006855FD"/>
    <w:rsid w:val="006877DE"/>
    <w:rsid w:val="0069012B"/>
    <w:rsid w:val="00691CC1"/>
    <w:rsid w:val="00693954"/>
    <w:rsid w:val="00693F63"/>
    <w:rsid w:val="006966C3"/>
    <w:rsid w:val="006A0A7E"/>
    <w:rsid w:val="006A1083"/>
    <w:rsid w:val="006B02D6"/>
    <w:rsid w:val="006B131B"/>
    <w:rsid w:val="006B4F53"/>
    <w:rsid w:val="006B765F"/>
    <w:rsid w:val="006B7832"/>
    <w:rsid w:val="006C2656"/>
    <w:rsid w:val="006C3088"/>
    <w:rsid w:val="006C371D"/>
    <w:rsid w:val="006C5CC4"/>
    <w:rsid w:val="006D05A8"/>
    <w:rsid w:val="006D4541"/>
    <w:rsid w:val="006D7A28"/>
    <w:rsid w:val="006E1C83"/>
    <w:rsid w:val="006E1D6E"/>
    <w:rsid w:val="006E23EC"/>
    <w:rsid w:val="006E5EB3"/>
    <w:rsid w:val="006E6959"/>
    <w:rsid w:val="006E73CE"/>
    <w:rsid w:val="006F1DB2"/>
    <w:rsid w:val="006F401D"/>
    <w:rsid w:val="006F57EF"/>
    <w:rsid w:val="007032BD"/>
    <w:rsid w:val="007040CB"/>
    <w:rsid w:val="00706ED6"/>
    <w:rsid w:val="00707056"/>
    <w:rsid w:val="00707ABB"/>
    <w:rsid w:val="007104C5"/>
    <w:rsid w:val="00710614"/>
    <w:rsid w:val="00712D1A"/>
    <w:rsid w:val="007142D6"/>
    <w:rsid w:val="0071506E"/>
    <w:rsid w:val="0071512A"/>
    <w:rsid w:val="007215B7"/>
    <w:rsid w:val="00721A28"/>
    <w:rsid w:val="007221FB"/>
    <w:rsid w:val="00722F24"/>
    <w:rsid w:val="00727A23"/>
    <w:rsid w:val="007362A8"/>
    <w:rsid w:val="007362F2"/>
    <w:rsid w:val="00736D67"/>
    <w:rsid w:val="00736EB7"/>
    <w:rsid w:val="00736F80"/>
    <w:rsid w:val="00737BAD"/>
    <w:rsid w:val="00741B9C"/>
    <w:rsid w:val="00741FE3"/>
    <w:rsid w:val="0074201F"/>
    <w:rsid w:val="007429AD"/>
    <w:rsid w:val="00743717"/>
    <w:rsid w:val="00747115"/>
    <w:rsid w:val="0075044F"/>
    <w:rsid w:val="00750BAE"/>
    <w:rsid w:val="007511F6"/>
    <w:rsid w:val="0075270C"/>
    <w:rsid w:val="00752BCF"/>
    <w:rsid w:val="00754E6F"/>
    <w:rsid w:val="007552DA"/>
    <w:rsid w:val="007570D1"/>
    <w:rsid w:val="00757F19"/>
    <w:rsid w:val="00762630"/>
    <w:rsid w:val="00763FB3"/>
    <w:rsid w:val="0076411D"/>
    <w:rsid w:val="00767FA4"/>
    <w:rsid w:val="00770067"/>
    <w:rsid w:val="007707AB"/>
    <w:rsid w:val="00770AA6"/>
    <w:rsid w:val="007721D0"/>
    <w:rsid w:val="007750C7"/>
    <w:rsid w:val="007750F6"/>
    <w:rsid w:val="007752D3"/>
    <w:rsid w:val="00775F64"/>
    <w:rsid w:val="00776548"/>
    <w:rsid w:val="007767A0"/>
    <w:rsid w:val="00776FB2"/>
    <w:rsid w:val="00777315"/>
    <w:rsid w:val="00780377"/>
    <w:rsid w:val="007807B8"/>
    <w:rsid w:val="0078156E"/>
    <w:rsid w:val="00781690"/>
    <w:rsid w:val="007858E2"/>
    <w:rsid w:val="00785BEB"/>
    <w:rsid w:val="00786895"/>
    <w:rsid w:val="00790D0B"/>
    <w:rsid w:val="00793579"/>
    <w:rsid w:val="00795669"/>
    <w:rsid w:val="007A0090"/>
    <w:rsid w:val="007A13B0"/>
    <w:rsid w:val="007A1BB4"/>
    <w:rsid w:val="007A409B"/>
    <w:rsid w:val="007A52B7"/>
    <w:rsid w:val="007A54D5"/>
    <w:rsid w:val="007A5A1C"/>
    <w:rsid w:val="007A5EB5"/>
    <w:rsid w:val="007A6521"/>
    <w:rsid w:val="007A675F"/>
    <w:rsid w:val="007A6E80"/>
    <w:rsid w:val="007A7CF2"/>
    <w:rsid w:val="007B0914"/>
    <w:rsid w:val="007B31D2"/>
    <w:rsid w:val="007B326D"/>
    <w:rsid w:val="007B4A86"/>
    <w:rsid w:val="007C0DD5"/>
    <w:rsid w:val="007C18F1"/>
    <w:rsid w:val="007C2F84"/>
    <w:rsid w:val="007C31C6"/>
    <w:rsid w:val="007C7DC0"/>
    <w:rsid w:val="007D16E9"/>
    <w:rsid w:val="007D2392"/>
    <w:rsid w:val="007D57D4"/>
    <w:rsid w:val="007D7CCF"/>
    <w:rsid w:val="007E0AD3"/>
    <w:rsid w:val="007E0C45"/>
    <w:rsid w:val="007E1716"/>
    <w:rsid w:val="007E2E7E"/>
    <w:rsid w:val="007E7B57"/>
    <w:rsid w:val="007F0886"/>
    <w:rsid w:val="007F0949"/>
    <w:rsid w:val="007F4BD6"/>
    <w:rsid w:val="007F747A"/>
    <w:rsid w:val="007F78C2"/>
    <w:rsid w:val="007F7E4C"/>
    <w:rsid w:val="008009A1"/>
    <w:rsid w:val="00801D29"/>
    <w:rsid w:val="0080765A"/>
    <w:rsid w:val="008130D3"/>
    <w:rsid w:val="00816A67"/>
    <w:rsid w:val="00817FDE"/>
    <w:rsid w:val="00824B0A"/>
    <w:rsid w:val="00824C18"/>
    <w:rsid w:val="00825E51"/>
    <w:rsid w:val="00826BA8"/>
    <w:rsid w:val="00827F92"/>
    <w:rsid w:val="008302F1"/>
    <w:rsid w:val="00830C7F"/>
    <w:rsid w:val="00831BB0"/>
    <w:rsid w:val="00832E8A"/>
    <w:rsid w:val="00835272"/>
    <w:rsid w:val="00835923"/>
    <w:rsid w:val="008369BC"/>
    <w:rsid w:val="00836B0B"/>
    <w:rsid w:val="00836F16"/>
    <w:rsid w:val="008371D0"/>
    <w:rsid w:val="00837821"/>
    <w:rsid w:val="008419E9"/>
    <w:rsid w:val="00842DC6"/>
    <w:rsid w:val="00843260"/>
    <w:rsid w:val="00843735"/>
    <w:rsid w:val="008441C1"/>
    <w:rsid w:val="00851DFB"/>
    <w:rsid w:val="00853831"/>
    <w:rsid w:val="00856098"/>
    <w:rsid w:val="00860EED"/>
    <w:rsid w:val="00866BC6"/>
    <w:rsid w:val="00870938"/>
    <w:rsid w:val="00873EFA"/>
    <w:rsid w:val="00873FA8"/>
    <w:rsid w:val="00874238"/>
    <w:rsid w:val="00877907"/>
    <w:rsid w:val="008828B5"/>
    <w:rsid w:val="00883D7A"/>
    <w:rsid w:val="00884BB2"/>
    <w:rsid w:val="0088644F"/>
    <w:rsid w:val="0088656B"/>
    <w:rsid w:val="008871A3"/>
    <w:rsid w:val="0089202C"/>
    <w:rsid w:val="0089319B"/>
    <w:rsid w:val="008937D0"/>
    <w:rsid w:val="00893899"/>
    <w:rsid w:val="00894B8C"/>
    <w:rsid w:val="008958B7"/>
    <w:rsid w:val="00895B21"/>
    <w:rsid w:val="0089745E"/>
    <w:rsid w:val="00897EB9"/>
    <w:rsid w:val="00897F76"/>
    <w:rsid w:val="008A0751"/>
    <w:rsid w:val="008A1728"/>
    <w:rsid w:val="008A3622"/>
    <w:rsid w:val="008A46D0"/>
    <w:rsid w:val="008A4F8A"/>
    <w:rsid w:val="008B0372"/>
    <w:rsid w:val="008B29CD"/>
    <w:rsid w:val="008B3FE8"/>
    <w:rsid w:val="008B510A"/>
    <w:rsid w:val="008C10CF"/>
    <w:rsid w:val="008C3DF1"/>
    <w:rsid w:val="008C4417"/>
    <w:rsid w:val="008C598C"/>
    <w:rsid w:val="008C5E1B"/>
    <w:rsid w:val="008C63CD"/>
    <w:rsid w:val="008C64AC"/>
    <w:rsid w:val="008C70C5"/>
    <w:rsid w:val="008D1761"/>
    <w:rsid w:val="008D1A27"/>
    <w:rsid w:val="008D5CF3"/>
    <w:rsid w:val="008D60B6"/>
    <w:rsid w:val="008E2374"/>
    <w:rsid w:val="008E2EA5"/>
    <w:rsid w:val="008E3DBF"/>
    <w:rsid w:val="008E562B"/>
    <w:rsid w:val="008F0B76"/>
    <w:rsid w:val="008F13F8"/>
    <w:rsid w:val="008F2284"/>
    <w:rsid w:val="008F2436"/>
    <w:rsid w:val="008F2D09"/>
    <w:rsid w:val="008F3C14"/>
    <w:rsid w:val="008F40B5"/>
    <w:rsid w:val="008F57E1"/>
    <w:rsid w:val="009017C5"/>
    <w:rsid w:val="00901EFD"/>
    <w:rsid w:val="00901F79"/>
    <w:rsid w:val="00905801"/>
    <w:rsid w:val="00905A91"/>
    <w:rsid w:val="009109AA"/>
    <w:rsid w:val="009133C8"/>
    <w:rsid w:val="00913B1C"/>
    <w:rsid w:val="00917343"/>
    <w:rsid w:val="009202DA"/>
    <w:rsid w:val="00920D6B"/>
    <w:rsid w:val="00922669"/>
    <w:rsid w:val="00923A5B"/>
    <w:rsid w:val="00923E9A"/>
    <w:rsid w:val="0092448A"/>
    <w:rsid w:val="00925DFE"/>
    <w:rsid w:val="009268B8"/>
    <w:rsid w:val="00930536"/>
    <w:rsid w:val="00934160"/>
    <w:rsid w:val="00934BF4"/>
    <w:rsid w:val="00936220"/>
    <w:rsid w:val="00936375"/>
    <w:rsid w:val="00936E3A"/>
    <w:rsid w:val="00941323"/>
    <w:rsid w:val="00942245"/>
    <w:rsid w:val="00944128"/>
    <w:rsid w:val="0094547E"/>
    <w:rsid w:val="00947A25"/>
    <w:rsid w:val="00950E1E"/>
    <w:rsid w:val="00956EDE"/>
    <w:rsid w:val="00961CB0"/>
    <w:rsid w:val="00962DD8"/>
    <w:rsid w:val="00963439"/>
    <w:rsid w:val="00963695"/>
    <w:rsid w:val="00963D2F"/>
    <w:rsid w:val="00966879"/>
    <w:rsid w:val="00971B4D"/>
    <w:rsid w:val="009720D4"/>
    <w:rsid w:val="009733E5"/>
    <w:rsid w:val="00974F27"/>
    <w:rsid w:val="00975D5A"/>
    <w:rsid w:val="0098132D"/>
    <w:rsid w:val="009828F4"/>
    <w:rsid w:val="00982E14"/>
    <w:rsid w:val="009851AE"/>
    <w:rsid w:val="00986415"/>
    <w:rsid w:val="0098751D"/>
    <w:rsid w:val="00987AF4"/>
    <w:rsid w:val="00987CDB"/>
    <w:rsid w:val="009911B1"/>
    <w:rsid w:val="0099336A"/>
    <w:rsid w:val="009942AF"/>
    <w:rsid w:val="00995453"/>
    <w:rsid w:val="00995922"/>
    <w:rsid w:val="009965FE"/>
    <w:rsid w:val="009A0AF0"/>
    <w:rsid w:val="009A15C8"/>
    <w:rsid w:val="009A3A2D"/>
    <w:rsid w:val="009A5217"/>
    <w:rsid w:val="009A5325"/>
    <w:rsid w:val="009A6EBF"/>
    <w:rsid w:val="009B076A"/>
    <w:rsid w:val="009B3769"/>
    <w:rsid w:val="009B402F"/>
    <w:rsid w:val="009B5F7C"/>
    <w:rsid w:val="009B6B97"/>
    <w:rsid w:val="009B6F2A"/>
    <w:rsid w:val="009B6F80"/>
    <w:rsid w:val="009C2360"/>
    <w:rsid w:val="009C2904"/>
    <w:rsid w:val="009C4E3B"/>
    <w:rsid w:val="009C51A0"/>
    <w:rsid w:val="009C554B"/>
    <w:rsid w:val="009D365F"/>
    <w:rsid w:val="009D456D"/>
    <w:rsid w:val="009D531E"/>
    <w:rsid w:val="009D539F"/>
    <w:rsid w:val="009D6F0D"/>
    <w:rsid w:val="009D7A8B"/>
    <w:rsid w:val="009E05BC"/>
    <w:rsid w:val="009F41F3"/>
    <w:rsid w:val="009F4460"/>
    <w:rsid w:val="009F6199"/>
    <w:rsid w:val="009F696B"/>
    <w:rsid w:val="009F79BC"/>
    <w:rsid w:val="00A00F51"/>
    <w:rsid w:val="00A022E9"/>
    <w:rsid w:val="00A03821"/>
    <w:rsid w:val="00A04292"/>
    <w:rsid w:val="00A04739"/>
    <w:rsid w:val="00A05176"/>
    <w:rsid w:val="00A06199"/>
    <w:rsid w:val="00A075E2"/>
    <w:rsid w:val="00A105E4"/>
    <w:rsid w:val="00A106E1"/>
    <w:rsid w:val="00A10A44"/>
    <w:rsid w:val="00A11623"/>
    <w:rsid w:val="00A11673"/>
    <w:rsid w:val="00A12A26"/>
    <w:rsid w:val="00A14675"/>
    <w:rsid w:val="00A1509E"/>
    <w:rsid w:val="00A16145"/>
    <w:rsid w:val="00A16D7D"/>
    <w:rsid w:val="00A2020C"/>
    <w:rsid w:val="00A20C84"/>
    <w:rsid w:val="00A241CD"/>
    <w:rsid w:val="00A24463"/>
    <w:rsid w:val="00A256A8"/>
    <w:rsid w:val="00A26513"/>
    <w:rsid w:val="00A303B1"/>
    <w:rsid w:val="00A310EC"/>
    <w:rsid w:val="00A367AC"/>
    <w:rsid w:val="00A3718A"/>
    <w:rsid w:val="00A37833"/>
    <w:rsid w:val="00A412BA"/>
    <w:rsid w:val="00A417D6"/>
    <w:rsid w:val="00A42A90"/>
    <w:rsid w:val="00A46614"/>
    <w:rsid w:val="00A50E8B"/>
    <w:rsid w:val="00A5209A"/>
    <w:rsid w:val="00A5404B"/>
    <w:rsid w:val="00A6038A"/>
    <w:rsid w:val="00A71689"/>
    <w:rsid w:val="00A7387C"/>
    <w:rsid w:val="00A7565D"/>
    <w:rsid w:val="00A76744"/>
    <w:rsid w:val="00A77C56"/>
    <w:rsid w:val="00A82A53"/>
    <w:rsid w:val="00A83A0F"/>
    <w:rsid w:val="00A84786"/>
    <w:rsid w:val="00A8498D"/>
    <w:rsid w:val="00A85831"/>
    <w:rsid w:val="00A859FF"/>
    <w:rsid w:val="00A90112"/>
    <w:rsid w:val="00AA158F"/>
    <w:rsid w:val="00AA2F0D"/>
    <w:rsid w:val="00AA406D"/>
    <w:rsid w:val="00AA4100"/>
    <w:rsid w:val="00AA4836"/>
    <w:rsid w:val="00AA6349"/>
    <w:rsid w:val="00AB1D9B"/>
    <w:rsid w:val="00AB220D"/>
    <w:rsid w:val="00AB312D"/>
    <w:rsid w:val="00AB4411"/>
    <w:rsid w:val="00AB4CF7"/>
    <w:rsid w:val="00AB56DB"/>
    <w:rsid w:val="00AB740F"/>
    <w:rsid w:val="00AB79A3"/>
    <w:rsid w:val="00AC00AB"/>
    <w:rsid w:val="00AC2459"/>
    <w:rsid w:val="00AC4B43"/>
    <w:rsid w:val="00AC5912"/>
    <w:rsid w:val="00AC7195"/>
    <w:rsid w:val="00AD06FD"/>
    <w:rsid w:val="00AD0D1B"/>
    <w:rsid w:val="00AD447A"/>
    <w:rsid w:val="00AD4DB6"/>
    <w:rsid w:val="00AD6265"/>
    <w:rsid w:val="00AD664E"/>
    <w:rsid w:val="00AE3D86"/>
    <w:rsid w:val="00AE545D"/>
    <w:rsid w:val="00AE5A6F"/>
    <w:rsid w:val="00AE6BC3"/>
    <w:rsid w:val="00AF14F8"/>
    <w:rsid w:val="00AF6C52"/>
    <w:rsid w:val="00AF6C79"/>
    <w:rsid w:val="00AF7CA7"/>
    <w:rsid w:val="00AF7FBF"/>
    <w:rsid w:val="00B00558"/>
    <w:rsid w:val="00B05533"/>
    <w:rsid w:val="00B0576E"/>
    <w:rsid w:val="00B05D69"/>
    <w:rsid w:val="00B06B3B"/>
    <w:rsid w:val="00B06BE9"/>
    <w:rsid w:val="00B11435"/>
    <w:rsid w:val="00B1190B"/>
    <w:rsid w:val="00B11DCF"/>
    <w:rsid w:val="00B1225D"/>
    <w:rsid w:val="00B12625"/>
    <w:rsid w:val="00B14565"/>
    <w:rsid w:val="00B1558B"/>
    <w:rsid w:val="00B16120"/>
    <w:rsid w:val="00B2371D"/>
    <w:rsid w:val="00B250E9"/>
    <w:rsid w:val="00B264B7"/>
    <w:rsid w:val="00B2751F"/>
    <w:rsid w:val="00B34137"/>
    <w:rsid w:val="00B34E5F"/>
    <w:rsid w:val="00B36415"/>
    <w:rsid w:val="00B37CC4"/>
    <w:rsid w:val="00B41601"/>
    <w:rsid w:val="00B42274"/>
    <w:rsid w:val="00B42DAE"/>
    <w:rsid w:val="00B4432C"/>
    <w:rsid w:val="00B456F5"/>
    <w:rsid w:val="00B458AA"/>
    <w:rsid w:val="00B47678"/>
    <w:rsid w:val="00B476CC"/>
    <w:rsid w:val="00B501B1"/>
    <w:rsid w:val="00B50682"/>
    <w:rsid w:val="00B51A43"/>
    <w:rsid w:val="00B52954"/>
    <w:rsid w:val="00B53897"/>
    <w:rsid w:val="00B54395"/>
    <w:rsid w:val="00B55184"/>
    <w:rsid w:val="00B61E66"/>
    <w:rsid w:val="00B6520F"/>
    <w:rsid w:val="00B6544D"/>
    <w:rsid w:val="00B67898"/>
    <w:rsid w:val="00B727AD"/>
    <w:rsid w:val="00B73855"/>
    <w:rsid w:val="00B75409"/>
    <w:rsid w:val="00B75EED"/>
    <w:rsid w:val="00B76D5E"/>
    <w:rsid w:val="00B77982"/>
    <w:rsid w:val="00B81FA0"/>
    <w:rsid w:val="00B835DF"/>
    <w:rsid w:val="00B86AD4"/>
    <w:rsid w:val="00B87B3F"/>
    <w:rsid w:val="00B90211"/>
    <w:rsid w:val="00B93134"/>
    <w:rsid w:val="00B939A1"/>
    <w:rsid w:val="00B95B73"/>
    <w:rsid w:val="00B965A3"/>
    <w:rsid w:val="00B966DD"/>
    <w:rsid w:val="00B96876"/>
    <w:rsid w:val="00B968B8"/>
    <w:rsid w:val="00B96C42"/>
    <w:rsid w:val="00B9790A"/>
    <w:rsid w:val="00BA0276"/>
    <w:rsid w:val="00BA462E"/>
    <w:rsid w:val="00BA646C"/>
    <w:rsid w:val="00BA7128"/>
    <w:rsid w:val="00BA74B1"/>
    <w:rsid w:val="00BB1B96"/>
    <w:rsid w:val="00BB3FE8"/>
    <w:rsid w:val="00BB5078"/>
    <w:rsid w:val="00BB64E2"/>
    <w:rsid w:val="00BB79EC"/>
    <w:rsid w:val="00BC3C7C"/>
    <w:rsid w:val="00BC5DF9"/>
    <w:rsid w:val="00BC6348"/>
    <w:rsid w:val="00BC7813"/>
    <w:rsid w:val="00BC7C55"/>
    <w:rsid w:val="00BD0C02"/>
    <w:rsid w:val="00BD1222"/>
    <w:rsid w:val="00BD2191"/>
    <w:rsid w:val="00BD304A"/>
    <w:rsid w:val="00BD30E3"/>
    <w:rsid w:val="00BD3E5F"/>
    <w:rsid w:val="00BD49EE"/>
    <w:rsid w:val="00BD5C0C"/>
    <w:rsid w:val="00BD6FC4"/>
    <w:rsid w:val="00BE0765"/>
    <w:rsid w:val="00BE263C"/>
    <w:rsid w:val="00BE284D"/>
    <w:rsid w:val="00BE56FB"/>
    <w:rsid w:val="00BE6A79"/>
    <w:rsid w:val="00BF0411"/>
    <w:rsid w:val="00BF0D9D"/>
    <w:rsid w:val="00BF2994"/>
    <w:rsid w:val="00BF31C0"/>
    <w:rsid w:val="00BF40BD"/>
    <w:rsid w:val="00BF4450"/>
    <w:rsid w:val="00BF4CD3"/>
    <w:rsid w:val="00BF6945"/>
    <w:rsid w:val="00C01B26"/>
    <w:rsid w:val="00C0523B"/>
    <w:rsid w:val="00C053BE"/>
    <w:rsid w:val="00C05646"/>
    <w:rsid w:val="00C059AC"/>
    <w:rsid w:val="00C117A5"/>
    <w:rsid w:val="00C16516"/>
    <w:rsid w:val="00C2235F"/>
    <w:rsid w:val="00C26697"/>
    <w:rsid w:val="00C26A07"/>
    <w:rsid w:val="00C27774"/>
    <w:rsid w:val="00C27EE1"/>
    <w:rsid w:val="00C33C8F"/>
    <w:rsid w:val="00C36FEF"/>
    <w:rsid w:val="00C42712"/>
    <w:rsid w:val="00C45FC4"/>
    <w:rsid w:val="00C4723F"/>
    <w:rsid w:val="00C53653"/>
    <w:rsid w:val="00C544B4"/>
    <w:rsid w:val="00C5794B"/>
    <w:rsid w:val="00C6094F"/>
    <w:rsid w:val="00C61A41"/>
    <w:rsid w:val="00C61B29"/>
    <w:rsid w:val="00C63C00"/>
    <w:rsid w:val="00C659EE"/>
    <w:rsid w:val="00C70CE3"/>
    <w:rsid w:val="00C72529"/>
    <w:rsid w:val="00C73408"/>
    <w:rsid w:val="00C739C8"/>
    <w:rsid w:val="00C74C9F"/>
    <w:rsid w:val="00C756ED"/>
    <w:rsid w:val="00C75DFA"/>
    <w:rsid w:val="00C772B6"/>
    <w:rsid w:val="00C776EC"/>
    <w:rsid w:val="00C7791C"/>
    <w:rsid w:val="00C815AC"/>
    <w:rsid w:val="00C8216F"/>
    <w:rsid w:val="00C854C8"/>
    <w:rsid w:val="00C863BC"/>
    <w:rsid w:val="00C87838"/>
    <w:rsid w:val="00C902F2"/>
    <w:rsid w:val="00C90DFA"/>
    <w:rsid w:val="00C920B3"/>
    <w:rsid w:val="00C94921"/>
    <w:rsid w:val="00C94A7A"/>
    <w:rsid w:val="00CA0691"/>
    <w:rsid w:val="00CA2B9C"/>
    <w:rsid w:val="00CA2DBE"/>
    <w:rsid w:val="00CA2FD4"/>
    <w:rsid w:val="00CA42E5"/>
    <w:rsid w:val="00CA607D"/>
    <w:rsid w:val="00CA6271"/>
    <w:rsid w:val="00CA67D8"/>
    <w:rsid w:val="00CA7013"/>
    <w:rsid w:val="00CA7413"/>
    <w:rsid w:val="00CB2D5B"/>
    <w:rsid w:val="00CB2FC2"/>
    <w:rsid w:val="00CB3EF7"/>
    <w:rsid w:val="00CB497B"/>
    <w:rsid w:val="00CB7B63"/>
    <w:rsid w:val="00CB7E6A"/>
    <w:rsid w:val="00CC019A"/>
    <w:rsid w:val="00CC1614"/>
    <w:rsid w:val="00CC1C45"/>
    <w:rsid w:val="00CC24CB"/>
    <w:rsid w:val="00CC39FC"/>
    <w:rsid w:val="00CC57D4"/>
    <w:rsid w:val="00CC5C61"/>
    <w:rsid w:val="00CC69A6"/>
    <w:rsid w:val="00CD2594"/>
    <w:rsid w:val="00CD2BBB"/>
    <w:rsid w:val="00CE0B39"/>
    <w:rsid w:val="00CE28A4"/>
    <w:rsid w:val="00CE3EFF"/>
    <w:rsid w:val="00CE4C89"/>
    <w:rsid w:val="00CE50FB"/>
    <w:rsid w:val="00CE5ED2"/>
    <w:rsid w:val="00CF31FA"/>
    <w:rsid w:val="00CF5F77"/>
    <w:rsid w:val="00CF7329"/>
    <w:rsid w:val="00D01D71"/>
    <w:rsid w:val="00D056B7"/>
    <w:rsid w:val="00D071C1"/>
    <w:rsid w:val="00D1282D"/>
    <w:rsid w:val="00D13752"/>
    <w:rsid w:val="00D14B62"/>
    <w:rsid w:val="00D15F3B"/>
    <w:rsid w:val="00D1639A"/>
    <w:rsid w:val="00D1663E"/>
    <w:rsid w:val="00D16DDD"/>
    <w:rsid w:val="00D17A62"/>
    <w:rsid w:val="00D17C36"/>
    <w:rsid w:val="00D21A07"/>
    <w:rsid w:val="00D232C9"/>
    <w:rsid w:val="00D30571"/>
    <w:rsid w:val="00D30EAE"/>
    <w:rsid w:val="00D31953"/>
    <w:rsid w:val="00D31C1B"/>
    <w:rsid w:val="00D37F5C"/>
    <w:rsid w:val="00D440D5"/>
    <w:rsid w:val="00D456CA"/>
    <w:rsid w:val="00D45DA7"/>
    <w:rsid w:val="00D47590"/>
    <w:rsid w:val="00D5080E"/>
    <w:rsid w:val="00D514FB"/>
    <w:rsid w:val="00D544DB"/>
    <w:rsid w:val="00D54939"/>
    <w:rsid w:val="00D54D7F"/>
    <w:rsid w:val="00D60F3C"/>
    <w:rsid w:val="00D61A8A"/>
    <w:rsid w:val="00D62DD8"/>
    <w:rsid w:val="00D6433A"/>
    <w:rsid w:val="00D646F1"/>
    <w:rsid w:val="00D65F46"/>
    <w:rsid w:val="00D746E9"/>
    <w:rsid w:val="00D75148"/>
    <w:rsid w:val="00D75DC5"/>
    <w:rsid w:val="00D779E1"/>
    <w:rsid w:val="00D87865"/>
    <w:rsid w:val="00D9472E"/>
    <w:rsid w:val="00D97444"/>
    <w:rsid w:val="00DA1160"/>
    <w:rsid w:val="00DA11DE"/>
    <w:rsid w:val="00DA1ACB"/>
    <w:rsid w:val="00DA382F"/>
    <w:rsid w:val="00DA4FCE"/>
    <w:rsid w:val="00DA680F"/>
    <w:rsid w:val="00DA73B7"/>
    <w:rsid w:val="00DB0D35"/>
    <w:rsid w:val="00DB1761"/>
    <w:rsid w:val="00DB2DCF"/>
    <w:rsid w:val="00DB441D"/>
    <w:rsid w:val="00DB65A0"/>
    <w:rsid w:val="00DB65FA"/>
    <w:rsid w:val="00DB7999"/>
    <w:rsid w:val="00DC0701"/>
    <w:rsid w:val="00DC304D"/>
    <w:rsid w:val="00DC3CBF"/>
    <w:rsid w:val="00DC4F3A"/>
    <w:rsid w:val="00DC5804"/>
    <w:rsid w:val="00DC6603"/>
    <w:rsid w:val="00DC6BAF"/>
    <w:rsid w:val="00DD0B92"/>
    <w:rsid w:val="00DD120E"/>
    <w:rsid w:val="00DD37CC"/>
    <w:rsid w:val="00DD3DB2"/>
    <w:rsid w:val="00DD4AF5"/>
    <w:rsid w:val="00DD504F"/>
    <w:rsid w:val="00DE4842"/>
    <w:rsid w:val="00DE54A5"/>
    <w:rsid w:val="00DF10A0"/>
    <w:rsid w:val="00DF1C8A"/>
    <w:rsid w:val="00DF1DE0"/>
    <w:rsid w:val="00DF6A41"/>
    <w:rsid w:val="00E00124"/>
    <w:rsid w:val="00E01204"/>
    <w:rsid w:val="00E040C7"/>
    <w:rsid w:val="00E10FCA"/>
    <w:rsid w:val="00E11087"/>
    <w:rsid w:val="00E12339"/>
    <w:rsid w:val="00E124A1"/>
    <w:rsid w:val="00E13228"/>
    <w:rsid w:val="00E13623"/>
    <w:rsid w:val="00E140FA"/>
    <w:rsid w:val="00E17756"/>
    <w:rsid w:val="00E20BBF"/>
    <w:rsid w:val="00E2365F"/>
    <w:rsid w:val="00E24A15"/>
    <w:rsid w:val="00E25234"/>
    <w:rsid w:val="00E252A5"/>
    <w:rsid w:val="00E26D56"/>
    <w:rsid w:val="00E276A1"/>
    <w:rsid w:val="00E3155F"/>
    <w:rsid w:val="00E33679"/>
    <w:rsid w:val="00E34ECA"/>
    <w:rsid w:val="00E35BF2"/>
    <w:rsid w:val="00E4089C"/>
    <w:rsid w:val="00E4702C"/>
    <w:rsid w:val="00E475C0"/>
    <w:rsid w:val="00E479FD"/>
    <w:rsid w:val="00E5094B"/>
    <w:rsid w:val="00E528DB"/>
    <w:rsid w:val="00E52C95"/>
    <w:rsid w:val="00E542E2"/>
    <w:rsid w:val="00E5468B"/>
    <w:rsid w:val="00E60DDC"/>
    <w:rsid w:val="00E6133E"/>
    <w:rsid w:val="00E6167F"/>
    <w:rsid w:val="00E61C6F"/>
    <w:rsid w:val="00E61CA6"/>
    <w:rsid w:val="00E61ECC"/>
    <w:rsid w:val="00E637D8"/>
    <w:rsid w:val="00E6564B"/>
    <w:rsid w:val="00E659EE"/>
    <w:rsid w:val="00E676E0"/>
    <w:rsid w:val="00E67972"/>
    <w:rsid w:val="00E701F5"/>
    <w:rsid w:val="00E70C02"/>
    <w:rsid w:val="00E7143A"/>
    <w:rsid w:val="00E71F2A"/>
    <w:rsid w:val="00E720B3"/>
    <w:rsid w:val="00E73180"/>
    <w:rsid w:val="00E752CD"/>
    <w:rsid w:val="00E7533E"/>
    <w:rsid w:val="00E773BD"/>
    <w:rsid w:val="00E82B4C"/>
    <w:rsid w:val="00E837AF"/>
    <w:rsid w:val="00E83857"/>
    <w:rsid w:val="00E84C96"/>
    <w:rsid w:val="00E921E1"/>
    <w:rsid w:val="00E924D8"/>
    <w:rsid w:val="00E93845"/>
    <w:rsid w:val="00E938FD"/>
    <w:rsid w:val="00E93D61"/>
    <w:rsid w:val="00EA0D1A"/>
    <w:rsid w:val="00EA1A08"/>
    <w:rsid w:val="00EA2E1C"/>
    <w:rsid w:val="00EA30B1"/>
    <w:rsid w:val="00EA4A16"/>
    <w:rsid w:val="00EA75ED"/>
    <w:rsid w:val="00EA7B4B"/>
    <w:rsid w:val="00EB052C"/>
    <w:rsid w:val="00EB0E27"/>
    <w:rsid w:val="00EB2E44"/>
    <w:rsid w:val="00EB442D"/>
    <w:rsid w:val="00EB5605"/>
    <w:rsid w:val="00EB5787"/>
    <w:rsid w:val="00EB6CF3"/>
    <w:rsid w:val="00EB7CF2"/>
    <w:rsid w:val="00EC47EE"/>
    <w:rsid w:val="00EC5FAF"/>
    <w:rsid w:val="00EC6A34"/>
    <w:rsid w:val="00EC762D"/>
    <w:rsid w:val="00ED1FB3"/>
    <w:rsid w:val="00ED20D3"/>
    <w:rsid w:val="00EE2A43"/>
    <w:rsid w:val="00EE2F24"/>
    <w:rsid w:val="00EE67C4"/>
    <w:rsid w:val="00EE6AEE"/>
    <w:rsid w:val="00EE6B8A"/>
    <w:rsid w:val="00EE6ED7"/>
    <w:rsid w:val="00EE7286"/>
    <w:rsid w:val="00EF0CB0"/>
    <w:rsid w:val="00EF2171"/>
    <w:rsid w:val="00EF39BC"/>
    <w:rsid w:val="00EF6F49"/>
    <w:rsid w:val="00F00CAE"/>
    <w:rsid w:val="00F01114"/>
    <w:rsid w:val="00F020D4"/>
    <w:rsid w:val="00F02227"/>
    <w:rsid w:val="00F02237"/>
    <w:rsid w:val="00F02589"/>
    <w:rsid w:val="00F049A1"/>
    <w:rsid w:val="00F074FB"/>
    <w:rsid w:val="00F10159"/>
    <w:rsid w:val="00F101BA"/>
    <w:rsid w:val="00F10587"/>
    <w:rsid w:val="00F11C47"/>
    <w:rsid w:val="00F1323A"/>
    <w:rsid w:val="00F13E0E"/>
    <w:rsid w:val="00F16010"/>
    <w:rsid w:val="00F167A9"/>
    <w:rsid w:val="00F1781B"/>
    <w:rsid w:val="00F21996"/>
    <w:rsid w:val="00F21C96"/>
    <w:rsid w:val="00F23A97"/>
    <w:rsid w:val="00F24D84"/>
    <w:rsid w:val="00F24FFD"/>
    <w:rsid w:val="00F25F6F"/>
    <w:rsid w:val="00F26CB1"/>
    <w:rsid w:val="00F27363"/>
    <w:rsid w:val="00F33C87"/>
    <w:rsid w:val="00F34F91"/>
    <w:rsid w:val="00F35761"/>
    <w:rsid w:val="00F36BE8"/>
    <w:rsid w:val="00F403FF"/>
    <w:rsid w:val="00F41A3C"/>
    <w:rsid w:val="00F42120"/>
    <w:rsid w:val="00F422D7"/>
    <w:rsid w:val="00F42753"/>
    <w:rsid w:val="00F42CC4"/>
    <w:rsid w:val="00F431C5"/>
    <w:rsid w:val="00F45768"/>
    <w:rsid w:val="00F463E3"/>
    <w:rsid w:val="00F465C2"/>
    <w:rsid w:val="00F47C59"/>
    <w:rsid w:val="00F51EFD"/>
    <w:rsid w:val="00F52A5A"/>
    <w:rsid w:val="00F546E5"/>
    <w:rsid w:val="00F54B51"/>
    <w:rsid w:val="00F55146"/>
    <w:rsid w:val="00F601A7"/>
    <w:rsid w:val="00F63FE8"/>
    <w:rsid w:val="00F6402D"/>
    <w:rsid w:val="00F66CA1"/>
    <w:rsid w:val="00F67538"/>
    <w:rsid w:val="00F676D6"/>
    <w:rsid w:val="00F67CED"/>
    <w:rsid w:val="00F725DD"/>
    <w:rsid w:val="00F73464"/>
    <w:rsid w:val="00F73CD1"/>
    <w:rsid w:val="00F76867"/>
    <w:rsid w:val="00F80280"/>
    <w:rsid w:val="00F804AC"/>
    <w:rsid w:val="00F80A29"/>
    <w:rsid w:val="00F84A5E"/>
    <w:rsid w:val="00F87558"/>
    <w:rsid w:val="00F907AA"/>
    <w:rsid w:val="00F90CA0"/>
    <w:rsid w:val="00F91A7A"/>
    <w:rsid w:val="00F9339F"/>
    <w:rsid w:val="00F93FEB"/>
    <w:rsid w:val="00F94F27"/>
    <w:rsid w:val="00F955F9"/>
    <w:rsid w:val="00F95D35"/>
    <w:rsid w:val="00F96830"/>
    <w:rsid w:val="00F96DE5"/>
    <w:rsid w:val="00F977B4"/>
    <w:rsid w:val="00FA001E"/>
    <w:rsid w:val="00FA01C0"/>
    <w:rsid w:val="00FA0560"/>
    <w:rsid w:val="00FA0E16"/>
    <w:rsid w:val="00FA181E"/>
    <w:rsid w:val="00FA68E8"/>
    <w:rsid w:val="00FB00A7"/>
    <w:rsid w:val="00FB1A7A"/>
    <w:rsid w:val="00FB4C3A"/>
    <w:rsid w:val="00FB5973"/>
    <w:rsid w:val="00FB5CE6"/>
    <w:rsid w:val="00FC449F"/>
    <w:rsid w:val="00FC52CB"/>
    <w:rsid w:val="00FC64FD"/>
    <w:rsid w:val="00FC7608"/>
    <w:rsid w:val="00FC77B4"/>
    <w:rsid w:val="00FC7B9A"/>
    <w:rsid w:val="00FD1E11"/>
    <w:rsid w:val="00FD5B60"/>
    <w:rsid w:val="00FD6CA9"/>
    <w:rsid w:val="00FE0506"/>
    <w:rsid w:val="00FE0CD0"/>
    <w:rsid w:val="00FF1046"/>
    <w:rsid w:val="00FF116E"/>
    <w:rsid w:val="00FF2351"/>
    <w:rsid w:val="00FF23F3"/>
    <w:rsid w:val="00FF37F2"/>
    <w:rsid w:val="00FF4B62"/>
    <w:rsid w:val="00FF791F"/>
    <w:rsid w:val="00FF7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F1"/>
    <w:pPr>
      <w:widowControl w:val="0"/>
      <w:suppressAutoHyphens/>
    </w:pPr>
    <w:rPr>
      <w:rFonts w:eastAsia="Lucida Sans Unicode"/>
      <w:sz w:val="24"/>
      <w:szCs w:val="24"/>
    </w:rPr>
  </w:style>
  <w:style w:type="paragraph" w:styleId="Heading1">
    <w:name w:val="heading 1"/>
    <w:basedOn w:val="Normal"/>
    <w:next w:val="Normal"/>
    <w:qFormat/>
    <w:rsid w:val="003B1B31"/>
    <w:pPr>
      <w:keepNext/>
      <w:spacing w:before="240" w:after="60"/>
      <w:outlineLvl w:val="0"/>
    </w:pPr>
    <w:rPr>
      <w:rFonts w:ascii="Arial" w:hAnsi="Arial" w:cs="Arial"/>
      <w:b/>
      <w:bCs/>
      <w:kern w:val="32"/>
      <w:sz w:val="32"/>
      <w:szCs w:val="32"/>
    </w:rPr>
  </w:style>
  <w:style w:type="paragraph" w:styleId="Heading2">
    <w:name w:val="heading 2"/>
    <w:basedOn w:val="Normal"/>
    <w:qFormat/>
    <w:rsid w:val="00291114"/>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pPr>
      <w:spacing w:after="120"/>
    </w:pPr>
  </w:style>
  <w:style w:type="paragraph" w:styleId="List">
    <w:name w:val="List"/>
    <w:basedOn w:val="BodyText"/>
    <w:rPr>
      <w:rFonts w:cs="Tahoma"/>
    </w:rPr>
  </w:style>
  <w:style w:type="paragraph" w:styleId="Caption">
    <w:name w:val="caption"/>
    <w:aliases w:val="Beschriftung-eng,Beschriftung-dt-Abbildung"/>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pPr>
      <w:jc w:val="both"/>
    </w:pPr>
    <w:rPr>
      <w:sz w:val="20"/>
    </w:rPr>
  </w:style>
  <w:style w:type="paragraph" w:customStyle="1" w:styleId="WW-BodyTextIndent2">
    <w:name w:val="WW-Body Text Indent 2"/>
    <w:basedOn w:val="Normal"/>
    <w:rPr>
      <w:b/>
    </w:rPr>
  </w:style>
  <w:style w:type="paragraph" w:styleId="BodyTextIndent">
    <w:name w:val="Body Text Indent"/>
    <w:basedOn w:val="Normal"/>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sid w:val="00291114"/>
    <w:rPr>
      <w:i/>
      <w:iCs/>
    </w:rPr>
  </w:style>
  <w:style w:type="character" w:styleId="Strong">
    <w:name w:val="Strong"/>
    <w:uiPriority w:val="22"/>
    <w:qFormat/>
    <w:rsid w:val="00071A66"/>
    <w:rPr>
      <w:b/>
      <w:bCs/>
    </w:rPr>
  </w:style>
  <w:style w:type="paragraph" w:styleId="Header">
    <w:name w:val="header"/>
    <w:basedOn w:val="Normal"/>
    <w:rsid w:val="007707AB"/>
    <w:pPr>
      <w:tabs>
        <w:tab w:val="center" w:pos="4819"/>
        <w:tab w:val="right" w:pos="9638"/>
      </w:tabs>
    </w:pPr>
  </w:style>
  <w:style w:type="character" w:styleId="PageNumber">
    <w:name w:val="page number"/>
    <w:basedOn w:val="DefaultParagraphFont"/>
    <w:rsid w:val="007707AB"/>
  </w:style>
  <w:style w:type="character" w:styleId="Hyperlink">
    <w:name w:val="Hyperlink"/>
    <w:uiPriority w:val="99"/>
    <w:rsid w:val="0029235B"/>
    <w:rPr>
      <w:color w:val="000000"/>
      <w:u w:val="single"/>
    </w:rPr>
  </w:style>
  <w:style w:type="paragraph" w:styleId="BodyTextIndent3">
    <w:name w:val="Body Text Indent 3"/>
    <w:basedOn w:val="Normal"/>
    <w:link w:val="BodyTextIndent3Char"/>
    <w:uiPriority w:val="99"/>
    <w:rsid w:val="00FA0560"/>
    <w:pPr>
      <w:spacing w:after="120"/>
      <w:ind w:left="283"/>
    </w:pPr>
    <w:rPr>
      <w:sz w:val="16"/>
      <w:szCs w:val="16"/>
      <w:lang w:val="x-none"/>
    </w:rPr>
  </w:style>
  <w:style w:type="character" w:customStyle="1" w:styleId="BodyTextChar">
    <w:name w:val="Body Text Char"/>
    <w:link w:val="BodyText"/>
    <w:uiPriority w:val="99"/>
    <w:rsid w:val="003B47A6"/>
    <w:rPr>
      <w:rFonts w:eastAsia="Lucida Sans Unicode"/>
      <w:sz w:val="24"/>
      <w:szCs w:val="24"/>
    </w:rPr>
  </w:style>
  <w:style w:type="table" w:styleId="TableGrid">
    <w:name w:val="Table Grid"/>
    <w:basedOn w:val="TableNormal"/>
    <w:uiPriority w:val="59"/>
    <w:rsid w:val="00F675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D5B60"/>
    <w:rPr>
      <w:rFonts w:ascii="Courier New" w:hAnsi="Courier New" w:cs="Courier New"/>
      <w:sz w:val="20"/>
      <w:szCs w:val="20"/>
    </w:rPr>
  </w:style>
  <w:style w:type="character" w:customStyle="1" w:styleId="HTMLPreformattedChar">
    <w:name w:val="HTML Preformatted Char"/>
    <w:link w:val="HTMLPreformatted"/>
    <w:uiPriority w:val="99"/>
    <w:rsid w:val="00FD5B60"/>
    <w:rPr>
      <w:rFonts w:ascii="Courier New" w:eastAsia="Lucida Sans Unicode" w:hAnsi="Courier New" w:cs="Courier New"/>
    </w:rPr>
  </w:style>
  <w:style w:type="character" w:customStyle="1" w:styleId="WW-Absatz-Standardschriftart11111111111111111111111">
    <w:name w:val="WW-Absatz-Standardschriftart11111111111111111111111"/>
    <w:rsid w:val="002B0DE9"/>
  </w:style>
  <w:style w:type="paragraph" w:styleId="NormalWeb">
    <w:name w:val="Normal (Web)"/>
    <w:basedOn w:val="Normal"/>
    <w:rsid w:val="00712D1A"/>
    <w:pPr>
      <w:widowControl/>
      <w:suppressAutoHyphens w:val="0"/>
      <w:spacing w:before="280" w:after="119"/>
    </w:pPr>
    <w:rPr>
      <w:rFonts w:eastAsia="Times New Roman" w:cs="Calibri"/>
      <w:lang w:eastAsia="ar-SA"/>
    </w:rPr>
  </w:style>
  <w:style w:type="character" w:customStyle="1" w:styleId="INS">
    <w:name w:val="INS"/>
    <w:rsid w:val="00BC3C7C"/>
  </w:style>
  <w:style w:type="paragraph" w:styleId="PlainText">
    <w:name w:val="Plain Text"/>
    <w:basedOn w:val="Normal"/>
    <w:link w:val="PlainTextChar"/>
    <w:uiPriority w:val="99"/>
    <w:rsid w:val="00D65F46"/>
    <w:rPr>
      <w:rFonts w:ascii="Courier New" w:hAnsi="Courier New"/>
      <w:kern w:val="1"/>
      <w:sz w:val="20"/>
      <w:lang w:eastAsia="ar-SA"/>
    </w:rPr>
  </w:style>
  <w:style w:type="character" w:customStyle="1" w:styleId="PlainTextChar">
    <w:name w:val="Plain Text Char"/>
    <w:link w:val="PlainText"/>
    <w:uiPriority w:val="99"/>
    <w:rsid w:val="00D65F46"/>
    <w:rPr>
      <w:rFonts w:ascii="Courier New" w:eastAsia="Lucida Sans Unicode" w:hAnsi="Courier New"/>
      <w:kern w:val="1"/>
      <w:szCs w:val="24"/>
      <w:lang w:eastAsia="ar-SA"/>
    </w:rPr>
  </w:style>
  <w:style w:type="paragraph" w:styleId="BodyTextIndent2">
    <w:name w:val="Body Text Indent 2"/>
    <w:basedOn w:val="Normal"/>
    <w:link w:val="BodyTextIndent2Char"/>
    <w:uiPriority w:val="99"/>
    <w:semiHidden/>
    <w:unhideWhenUsed/>
    <w:rsid w:val="005F34D4"/>
    <w:pPr>
      <w:spacing w:after="120" w:line="480" w:lineRule="auto"/>
      <w:ind w:left="283"/>
    </w:pPr>
  </w:style>
  <w:style w:type="character" w:customStyle="1" w:styleId="BodyTextIndent2Char">
    <w:name w:val="Body Text Indent 2 Char"/>
    <w:link w:val="BodyTextIndent2"/>
    <w:uiPriority w:val="99"/>
    <w:semiHidden/>
    <w:rsid w:val="005F34D4"/>
    <w:rPr>
      <w:rFonts w:eastAsia="Lucida Sans Unicode"/>
      <w:sz w:val="24"/>
      <w:szCs w:val="24"/>
    </w:rPr>
  </w:style>
  <w:style w:type="paragraph" w:customStyle="1" w:styleId="Pavadinimas1">
    <w:name w:val="Pavadinimas1"/>
    <w:rsid w:val="003E2113"/>
    <w:pPr>
      <w:autoSpaceDE w:val="0"/>
      <w:autoSpaceDN w:val="0"/>
      <w:adjustRightInd w:val="0"/>
      <w:ind w:left="850"/>
    </w:pPr>
    <w:rPr>
      <w:rFonts w:ascii="TimesLT" w:hAnsi="TimesLT"/>
      <w:b/>
      <w:bCs/>
      <w:caps/>
      <w:sz w:val="22"/>
      <w:szCs w:val="22"/>
      <w:lang w:val="en-US" w:eastAsia="en-US"/>
    </w:rPr>
  </w:style>
  <w:style w:type="paragraph" w:customStyle="1" w:styleId="BodyText1">
    <w:name w:val="Body Text1"/>
    <w:rsid w:val="00482B57"/>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482B57"/>
    <w:pPr>
      <w:widowControl/>
      <w:suppressAutoHyphens w:val="0"/>
      <w:spacing w:before="100" w:beforeAutospacing="1" w:after="100" w:afterAutospacing="1"/>
    </w:pPr>
    <w:rPr>
      <w:rFonts w:eastAsia="Times New Roman"/>
    </w:rPr>
  </w:style>
  <w:style w:type="paragraph" w:customStyle="1" w:styleId="CentrBold">
    <w:name w:val="CentrBold"/>
    <w:rsid w:val="00482B57"/>
    <w:pPr>
      <w:jc w:val="center"/>
    </w:pPr>
    <w:rPr>
      <w:rFonts w:ascii="TimesLT" w:hAnsi="TimesLT"/>
      <w:b/>
      <w:caps/>
      <w:snapToGrid w:val="0"/>
      <w:lang w:val="en-US" w:eastAsia="en-US"/>
    </w:rPr>
  </w:style>
  <w:style w:type="paragraph" w:customStyle="1" w:styleId="Hyperlink1">
    <w:name w:val="Hyperlink1"/>
    <w:rsid w:val="001A6DDA"/>
    <w:pPr>
      <w:autoSpaceDE w:val="0"/>
      <w:autoSpaceDN w:val="0"/>
      <w:adjustRightInd w:val="0"/>
      <w:ind w:firstLine="312"/>
      <w:jc w:val="both"/>
    </w:pPr>
    <w:rPr>
      <w:rFonts w:ascii="TimesLT" w:hAnsi="TimesLT"/>
      <w:lang w:val="en-US" w:eastAsia="en-US"/>
    </w:rPr>
  </w:style>
  <w:style w:type="paragraph" w:customStyle="1" w:styleId="ISTATYMAS">
    <w:name w:val="ISTATYMAS"/>
    <w:rsid w:val="00C94921"/>
    <w:pPr>
      <w:autoSpaceDE w:val="0"/>
      <w:autoSpaceDN w:val="0"/>
      <w:adjustRightInd w:val="0"/>
      <w:jc w:val="center"/>
    </w:pPr>
    <w:rPr>
      <w:rFonts w:ascii="TimesLT" w:hAnsi="TimesLT"/>
      <w:lang w:val="en-US" w:eastAsia="en-US"/>
    </w:rPr>
  </w:style>
  <w:style w:type="paragraph" w:customStyle="1" w:styleId="Hyperlink2">
    <w:name w:val="Hyperlink2"/>
    <w:basedOn w:val="Normal"/>
    <w:rsid w:val="001E18B9"/>
    <w:pPr>
      <w:widowControl/>
      <w:suppressAutoHyphens w:val="0"/>
      <w:spacing w:before="100" w:beforeAutospacing="1" w:after="100" w:afterAutospacing="1"/>
    </w:pPr>
    <w:rPr>
      <w:rFonts w:eastAsia="Times New Roman"/>
    </w:rPr>
  </w:style>
  <w:style w:type="character" w:customStyle="1" w:styleId="BodyTextIndent3Char">
    <w:name w:val="Body Text Indent 3 Char"/>
    <w:link w:val="BodyTextIndent3"/>
    <w:uiPriority w:val="99"/>
    <w:rsid w:val="008441C1"/>
    <w:rPr>
      <w:rFonts w:eastAsia="Lucida Sans Unicode"/>
      <w:sz w:val="16"/>
      <w:szCs w:val="16"/>
    </w:rPr>
  </w:style>
  <w:style w:type="character" w:customStyle="1" w:styleId="ins0">
    <w:name w:val="ins"/>
    <w:basedOn w:val="DefaultParagraphFont"/>
    <w:rsid w:val="0049505B"/>
  </w:style>
  <w:style w:type="character" w:customStyle="1" w:styleId="WW-SourceText11111">
    <w:name w:val="WW-Source Text11111"/>
    <w:rsid w:val="00665440"/>
    <w:rPr>
      <w:rFonts w:ascii="Cumberland" w:eastAsia="Cumberland" w:hAnsi="Cumberland"/>
    </w:rPr>
  </w:style>
  <w:style w:type="character" w:customStyle="1" w:styleId="body">
    <w:name w:val="body"/>
    <w:basedOn w:val="DefaultParagraphFont"/>
    <w:rsid w:val="009C51A0"/>
  </w:style>
  <w:style w:type="paragraph" w:customStyle="1" w:styleId="tablecontents0">
    <w:name w:val="tablecontents"/>
    <w:basedOn w:val="Normal"/>
    <w:rsid w:val="00B53897"/>
    <w:pPr>
      <w:widowControl/>
      <w:suppressAutoHyphens w:val="0"/>
      <w:spacing w:before="100" w:beforeAutospacing="1" w:after="100" w:afterAutospacing="1"/>
    </w:pPr>
    <w:rPr>
      <w:rFonts w:eastAsia="Times New Roman"/>
    </w:rPr>
  </w:style>
  <w:style w:type="paragraph" w:styleId="FootnoteText">
    <w:name w:val="footnote text"/>
    <w:basedOn w:val="Normal"/>
    <w:link w:val="FootnoteTextChar"/>
    <w:semiHidden/>
    <w:rsid w:val="004B3ACE"/>
    <w:pPr>
      <w:widowControl/>
      <w:spacing w:after="120"/>
      <w:ind w:firstLine="720"/>
      <w:jc w:val="both"/>
    </w:pPr>
    <w:rPr>
      <w:rFonts w:eastAsia="Times New Roman"/>
      <w:sz w:val="20"/>
      <w:szCs w:val="20"/>
      <w:lang w:val="en-GB" w:eastAsia="ar-SA"/>
    </w:rPr>
  </w:style>
  <w:style w:type="character" w:customStyle="1" w:styleId="FootnoteTextChar">
    <w:name w:val="Footnote Text Char"/>
    <w:link w:val="FootnoteText"/>
    <w:semiHidden/>
    <w:rsid w:val="004B3ACE"/>
    <w:rPr>
      <w:lang w:val="en-GB" w:eastAsia="ar-SA"/>
    </w:rPr>
  </w:style>
  <w:style w:type="character" w:styleId="CommentReference">
    <w:name w:val="annotation reference"/>
    <w:uiPriority w:val="99"/>
    <w:semiHidden/>
    <w:rsid w:val="00437139"/>
    <w:rPr>
      <w:sz w:val="16"/>
      <w:szCs w:val="16"/>
    </w:rPr>
  </w:style>
  <w:style w:type="paragraph" w:styleId="CommentText">
    <w:name w:val="annotation text"/>
    <w:basedOn w:val="Normal"/>
    <w:link w:val="CommentTextChar"/>
    <w:uiPriority w:val="99"/>
    <w:rsid w:val="00437139"/>
    <w:rPr>
      <w:sz w:val="20"/>
      <w:szCs w:val="20"/>
    </w:rPr>
  </w:style>
  <w:style w:type="paragraph" w:styleId="CommentSubject">
    <w:name w:val="annotation subject"/>
    <w:basedOn w:val="CommentText"/>
    <w:next w:val="CommentText"/>
    <w:semiHidden/>
    <w:rsid w:val="00437139"/>
    <w:rPr>
      <w:b/>
      <w:bCs/>
    </w:rPr>
  </w:style>
  <w:style w:type="character" w:customStyle="1" w:styleId="CommentTextChar">
    <w:name w:val="Comment Text Char"/>
    <w:link w:val="CommentText"/>
    <w:uiPriority w:val="99"/>
    <w:rsid w:val="002774FC"/>
    <w:rPr>
      <w:rFonts w:eastAsia="Lucida Sans Unicode"/>
    </w:rPr>
  </w:style>
  <w:style w:type="paragraph" w:customStyle="1" w:styleId="Normal1">
    <w:name w:val="Normal1"/>
    <w:basedOn w:val="Normal"/>
    <w:rsid w:val="004E3484"/>
    <w:pPr>
      <w:widowControl/>
      <w:suppressAutoHyphens w:val="0"/>
      <w:spacing w:before="100" w:beforeAutospacing="1" w:after="100" w:afterAutospacing="1"/>
    </w:pPr>
    <w:rPr>
      <w:rFonts w:eastAsia="Times New Roman"/>
    </w:rPr>
  </w:style>
  <w:style w:type="paragraph" w:customStyle="1" w:styleId="ti-art">
    <w:name w:val="ti-art"/>
    <w:basedOn w:val="Normal"/>
    <w:rsid w:val="003A246A"/>
    <w:pPr>
      <w:widowControl/>
      <w:suppressAutoHyphens w:val="0"/>
      <w:spacing w:before="100" w:beforeAutospacing="1" w:after="100" w:afterAutospacing="1"/>
    </w:pPr>
    <w:rPr>
      <w:rFonts w:eastAsia="Times New Roman"/>
    </w:rPr>
  </w:style>
  <w:style w:type="paragraph" w:customStyle="1" w:styleId="sti-art">
    <w:name w:val="sti-art"/>
    <w:basedOn w:val="Normal"/>
    <w:rsid w:val="003A246A"/>
    <w:pPr>
      <w:widowControl/>
      <w:suppressAutoHyphens w:val="0"/>
      <w:spacing w:before="100" w:beforeAutospacing="1" w:after="100" w:afterAutospacing="1"/>
    </w:pPr>
    <w:rPr>
      <w:rFonts w:eastAsia="Times New Roman"/>
    </w:rPr>
  </w:style>
  <w:style w:type="character" w:customStyle="1" w:styleId="italic">
    <w:name w:val="italic"/>
    <w:rsid w:val="00DB0D35"/>
  </w:style>
  <w:style w:type="paragraph" w:styleId="ListParagraph">
    <w:name w:val="List Paragraph"/>
    <w:basedOn w:val="Normal"/>
    <w:qFormat/>
    <w:rsid w:val="007E7B57"/>
    <w:pPr>
      <w:widowControl/>
      <w:suppressAutoHyphens w:val="0"/>
      <w:ind w:left="720"/>
      <w:contextualSpacing/>
    </w:pPr>
    <w:rPr>
      <w:rFonts w:eastAsia="Times New Roman"/>
      <w:szCs w:val="20"/>
      <w:lang w:eastAsia="en-US"/>
    </w:rPr>
  </w:style>
  <w:style w:type="paragraph" w:customStyle="1" w:styleId="doc-ti">
    <w:name w:val="doc-ti"/>
    <w:basedOn w:val="Normal"/>
    <w:rsid w:val="007E7B57"/>
    <w:pPr>
      <w:widowControl/>
      <w:suppressAutoHyphens w:val="0"/>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F1"/>
    <w:pPr>
      <w:widowControl w:val="0"/>
      <w:suppressAutoHyphens/>
    </w:pPr>
    <w:rPr>
      <w:rFonts w:eastAsia="Lucida Sans Unicode"/>
      <w:sz w:val="24"/>
      <w:szCs w:val="24"/>
    </w:rPr>
  </w:style>
  <w:style w:type="paragraph" w:styleId="Heading1">
    <w:name w:val="heading 1"/>
    <w:basedOn w:val="Normal"/>
    <w:next w:val="Normal"/>
    <w:qFormat/>
    <w:rsid w:val="003B1B31"/>
    <w:pPr>
      <w:keepNext/>
      <w:spacing w:before="240" w:after="60"/>
      <w:outlineLvl w:val="0"/>
    </w:pPr>
    <w:rPr>
      <w:rFonts w:ascii="Arial" w:hAnsi="Arial" w:cs="Arial"/>
      <w:b/>
      <w:bCs/>
      <w:kern w:val="32"/>
      <w:sz w:val="32"/>
      <w:szCs w:val="32"/>
    </w:rPr>
  </w:style>
  <w:style w:type="paragraph" w:styleId="Heading2">
    <w:name w:val="heading 2"/>
    <w:basedOn w:val="Normal"/>
    <w:qFormat/>
    <w:rsid w:val="00291114"/>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pPr>
      <w:spacing w:after="120"/>
    </w:pPr>
  </w:style>
  <w:style w:type="paragraph" w:styleId="List">
    <w:name w:val="List"/>
    <w:basedOn w:val="BodyText"/>
    <w:rPr>
      <w:rFonts w:cs="Tahoma"/>
    </w:rPr>
  </w:style>
  <w:style w:type="paragraph" w:styleId="Caption">
    <w:name w:val="caption"/>
    <w:aliases w:val="Beschriftung-eng,Beschriftung-dt-Abbildung"/>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pPr>
      <w:jc w:val="both"/>
    </w:pPr>
    <w:rPr>
      <w:sz w:val="20"/>
    </w:rPr>
  </w:style>
  <w:style w:type="paragraph" w:customStyle="1" w:styleId="WW-BodyTextIndent2">
    <w:name w:val="WW-Body Text Indent 2"/>
    <w:basedOn w:val="Normal"/>
    <w:rPr>
      <w:b/>
    </w:rPr>
  </w:style>
  <w:style w:type="paragraph" w:styleId="BodyTextIndent">
    <w:name w:val="Body Text Indent"/>
    <w:basedOn w:val="Normal"/>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sid w:val="00291114"/>
    <w:rPr>
      <w:i/>
      <w:iCs/>
    </w:rPr>
  </w:style>
  <w:style w:type="character" w:styleId="Strong">
    <w:name w:val="Strong"/>
    <w:uiPriority w:val="22"/>
    <w:qFormat/>
    <w:rsid w:val="00071A66"/>
    <w:rPr>
      <w:b/>
      <w:bCs/>
    </w:rPr>
  </w:style>
  <w:style w:type="paragraph" w:styleId="Header">
    <w:name w:val="header"/>
    <w:basedOn w:val="Normal"/>
    <w:rsid w:val="007707AB"/>
    <w:pPr>
      <w:tabs>
        <w:tab w:val="center" w:pos="4819"/>
        <w:tab w:val="right" w:pos="9638"/>
      </w:tabs>
    </w:pPr>
  </w:style>
  <w:style w:type="character" w:styleId="PageNumber">
    <w:name w:val="page number"/>
    <w:basedOn w:val="DefaultParagraphFont"/>
    <w:rsid w:val="007707AB"/>
  </w:style>
  <w:style w:type="character" w:styleId="Hyperlink">
    <w:name w:val="Hyperlink"/>
    <w:uiPriority w:val="99"/>
    <w:rsid w:val="0029235B"/>
    <w:rPr>
      <w:color w:val="000000"/>
      <w:u w:val="single"/>
    </w:rPr>
  </w:style>
  <w:style w:type="paragraph" w:styleId="BodyTextIndent3">
    <w:name w:val="Body Text Indent 3"/>
    <w:basedOn w:val="Normal"/>
    <w:link w:val="BodyTextIndent3Char"/>
    <w:uiPriority w:val="99"/>
    <w:rsid w:val="00FA0560"/>
    <w:pPr>
      <w:spacing w:after="120"/>
      <w:ind w:left="283"/>
    </w:pPr>
    <w:rPr>
      <w:sz w:val="16"/>
      <w:szCs w:val="16"/>
      <w:lang w:val="x-none"/>
    </w:rPr>
  </w:style>
  <w:style w:type="character" w:customStyle="1" w:styleId="BodyTextChar">
    <w:name w:val="Body Text Char"/>
    <w:link w:val="BodyText"/>
    <w:uiPriority w:val="99"/>
    <w:rsid w:val="003B47A6"/>
    <w:rPr>
      <w:rFonts w:eastAsia="Lucida Sans Unicode"/>
      <w:sz w:val="24"/>
      <w:szCs w:val="24"/>
    </w:rPr>
  </w:style>
  <w:style w:type="table" w:styleId="TableGrid">
    <w:name w:val="Table Grid"/>
    <w:basedOn w:val="TableNormal"/>
    <w:uiPriority w:val="59"/>
    <w:rsid w:val="00F675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D5B60"/>
    <w:rPr>
      <w:rFonts w:ascii="Courier New" w:hAnsi="Courier New" w:cs="Courier New"/>
      <w:sz w:val="20"/>
      <w:szCs w:val="20"/>
    </w:rPr>
  </w:style>
  <w:style w:type="character" w:customStyle="1" w:styleId="HTMLPreformattedChar">
    <w:name w:val="HTML Preformatted Char"/>
    <w:link w:val="HTMLPreformatted"/>
    <w:uiPriority w:val="99"/>
    <w:rsid w:val="00FD5B60"/>
    <w:rPr>
      <w:rFonts w:ascii="Courier New" w:eastAsia="Lucida Sans Unicode" w:hAnsi="Courier New" w:cs="Courier New"/>
    </w:rPr>
  </w:style>
  <w:style w:type="character" w:customStyle="1" w:styleId="WW-Absatz-Standardschriftart11111111111111111111111">
    <w:name w:val="WW-Absatz-Standardschriftart11111111111111111111111"/>
    <w:rsid w:val="002B0DE9"/>
  </w:style>
  <w:style w:type="paragraph" w:styleId="NormalWeb">
    <w:name w:val="Normal (Web)"/>
    <w:basedOn w:val="Normal"/>
    <w:rsid w:val="00712D1A"/>
    <w:pPr>
      <w:widowControl/>
      <w:suppressAutoHyphens w:val="0"/>
      <w:spacing w:before="280" w:after="119"/>
    </w:pPr>
    <w:rPr>
      <w:rFonts w:eastAsia="Times New Roman" w:cs="Calibri"/>
      <w:lang w:eastAsia="ar-SA"/>
    </w:rPr>
  </w:style>
  <w:style w:type="character" w:customStyle="1" w:styleId="INS">
    <w:name w:val="INS"/>
    <w:rsid w:val="00BC3C7C"/>
  </w:style>
  <w:style w:type="paragraph" w:styleId="PlainText">
    <w:name w:val="Plain Text"/>
    <w:basedOn w:val="Normal"/>
    <w:link w:val="PlainTextChar"/>
    <w:uiPriority w:val="99"/>
    <w:rsid w:val="00D65F46"/>
    <w:rPr>
      <w:rFonts w:ascii="Courier New" w:hAnsi="Courier New"/>
      <w:kern w:val="1"/>
      <w:sz w:val="20"/>
      <w:lang w:eastAsia="ar-SA"/>
    </w:rPr>
  </w:style>
  <w:style w:type="character" w:customStyle="1" w:styleId="PlainTextChar">
    <w:name w:val="Plain Text Char"/>
    <w:link w:val="PlainText"/>
    <w:uiPriority w:val="99"/>
    <w:rsid w:val="00D65F46"/>
    <w:rPr>
      <w:rFonts w:ascii="Courier New" w:eastAsia="Lucida Sans Unicode" w:hAnsi="Courier New"/>
      <w:kern w:val="1"/>
      <w:szCs w:val="24"/>
      <w:lang w:eastAsia="ar-SA"/>
    </w:rPr>
  </w:style>
  <w:style w:type="paragraph" w:styleId="BodyTextIndent2">
    <w:name w:val="Body Text Indent 2"/>
    <w:basedOn w:val="Normal"/>
    <w:link w:val="BodyTextIndent2Char"/>
    <w:uiPriority w:val="99"/>
    <w:semiHidden/>
    <w:unhideWhenUsed/>
    <w:rsid w:val="005F34D4"/>
    <w:pPr>
      <w:spacing w:after="120" w:line="480" w:lineRule="auto"/>
      <w:ind w:left="283"/>
    </w:pPr>
  </w:style>
  <w:style w:type="character" w:customStyle="1" w:styleId="BodyTextIndent2Char">
    <w:name w:val="Body Text Indent 2 Char"/>
    <w:link w:val="BodyTextIndent2"/>
    <w:uiPriority w:val="99"/>
    <w:semiHidden/>
    <w:rsid w:val="005F34D4"/>
    <w:rPr>
      <w:rFonts w:eastAsia="Lucida Sans Unicode"/>
      <w:sz w:val="24"/>
      <w:szCs w:val="24"/>
    </w:rPr>
  </w:style>
  <w:style w:type="paragraph" w:customStyle="1" w:styleId="Pavadinimas1">
    <w:name w:val="Pavadinimas1"/>
    <w:rsid w:val="003E2113"/>
    <w:pPr>
      <w:autoSpaceDE w:val="0"/>
      <w:autoSpaceDN w:val="0"/>
      <w:adjustRightInd w:val="0"/>
      <w:ind w:left="850"/>
    </w:pPr>
    <w:rPr>
      <w:rFonts w:ascii="TimesLT" w:hAnsi="TimesLT"/>
      <w:b/>
      <w:bCs/>
      <w:caps/>
      <w:sz w:val="22"/>
      <w:szCs w:val="22"/>
      <w:lang w:val="en-US" w:eastAsia="en-US"/>
    </w:rPr>
  </w:style>
  <w:style w:type="paragraph" w:customStyle="1" w:styleId="BodyText1">
    <w:name w:val="Body Text1"/>
    <w:rsid w:val="00482B57"/>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482B57"/>
    <w:pPr>
      <w:widowControl/>
      <w:suppressAutoHyphens w:val="0"/>
      <w:spacing w:before="100" w:beforeAutospacing="1" w:after="100" w:afterAutospacing="1"/>
    </w:pPr>
    <w:rPr>
      <w:rFonts w:eastAsia="Times New Roman"/>
    </w:rPr>
  </w:style>
  <w:style w:type="paragraph" w:customStyle="1" w:styleId="CentrBold">
    <w:name w:val="CentrBold"/>
    <w:rsid w:val="00482B57"/>
    <w:pPr>
      <w:jc w:val="center"/>
    </w:pPr>
    <w:rPr>
      <w:rFonts w:ascii="TimesLT" w:hAnsi="TimesLT"/>
      <w:b/>
      <w:caps/>
      <w:snapToGrid w:val="0"/>
      <w:lang w:val="en-US" w:eastAsia="en-US"/>
    </w:rPr>
  </w:style>
  <w:style w:type="paragraph" w:customStyle="1" w:styleId="Hyperlink1">
    <w:name w:val="Hyperlink1"/>
    <w:rsid w:val="001A6DDA"/>
    <w:pPr>
      <w:autoSpaceDE w:val="0"/>
      <w:autoSpaceDN w:val="0"/>
      <w:adjustRightInd w:val="0"/>
      <w:ind w:firstLine="312"/>
      <w:jc w:val="both"/>
    </w:pPr>
    <w:rPr>
      <w:rFonts w:ascii="TimesLT" w:hAnsi="TimesLT"/>
      <w:lang w:val="en-US" w:eastAsia="en-US"/>
    </w:rPr>
  </w:style>
  <w:style w:type="paragraph" w:customStyle="1" w:styleId="ISTATYMAS">
    <w:name w:val="ISTATYMAS"/>
    <w:rsid w:val="00C94921"/>
    <w:pPr>
      <w:autoSpaceDE w:val="0"/>
      <w:autoSpaceDN w:val="0"/>
      <w:adjustRightInd w:val="0"/>
      <w:jc w:val="center"/>
    </w:pPr>
    <w:rPr>
      <w:rFonts w:ascii="TimesLT" w:hAnsi="TimesLT"/>
      <w:lang w:val="en-US" w:eastAsia="en-US"/>
    </w:rPr>
  </w:style>
  <w:style w:type="paragraph" w:customStyle="1" w:styleId="Hyperlink2">
    <w:name w:val="Hyperlink2"/>
    <w:basedOn w:val="Normal"/>
    <w:rsid w:val="001E18B9"/>
    <w:pPr>
      <w:widowControl/>
      <w:suppressAutoHyphens w:val="0"/>
      <w:spacing w:before="100" w:beforeAutospacing="1" w:after="100" w:afterAutospacing="1"/>
    </w:pPr>
    <w:rPr>
      <w:rFonts w:eastAsia="Times New Roman"/>
    </w:rPr>
  </w:style>
  <w:style w:type="character" w:customStyle="1" w:styleId="BodyTextIndent3Char">
    <w:name w:val="Body Text Indent 3 Char"/>
    <w:link w:val="BodyTextIndent3"/>
    <w:uiPriority w:val="99"/>
    <w:rsid w:val="008441C1"/>
    <w:rPr>
      <w:rFonts w:eastAsia="Lucida Sans Unicode"/>
      <w:sz w:val="16"/>
      <w:szCs w:val="16"/>
    </w:rPr>
  </w:style>
  <w:style w:type="character" w:customStyle="1" w:styleId="ins0">
    <w:name w:val="ins"/>
    <w:basedOn w:val="DefaultParagraphFont"/>
    <w:rsid w:val="0049505B"/>
  </w:style>
  <w:style w:type="character" w:customStyle="1" w:styleId="WW-SourceText11111">
    <w:name w:val="WW-Source Text11111"/>
    <w:rsid w:val="00665440"/>
    <w:rPr>
      <w:rFonts w:ascii="Cumberland" w:eastAsia="Cumberland" w:hAnsi="Cumberland"/>
    </w:rPr>
  </w:style>
  <w:style w:type="character" w:customStyle="1" w:styleId="body">
    <w:name w:val="body"/>
    <w:basedOn w:val="DefaultParagraphFont"/>
    <w:rsid w:val="009C51A0"/>
  </w:style>
  <w:style w:type="paragraph" w:customStyle="1" w:styleId="tablecontents0">
    <w:name w:val="tablecontents"/>
    <w:basedOn w:val="Normal"/>
    <w:rsid w:val="00B53897"/>
    <w:pPr>
      <w:widowControl/>
      <w:suppressAutoHyphens w:val="0"/>
      <w:spacing w:before="100" w:beforeAutospacing="1" w:after="100" w:afterAutospacing="1"/>
    </w:pPr>
    <w:rPr>
      <w:rFonts w:eastAsia="Times New Roman"/>
    </w:rPr>
  </w:style>
  <w:style w:type="paragraph" w:styleId="FootnoteText">
    <w:name w:val="footnote text"/>
    <w:basedOn w:val="Normal"/>
    <w:link w:val="FootnoteTextChar"/>
    <w:semiHidden/>
    <w:rsid w:val="004B3ACE"/>
    <w:pPr>
      <w:widowControl/>
      <w:spacing w:after="120"/>
      <w:ind w:firstLine="720"/>
      <w:jc w:val="both"/>
    </w:pPr>
    <w:rPr>
      <w:rFonts w:eastAsia="Times New Roman"/>
      <w:sz w:val="20"/>
      <w:szCs w:val="20"/>
      <w:lang w:val="en-GB" w:eastAsia="ar-SA"/>
    </w:rPr>
  </w:style>
  <w:style w:type="character" w:customStyle="1" w:styleId="FootnoteTextChar">
    <w:name w:val="Footnote Text Char"/>
    <w:link w:val="FootnoteText"/>
    <w:semiHidden/>
    <w:rsid w:val="004B3ACE"/>
    <w:rPr>
      <w:lang w:val="en-GB" w:eastAsia="ar-SA"/>
    </w:rPr>
  </w:style>
  <w:style w:type="character" w:styleId="CommentReference">
    <w:name w:val="annotation reference"/>
    <w:uiPriority w:val="99"/>
    <w:semiHidden/>
    <w:rsid w:val="00437139"/>
    <w:rPr>
      <w:sz w:val="16"/>
      <w:szCs w:val="16"/>
    </w:rPr>
  </w:style>
  <w:style w:type="paragraph" w:styleId="CommentText">
    <w:name w:val="annotation text"/>
    <w:basedOn w:val="Normal"/>
    <w:link w:val="CommentTextChar"/>
    <w:uiPriority w:val="99"/>
    <w:rsid w:val="00437139"/>
    <w:rPr>
      <w:sz w:val="20"/>
      <w:szCs w:val="20"/>
    </w:rPr>
  </w:style>
  <w:style w:type="paragraph" w:styleId="CommentSubject">
    <w:name w:val="annotation subject"/>
    <w:basedOn w:val="CommentText"/>
    <w:next w:val="CommentText"/>
    <w:semiHidden/>
    <w:rsid w:val="00437139"/>
    <w:rPr>
      <w:b/>
      <w:bCs/>
    </w:rPr>
  </w:style>
  <w:style w:type="character" w:customStyle="1" w:styleId="CommentTextChar">
    <w:name w:val="Comment Text Char"/>
    <w:link w:val="CommentText"/>
    <w:uiPriority w:val="99"/>
    <w:rsid w:val="002774FC"/>
    <w:rPr>
      <w:rFonts w:eastAsia="Lucida Sans Unicode"/>
    </w:rPr>
  </w:style>
  <w:style w:type="paragraph" w:customStyle="1" w:styleId="Normal1">
    <w:name w:val="Normal1"/>
    <w:basedOn w:val="Normal"/>
    <w:rsid w:val="004E3484"/>
    <w:pPr>
      <w:widowControl/>
      <w:suppressAutoHyphens w:val="0"/>
      <w:spacing w:before="100" w:beforeAutospacing="1" w:after="100" w:afterAutospacing="1"/>
    </w:pPr>
    <w:rPr>
      <w:rFonts w:eastAsia="Times New Roman"/>
    </w:rPr>
  </w:style>
  <w:style w:type="paragraph" w:customStyle="1" w:styleId="ti-art">
    <w:name w:val="ti-art"/>
    <w:basedOn w:val="Normal"/>
    <w:rsid w:val="003A246A"/>
    <w:pPr>
      <w:widowControl/>
      <w:suppressAutoHyphens w:val="0"/>
      <w:spacing w:before="100" w:beforeAutospacing="1" w:after="100" w:afterAutospacing="1"/>
    </w:pPr>
    <w:rPr>
      <w:rFonts w:eastAsia="Times New Roman"/>
    </w:rPr>
  </w:style>
  <w:style w:type="paragraph" w:customStyle="1" w:styleId="sti-art">
    <w:name w:val="sti-art"/>
    <w:basedOn w:val="Normal"/>
    <w:rsid w:val="003A246A"/>
    <w:pPr>
      <w:widowControl/>
      <w:suppressAutoHyphens w:val="0"/>
      <w:spacing w:before="100" w:beforeAutospacing="1" w:after="100" w:afterAutospacing="1"/>
    </w:pPr>
    <w:rPr>
      <w:rFonts w:eastAsia="Times New Roman"/>
    </w:rPr>
  </w:style>
  <w:style w:type="character" w:customStyle="1" w:styleId="italic">
    <w:name w:val="italic"/>
    <w:rsid w:val="00DB0D35"/>
  </w:style>
  <w:style w:type="paragraph" w:styleId="ListParagraph">
    <w:name w:val="List Paragraph"/>
    <w:basedOn w:val="Normal"/>
    <w:qFormat/>
    <w:rsid w:val="007E7B57"/>
    <w:pPr>
      <w:widowControl/>
      <w:suppressAutoHyphens w:val="0"/>
      <w:ind w:left="720"/>
      <w:contextualSpacing/>
    </w:pPr>
    <w:rPr>
      <w:rFonts w:eastAsia="Times New Roman"/>
      <w:szCs w:val="20"/>
      <w:lang w:eastAsia="en-US"/>
    </w:rPr>
  </w:style>
  <w:style w:type="paragraph" w:customStyle="1" w:styleId="doc-ti">
    <w:name w:val="doc-ti"/>
    <w:basedOn w:val="Normal"/>
    <w:rsid w:val="007E7B57"/>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4051">
      <w:bodyDiv w:val="1"/>
      <w:marLeft w:val="225"/>
      <w:marRight w:val="225"/>
      <w:marTop w:val="0"/>
      <w:marBottom w:val="0"/>
      <w:divBdr>
        <w:top w:val="none" w:sz="0" w:space="0" w:color="auto"/>
        <w:left w:val="none" w:sz="0" w:space="0" w:color="auto"/>
        <w:bottom w:val="none" w:sz="0" w:space="0" w:color="auto"/>
        <w:right w:val="none" w:sz="0" w:space="0" w:color="auto"/>
      </w:divBdr>
      <w:divsChild>
        <w:div w:id="1430852783">
          <w:marLeft w:val="0"/>
          <w:marRight w:val="0"/>
          <w:marTop w:val="0"/>
          <w:marBottom w:val="0"/>
          <w:divBdr>
            <w:top w:val="none" w:sz="0" w:space="0" w:color="auto"/>
            <w:left w:val="none" w:sz="0" w:space="0" w:color="auto"/>
            <w:bottom w:val="none" w:sz="0" w:space="0" w:color="auto"/>
            <w:right w:val="none" w:sz="0" w:space="0" w:color="auto"/>
          </w:divBdr>
        </w:div>
      </w:divsChild>
    </w:div>
    <w:div w:id="44069096">
      <w:bodyDiv w:val="1"/>
      <w:marLeft w:val="0"/>
      <w:marRight w:val="0"/>
      <w:marTop w:val="0"/>
      <w:marBottom w:val="0"/>
      <w:divBdr>
        <w:top w:val="none" w:sz="0" w:space="0" w:color="auto"/>
        <w:left w:val="none" w:sz="0" w:space="0" w:color="auto"/>
        <w:bottom w:val="none" w:sz="0" w:space="0" w:color="auto"/>
        <w:right w:val="none" w:sz="0" w:space="0" w:color="auto"/>
      </w:divBdr>
    </w:div>
    <w:div w:id="87434929">
      <w:bodyDiv w:val="1"/>
      <w:marLeft w:val="225"/>
      <w:marRight w:val="225"/>
      <w:marTop w:val="0"/>
      <w:marBottom w:val="0"/>
      <w:divBdr>
        <w:top w:val="none" w:sz="0" w:space="0" w:color="auto"/>
        <w:left w:val="none" w:sz="0" w:space="0" w:color="auto"/>
        <w:bottom w:val="none" w:sz="0" w:space="0" w:color="auto"/>
        <w:right w:val="none" w:sz="0" w:space="0" w:color="auto"/>
      </w:divBdr>
      <w:divsChild>
        <w:div w:id="950236942">
          <w:marLeft w:val="0"/>
          <w:marRight w:val="0"/>
          <w:marTop w:val="0"/>
          <w:marBottom w:val="0"/>
          <w:divBdr>
            <w:top w:val="none" w:sz="0" w:space="0" w:color="auto"/>
            <w:left w:val="none" w:sz="0" w:space="0" w:color="auto"/>
            <w:bottom w:val="none" w:sz="0" w:space="0" w:color="auto"/>
            <w:right w:val="none" w:sz="0" w:space="0" w:color="auto"/>
          </w:divBdr>
        </w:div>
      </w:divsChild>
    </w:div>
    <w:div w:id="92360363">
      <w:bodyDiv w:val="1"/>
      <w:marLeft w:val="225"/>
      <w:marRight w:val="225"/>
      <w:marTop w:val="0"/>
      <w:marBottom w:val="0"/>
      <w:divBdr>
        <w:top w:val="none" w:sz="0" w:space="0" w:color="auto"/>
        <w:left w:val="none" w:sz="0" w:space="0" w:color="auto"/>
        <w:bottom w:val="none" w:sz="0" w:space="0" w:color="auto"/>
        <w:right w:val="none" w:sz="0" w:space="0" w:color="auto"/>
      </w:divBdr>
      <w:divsChild>
        <w:div w:id="208347859">
          <w:marLeft w:val="0"/>
          <w:marRight w:val="0"/>
          <w:marTop w:val="0"/>
          <w:marBottom w:val="0"/>
          <w:divBdr>
            <w:top w:val="none" w:sz="0" w:space="0" w:color="auto"/>
            <w:left w:val="none" w:sz="0" w:space="0" w:color="auto"/>
            <w:bottom w:val="none" w:sz="0" w:space="0" w:color="auto"/>
            <w:right w:val="none" w:sz="0" w:space="0" w:color="auto"/>
          </w:divBdr>
        </w:div>
      </w:divsChild>
    </w:div>
    <w:div w:id="122507440">
      <w:bodyDiv w:val="1"/>
      <w:marLeft w:val="0"/>
      <w:marRight w:val="0"/>
      <w:marTop w:val="0"/>
      <w:marBottom w:val="0"/>
      <w:divBdr>
        <w:top w:val="none" w:sz="0" w:space="0" w:color="auto"/>
        <w:left w:val="none" w:sz="0" w:space="0" w:color="auto"/>
        <w:bottom w:val="none" w:sz="0" w:space="0" w:color="auto"/>
        <w:right w:val="none" w:sz="0" w:space="0" w:color="auto"/>
      </w:divBdr>
    </w:div>
    <w:div w:id="161632290">
      <w:bodyDiv w:val="1"/>
      <w:marLeft w:val="225"/>
      <w:marRight w:val="225"/>
      <w:marTop w:val="0"/>
      <w:marBottom w:val="0"/>
      <w:divBdr>
        <w:top w:val="none" w:sz="0" w:space="0" w:color="auto"/>
        <w:left w:val="none" w:sz="0" w:space="0" w:color="auto"/>
        <w:bottom w:val="none" w:sz="0" w:space="0" w:color="auto"/>
        <w:right w:val="none" w:sz="0" w:space="0" w:color="auto"/>
      </w:divBdr>
      <w:divsChild>
        <w:div w:id="31922108">
          <w:marLeft w:val="0"/>
          <w:marRight w:val="0"/>
          <w:marTop w:val="0"/>
          <w:marBottom w:val="0"/>
          <w:divBdr>
            <w:top w:val="none" w:sz="0" w:space="0" w:color="auto"/>
            <w:left w:val="none" w:sz="0" w:space="0" w:color="auto"/>
            <w:bottom w:val="none" w:sz="0" w:space="0" w:color="auto"/>
            <w:right w:val="none" w:sz="0" w:space="0" w:color="auto"/>
          </w:divBdr>
        </w:div>
      </w:divsChild>
    </w:div>
    <w:div w:id="169637978">
      <w:bodyDiv w:val="1"/>
      <w:marLeft w:val="0"/>
      <w:marRight w:val="0"/>
      <w:marTop w:val="0"/>
      <w:marBottom w:val="0"/>
      <w:divBdr>
        <w:top w:val="none" w:sz="0" w:space="0" w:color="auto"/>
        <w:left w:val="none" w:sz="0" w:space="0" w:color="auto"/>
        <w:bottom w:val="none" w:sz="0" w:space="0" w:color="auto"/>
        <w:right w:val="none" w:sz="0" w:space="0" w:color="auto"/>
      </w:divBdr>
    </w:div>
    <w:div w:id="226765196">
      <w:bodyDiv w:val="1"/>
      <w:marLeft w:val="225"/>
      <w:marRight w:val="225"/>
      <w:marTop w:val="0"/>
      <w:marBottom w:val="0"/>
      <w:divBdr>
        <w:top w:val="none" w:sz="0" w:space="0" w:color="auto"/>
        <w:left w:val="none" w:sz="0" w:space="0" w:color="auto"/>
        <w:bottom w:val="none" w:sz="0" w:space="0" w:color="auto"/>
        <w:right w:val="none" w:sz="0" w:space="0" w:color="auto"/>
      </w:divBdr>
      <w:divsChild>
        <w:div w:id="1081684632">
          <w:marLeft w:val="0"/>
          <w:marRight w:val="0"/>
          <w:marTop w:val="0"/>
          <w:marBottom w:val="0"/>
          <w:divBdr>
            <w:top w:val="none" w:sz="0" w:space="0" w:color="auto"/>
            <w:left w:val="none" w:sz="0" w:space="0" w:color="auto"/>
            <w:bottom w:val="none" w:sz="0" w:space="0" w:color="auto"/>
            <w:right w:val="none" w:sz="0" w:space="0" w:color="auto"/>
          </w:divBdr>
        </w:div>
      </w:divsChild>
    </w:div>
    <w:div w:id="256527839">
      <w:bodyDiv w:val="1"/>
      <w:marLeft w:val="225"/>
      <w:marRight w:val="225"/>
      <w:marTop w:val="0"/>
      <w:marBottom w:val="0"/>
      <w:divBdr>
        <w:top w:val="none" w:sz="0" w:space="0" w:color="auto"/>
        <w:left w:val="none" w:sz="0" w:space="0" w:color="auto"/>
        <w:bottom w:val="none" w:sz="0" w:space="0" w:color="auto"/>
        <w:right w:val="none" w:sz="0" w:space="0" w:color="auto"/>
      </w:divBdr>
      <w:divsChild>
        <w:div w:id="791097858">
          <w:marLeft w:val="0"/>
          <w:marRight w:val="0"/>
          <w:marTop w:val="0"/>
          <w:marBottom w:val="0"/>
          <w:divBdr>
            <w:top w:val="none" w:sz="0" w:space="0" w:color="auto"/>
            <w:left w:val="none" w:sz="0" w:space="0" w:color="auto"/>
            <w:bottom w:val="none" w:sz="0" w:space="0" w:color="auto"/>
            <w:right w:val="none" w:sz="0" w:space="0" w:color="auto"/>
          </w:divBdr>
        </w:div>
      </w:divsChild>
    </w:div>
    <w:div w:id="281500985">
      <w:bodyDiv w:val="1"/>
      <w:marLeft w:val="0"/>
      <w:marRight w:val="0"/>
      <w:marTop w:val="0"/>
      <w:marBottom w:val="0"/>
      <w:divBdr>
        <w:top w:val="none" w:sz="0" w:space="0" w:color="auto"/>
        <w:left w:val="none" w:sz="0" w:space="0" w:color="auto"/>
        <w:bottom w:val="none" w:sz="0" w:space="0" w:color="auto"/>
        <w:right w:val="none" w:sz="0" w:space="0" w:color="auto"/>
      </w:divBdr>
    </w:div>
    <w:div w:id="300423958">
      <w:bodyDiv w:val="1"/>
      <w:marLeft w:val="225"/>
      <w:marRight w:val="225"/>
      <w:marTop w:val="0"/>
      <w:marBottom w:val="0"/>
      <w:divBdr>
        <w:top w:val="none" w:sz="0" w:space="0" w:color="auto"/>
        <w:left w:val="none" w:sz="0" w:space="0" w:color="auto"/>
        <w:bottom w:val="none" w:sz="0" w:space="0" w:color="auto"/>
        <w:right w:val="none" w:sz="0" w:space="0" w:color="auto"/>
      </w:divBdr>
      <w:divsChild>
        <w:div w:id="453669473">
          <w:marLeft w:val="0"/>
          <w:marRight w:val="0"/>
          <w:marTop w:val="0"/>
          <w:marBottom w:val="0"/>
          <w:divBdr>
            <w:top w:val="none" w:sz="0" w:space="0" w:color="auto"/>
            <w:left w:val="none" w:sz="0" w:space="0" w:color="auto"/>
            <w:bottom w:val="none" w:sz="0" w:space="0" w:color="auto"/>
            <w:right w:val="none" w:sz="0" w:space="0" w:color="auto"/>
          </w:divBdr>
        </w:div>
      </w:divsChild>
    </w:div>
    <w:div w:id="361053355">
      <w:bodyDiv w:val="1"/>
      <w:marLeft w:val="0"/>
      <w:marRight w:val="0"/>
      <w:marTop w:val="0"/>
      <w:marBottom w:val="0"/>
      <w:divBdr>
        <w:top w:val="none" w:sz="0" w:space="0" w:color="auto"/>
        <w:left w:val="none" w:sz="0" w:space="0" w:color="auto"/>
        <w:bottom w:val="none" w:sz="0" w:space="0" w:color="auto"/>
        <w:right w:val="none" w:sz="0" w:space="0" w:color="auto"/>
      </w:divBdr>
    </w:div>
    <w:div w:id="423648076">
      <w:bodyDiv w:val="1"/>
      <w:marLeft w:val="0"/>
      <w:marRight w:val="0"/>
      <w:marTop w:val="0"/>
      <w:marBottom w:val="0"/>
      <w:divBdr>
        <w:top w:val="none" w:sz="0" w:space="0" w:color="auto"/>
        <w:left w:val="none" w:sz="0" w:space="0" w:color="auto"/>
        <w:bottom w:val="none" w:sz="0" w:space="0" w:color="auto"/>
        <w:right w:val="none" w:sz="0" w:space="0" w:color="auto"/>
      </w:divBdr>
      <w:divsChild>
        <w:div w:id="298269804">
          <w:marLeft w:val="0"/>
          <w:marRight w:val="0"/>
          <w:marTop w:val="0"/>
          <w:marBottom w:val="0"/>
          <w:divBdr>
            <w:top w:val="none" w:sz="0" w:space="0" w:color="auto"/>
            <w:left w:val="none" w:sz="0" w:space="0" w:color="auto"/>
            <w:bottom w:val="none" w:sz="0" w:space="0" w:color="auto"/>
            <w:right w:val="none" w:sz="0" w:space="0" w:color="auto"/>
          </w:divBdr>
          <w:divsChild>
            <w:div w:id="937058663">
              <w:marLeft w:val="0"/>
              <w:marRight w:val="0"/>
              <w:marTop w:val="0"/>
              <w:marBottom w:val="0"/>
              <w:divBdr>
                <w:top w:val="none" w:sz="0" w:space="0" w:color="auto"/>
                <w:left w:val="none" w:sz="0" w:space="0" w:color="auto"/>
                <w:bottom w:val="none" w:sz="0" w:space="0" w:color="auto"/>
                <w:right w:val="none" w:sz="0" w:space="0" w:color="auto"/>
              </w:divBdr>
            </w:div>
            <w:div w:id="1210606453">
              <w:marLeft w:val="0"/>
              <w:marRight w:val="0"/>
              <w:marTop w:val="0"/>
              <w:marBottom w:val="0"/>
              <w:divBdr>
                <w:top w:val="none" w:sz="0" w:space="0" w:color="auto"/>
                <w:left w:val="none" w:sz="0" w:space="0" w:color="auto"/>
                <w:bottom w:val="none" w:sz="0" w:space="0" w:color="auto"/>
                <w:right w:val="none" w:sz="0" w:space="0" w:color="auto"/>
              </w:divBdr>
            </w:div>
            <w:div w:id="1650282585">
              <w:marLeft w:val="0"/>
              <w:marRight w:val="0"/>
              <w:marTop w:val="0"/>
              <w:marBottom w:val="0"/>
              <w:divBdr>
                <w:top w:val="none" w:sz="0" w:space="0" w:color="auto"/>
                <w:left w:val="none" w:sz="0" w:space="0" w:color="auto"/>
                <w:bottom w:val="none" w:sz="0" w:space="0" w:color="auto"/>
                <w:right w:val="none" w:sz="0" w:space="0" w:color="auto"/>
              </w:divBdr>
            </w:div>
          </w:divsChild>
        </w:div>
        <w:div w:id="554050401">
          <w:marLeft w:val="0"/>
          <w:marRight w:val="0"/>
          <w:marTop w:val="0"/>
          <w:marBottom w:val="0"/>
          <w:divBdr>
            <w:top w:val="none" w:sz="0" w:space="0" w:color="auto"/>
            <w:left w:val="none" w:sz="0" w:space="0" w:color="auto"/>
            <w:bottom w:val="none" w:sz="0" w:space="0" w:color="auto"/>
            <w:right w:val="none" w:sz="0" w:space="0" w:color="auto"/>
          </w:divBdr>
        </w:div>
      </w:divsChild>
    </w:div>
    <w:div w:id="434252895">
      <w:bodyDiv w:val="1"/>
      <w:marLeft w:val="0"/>
      <w:marRight w:val="0"/>
      <w:marTop w:val="0"/>
      <w:marBottom w:val="0"/>
      <w:divBdr>
        <w:top w:val="none" w:sz="0" w:space="0" w:color="auto"/>
        <w:left w:val="none" w:sz="0" w:space="0" w:color="auto"/>
        <w:bottom w:val="none" w:sz="0" w:space="0" w:color="auto"/>
        <w:right w:val="none" w:sz="0" w:space="0" w:color="auto"/>
      </w:divBdr>
    </w:div>
    <w:div w:id="524179470">
      <w:bodyDiv w:val="1"/>
      <w:marLeft w:val="0"/>
      <w:marRight w:val="0"/>
      <w:marTop w:val="0"/>
      <w:marBottom w:val="0"/>
      <w:divBdr>
        <w:top w:val="none" w:sz="0" w:space="0" w:color="auto"/>
        <w:left w:val="none" w:sz="0" w:space="0" w:color="auto"/>
        <w:bottom w:val="none" w:sz="0" w:space="0" w:color="auto"/>
        <w:right w:val="none" w:sz="0" w:space="0" w:color="auto"/>
      </w:divBdr>
    </w:div>
    <w:div w:id="556748095">
      <w:bodyDiv w:val="1"/>
      <w:marLeft w:val="225"/>
      <w:marRight w:val="225"/>
      <w:marTop w:val="0"/>
      <w:marBottom w:val="0"/>
      <w:divBdr>
        <w:top w:val="none" w:sz="0" w:space="0" w:color="auto"/>
        <w:left w:val="none" w:sz="0" w:space="0" w:color="auto"/>
        <w:bottom w:val="none" w:sz="0" w:space="0" w:color="auto"/>
        <w:right w:val="none" w:sz="0" w:space="0" w:color="auto"/>
      </w:divBdr>
      <w:divsChild>
        <w:div w:id="901720421">
          <w:marLeft w:val="0"/>
          <w:marRight w:val="0"/>
          <w:marTop w:val="0"/>
          <w:marBottom w:val="0"/>
          <w:divBdr>
            <w:top w:val="none" w:sz="0" w:space="0" w:color="auto"/>
            <w:left w:val="none" w:sz="0" w:space="0" w:color="auto"/>
            <w:bottom w:val="none" w:sz="0" w:space="0" w:color="auto"/>
            <w:right w:val="none" w:sz="0" w:space="0" w:color="auto"/>
          </w:divBdr>
        </w:div>
      </w:divsChild>
    </w:div>
    <w:div w:id="563418659">
      <w:bodyDiv w:val="1"/>
      <w:marLeft w:val="225"/>
      <w:marRight w:val="225"/>
      <w:marTop w:val="0"/>
      <w:marBottom w:val="0"/>
      <w:divBdr>
        <w:top w:val="none" w:sz="0" w:space="0" w:color="auto"/>
        <w:left w:val="none" w:sz="0" w:space="0" w:color="auto"/>
        <w:bottom w:val="none" w:sz="0" w:space="0" w:color="auto"/>
        <w:right w:val="none" w:sz="0" w:space="0" w:color="auto"/>
      </w:divBdr>
      <w:divsChild>
        <w:div w:id="1084957279">
          <w:marLeft w:val="0"/>
          <w:marRight w:val="0"/>
          <w:marTop w:val="0"/>
          <w:marBottom w:val="0"/>
          <w:divBdr>
            <w:top w:val="none" w:sz="0" w:space="0" w:color="auto"/>
            <w:left w:val="none" w:sz="0" w:space="0" w:color="auto"/>
            <w:bottom w:val="none" w:sz="0" w:space="0" w:color="auto"/>
            <w:right w:val="none" w:sz="0" w:space="0" w:color="auto"/>
          </w:divBdr>
        </w:div>
      </w:divsChild>
    </w:div>
    <w:div w:id="573393472">
      <w:bodyDiv w:val="1"/>
      <w:marLeft w:val="225"/>
      <w:marRight w:val="225"/>
      <w:marTop w:val="0"/>
      <w:marBottom w:val="0"/>
      <w:divBdr>
        <w:top w:val="none" w:sz="0" w:space="0" w:color="auto"/>
        <w:left w:val="none" w:sz="0" w:space="0" w:color="auto"/>
        <w:bottom w:val="none" w:sz="0" w:space="0" w:color="auto"/>
        <w:right w:val="none" w:sz="0" w:space="0" w:color="auto"/>
      </w:divBdr>
      <w:divsChild>
        <w:div w:id="568658916">
          <w:marLeft w:val="0"/>
          <w:marRight w:val="0"/>
          <w:marTop w:val="0"/>
          <w:marBottom w:val="0"/>
          <w:divBdr>
            <w:top w:val="none" w:sz="0" w:space="0" w:color="auto"/>
            <w:left w:val="none" w:sz="0" w:space="0" w:color="auto"/>
            <w:bottom w:val="none" w:sz="0" w:space="0" w:color="auto"/>
            <w:right w:val="none" w:sz="0" w:space="0" w:color="auto"/>
          </w:divBdr>
        </w:div>
      </w:divsChild>
    </w:div>
    <w:div w:id="578563873">
      <w:bodyDiv w:val="1"/>
      <w:marLeft w:val="225"/>
      <w:marRight w:val="225"/>
      <w:marTop w:val="0"/>
      <w:marBottom w:val="0"/>
      <w:divBdr>
        <w:top w:val="none" w:sz="0" w:space="0" w:color="auto"/>
        <w:left w:val="none" w:sz="0" w:space="0" w:color="auto"/>
        <w:bottom w:val="none" w:sz="0" w:space="0" w:color="auto"/>
        <w:right w:val="none" w:sz="0" w:space="0" w:color="auto"/>
      </w:divBdr>
      <w:divsChild>
        <w:div w:id="1879003116">
          <w:marLeft w:val="0"/>
          <w:marRight w:val="0"/>
          <w:marTop w:val="0"/>
          <w:marBottom w:val="0"/>
          <w:divBdr>
            <w:top w:val="none" w:sz="0" w:space="0" w:color="auto"/>
            <w:left w:val="none" w:sz="0" w:space="0" w:color="auto"/>
            <w:bottom w:val="none" w:sz="0" w:space="0" w:color="auto"/>
            <w:right w:val="none" w:sz="0" w:space="0" w:color="auto"/>
          </w:divBdr>
        </w:div>
      </w:divsChild>
    </w:div>
    <w:div w:id="639656719">
      <w:bodyDiv w:val="1"/>
      <w:marLeft w:val="0"/>
      <w:marRight w:val="0"/>
      <w:marTop w:val="0"/>
      <w:marBottom w:val="0"/>
      <w:divBdr>
        <w:top w:val="none" w:sz="0" w:space="0" w:color="auto"/>
        <w:left w:val="none" w:sz="0" w:space="0" w:color="auto"/>
        <w:bottom w:val="none" w:sz="0" w:space="0" w:color="auto"/>
        <w:right w:val="none" w:sz="0" w:space="0" w:color="auto"/>
      </w:divBdr>
    </w:div>
    <w:div w:id="725761061">
      <w:bodyDiv w:val="1"/>
      <w:marLeft w:val="0"/>
      <w:marRight w:val="0"/>
      <w:marTop w:val="0"/>
      <w:marBottom w:val="0"/>
      <w:divBdr>
        <w:top w:val="none" w:sz="0" w:space="0" w:color="auto"/>
        <w:left w:val="none" w:sz="0" w:space="0" w:color="auto"/>
        <w:bottom w:val="none" w:sz="0" w:space="0" w:color="auto"/>
        <w:right w:val="none" w:sz="0" w:space="0" w:color="auto"/>
      </w:divBdr>
    </w:div>
    <w:div w:id="729615294">
      <w:bodyDiv w:val="1"/>
      <w:marLeft w:val="225"/>
      <w:marRight w:val="225"/>
      <w:marTop w:val="0"/>
      <w:marBottom w:val="0"/>
      <w:divBdr>
        <w:top w:val="none" w:sz="0" w:space="0" w:color="auto"/>
        <w:left w:val="none" w:sz="0" w:space="0" w:color="auto"/>
        <w:bottom w:val="none" w:sz="0" w:space="0" w:color="auto"/>
        <w:right w:val="none" w:sz="0" w:space="0" w:color="auto"/>
      </w:divBdr>
      <w:divsChild>
        <w:div w:id="1814132105">
          <w:marLeft w:val="0"/>
          <w:marRight w:val="0"/>
          <w:marTop w:val="0"/>
          <w:marBottom w:val="0"/>
          <w:divBdr>
            <w:top w:val="none" w:sz="0" w:space="0" w:color="auto"/>
            <w:left w:val="none" w:sz="0" w:space="0" w:color="auto"/>
            <w:bottom w:val="none" w:sz="0" w:space="0" w:color="auto"/>
            <w:right w:val="none" w:sz="0" w:space="0" w:color="auto"/>
          </w:divBdr>
        </w:div>
      </w:divsChild>
    </w:div>
    <w:div w:id="730421615">
      <w:bodyDiv w:val="1"/>
      <w:marLeft w:val="0"/>
      <w:marRight w:val="0"/>
      <w:marTop w:val="0"/>
      <w:marBottom w:val="0"/>
      <w:divBdr>
        <w:top w:val="none" w:sz="0" w:space="0" w:color="auto"/>
        <w:left w:val="none" w:sz="0" w:space="0" w:color="auto"/>
        <w:bottom w:val="none" w:sz="0" w:space="0" w:color="auto"/>
        <w:right w:val="none" w:sz="0" w:space="0" w:color="auto"/>
      </w:divBdr>
    </w:div>
    <w:div w:id="738989275">
      <w:bodyDiv w:val="1"/>
      <w:marLeft w:val="225"/>
      <w:marRight w:val="225"/>
      <w:marTop w:val="0"/>
      <w:marBottom w:val="0"/>
      <w:divBdr>
        <w:top w:val="none" w:sz="0" w:space="0" w:color="auto"/>
        <w:left w:val="none" w:sz="0" w:space="0" w:color="auto"/>
        <w:bottom w:val="none" w:sz="0" w:space="0" w:color="auto"/>
        <w:right w:val="none" w:sz="0" w:space="0" w:color="auto"/>
      </w:divBdr>
      <w:divsChild>
        <w:div w:id="325328322">
          <w:marLeft w:val="0"/>
          <w:marRight w:val="0"/>
          <w:marTop w:val="0"/>
          <w:marBottom w:val="0"/>
          <w:divBdr>
            <w:top w:val="none" w:sz="0" w:space="0" w:color="auto"/>
            <w:left w:val="none" w:sz="0" w:space="0" w:color="auto"/>
            <w:bottom w:val="none" w:sz="0" w:space="0" w:color="auto"/>
            <w:right w:val="none" w:sz="0" w:space="0" w:color="auto"/>
          </w:divBdr>
        </w:div>
      </w:divsChild>
    </w:div>
    <w:div w:id="866912899">
      <w:bodyDiv w:val="1"/>
      <w:marLeft w:val="0"/>
      <w:marRight w:val="0"/>
      <w:marTop w:val="0"/>
      <w:marBottom w:val="0"/>
      <w:divBdr>
        <w:top w:val="none" w:sz="0" w:space="0" w:color="auto"/>
        <w:left w:val="none" w:sz="0" w:space="0" w:color="auto"/>
        <w:bottom w:val="none" w:sz="0" w:space="0" w:color="auto"/>
        <w:right w:val="none" w:sz="0" w:space="0" w:color="auto"/>
      </w:divBdr>
    </w:div>
    <w:div w:id="888078899">
      <w:bodyDiv w:val="1"/>
      <w:marLeft w:val="225"/>
      <w:marRight w:val="225"/>
      <w:marTop w:val="0"/>
      <w:marBottom w:val="0"/>
      <w:divBdr>
        <w:top w:val="none" w:sz="0" w:space="0" w:color="auto"/>
        <w:left w:val="none" w:sz="0" w:space="0" w:color="auto"/>
        <w:bottom w:val="none" w:sz="0" w:space="0" w:color="auto"/>
        <w:right w:val="none" w:sz="0" w:space="0" w:color="auto"/>
      </w:divBdr>
      <w:divsChild>
        <w:div w:id="2095010303">
          <w:marLeft w:val="0"/>
          <w:marRight w:val="0"/>
          <w:marTop w:val="0"/>
          <w:marBottom w:val="0"/>
          <w:divBdr>
            <w:top w:val="none" w:sz="0" w:space="0" w:color="auto"/>
            <w:left w:val="none" w:sz="0" w:space="0" w:color="auto"/>
            <w:bottom w:val="none" w:sz="0" w:space="0" w:color="auto"/>
            <w:right w:val="none" w:sz="0" w:space="0" w:color="auto"/>
          </w:divBdr>
        </w:div>
      </w:divsChild>
    </w:div>
    <w:div w:id="913054733">
      <w:bodyDiv w:val="1"/>
      <w:marLeft w:val="0"/>
      <w:marRight w:val="0"/>
      <w:marTop w:val="0"/>
      <w:marBottom w:val="0"/>
      <w:divBdr>
        <w:top w:val="none" w:sz="0" w:space="0" w:color="auto"/>
        <w:left w:val="none" w:sz="0" w:space="0" w:color="auto"/>
        <w:bottom w:val="none" w:sz="0" w:space="0" w:color="auto"/>
        <w:right w:val="none" w:sz="0" w:space="0" w:color="auto"/>
      </w:divBdr>
    </w:div>
    <w:div w:id="988945801">
      <w:bodyDiv w:val="1"/>
      <w:marLeft w:val="225"/>
      <w:marRight w:val="225"/>
      <w:marTop w:val="0"/>
      <w:marBottom w:val="0"/>
      <w:divBdr>
        <w:top w:val="none" w:sz="0" w:space="0" w:color="auto"/>
        <w:left w:val="none" w:sz="0" w:space="0" w:color="auto"/>
        <w:bottom w:val="none" w:sz="0" w:space="0" w:color="auto"/>
        <w:right w:val="none" w:sz="0" w:space="0" w:color="auto"/>
      </w:divBdr>
      <w:divsChild>
        <w:div w:id="1099912476">
          <w:marLeft w:val="0"/>
          <w:marRight w:val="0"/>
          <w:marTop w:val="0"/>
          <w:marBottom w:val="0"/>
          <w:divBdr>
            <w:top w:val="none" w:sz="0" w:space="0" w:color="auto"/>
            <w:left w:val="none" w:sz="0" w:space="0" w:color="auto"/>
            <w:bottom w:val="none" w:sz="0" w:space="0" w:color="auto"/>
            <w:right w:val="none" w:sz="0" w:space="0" w:color="auto"/>
          </w:divBdr>
        </w:div>
      </w:divsChild>
    </w:div>
    <w:div w:id="1069619801">
      <w:bodyDiv w:val="1"/>
      <w:marLeft w:val="0"/>
      <w:marRight w:val="0"/>
      <w:marTop w:val="0"/>
      <w:marBottom w:val="0"/>
      <w:divBdr>
        <w:top w:val="none" w:sz="0" w:space="0" w:color="auto"/>
        <w:left w:val="none" w:sz="0" w:space="0" w:color="auto"/>
        <w:bottom w:val="none" w:sz="0" w:space="0" w:color="auto"/>
        <w:right w:val="none" w:sz="0" w:space="0" w:color="auto"/>
      </w:divBdr>
      <w:divsChild>
        <w:div w:id="58946587">
          <w:marLeft w:val="0"/>
          <w:marRight w:val="0"/>
          <w:marTop w:val="0"/>
          <w:marBottom w:val="0"/>
          <w:divBdr>
            <w:top w:val="none" w:sz="0" w:space="0" w:color="auto"/>
            <w:left w:val="none" w:sz="0" w:space="0" w:color="auto"/>
            <w:bottom w:val="none" w:sz="0" w:space="0" w:color="auto"/>
            <w:right w:val="none" w:sz="0" w:space="0" w:color="auto"/>
          </w:divBdr>
          <w:divsChild>
            <w:div w:id="1675183232">
              <w:marLeft w:val="0"/>
              <w:marRight w:val="0"/>
              <w:marTop w:val="0"/>
              <w:marBottom w:val="0"/>
              <w:divBdr>
                <w:top w:val="none" w:sz="0" w:space="0" w:color="auto"/>
                <w:left w:val="none" w:sz="0" w:space="0" w:color="auto"/>
                <w:bottom w:val="none" w:sz="0" w:space="0" w:color="auto"/>
                <w:right w:val="none" w:sz="0" w:space="0" w:color="auto"/>
              </w:divBdr>
            </w:div>
            <w:div w:id="1915049046">
              <w:marLeft w:val="0"/>
              <w:marRight w:val="0"/>
              <w:marTop w:val="0"/>
              <w:marBottom w:val="0"/>
              <w:divBdr>
                <w:top w:val="none" w:sz="0" w:space="0" w:color="auto"/>
                <w:left w:val="none" w:sz="0" w:space="0" w:color="auto"/>
                <w:bottom w:val="none" w:sz="0" w:space="0" w:color="auto"/>
                <w:right w:val="none" w:sz="0" w:space="0" w:color="auto"/>
              </w:divBdr>
            </w:div>
            <w:div w:id="1953319023">
              <w:marLeft w:val="0"/>
              <w:marRight w:val="0"/>
              <w:marTop w:val="0"/>
              <w:marBottom w:val="0"/>
              <w:divBdr>
                <w:top w:val="none" w:sz="0" w:space="0" w:color="auto"/>
                <w:left w:val="none" w:sz="0" w:space="0" w:color="auto"/>
                <w:bottom w:val="none" w:sz="0" w:space="0" w:color="auto"/>
                <w:right w:val="none" w:sz="0" w:space="0" w:color="auto"/>
              </w:divBdr>
            </w:div>
          </w:divsChild>
        </w:div>
        <w:div w:id="1418138523">
          <w:marLeft w:val="0"/>
          <w:marRight w:val="0"/>
          <w:marTop w:val="0"/>
          <w:marBottom w:val="0"/>
          <w:divBdr>
            <w:top w:val="none" w:sz="0" w:space="0" w:color="auto"/>
            <w:left w:val="none" w:sz="0" w:space="0" w:color="auto"/>
            <w:bottom w:val="none" w:sz="0" w:space="0" w:color="auto"/>
            <w:right w:val="none" w:sz="0" w:space="0" w:color="auto"/>
          </w:divBdr>
          <w:divsChild>
            <w:div w:id="138235616">
              <w:marLeft w:val="0"/>
              <w:marRight w:val="0"/>
              <w:marTop w:val="0"/>
              <w:marBottom w:val="0"/>
              <w:divBdr>
                <w:top w:val="none" w:sz="0" w:space="0" w:color="auto"/>
                <w:left w:val="none" w:sz="0" w:space="0" w:color="auto"/>
                <w:bottom w:val="none" w:sz="0" w:space="0" w:color="auto"/>
                <w:right w:val="none" w:sz="0" w:space="0" w:color="auto"/>
              </w:divBdr>
            </w:div>
            <w:div w:id="1125584856">
              <w:marLeft w:val="0"/>
              <w:marRight w:val="0"/>
              <w:marTop w:val="0"/>
              <w:marBottom w:val="0"/>
              <w:divBdr>
                <w:top w:val="none" w:sz="0" w:space="0" w:color="auto"/>
                <w:left w:val="none" w:sz="0" w:space="0" w:color="auto"/>
                <w:bottom w:val="none" w:sz="0" w:space="0" w:color="auto"/>
                <w:right w:val="none" w:sz="0" w:space="0" w:color="auto"/>
              </w:divBdr>
            </w:div>
            <w:div w:id="1312173895">
              <w:marLeft w:val="0"/>
              <w:marRight w:val="0"/>
              <w:marTop w:val="0"/>
              <w:marBottom w:val="0"/>
              <w:divBdr>
                <w:top w:val="none" w:sz="0" w:space="0" w:color="auto"/>
                <w:left w:val="none" w:sz="0" w:space="0" w:color="auto"/>
                <w:bottom w:val="none" w:sz="0" w:space="0" w:color="auto"/>
                <w:right w:val="none" w:sz="0" w:space="0" w:color="auto"/>
              </w:divBdr>
            </w:div>
            <w:div w:id="1347093741">
              <w:marLeft w:val="0"/>
              <w:marRight w:val="0"/>
              <w:marTop w:val="0"/>
              <w:marBottom w:val="0"/>
              <w:divBdr>
                <w:top w:val="none" w:sz="0" w:space="0" w:color="auto"/>
                <w:left w:val="none" w:sz="0" w:space="0" w:color="auto"/>
                <w:bottom w:val="none" w:sz="0" w:space="0" w:color="auto"/>
                <w:right w:val="none" w:sz="0" w:space="0" w:color="auto"/>
              </w:divBdr>
            </w:div>
            <w:div w:id="1426148586">
              <w:marLeft w:val="0"/>
              <w:marRight w:val="0"/>
              <w:marTop w:val="0"/>
              <w:marBottom w:val="0"/>
              <w:divBdr>
                <w:top w:val="none" w:sz="0" w:space="0" w:color="auto"/>
                <w:left w:val="none" w:sz="0" w:space="0" w:color="auto"/>
                <w:bottom w:val="none" w:sz="0" w:space="0" w:color="auto"/>
                <w:right w:val="none" w:sz="0" w:space="0" w:color="auto"/>
              </w:divBdr>
            </w:div>
            <w:div w:id="21290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026">
      <w:bodyDiv w:val="1"/>
      <w:marLeft w:val="0"/>
      <w:marRight w:val="0"/>
      <w:marTop w:val="0"/>
      <w:marBottom w:val="0"/>
      <w:divBdr>
        <w:top w:val="none" w:sz="0" w:space="0" w:color="auto"/>
        <w:left w:val="none" w:sz="0" w:space="0" w:color="auto"/>
        <w:bottom w:val="none" w:sz="0" w:space="0" w:color="auto"/>
        <w:right w:val="none" w:sz="0" w:space="0" w:color="auto"/>
      </w:divBdr>
    </w:div>
    <w:div w:id="1126311292">
      <w:bodyDiv w:val="1"/>
      <w:marLeft w:val="225"/>
      <w:marRight w:val="225"/>
      <w:marTop w:val="0"/>
      <w:marBottom w:val="0"/>
      <w:divBdr>
        <w:top w:val="none" w:sz="0" w:space="0" w:color="auto"/>
        <w:left w:val="none" w:sz="0" w:space="0" w:color="auto"/>
        <w:bottom w:val="none" w:sz="0" w:space="0" w:color="auto"/>
        <w:right w:val="none" w:sz="0" w:space="0" w:color="auto"/>
      </w:divBdr>
      <w:divsChild>
        <w:div w:id="1644196413">
          <w:marLeft w:val="0"/>
          <w:marRight w:val="0"/>
          <w:marTop w:val="0"/>
          <w:marBottom w:val="0"/>
          <w:divBdr>
            <w:top w:val="none" w:sz="0" w:space="0" w:color="auto"/>
            <w:left w:val="none" w:sz="0" w:space="0" w:color="auto"/>
            <w:bottom w:val="none" w:sz="0" w:space="0" w:color="auto"/>
            <w:right w:val="none" w:sz="0" w:space="0" w:color="auto"/>
          </w:divBdr>
        </w:div>
      </w:divsChild>
    </w:div>
    <w:div w:id="1141654124">
      <w:bodyDiv w:val="1"/>
      <w:marLeft w:val="0"/>
      <w:marRight w:val="0"/>
      <w:marTop w:val="0"/>
      <w:marBottom w:val="0"/>
      <w:divBdr>
        <w:top w:val="none" w:sz="0" w:space="0" w:color="auto"/>
        <w:left w:val="none" w:sz="0" w:space="0" w:color="auto"/>
        <w:bottom w:val="none" w:sz="0" w:space="0" w:color="auto"/>
        <w:right w:val="none" w:sz="0" w:space="0" w:color="auto"/>
      </w:divBdr>
    </w:div>
    <w:div w:id="1151750832">
      <w:bodyDiv w:val="1"/>
      <w:marLeft w:val="225"/>
      <w:marRight w:val="225"/>
      <w:marTop w:val="0"/>
      <w:marBottom w:val="0"/>
      <w:divBdr>
        <w:top w:val="none" w:sz="0" w:space="0" w:color="auto"/>
        <w:left w:val="none" w:sz="0" w:space="0" w:color="auto"/>
        <w:bottom w:val="none" w:sz="0" w:space="0" w:color="auto"/>
        <w:right w:val="none" w:sz="0" w:space="0" w:color="auto"/>
      </w:divBdr>
      <w:divsChild>
        <w:div w:id="637339497">
          <w:marLeft w:val="0"/>
          <w:marRight w:val="0"/>
          <w:marTop w:val="0"/>
          <w:marBottom w:val="0"/>
          <w:divBdr>
            <w:top w:val="none" w:sz="0" w:space="0" w:color="auto"/>
            <w:left w:val="none" w:sz="0" w:space="0" w:color="auto"/>
            <w:bottom w:val="none" w:sz="0" w:space="0" w:color="auto"/>
            <w:right w:val="none" w:sz="0" w:space="0" w:color="auto"/>
          </w:divBdr>
        </w:div>
      </w:divsChild>
    </w:div>
    <w:div w:id="1179537243">
      <w:bodyDiv w:val="1"/>
      <w:marLeft w:val="225"/>
      <w:marRight w:val="225"/>
      <w:marTop w:val="0"/>
      <w:marBottom w:val="0"/>
      <w:divBdr>
        <w:top w:val="none" w:sz="0" w:space="0" w:color="auto"/>
        <w:left w:val="none" w:sz="0" w:space="0" w:color="auto"/>
        <w:bottom w:val="none" w:sz="0" w:space="0" w:color="auto"/>
        <w:right w:val="none" w:sz="0" w:space="0" w:color="auto"/>
      </w:divBdr>
      <w:divsChild>
        <w:div w:id="438137399">
          <w:marLeft w:val="0"/>
          <w:marRight w:val="0"/>
          <w:marTop w:val="0"/>
          <w:marBottom w:val="0"/>
          <w:divBdr>
            <w:top w:val="none" w:sz="0" w:space="0" w:color="auto"/>
            <w:left w:val="none" w:sz="0" w:space="0" w:color="auto"/>
            <w:bottom w:val="none" w:sz="0" w:space="0" w:color="auto"/>
            <w:right w:val="none" w:sz="0" w:space="0" w:color="auto"/>
          </w:divBdr>
        </w:div>
      </w:divsChild>
    </w:div>
    <w:div w:id="1222249036">
      <w:bodyDiv w:val="1"/>
      <w:marLeft w:val="0"/>
      <w:marRight w:val="0"/>
      <w:marTop w:val="0"/>
      <w:marBottom w:val="0"/>
      <w:divBdr>
        <w:top w:val="none" w:sz="0" w:space="0" w:color="auto"/>
        <w:left w:val="none" w:sz="0" w:space="0" w:color="auto"/>
        <w:bottom w:val="none" w:sz="0" w:space="0" w:color="auto"/>
        <w:right w:val="none" w:sz="0" w:space="0" w:color="auto"/>
      </w:divBdr>
      <w:divsChild>
        <w:div w:id="94601113">
          <w:marLeft w:val="0"/>
          <w:marRight w:val="0"/>
          <w:marTop w:val="0"/>
          <w:marBottom w:val="0"/>
          <w:divBdr>
            <w:top w:val="none" w:sz="0" w:space="0" w:color="auto"/>
            <w:left w:val="none" w:sz="0" w:space="0" w:color="auto"/>
            <w:bottom w:val="none" w:sz="0" w:space="0" w:color="auto"/>
            <w:right w:val="none" w:sz="0" w:space="0" w:color="auto"/>
          </w:divBdr>
          <w:divsChild>
            <w:div w:id="699815245">
              <w:marLeft w:val="0"/>
              <w:marRight w:val="0"/>
              <w:marTop w:val="0"/>
              <w:marBottom w:val="0"/>
              <w:divBdr>
                <w:top w:val="none" w:sz="0" w:space="0" w:color="auto"/>
                <w:left w:val="none" w:sz="0" w:space="0" w:color="auto"/>
                <w:bottom w:val="none" w:sz="0" w:space="0" w:color="auto"/>
                <w:right w:val="none" w:sz="0" w:space="0" w:color="auto"/>
              </w:divBdr>
            </w:div>
            <w:div w:id="716391970">
              <w:marLeft w:val="0"/>
              <w:marRight w:val="0"/>
              <w:marTop w:val="0"/>
              <w:marBottom w:val="0"/>
              <w:divBdr>
                <w:top w:val="none" w:sz="0" w:space="0" w:color="auto"/>
                <w:left w:val="none" w:sz="0" w:space="0" w:color="auto"/>
                <w:bottom w:val="none" w:sz="0" w:space="0" w:color="auto"/>
                <w:right w:val="none" w:sz="0" w:space="0" w:color="auto"/>
              </w:divBdr>
            </w:div>
          </w:divsChild>
        </w:div>
        <w:div w:id="106778634">
          <w:marLeft w:val="0"/>
          <w:marRight w:val="0"/>
          <w:marTop w:val="0"/>
          <w:marBottom w:val="0"/>
          <w:divBdr>
            <w:top w:val="none" w:sz="0" w:space="0" w:color="auto"/>
            <w:left w:val="none" w:sz="0" w:space="0" w:color="auto"/>
            <w:bottom w:val="none" w:sz="0" w:space="0" w:color="auto"/>
            <w:right w:val="none" w:sz="0" w:space="0" w:color="auto"/>
          </w:divBdr>
        </w:div>
        <w:div w:id="2063795047">
          <w:marLeft w:val="0"/>
          <w:marRight w:val="0"/>
          <w:marTop w:val="0"/>
          <w:marBottom w:val="0"/>
          <w:divBdr>
            <w:top w:val="none" w:sz="0" w:space="0" w:color="auto"/>
            <w:left w:val="none" w:sz="0" w:space="0" w:color="auto"/>
            <w:bottom w:val="none" w:sz="0" w:space="0" w:color="auto"/>
            <w:right w:val="none" w:sz="0" w:space="0" w:color="auto"/>
          </w:divBdr>
        </w:div>
      </w:divsChild>
    </w:div>
    <w:div w:id="1223367495">
      <w:bodyDiv w:val="1"/>
      <w:marLeft w:val="0"/>
      <w:marRight w:val="0"/>
      <w:marTop w:val="0"/>
      <w:marBottom w:val="0"/>
      <w:divBdr>
        <w:top w:val="none" w:sz="0" w:space="0" w:color="auto"/>
        <w:left w:val="none" w:sz="0" w:space="0" w:color="auto"/>
        <w:bottom w:val="none" w:sz="0" w:space="0" w:color="auto"/>
        <w:right w:val="none" w:sz="0" w:space="0" w:color="auto"/>
      </w:divBdr>
    </w:div>
    <w:div w:id="1272392770">
      <w:bodyDiv w:val="1"/>
      <w:marLeft w:val="225"/>
      <w:marRight w:val="225"/>
      <w:marTop w:val="0"/>
      <w:marBottom w:val="0"/>
      <w:divBdr>
        <w:top w:val="none" w:sz="0" w:space="0" w:color="auto"/>
        <w:left w:val="none" w:sz="0" w:space="0" w:color="auto"/>
        <w:bottom w:val="none" w:sz="0" w:space="0" w:color="auto"/>
        <w:right w:val="none" w:sz="0" w:space="0" w:color="auto"/>
      </w:divBdr>
      <w:divsChild>
        <w:div w:id="902301221">
          <w:marLeft w:val="0"/>
          <w:marRight w:val="0"/>
          <w:marTop w:val="0"/>
          <w:marBottom w:val="0"/>
          <w:divBdr>
            <w:top w:val="none" w:sz="0" w:space="0" w:color="auto"/>
            <w:left w:val="none" w:sz="0" w:space="0" w:color="auto"/>
            <w:bottom w:val="none" w:sz="0" w:space="0" w:color="auto"/>
            <w:right w:val="none" w:sz="0" w:space="0" w:color="auto"/>
          </w:divBdr>
        </w:div>
      </w:divsChild>
    </w:div>
    <w:div w:id="1280185643">
      <w:bodyDiv w:val="1"/>
      <w:marLeft w:val="0"/>
      <w:marRight w:val="0"/>
      <w:marTop w:val="0"/>
      <w:marBottom w:val="0"/>
      <w:divBdr>
        <w:top w:val="none" w:sz="0" w:space="0" w:color="auto"/>
        <w:left w:val="none" w:sz="0" w:space="0" w:color="auto"/>
        <w:bottom w:val="none" w:sz="0" w:space="0" w:color="auto"/>
        <w:right w:val="none" w:sz="0" w:space="0" w:color="auto"/>
      </w:divBdr>
    </w:div>
    <w:div w:id="1288049701">
      <w:bodyDiv w:val="1"/>
      <w:marLeft w:val="0"/>
      <w:marRight w:val="0"/>
      <w:marTop w:val="0"/>
      <w:marBottom w:val="0"/>
      <w:divBdr>
        <w:top w:val="none" w:sz="0" w:space="0" w:color="auto"/>
        <w:left w:val="none" w:sz="0" w:space="0" w:color="auto"/>
        <w:bottom w:val="none" w:sz="0" w:space="0" w:color="auto"/>
        <w:right w:val="none" w:sz="0" w:space="0" w:color="auto"/>
      </w:divBdr>
    </w:div>
    <w:div w:id="1302422316">
      <w:bodyDiv w:val="1"/>
      <w:marLeft w:val="0"/>
      <w:marRight w:val="0"/>
      <w:marTop w:val="0"/>
      <w:marBottom w:val="0"/>
      <w:divBdr>
        <w:top w:val="none" w:sz="0" w:space="0" w:color="auto"/>
        <w:left w:val="none" w:sz="0" w:space="0" w:color="auto"/>
        <w:bottom w:val="none" w:sz="0" w:space="0" w:color="auto"/>
        <w:right w:val="none" w:sz="0" w:space="0" w:color="auto"/>
      </w:divBdr>
    </w:div>
    <w:div w:id="1336688334">
      <w:bodyDiv w:val="1"/>
      <w:marLeft w:val="225"/>
      <w:marRight w:val="225"/>
      <w:marTop w:val="0"/>
      <w:marBottom w:val="0"/>
      <w:divBdr>
        <w:top w:val="none" w:sz="0" w:space="0" w:color="auto"/>
        <w:left w:val="none" w:sz="0" w:space="0" w:color="auto"/>
        <w:bottom w:val="none" w:sz="0" w:space="0" w:color="auto"/>
        <w:right w:val="none" w:sz="0" w:space="0" w:color="auto"/>
      </w:divBdr>
      <w:divsChild>
        <w:div w:id="1801335153">
          <w:marLeft w:val="0"/>
          <w:marRight w:val="0"/>
          <w:marTop w:val="0"/>
          <w:marBottom w:val="0"/>
          <w:divBdr>
            <w:top w:val="none" w:sz="0" w:space="0" w:color="auto"/>
            <w:left w:val="none" w:sz="0" w:space="0" w:color="auto"/>
            <w:bottom w:val="none" w:sz="0" w:space="0" w:color="auto"/>
            <w:right w:val="none" w:sz="0" w:space="0" w:color="auto"/>
          </w:divBdr>
        </w:div>
      </w:divsChild>
    </w:div>
    <w:div w:id="1360282692">
      <w:bodyDiv w:val="1"/>
      <w:marLeft w:val="0"/>
      <w:marRight w:val="0"/>
      <w:marTop w:val="0"/>
      <w:marBottom w:val="0"/>
      <w:divBdr>
        <w:top w:val="none" w:sz="0" w:space="0" w:color="auto"/>
        <w:left w:val="none" w:sz="0" w:space="0" w:color="auto"/>
        <w:bottom w:val="none" w:sz="0" w:space="0" w:color="auto"/>
        <w:right w:val="none" w:sz="0" w:space="0" w:color="auto"/>
      </w:divBdr>
    </w:div>
    <w:div w:id="1410152554">
      <w:bodyDiv w:val="1"/>
      <w:marLeft w:val="225"/>
      <w:marRight w:val="225"/>
      <w:marTop w:val="0"/>
      <w:marBottom w:val="0"/>
      <w:divBdr>
        <w:top w:val="none" w:sz="0" w:space="0" w:color="auto"/>
        <w:left w:val="none" w:sz="0" w:space="0" w:color="auto"/>
        <w:bottom w:val="none" w:sz="0" w:space="0" w:color="auto"/>
        <w:right w:val="none" w:sz="0" w:space="0" w:color="auto"/>
      </w:divBdr>
      <w:divsChild>
        <w:div w:id="744836711">
          <w:marLeft w:val="0"/>
          <w:marRight w:val="0"/>
          <w:marTop w:val="0"/>
          <w:marBottom w:val="0"/>
          <w:divBdr>
            <w:top w:val="none" w:sz="0" w:space="0" w:color="auto"/>
            <w:left w:val="none" w:sz="0" w:space="0" w:color="auto"/>
            <w:bottom w:val="none" w:sz="0" w:space="0" w:color="auto"/>
            <w:right w:val="none" w:sz="0" w:space="0" w:color="auto"/>
          </w:divBdr>
        </w:div>
      </w:divsChild>
    </w:div>
    <w:div w:id="1410269234">
      <w:bodyDiv w:val="1"/>
      <w:marLeft w:val="0"/>
      <w:marRight w:val="0"/>
      <w:marTop w:val="0"/>
      <w:marBottom w:val="0"/>
      <w:divBdr>
        <w:top w:val="none" w:sz="0" w:space="0" w:color="auto"/>
        <w:left w:val="none" w:sz="0" w:space="0" w:color="auto"/>
        <w:bottom w:val="none" w:sz="0" w:space="0" w:color="auto"/>
        <w:right w:val="none" w:sz="0" w:space="0" w:color="auto"/>
      </w:divBdr>
    </w:div>
    <w:div w:id="1428305674">
      <w:bodyDiv w:val="1"/>
      <w:marLeft w:val="0"/>
      <w:marRight w:val="0"/>
      <w:marTop w:val="0"/>
      <w:marBottom w:val="0"/>
      <w:divBdr>
        <w:top w:val="none" w:sz="0" w:space="0" w:color="auto"/>
        <w:left w:val="none" w:sz="0" w:space="0" w:color="auto"/>
        <w:bottom w:val="none" w:sz="0" w:space="0" w:color="auto"/>
        <w:right w:val="none" w:sz="0" w:space="0" w:color="auto"/>
      </w:divBdr>
    </w:div>
    <w:div w:id="1485704898">
      <w:bodyDiv w:val="1"/>
      <w:marLeft w:val="225"/>
      <w:marRight w:val="225"/>
      <w:marTop w:val="0"/>
      <w:marBottom w:val="0"/>
      <w:divBdr>
        <w:top w:val="none" w:sz="0" w:space="0" w:color="auto"/>
        <w:left w:val="none" w:sz="0" w:space="0" w:color="auto"/>
        <w:bottom w:val="none" w:sz="0" w:space="0" w:color="auto"/>
        <w:right w:val="none" w:sz="0" w:space="0" w:color="auto"/>
      </w:divBdr>
      <w:divsChild>
        <w:div w:id="350688333">
          <w:marLeft w:val="0"/>
          <w:marRight w:val="0"/>
          <w:marTop w:val="0"/>
          <w:marBottom w:val="0"/>
          <w:divBdr>
            <w:top w:val="none" w:sz="0" w:space="0" w:color="auto"/>
            <w:left w:val="none" w:sz="0" w:space="0" w:color="auto"/>
            <w:bottom w:val="none" w:sz="0" w:space="0" w:color="auto"/>
            <w:right w:val="none" w:sz="0" w:space="0" w:color="auto"/>
          </w:divBdr>
        </w:div>
      </w:divsChild>
    </w:div>
    <w:div w:id="1488088296">
      <w:bodyDiv w:val="1"/>
      <w:marLeft w:val="225"/>
      <w:marRight w:val="225"/>
      <w:marTop w:val="0"/>
      <w:marBottom w:val="0"/>
      <w:divBdr>
        <w:top w:val="none" w:sz="0" w:space="0" w:color="auto"/>
        <w:left w:val="none" w:sz="0" w:space="0" w:color="auto"/>
        <w:bottom w:val="none" w:sz="0" w:space="0" w:color="auto"/>
        <w:right w:val="none" w:sz="0" w:space="0" w:color="auto"/>
      </w:divBdr>
      <w:divsChild>
        <w:div w:id="1042440161">
          <w:marLeft w:val="0"/>
          <w:marRight w:val="0"/>
          <w:marTop w:val="0"/>
          <w:marBottom w:val="0"/>
          <w:divBdr>
            <w:top w:val="none" w:sz="0" w:space="0" w:color="auto"/>
            <w:left w:val="none" w:sz="0" w:space="0" w:color="auto"/>
            <w:bottom w:val="none" w:sz="0" w:space="0" w:color="auto"/>
            <w:right w:val="none" w:sz="0" w:space="0" w:color="auto"/>
          </w:divBdr>
        </w:div>
      </w:divsChild>
    </w:div>
    <w:div w:id="1552379920">
      <w:bodyDiv w:val="1"/>
      <w:marLeft w:val="225"/>
      <w:marRight w:val="225"/>
      <w:marTop w:val="0"/>
      <w:marBottom w:val="0"/>
      <w:divBdr>
        <w:top w:val="none" w:sz="0" w:space="0" w:color="auto"/>
        <w:left w:val="none" w:sz="0" w:space="0" w:color="auto"/>
        <w:bottom w:val="none" w:sz="0" w:space="0" w:color="auto"/>
        <w:right w:val="none" w:sz="0" w:space="0" w:color="auto"/>
      </w:divBdr>
      <w:divsChild>
        <w:div w:id="1579746730">
          <w:marLeft w:val="0"/>
          <w:marRight w:val="0"/>
          <w:marTop w:val="0"/>
          <w:marBottom w:val="0"/>
          <w:divBdr>
            <w:top w:val="none" w:sz="0" w:space="0" w:color="auto"/>
            <w:left w:val="none" w:sz="0" w:space="0" w:color="auto"/>
            <w:bottom w:val="none" w:sz="0" w:space="0" w:color="auto"/>
            <w:right w:val="none" w:sz="0" w:space="0" w:color="auto"/>
          </w:divBdr>
        </w:div>
      </w:divsChild>
    </w:div>
    <w:div w:id="1567909014">
      <w:bodyDiv w:val="1"/>
      <w:marLeft w:val="225"/>
      <w:marRight w:val="225"/>
      <w:marTop w:val="0"/>
      <w:marBottom w:val="0"/>
      <w:divBdr>
        <w:top w:val="none" w:sz="0" w:space="0" w:color="auto"/>
        <w:left w:val="none" w:sz="0" w:space="0" w:color="auto"/>
        <w:bottom w:val="none" w:sz="0" w:space="0" w:color="auto"/>
        <w:right w:val="none" w:sz="0" w:space="0" w:color="auto"/>
      </w:divBdr>
      <w:divsChild>
        <w:div w:id="1285186329">
          <w:marLeft w:val="0"/>
          <w:marRight w:val="0"/>
          <w:marTop w:val="0"/>
          <w:marBottom w:val="0"/>
          <w:divBdr>
            <w:top w:val="none" w:sz="0" w:space="0" w:color="auto"/>
            <w:left w:val="none" w:sz="0" w:space="0" w:color="auto"/>
            <w:bottom w:val="none" w:sz="0" w:space="0" w:color="auto"/>
            <w:right w:val="none" w:sz="0" w:space="0" w:color="auto"/>
          </w:divBdr>
        </w:div>
      </w:divsChild>
    </w:div>
    <w:div w:id="1568150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24406164">
          <w:marLeft w:val="0"/>
          <w:marRight w:val="0"/>
          <w:marTop w:val="0"/>
          <w:marBottom w:val="0"/>
          <w:divBdr>
            <w:top w:val="none" w:sz="0" w:space="0" w:color="auto"/>
            <w:left w:val="none" w:sz="0" w:space="0" w:color="auto"/>
            <w:bottom w:val="none" w:sz="0" w:space="0" w:color="auto"/>
            <w:right w:val="none" w:sz="0" w:space="0" w:color="auto"/>
          </w:divBdr>
        </w:div>
      </w:divsChild>
    </w:div>
    <w:div w:id="15734195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977542">
          <w:marLeft w:val="0"/>
          <w:marRight w:val="0"/>
          <w:marTop w:val="0"/>
          <w:marBottom w:val="0"/>
          <w:divBdr>
            <w:top w:val="none" w:sz="0" w:space="0" w:color="auto"/>
            <w:left w:val="none" w:sz="0" w:space="0" w:color="auto"/>
            <w:bottom w:val="none" w:sz="0" w:space="0" w:color="auto"/>
            <w:right w:val="none" w:sz="0" w:space="0" w:color="auto"/>
          </w:divBdr>
        </w:div>
      </w:divsChild>
    </w:div>
    <w:div w:id="1576815849">
      <w:bodyDiv w:val="1"/>
      <w:marLeft w:val="0"/>
      <w:marRight w:val="0"/>
      <w:marTop w:val="0"/>
      <w:marBottom w:val="0"/>
      <w:divBdr>
        <w:top w:val="none" w:sz="0" w:space="0" w:color="auto"/>
        <w:left w:val="none" w:sz="0" w:space="0" w:color="auto"/>
        <w:bottom w:val="none" w:sz="0" w:space="0" w:color="auto"/>
        <w:right w:val="none" w:sz="0" w:space="0" w:color="auto"/>
      </w:divBdr>
    </w:div>
    <w:div w:id="1636718422">
      <w:bodyDiv w:val="1"/>
      <w:marLeft w:val="0"/>
      <w:marRight w:val="0"/>
      <w:marTop w:val="0"/>
      <w:marBottom w:val="0"/>
      <w:divBdr>
        <w:top w:val="none" w:sz="0" w:space="0" w:color="auto"/>
        <w:left w:val="none" w:sz="0" w:space="0" w:color="auto"/>
        <w:bottom w:val="none" w:sz="0" w:space="0" w:color="auto"/>
        <w:right w:val="none" w:sz="0" w:space="0" w:color="auto"/>
      </w:divBdr>
      <w:divsChild>
        <w:div w:id="1435245859">
          <w:marLeft w:val="0"/>
          <w:marRight w:val="0"/>
          <w:marTop w:val="0"/>
          <w:marBottom w:val="0"/>
          <w:divBdr>
            <w:top w:val="none" w:sz="0" w:space="0" w:color="auto"/>
            <w:left w:val="none" w:sz="0" w:space="0" w:color="auto"/>
            <w:bottom w:val="none" w:sz="0" w:space="0" w:color="auto"/>
            <w:right w:val="none" w:sz="0" w:space="0" w:color="auto"/>
          </w:divBdr>
          <w:divsChild>
            <w:div w:id="735323411">
              <w:marLeft w:val="0"/>
              <w:marRight w:val="0"/>
              <w:marTop w:val="0"/>
              <w:marBottom w:val="0"/>
              <w:divBdr>
                <w:top w:val="none" w:sz="0" w:space="0" w:color="auto"/>
                <w:left w:val="none" w:sz="0" w:space="0" w:color="auto"/>
                <w:bottom w:val="none" w:sz="0" w:space="0" w:color="auto"/>
                <w:right w:val="none" w:sz="0" w:space="0" w:color="auto"/>
              </w:divBdr>
              <w:divsChild>
                <w:div w:id="15623356">
                  <w:marLeft w:val="0"/>
                  <w:marRight w:val="0"/>
                  <w:marTop w:val="0"/>
                  <w:marBottom w:val="0"/>
                  <w:divBdr>
                    <w:top w:val="none" w:sz="0" w:space="0" w:color="auto"/>
                    <w:left w:val="none" w:sz="0" w:space="0" w:color="auto"/>
                    <w:bottom w:val="none" w:sz="0" w:space="0" w:color="auto"/>
                    <w:right w:val="none" w:sz="0" w:space="0" w:color="auto"/>
                  </w:divBdr>
                </w:div>
                <w:div w:id="683829243">
                  <w:marLeft w:val="0"/>
                  <w:marRight w:val="0"/>
                  <w:marTop w:val="0"/>
                  <w:marBottom w:val="0"/>
                  <w:divBdr>
                    <w:top w:val="none" w:sz="0" w:space="0" w:color="auto"/>
                    <w:left w:val="none" w:sz="0" w:space="0" w:color="auto"/>
                    <w:bottom w:val="none" w:sz="0" w:space="0" w:color="auto"/>
                    <w:right w:val="none" w:sz="0" w:space="0" w:color="auto"/>
                  </w:divBdr>
                </w:div>
                <w:div w:id="1090393168">
                  <w:marLeft w:val="0"/>
                  <w:marRight w:val="0"/>
                  <w:marTop w:val="0"/>
                  <w:marBottom w:val="0"/>
                  <w:divBdr>
                    <w:top w:val="none" w:sz="0" w:space="0" w:color="auto"/>
                    <w:left w:val="none" w:sz="0" w:space="0" w:color="auto"/>
                    <w:bottom w:val="none" w:sz="0" w:space="0" w:color="auto"/>
                    <w:right w:val="none" w:sz="0" w:space="0" w:color="auto"/>
                  </w:divBdr>
                </w:div>
                <w:div w:id="1230964293">
                  <w:marLeft w:val="0"/>
                  <w:marRight w:val="0"/>
                  <w:marTop w:val="0"/>
                  <w:marBottom w:val="0"/>
                  <w:divBdr>
                    <w:top w:val="none" w:sz="0" w:space="0" w:color="auto"/>
                    <w:left w:val="none" w:sz="0" w:space="0" w:color="auto"/>
                    <w:bottom w:val="none" w:sz="0" w:space="0" w:color="auto"/>
                    <w:right w:val="none" w:sz="0" w:space="0" w:color="auto"/>
                  </w:divBdr>
                </w:div>
                <w:div w:id="1587692480">
                  <w:marLeft w:val="0"/>
                  <w:marRight w:val="0"/>
                  <w:marTop w:val="0"/>
                  <w:marBottom w:val="0"/>
                  <w:divBdr>
                    <w:top w:val="none" w:sz="0" w:space="0" w:color="auto"/>
                    <w:left w:val="none" w:sz="0" w:space="0" w:color="auto"/>
                    <w:bottom w:val="none" w:sz="0" w:space="0" w:color="auto"/>
                    <w:right w:val="none" w:sz="0" w:space="0" w:color="auto"/>
                  </w:divBdr>
                  <w:divsChild>
                    <w:div w:id="416025729">
                      <w:marLeft w:val="0"/>
                      <w:marRight w:val="0"/>
                      <w:marTop w:val="0"/>
                      <w:marBottom w:val="0"/>
                      <w:divBdr>
                        <w:top w:val="none" w:sz="0" w:space="0" w:color="auto"/>
                        <w:left w:val="none" w:sz="0" w:space="0" w:color="auto"/>
                        <w:bottom w:val="none" w:sz="0" w:space="0" w:color="auto"/>
                        <w:right w:val="none" w:sz="0" w:space="0" w:color="auto"/>
                      </w:divBdr>
                    </w:div>
                    <w:div w:id="1015113060">
                      <w:marLeft w:val="0"/>
                      <w:marRight w:val="0"/>
                      <w:marTop w:val="0"/>
                      <w:marBottom w:val="0"/>
                      <w:divBdr>
                        <w:top w:val="none" w:sz="0" w:space="0" w:color="auto"/>
                        <w:left w:val="none" w:sz="0" w:space="0" w:color="auto"/>
                        <w:bottom w:val="none" w:sz="0" w:space="0" w:color="auto"/>
                        <w:right w:val="none" w:sz="0" w:space="0" w:color="auto"/>
                      </w:divBdr>
                    </w:div>
                    <w:div w:id="1157648252">
                      <w:marLeft w:val="0"/>
                      <w:marRight w:val="0"/>
                      <w:marTop w:val="0"/>
                      <w:marBottom w:val="0"/>
                      <w:divBdr>
                        <w:top w:val="none" w:sz="0" w:space="0" w:color="auto"/>
                        <w:left w:val="none" w:sz="0" w:space="0" w:color="auto"/>
                        <w:bottom w:val="none" w:sz="0" w:space="0" w:color="auto"/>
                        <w:right w:val="none" w:sz="0" w:space="0" w:color="auto"/>
                      </w:divBdr>
                    </w:div>
                    <w:div w:id="1486700797">
                      <w:marLeft w:val="0"/>
                      <w:marRight w:val="0"/>
                      <w:marTop w:val="0"/>
                      <w:marBottom w:val="0"/>
                      <w:divBdr>
                        <w:top w:val="none" w:sz="0" w:space="0" w:color="auto"/>
                        <w:left w:val="none" w:sz="0" w:space="0" w:color="auto"/>
                        <w:bottom w:val="none" w:sz="0" w:space="0" w:color="auto"/>
                        <w:right w:val="none" w:sz="0" w:space="0" w:color="auto"/>
                      </w:divBdr>
                    </w:div>
                    <w:div w:id="17416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9516">
      <w:bodyDiv w:val="1"/>
      <w:marLeft w:val="225"/>
      <w:marRight w:val="225"/>
      <w:marTop w:val="0"/>
      <w:marBottom w:val="0"/>
      <w:divBdr>
        <w:top w:val="none" w:sz="0" w:space="0" w:color="auto"/>
        <w:left w:val="none" w:sz="0" w:space="0" w:color="auto"/>
        <w:bottom w:val="none" w:sz="0" w:space="0" w:color="auto"/>
        <w:right w:val="none" w:sz="0" w:space="0" w:color="auto"/>
      </w:divBdr>
      <w:divsChild>
        <w:div w:id="1013268487">
          <w:marLeft w:val="0"/>
          <w:marRight w:val="0"/>
          <w:marTop w:val="0"/>
          <w:marBottom w:val="0"/>
          <w:divBdr>
            <w:top w:val="none" w:sz="0" w:space="0" w:color="auto"/>
            <w:left w:val="none" w:sz="0" w:space="0" w:color="auto"/>
            <w:bottom w:val="none" w:sz="0" w:space="0" w:color="auto"/>
            <w:right w:val="none" w:sz="0" w:space="0" w:color="auto"/>
          </w:divBdr>
        </w:div>
      </w:divsChild>
    </w:div>
    <w:div w:id="1673409294">
      <w:bodyDiv w:val="1"/>
      <w:marLeft w:val="225"/>
      <w:marRight w:val="225"/>
      <w:marTop w:val="0"/>
      <w:marBottom w:val="0"/>
      <w:divBdr>
        <w:top w:val="none" w:sz="0" w:space="0" w:color="auto"/>
        <w:left w:val="none" w:sz="0" w:space="0" w:color="auto"/>
        <w:bottom w:val="none" w:sz="0" w:space="0" w:color="auto"/>
        <w:right w:val="none" w:sz="0" w:space="0" w:color="auto"/>
      </w:divBdr>
      <w:divsChild>
        <w:div w:id="711998614">
          <w:marLeft w:val="0"/>
          <w:marRight w:val="0"/>
          <w:marTop w:val="0"/>
          <w:marBottom w:val="0"/>
          <w:divBdr>
            <w:top w:val="none" w:sz="0" w:space="0" w:color="auto"/>
            <w:left w:val="none" w:sz="0" w:space="0" w:color="auto"/>
            <w:bottom w:val="none" w:sz="0" w:space="0" w:color="auto"/>
            <w:right w:val="none" w:sz="0" w:space="0" w:color="auto"/>
          </w:divBdr>
        </w:div>
      </w:divsChild>
    </w:div>
    <w:div w:id="1704135035">
      <w:bodyDiv w:val="1"/>
      <w:marLeft w:val="0"/>
      <w:marRight w:val="0"/>
      <w:marTop w:val="0"/>
      <w:marBottom w:val="0"/>
      <w:divBdr>
        <w:top w:val="none" w:sz="0" w:space="0" w:color="auto"/>
        <w:left w:val="none" w:sz="0" w:space="0" w:color="auto"/>
        <w:bottom w:val="none" w:sz="0" w:space="0" w:color="auto"/>
        <w:right w:val="none" w:sz="0" w:space="0" w:color="auto"/>
      </w:divBdr>
    </w:div>
    <w:div w:id="1728407282">
      <w:bodyDiv w:val="1"/>
      <w:marLeft w:val="0"/>
      <w:marRight w:val="0"/>
      <w:marTop w:val="0"/>
      <w:marBottom w:val="0"/>
      <w:divBdr>
        <w:top w:val="none" w:sz="0" w:space="0" w:color="auto"/>
        <w:left w:val="none" w:sz="0" w:space="0" w:color="auto"/>
        <w:bottom w:val="none" w:sz="0" w:space="0" w:color="auto"/>
        <w:right w:val="none" w:sz="0" w:space="0" w:color="auto"/>
      </w:divBdr>
    </w:div>
    <w:div w:id="1743403795">
      <w:bodyDiv w:val="1"/>
      <w:marLeft w:val="225"/>
      <w:marRight w:val="225"/>
      <w:marTop w:val="0"/>
      <w:marBottom w:val="0"/>
      <w:divBdr>
        <w:top w:val="none" w:sz="0" w:space="0" w:color="auto"/>
        <w:left w:val="none" w:sz="0" w:space="0" w:color="auto"/>
        <w:bottom w:val="none" w:sz="0" w:space="0" w:color="auto"/>
        <w:right w:val="none" w:sz="0" w:space="0" w:color="auto"/>
      </w:divBdr>
      <w:divsChild>
        <w:div w:id="1648975341">
          <w:marLeft w:val="0"/>
          <w:marRight w:val="0"/>
          <w:marTop w:val="0"/>
          <w:marBottom w:val="0"/>
          <w:divBdr>
            <w:top w:val="none" w:sz="0" w:space="0" w:color="auto"/>
            <w:left w:val="none" w:sz="0" w:space="0" w:color="auto"/>
            <w:bottom w:val="none" w:sz="0" w:space="0" w:color="auto"/>
            <w:right w:val="none" w:sz="0" w:space="0" w:color="auto"/>
          </w:divBdr>
        </w:div>
      </w:divsChild>
    </w:div>
    <w:div w:id="1744328838">
      <w:bodyDiv w:val="1"/>
      <w:marLeft w:val="225"/>
      <w:marRight w:val="225"/>
      <w:marTop w:val="0"/>
      <w:marBottom w:val="0"/>
      <w:divBdr>
        <w:top w:val="none" w:sz="0" w:space="0" w:color="auto"/>
        <w:left w:val="none" w:sz="0" w:space="0" w:color="auto"/>
        <w:bottom w:val="none" w:sz="0" w:space="0" w:color="auto"/>
        <w:right w:val="none" w:sz="0" w:space="0" w:color="auto"/>
      </w:divBdr>
      <w:divsChild>
        <w:div w:id="1653631820">
          <w:marLeft w:val="0"/>
          <w:marRight w:val="0"/>
          <w:marTop w:val="0"/>
          <w:marBottom w:val="0"/>
          <w:divBdr>
            <w:top w:val="none" w:sz="0" w:space="0" w:color="auto"/>
            <w:left w:val="none" w:sz="0" w:space="0" w:color="auto"/>
            <w:bottom w:val="none" w:sz="0" w:space="0" w:color="auto"/>
            <w:right w:val="none" w:sz="0" w:space="0" w:color="auto"/>
          </w:divBdr>
        </w:div>
      </w:divsChild>
    </w:div>
    <w:div w:id="1747606673">
      <w:bodyDiv w:val="1"/>
      <w:marLeft w:val="225"/>
      <w:marRight w:val="225"/>
      <w:marTop w:val="0"/>
      <w:marBottom w:val="0"/>
      <w:divBdr>
        <w:top w:val="none" w:sz="0" w:space="0" w:color="auto"/>
        <w:left w:val="none" w:sz="0" w:space="0" w:color="auto"/>
        <w:bottom w:val="none" w:sz="0" w:space="0" w:color="auto"/>
        <w:right w:val="none" w:sz="0" w:space="0" w:color="auto"/>
      </w:divBdr>
      <w:divsChild>
        <w:div w:id="1792279905">
          <w:marLeft w:val="0"/>
          <w:marRight w:val="0"/>
          <w:marTop w:val="0"/>
          <w:marBottom w:val="0"/>
          <w:divBdr>
            <w:top w:val="none" w:sz="0" w:space="0" w:color="auto"/>
            <w:left w:val="none" w:sz="0" w:space="0" w:color="auto"/>
            <w:bottom w:val="none" w:sz="0" w:space="0" w:color="auto"/>
            <w:right w:val="none" w:sz="0" w:space="0" w:color="auto"/>
          </w:divBdr>
        </w:div>
      </w:divsChild>
    </w:div>
    <w:div w:id="17568992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9922570">
          <w:marLeft w:val="0"/>
          <w:marRight w:val="0"/>
          <w:marTop w:val="0"/>
          <w:marBottom w:val="0"/>
          <w:divBdr>
            <w:top w:val="none" w:sz="0" w:space="0" w:color="auto"/>
            <w:left w:val="none" w:sz="0" w:space="0" w:color="auto"/>
            <w:bottom w:val="none" w:sz="0" w:space="0" w:color="auto"/>
            <w:right w:val="none" w:sz="0" w:space="0" w:color="auto"/>
          </w:divBdr>
        </w:div>
      </w:divsChild>
    </w:div>
    <w:div w:id="1797093594">
      <w:bodyDiv w:val="1"/>
      <w:marLeft w:val="0"/>
      <w:marRight w:val="0"/>
      <w:marTop w:val="0"/>
      <w:marBottom w:val="0"/>
      <w:divBdr>
        <w:top w:val="none" w:sz="0" w:space="0" w:color="auto"/>
        <w:left w:val="none" w:sz="0" w:space="0" w:color="auto"/>
        <w:bottom w:val="none" w:sz="0" w:space="0" w:color="auto"/>
        <w:right w:val="none" w:sz="0" w:space="0" w:color="auto"/>
      </w:divBdr>
    </w:div>
    <w:div w:id="1811744664">
      <w:bodyDiv w:val="1"/>
      <w:marLeft w:val="225"/>
      <w:marRight w:val="225"/>
      <w:marTop w:val="0"/>
      <w:marBottom w:val="0"/>
      <w:divBdr>
        <w:top w:val="none" w:sz="0" w:space="0" w:color="auto"/>
        <w:left w:val="none" w:sz="0" w:space="0" w:color="auto"/>
        <w:bottom w:val="none" w:sz="0" w:space="0" w:color="auto"/>
        <w:right w:val="none" w:sz="0" w:space="0" w:color="auto"/>
      </w:divBdr>
      <w:divsChild>
        <w:div w:id="2114547883">
          <w:marLeft w:val="0"/>
          <w:marRight w:val="0"/>
          <w:marTop w:val="0"/>
          <w:marBottom w:val="0"/>
          <w:divBdr>
            <w:top w:val="none" w:sz="0" w:space="0" w:color="auto"/>
            <w:left w:val="none" w:sz="0" w:space="0" w:color="auto"/>
            <w:bottom w:val="none" w:sz="0" w:space="0" w:color="auto"/>
            <w:right w:val="none" w:sz="0" w:space="0" w:color="auto"/>
          </w:divBdr>
        </w:div>
      </w:divsChild>
    </w:div>
    <w:div w:id="1814055639">
      <w:bodyDiv w:val="1"/>
      <w:marLeft w:val="0"/>
      <w:marRight w:val="0"/>
      <w:marTop w:val="0"/>
      <w:marBottom w:val="0"/>
      <w:divBdr>
        <w:top w:val="none" w:sz="0" w:space="0" w:color="auto"/>
        <w:left w:val="none" w:sz="0" w:space="0" w:color="auto"/>
        <w:bottom w:val="none" w:sz="0" w:space="0" w:color="auto"/>
        <w:right w:val="none" w:sz="0" w:space="0" w:color="auto"/>
      </w:divBdr>
    </w:div>
    <w:div w:id="1818112532">
      <w:bodyDiv w:val="1"/>
      <w:marLeft w:val="0"/>
      <w:marRight w:val="0"/>
      <w:marTop w:val="0"/>
      <w:marBottom w:val="0"/>
      <w:divBdr>
        <w:top w:val="none" w:sz="0" w:space="0" w:color="auto"/>
        <w:left w:val="none" w:sz="0" w:space="0" w:color="auto"/>
        <w:bottom w:val="none" w:sz="0" w:space="0" w:color="auto"/>
        <w:right w:val="none" w:sz="0" w:space="0" w:color="auto"/>
      </w:divBdr>
    </w:div>
    <w:div w:id="1820221846">
      <w:bodyDiv w:val="1"/>
      <w:marLeft w:val="0"/>
      <w:marRight w:val="0"/>
      <w:marTop w:val="0"/>
      <w:marBottom w:val="0"/>
      <w:divBdr>
        <w:top w:val="none" w:sz="0" w:space="0" w:color="auto"/>
        <w:left w:val="none" w:sz="0" w:space="0" w:color="auto"/>
        <w:bottom w:val="none" w:sz="0" w:space="0" w:color="auto"/>
        <w:right w:val="none" w:sz="0" w:space="0" w:color="auto"/>
      </w:divBdr>
    </w:div>
    <w:div w:id="1870757628">
      <w:bodyDiv w:val="1"/>
      <w:marLeft w:val="225"/>
      <w:marRight w:val="225"/>
      <w:marTop w:val="0"/>
      <w:marBottom w:val="0"/>
      <w:divBdr>
        <w:top w:val="none" w:sz="0" w:space="0" w:color="auto"/>
        <w:left w:val="none" w:sz="0" w:space="0" w:color="auto"/>
        <w:bottom w:val="none" w:sz="0" w:space="0" w:color="auto"/>
        <w:right w:val="none" w:sz="0" w:space="0" w:color="auto"/>
      </w:divBdr>
      <w:divsChild>
        <w:div w:id="1557231654">
          <w:marLeft w:val="0"/>
          <w:marRight w:val="0"/>
          <w:marTop w:val="0"/>
          <w:marBottom w:val="0"/>
          <w:divBdr>
            <w:top w:val="none" w:sz="0" w:space="0" w:color="auto"/>
            <w:left w:val="none" w:sz="0" w:space="0" w:color="auto"/>
            <w:bottom w:val="none" w:sz="0" w:space="0" w:color="auto"/>
            <w:right w:val="none" w:sz="0" w:space="0" w:color="auto"/>
          </w:divBdr>
        </w:div>
      </w:divsChild>
    </w:div>
    <w:div w:id="1892156718">
      <w:bodyDiv w:val="1"/>
      <w:marLeft w:val="0"/>
      <w:marRight w:val="0"/>
      <w:marTop w:val="0"/>
      <w:marBottom w:val="0"/>
      <w:divBdr>
        <w:top w:val="none" w:sz="0" w:space="0" w:color="auto"/>
        <w:left w:val="none" w:sz="0" w:space="0" w:color="auto"/>
        <w:bottom w:val="none" w:sz="0" w:space="0" w:color="auto"/>
        <w:right w:val="none" w:sz="0" w:space="0" w:color="auto"/>
      </w:divBdr>
      <w:divsChild>
        <w:div w:id="753431250">
          <w:marLeft w:val="0"/>
          <w:marRight w:val="0"/>
          <w:marTop w:val="0"/>
          <w:marBottom w:val="0"/>
          <w:divBdr>
            <w:top w:val="none" w:sz="0" w:space="0" w:color="auto"/>
            <w:left w:val="none" w:sz="0" w:space="0" w:color="auto"/>
            <w:bottom w:val="none" w:sz="0" w:space="0" w:color="auto"/>
            <w:right w:val="none" w:sz="0" w:space="0" w:color="auto"/>
          </w:divBdr>
        </w:div>
        <w:div w:id="1420255340">
          <w:marLeft w:val="0"/>
          <w:marRight w:val="0"/>
          <w:marTop w:val="0"/>
          <w:marBottom w:val="0"/>
          <w:divBdr>
            <w:top w:val="none" w:sz="0" w:space="0" w:color="auto"/>
            <w:left w:val="none" w:sz="0" w:space="0" w:color="auto"/>
            <w:bottom w:val="none" w:sz="0" w:space="0" w:color="auto"/>
            <w:right w:val="none" w:sz="0" w:space="0" w:color="auto"/>
          </w:divBdr>
        </w:div>
        <w:div w:id="1993950478">
          <w:marLeft w:val="0"/>
          <w:marRight w:val="0"/>
          <w:marTop w:val="0"/>
          <w:marBottom w:val="0"/>
          <w:divBdr>
            <w:top w:val="none" w:sz="0" w:space="0" w:color="auto"/>
            <w:left w:val="none" w:sz="0" w:space="0" w:color="auto"/>
            <w:bottom w:val="none" w:sz="0" w:space="0" w:color="auto"/>
            <w:right w:val="none" w:sz="0" w:space="0" w:color="auto"/>
          </w:divBdr>
          <w:divsChild>
            <w:div w:id="261568057">
              <w:marLeft w:val="0"/>
              <w:marRight w:val="0"/>
              <w:marTop w:val="0"/>
              <w:marBottom w:val="0"/>
              <w:divBdr>
                <w:top w:val="none" w:sz="0" w:space="0" w:color="auto"/>
                <w:left w:val="none" w:sz="0" w:space="0" w:color="auto"/>
                <w:bottom w:val="none" w:sz="0" w:space="0" w:color="auto"/>
                <w:right w:val="none" w:sz="0" w:space="0" w:color="auto"/>
              </w:divBdr>
            </w:div>
            <w:div w:id="900750307">
              <w:marLeft w:val="0"/>
              <w:marRight w:val="0"/>
              <w:marTop w:val="0"/>
              <w:marBottom w:val="0"/>
              <w:divBdr>
                <w:top w:val="none" w:sz="0" w:space="0" w:color="auto"/>
                <w:left w:val="none" w:sz="0" w:space="0" w:color="auto"/>
                <w:bottom w:val="none" w:sz="0" w:space="0" w:color="auto"/>
                <w:right w:val="none" w:sz="0" w:space="0" w:color="auto"/>
              </w:divBdr>
            </w:div>
            <w:div w:id="1239095583">
              <w:marLeft w:val="0"/>
              <w:marRight w:val="0"/>
              <w:marTop w:val="0"/>
              <w:marBottom w:val="0"/>
              <w:divBdr>
                <w:top w:val="none" w:sz="0" w:space="0" w:color="auto"/>
                <w:left w:val="none" w:sz="0" w:space="0" w:color="auto"/>
                <w:bottom w:val="none" w:sz="0" w:space="0" w:color="auto"/>
                <w:right w:val="none" w:sz="0" w:space="0" w:color="auto"/>
              </w:divBdr>
            </w:div>
            <w:div w:id="1330868385">
              <w:marLeft w:val="0"/>
              <w:marRight w:val="0"/>
              <w:marTop w:val="0"/>
              <w:marBottom w:val="0"/>
              <w:divBdr>
                <w:top w:val="none" w:sz="0" w:space="0" w:color="auto"/>
                <w:left w:val="none" w:sz="0" w:space="0" w:color="auto"/>
                <w:bottom w:val="none" w:sz="0" w:space="0" w:color="auto"/>
                <w:right w:val="none" w:sz="0" w:space="0" w:color="auto"/>
              </w:divBdr>
            </w:div>
            <w:div w:id="1942297342">
              <w:marLeft w:val="0"/>
              <w:marRight w:val="0"/>
              <w:marTop w:val="0"/>
              <w:marBottom w:val="0"/>
              <w:divBdr>
                <w:top w:val="none" w:sz="0" w:space="0" w:color="auto"/>
                <w:left w:val="none" w:sz="0" w:space="0" w:color="auto"/>
                <w:bottom w:val="none" w:sz="0" w:space="0" w:color="auto"/>
                <w:right w:val="none" w:sz="0" w:space="0" w:color="auto"/>
              </w:divBdr>
            </w:div>
          </w:divsChild>
        </w:div>
        <w:div w:id="2046980727">
          <w:marLeft w:val="0"/>
          <w:marRight w:val="0"/>
          <w:marTop w:val="0"/>
          <w:marBottom w:val="0"/>
          <w:divBdr>
            <w:top w:val="none" w:sz="0" w:space="0" w:color="auto"/>
            <w:left w:val="none" w:sz="0" w:space="0" w:color="auto"/>
            <w:bottom w:val="none" w:sz="0" w:space="0" w:color="auto"/>
            <w:right w:val="none" w:sz="0" w:space="0" w:color="auto"/>
          </w:divBdr>
        </w:div>
      </w:divsChild>
    </w:div>
    <w:div w:id="1921719556">
      <w:bodyDiv w:val="1"/>
      <w:marLeft w:val="225"/>
      <w:marRight w:val="225"/>
      <w:marTop w:val="0"/>
      <w:marBottom w:val="0"/>
      <w:divBdr>
        <w:top w:val="none" w:sz="0" w:space="0" w:color="auto"/>
        <w:left w:val="none" w:sz="0" w:space="0" w:color="auto"/>
        <w:bottom w:val="none" w:sz="0" w:space="0" w:color="auto"/>
        <w:right w:val="none" w:sz="0" w:space="0" w:color="auto"/>
      </w:divBdr>
      <w:divsChild>
        <w:div w:id="1707757143">
          <w:marLeft w:val="0"/>
          <w:marRight w:val="0"/>
          <w:marTop w:val="0"/>
          <w:marBottom w:val="0"/>
          <w:divBdr>
            <w:top w:val="none" w:sz="0" w:space="0" w:color="auto"/>
            <w:left w:val="none" w:sz="0" w:space="0" w:color="auto"/>
            <w:bottom w:val="none" w:sz="0" w:space="0" w:color="auto"/>
            <w:right w:val="none" w:sz="0" w:space="0" w:color="auto"/>
          </w:divBdr>
        </w:div>
      </w:divsChild>
    </w:div>
    <w:div w:id="1930582550">
      <w:bodyDiv w:val="1"/>
      <w:marLeft w:val="225"/>
      <w:marRight w:val="225"/>
      <w:marTop w:val="0"/>
      <w:marBottom w:val="0"/>
      <w:divBdr>
        <w:top w:val="none" w:sz="0" w:space="0" w:color="auto"/>
        <w:left w:val="none" w:sz="0" w:space="0" w:color="auto"/>
        <w:bottom w:val="none" w:sz="0" w:space="0" w:color="auto"/>
        <w:right w:val="none" w:sz="0" w:space="0" w:color="auto"/>
      </w:divBdr>
      <w:divsChild>
        <w:div w:id="893082974">
          <w:marLeft w:val="0"/>
          <w:marRight w:val="0"/>
          <w:marTop w:val="0"/>
          <w:marBottom w:val="0"/>
          <w:divBdr>
            <w:top w:val="none" w:sz="0" w:space="0" w:color="auto"/>
            <w:left w:val="none" w:sz="0" w:space="0" w:color="auto"/>
            <w:bottom w:val="none" w:sz="0" w:space="0" w:color="auto"/>
            <w:right w:val="none" w:sz="0" w:space="0" w:color="auto"/>
          </w:divBdr>
        </w:div>
      </w:divsChild>
    </w:div>
    <w:div w:id="1964069487">
      <w:bodyDiv w:val="1"/>
      <w:marLeft w:val="225"/>
      <w:marRight w:val="225"/>
      <w:marTop w:val="0"/>
      <w:marBottom w:val="0"/>
      <w:divBdr>
        <w:top w:val="none" w:sz="0" w:space="0" w:color="auto"/>
        <w:left w:val="none" w:sz="0" w:space="0" w:color="auto"/>
        <w:bottom w:val="none" w:sz="0" w:space="0" w:color="auto"/>
        <w:right w:val="none" w:sz="0" w:space="0" w:color="auto"/>
      </w:divBdr>
      <w:divsChild>
        <w:div w:id="941452138">
          <w:marLeft w:val="0"/>
          <w:marRight w:val="0"/>
          <w:marTop w:val="0"/>
          <w:marBottom w:val="0"/>
          <w:divBdr>
            <w:top w:val="none" w:sz="0" w:space="0" w:color="auto"/>
            <w:left w:val="none" w:sz="0" w:space="0" w:color="auto"/>
            <w:bottom w:val="none" w:sz="0" w:space="0" w:color="auto"/>
            <w:right w:val="none" w:sz="0" w:space="0" w:color="auto"/>
          </w:divBdr>
        </w:div>
      </w:divsChild>
    </w:div>
    <w:div w:id="20585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579F3-2814-437B-B3C0-6B5C45CA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50014</Words>
  <Characters>28508</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2003 M</vt:lpstr>
    </vt:vector>
  </TitlesOfParts>
  <Company>AM</Company>
  <LinksUpToDate>false</LinksUpToDate>
  <CharactersWithSpaces>78366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dc:title>
  <dc:creator>Lrvk</dc:creator>
  <cp:lastModifiedBy>Neringa Paškauskaitė</cp:lastModifiedBy>
  <cp:revision>3</cp:revision>
  <cp:lastPrinted>2011-05-11T06:12:00Z</cp:lastPrinted>
  <dcterms:created xsi:type="dcterms:W3CDTF">2020-12-30T09:00:00Z</dcterms:created>
  <dcterms:modified xsi:type="dcterms:W3CDTF">2020-12-30T09:01:00Z</dcterms:modified>
</cp:coreProperties>
</file>