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F3861" w14:textId="4D39A4F7" w:rsidR="003824A8" w:rsidRPr="003824A8" w:rsidRDefault="00BD1777" w:rsidP="003824A8">
      <w:pPr>
        <w:jc w:val="center"/>
      </w:pPr>
      <w:r>
        <w:t>DERINIMO PAŽYMA</w:t>
      </w:r>
    </w:p>
    <w:p w14:paraId="3D6CCFAA" w14:textId="77777777" w:rsidR="005C5E89" w:rsidRDefault="005C5E89" w:rsidP="00365D5F">
      <w:pPr>
        <w:rPr>
          <w:caps/>
        </w:rPr>
      </w:pPr>
    </w:p>
    <w:p w14:paraId="71A78E4B" w14:textId="77777777" w:rsidR="00EC08BE" w:rsidRPr="00EC08BE" w:rsidRDefault="00C62717" w:rsidP="00EC08BE">
      <w:pPr>
        <w:spacing w:line="360" w:lineRule="auto"/>
        <w:jc w:val="center"/>
        <w:rPr>
          <w:b/>
          <w:lang w:val="en-US"/>
        </w:rPr>
      </w:pPr>
      <w:r w:rsidRPr="00217559">
        <w:rPr>
          <w:b/>
        </w:rPr>
        <w:t xml:space="preserve">DĖL </w:t>
      </w:r>
      <w:r w:rsidR="00EC08BE" w:rsidRPr="00EC08BE">
        <w:rPr>
          <w:b/>
        </w:rPr>
        <w:t>LIETUVOS RESPUBLIKOS</w:t>
      </w:r>
      <w:r w:rsidR="00EC08BE" w:rsidRPr="00EC08BE">
        <w:rPr>
          <w:b/>
        </w:rPr>
        <w:cr/>
        <w:t xml:space="preserve">FINANSINIŲ PRIEMONIŲ RINKŲ ĮSTATYMO NR. X-1024 </w:t>
      </w:r>
      <w:r w:rsidR="00EC08BE" w:rsidRPr="00EC08BE">
        <w:rPr>
          <w:b/>
          <w:bCs/>
        </w:rPr>
        <w:t xml:space="preserve">2, 3, 6, 8, 9, 13, 14, 15, 16, 23 29, 30, 31, 33, 35, 37, 39, 49, 50, 51, 72, 73, 76, 93, 97, 99, 102, 107, 111, 112, 114 </w:t>
      </w:r>
      <w:r w:rsidR="00EC08BE" w:rsidRPr="00EC08BE">
        <w:rPr>
          <w:b/>
        </w:rPr>
        <w:t>STRAIPSNIŲ IR PRIEDO PAKEITIMO, ĮSTATYMO PAPILDYMO 14</w:t>
      </w:r>
      <w:r w:rsidR="00EC08BE" w:rsidRPr="00EC08BE">
        <w:rPr>
          <w:b/>
          <w:vertAlign w:val="superscript"/>
        </w:rPr>
        <w:t>1</w:t>
      </w:r>
      <w:r w:rsidR="00EC08BE" w:rsidRPr="00EC08BE">
        <w:rPr>
          <w:b/>
        </w:rPr>
        <w:t>, 14</w:t>
      </w:r>
      <w:r w:rsidR="00EC08BE" w:rsidRPr="00EC08BE">
        <w:rPr>
          <w:b/>
          <w:vertAlign w:val="superscript"/>
        </w:rPr>
        <w:t>2</w:t>
      </w:r>
      <w:r w:rsidR="00EC08BE" w:rsidRPr="00EC08BE">
        <w:rPr>
          <w:b/>
        </w:rPr>
        <w:t>, 15</w:t>
      </w:r>
      <w:r w:rsidR="00EC08BE" w:rsidRPr="00EC08BE">
        <w:rPr>
          <w:b/>
          <w:vertAlign w:val="superscript"/>
        </w:rPr>
        <w:t>1</w:t>
      </w:r>
      <w:r w:rsidR="00EC08BE" w:rsidRPr="00EC08BE">
        <w:rPr>
          <w:b/>
        </w:rPr>
        <w:t>, 15</w:t>
      </w:r>
      <w:r w:rsidR="00EC08BE" w:rsidRPr="00EC08BE">
        <w:rPr>
          <w:b/>
          <w:vertAlign w:val="superscript"/>
        </w:rPr>
        <w:t>2</w:t>
      </w:r>
      <w:r w:rsidR="00EC08BE" w:rsidRPr="00EC08BE">
        <w:rPr>
          <w:b/>
        </w:rPr>
        <w:t>, 15</w:t>
      </w:r>
      <w:r w:rsidR="00EC08BE" w:rsidRPr="00EC08BE">
        <w:rPr>
          <w:b/>
          <w:vertAlign w:val="superscript"/>
        </w:rPr>
        <w:t>3</w:t>
      </w:r>
      <w:r w:rsidR="00EC08BE" w:rsidRPr="00EC08BE">
        <w:rPr>
          <w:b/>
        </w:rPr>
        <w:t>, 15</w:t>
      </w:r>
      <w:r w:rsidR="00EC08BE" w:rsidRPr="00EC08BE">
        <w:rPr>
          <w:b/>
          <w:vertAlign w:val="superscript"/>
        </w:rPr>
        <w:t>4</w:t>
      </w:r>
      <w:r w:rsidR="00EC08BE" w:rsidRPr="00EC08BE">
        <w:rPr>
          <w:b/>
        </w:rPr>
        <w:t>, 15</w:t>
      </w:r>
      <w:r w:rsidR="00EC08BE" w:rsidRPr="00EC08BE">
        <w:rPr>
          <w:b/>
          <w:vertAlign w:val="superscript"/>
        </w:rPr>
        <w:t>5</w:t>
      </w:r>
      <w:r w:rsidR="00EC08BE" w:rsidRPr="00EC08BE">
        <w:rPr>
          <w:b/>
        </w:rPr>
        <w:t>, 15</w:t>
      </w:r>
      <w:r w:rsidR="00EC08BE" w:rsidRPr="00EC08BE">
        <w:rPr>
          <w:b/>
          <w:vertAlign w:val="superscript"/>
        </w:rPr>
        <w:t>6</w:t>
      </w:r>
      <w:r w:rsidR="00EC08BE" w:rsidRPr="00EC08BE">
        <w:rPr>
          <w:b/>
        </w:rPr>
        <w:t>, 44</w:t>
      </w:r>
      <w:r w:rsidR="00EC08BE" w:rsidRPr="00EC08BE">
        <w:rPr>
          <w:b/>
          <w:vertAlign w:val="superscript"/>
        </w:rPr>
        <w:t>1</w:t>
      </w:r>
      <w:r w:rsidR="00EC08BE" w:rsidRPr="00EC08BE">
        <w:rPr>
          <w:b/>
        </w:rPr>
        <w:t>, 107</w:t>
      </w:r>
      <w:r w:rsidR="00EC08BE" w:rsidRPr="00EC08BE">
        <w:rPr>
          <w:b/>
          <w:vertAlign w:val="superscript"/>
        </w:rPr>
        <w:t>1</w:t>
      </w:r>
      <w:r w:rsidR="00EC08BE" w:rsidRPr="00EC08BE">
        <w:rPr>
          <w:b/>
        </w:rPr>
        <w:t>, 111</w:t>
      </w:r>
      <w:r w:rsidR="00EC08BE" w:rsidRPr="00EC08BE">
        <w:rPr>
          <w:b/>
          <w:vertAlign w:val="superscript"/>
        </w:rPr>
        <w:t>1</w:t>
      </w:r>
      <w:r w:rsidR="00EC08BE" w:rsidRPr="00EC08BE">
        <w:rPr>
          <w:b/>
        </w:rPr>
        <w:t xml:space="preserve"> STRAIPSNIAIS IR V SKYRIAUS PRIPAŽINIMO NETEKUSIU GALIOS</w:t>
      </w:r>
    </w:p>
    <w:p w14:paraId="440AB660" w14:textId="77777777" w:rsidR="005C5E89" w:rsidRPr="00C62717" w:rsidRDefault="00EC08BE" w:rsidP="00EC08BE">
      <w:pPr>
        <w:spacing w:line="360" w:lineRule="auto"/>
        <w:jc w:val="center"/>
        <w:rPr>
          <w:b/>
        </w:rPr>
      </w:pPr>
      <w:r>
        <w:rPr>
          <w:b/>
        </w:rPr>
        <w:t xml:space="preserve">ĮSTATYMO </w:t>
      </w:r>
      <w:r w:rsidR="00713595" w:rsidRPr="00713595">
        <w:rPr>
          <w:b/>
        </w:rPr>
        <w:t>PROJEKTO</w:t>
      </w:r>
      <w:r w:rsidR="002553C2">
        <w:rPr>
          <w:lang w:val="en-US" w:eastAsia="lt-LT"/>
        </w:rPr>
        <w:t xml:space="preserve"> </w:t>
      </w:r>
      <w:r w:rsidR="0044048E">
        <w:rPr>
          <w:b/>
        </w:rPr>
        <w:t>NR</w:t>
      </w:r>
      <w:r w:rsidR="0041472F" w:rsidRPr="0044048E">
        <w:rPr>
          <w:b/>
        </w:rPr>
        <w:t xml:space="preserve">. </w:t>
      </w:r>
      <w:r>
        <w:rPr>
          <w:b/>
        </w:rPr>
        <w:t>1063</w:t>
      </w:r>
    </w:p>
    <w:p w14:paraId="6A0366B3" w14:textId="77777777" w:rsidR="001F6DDA" w:rsidRDefault="001F6DDA">
      <w:pPr>
        <w:jc w:val="center"/>
      </w:pPr>
    </w:p>
    <w:p w14:paraId="21E98CB4" w14:textId="492F0ACF" w:rsidR="005C5E89" w:rsidRDefault="005C5E89" w:rsidP="00995A99">
      <w:pPr>
        <w:keepNext/>
        <w:spacing w:line="360" w:lineRule="auto"/>
        <w:ind w:firstLine="720"/>
        <w:jc w:val="both"/>
        <w:outlineLvl w:val="5"/>
      </w:pPr>
    </w:p>
    <w:tbl>
      <w:tblPr>
        <w:tblW w:w="13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714"/>
        <w:gridCol w:w="5223"/>
        <w:gridCol w:w="1134"/>
        <w:gridCol w:w="4967"/>
      </w:tblGrid>
      <w:tr w:rsidR="00365D5F" w14:paraId="1119BDCC" w14:textId="77777777" w:rsidTr="00365D5F">
        <w:trPr>
          <w:trHeight w:val="472"/>
          <w:tblHeader/>
          <w:jc w:val="center"/>
        </w:trPr>
        <w:tc>
          <w:tcPr>
            <w:tcW w:w="625" w:type="dxa"/>
            <w:vMerge w:val="restart"/>
            <w:vAlign w:val="center"/>
          </w:tcPr>
          <w:p w14:paraId="17C79502" w14:textId="77777777" w:rsidR="00365D5F" w:rsidRDefault="00365D5F">
            <w:pPr>
              <w:jc w:val="center"/>
              <w:rPr>
                <w:sz w:val="22"/>
                <w:szCs w:val="22"/>
              </w:rPr>
            </w:pPr>
            <w:r>
              <w:rPr>
                <w:sz w:val="22"/>
                <w:szCs w:val="22"/>
              </w:rPr>
              <w:t>Eil.</w:t>
            </w:r>
          </w:p>
          <w:p w14:paraId="5EAC295E" w14:textId="77777777" w:rsidR="00365D5F" w:rsidRDefault="00365D5F">
            <w:pPr>
              <w:jc w:val="center"/>
              <w:rPr>
                <w:sz w:val="22"/>
                <w:szCs w:val="22"/>
              </w:rPr>
            </w:pPr>
            <w:r>
              <w:rPr>
                <w:sz w:val="22"/>
                <w:szCs w:val="22"/>
              </w:rPr>
              <w:t>Nr.</w:t>
            </w:r>
          </w:p>
        </w:tc>
        <w:tc>
          <w:tcPr>
            <w:tcW w:w="1714" w:type="dxa"/>
            <w:vMerge w:val="restart"/>
            <w:vAlign w:val="center"/>
          </w:tcPr>
          <w:p w14:paraId="0DBBEB78" w14:textId="77777777" w:rsidR="00365D5F" w:rsidRDefault="00365D5F">
            <w:pPr>
              <w:jc w:val="center"/>
              <w:rPr>
                <w:sz w:val="22"/>
                <w:szCs w:val="22"/>
              </w:rPr>
            </w:pPr>
            <w:r>
              <w:rPr>
                <w:sz w:val="22"/>
                <w:szCs w:val="22"/>
              </w:rPr>
              <w:t>Pasiūlymo teikėjas, data</w:t>
            </w:r>
          </w:p>
        </w:tc>
        <w:tc>
          <w:tcPr>
            <w:tcW w:w="5223" w:type="dxa"/>
            <w:vMerge w:val="restart"/>
            <w:vAlign w:val="center"/>
          </w:tcPr>
          <w:p w14:paraId="5ED4A7B7" w14:textId="77777777" w:rsidR="00365D5F" w:rsidRDefault="00365D5F">
            <w:pPr>
              <w:jc w:val="center"/>
              <w:rPr>
                <w:sz w:val="22"/>
                <w:szCs w:val="22"/>
              </w:rPr>
            </w:pPr>
          </w:p>
          <w:p w14:paraId="1F330973" w14:textId="21033D9A" w:rsidR="00365D5F" w:rsidRDefault="00365D5F">
            <w:pPr>
              <w:jc w:val="center"/>
              <w:rPr>
                <w:sz w:val="22"/>
                <w:szCs w:val="22"/>
              </w:rPr>
            </w:pPr>
            <w:r>
              <w:rPr>
                <w:sz w:val="22"/>
                <w:szCs w:val="22"/>
              </w:rPr>
              <w:t>Pastabos ir pasiūlymai</w:t>
            </w:r>
          </w:p>
          <w:p w14:paraId="03FE3ED2" w14:textId="77777777" w:rsidR="00365D5F" w:rsidRDefault="00365D5F">
            <w:pPr>
              <w:jc w:val="center"/>
              <w:rPr>
                <w:sz w:val="22"/>
                <w:szCs w:val="22"/>
              </w:rPr>
            </w:pPr>
          </w:p>
        </w:tc>
        <w:tc>
          <w:tcPr>
            <w:tcW w:w="1134" w:type="dxa"/>
            <w:vMerge w:val="restart"/>
            <w:vAlign w:val="center"/>
          </w:tcPr>
          <w:p w14:paraId="4BBCC10D" w14:textId="145EEEDA" w:rsidR="00365D5F" w:rsidRDefault="00365D5F" w:rsidP="00AA082C">
            <w:pPr>
              <w:jc w:val="center"/>
              <w:rPr>
                <w:sz w:val="22"/>
                <w:szCs w:val="22"/>
              </w:rPr>
            </w:pPr>
          </w:p>
        </w:tc>
        <w:tc>
          <w:tcPr>
            <w:tcW w:w="4967" w:type="dxa"/>
            <w:vMerge w:val="restart"/>
            <w:vAlign w:val="center"/>
          </w:tcPr>
          <w:p w14:paraId="2346E37F" w14:textId="77777777" w:rsidR="00365D5F" w:rsidRDefault="00365D5F">
            <w:pPr>
              <w:jc w:val="center"/>
              <w:rPr>
                <w:sz w:val="22"/>
                <w:szCs w:val="22"/>
              </w:rPr>
            </w:pPr>
            <w:r>
              <w:rPr>
                <w:sz w:val="22"/>
                <w:szCs w:val="22"/>
              </w:rPr>
              <w:t xml:space="preserve">Argumentai, </w:t>
            </w:r>
          </w:p>
          <w:p w14:paraId="71923575" w14:textId="18FDD3A0" w:rsidR="00365D5F" w:rsidRDefault="00365D5F">
            <w:pPr>
              <w:jc w:val="center"/>
              <w:rPr>
                <w:sz w:val="22"/>
                <w:szCs w:val="22"/>
              </w:rPr>
            </w:pPr>
          </w:p>
        </w:tc>
      </w:tr>
      <w:tr w:rsidR="00365D5F" w14:paraId="4A183990" w14:textId="77777777" w:rsidTr="00365D5F">
        <w:trPr>
          <w:trHeight w:val="379"/>
          <w:tblHeader/>
          <w:jc w:val="center"/>
        </w:trPr>
        <w:tc>
          <w:tcPr>
            <w:tcW w:w="625" w:type="dxa"/>
            <w:vMerge/>
          </w:tcPr>
          <w:p w14:paraId="2392EAFE" w14:textId="77777777" w:rsidR="00365D5F" w:rsidRDefault="00365D5F"/>
        </w:tc>
        <w:tc>
          <w:tcPr>
            <w:tcW w:w="1714" w:type="dxa"/>
            <w:vMerge/>
          </w:tcPr>
          <w:p w14:paraId="564DC85F" w14:textId="77777777" w:rsidR="00365D5F" w:rsidRDefault="00365D5F"/>
        </w:tc>
        <w:tc>
          <w:tcPr>
            <w:tcW w:w="5223" w:type="dxa"/>
            <w:vMerge/>
          </w:tcPr>
          <w:p w14:paraId="60607DD3" w14:textId="77777777" w:rsidR="00365D5F" w:rsidRDefault="00365D5F"/>
        </w:tc>
        <w:tc>
          <w:tcPr>
            <w:tcW w:w="1134" w:type="dxa"/>
            <w:vMerge/>
          </w:tcPr>
          <w:p w14:paraId="70C7F9B1" w14:textId="77777777" w:rsidR="00365D5F" w:rsidRDefault="00365D5F"/>
        </w:tc>
        <w:tc>
          <w:tcPr>
            <w:tcW w:w="4967" w:type="dxa"/>
            <w:vMerge/>
          </w:tcPr>
          <w:p w14:paraId="42C2E6AC" w14:textId="77777777" w:rsidR="00365D5F" w:rsidRDefault="00365D5F"/>
        </w:tc>
      </w:tr>
      <w:tr w:rsidR="00365D5F" w14:paraId="02E53ACE" w14:textId="77777777" w:rsidTr="00365D5F">
        <w:trPr>
          <w:jc w:val="center"/>
        </w:trPr>
        <w:tc>
          <w:tcPr>
            <w:tcW w:w="625" w:type="dxa"/>
          </w:tcPr>
          <w:p w14:paraId="1E65246D" w14:textId="77777777" w:rsidR="00365D5F" w:rsidRDefault="00365D5F" w:rsidP="00C87A5B">
            <w:pPr>
              <w:pStyle w:val="Pasilymai2"/>
              <w:numPr>
                <w:ilvl w:val="0"/>
                <w:numId w:val="12"/>
              </w:numPr>
              <w:jc w:val="left"/>
            </w:pPr>
          </w:p>
        </w:tc>
        <w:tc>
          <w:tcPr>
            <w:tcW w:w="1714" w:type="dxa"/>
          </w:tcPr>
          <w:p w14:paraId="29333EA5" w14:textId="77777777" w:rsidR="00365D5F" w:rsidRDefault="00365D5F" w:rsidP="0044048E">
            <w:pPr>
              <w:pStyle w:val="Pasilymai2"/>
            </w:pPr>
            <w:r w:rsidRPr="00A71C1D">
              <w:rPr>
                <w:sz w:val="24"/>
                <w:szCs w:val="24"/>
              </w:rPr>
              <w:t xml:space="preserve">Seimo kanceliarijos Teisės departamentas, </w:t>
            </w:r>
            <w:r>
              <w:rPr>
                <w:sz w:val="24"/>
                <w:szCs w:val="24"/>
              </w:rPr>
              <w:t>2021-11-16</w:t>
            </w:r>
          </w:p>
        </w:tc>
        <w:tc>
          <w:tcPr>
            <w:tcW w:w="5223" w:type="dxa"/>
          </w:tcPr>
          <w:p w14:paraId="611A9585" w14:textId="77777777" w:rsidR="00365D5F" w:rsidRPr="0044048E" w:rsidRDefault="00365D5F" w:rsidP="00DA7D53">
            <w:pPr>
              <w:jc w:val="both"/>
            </w:pPr>
            <w:r w:rsidRPr="00776BF9">
              <w:t>1.</w:t>
            </w:r>
            <w:r w:rsidRPr="00776BF9">
              <w:tab/>
              <w:t>Projekto 1 straipsnio 5 dalimi keičiamo įstatymo 2 straipsnio 10</w:t>
            </w:r>
            <w:r w:rsidRPr="00F31DD7">
              <w:rPr>
                <w:vertAlign w:val="superscript"/>
              </w:rPr>
              <w:t>2</w:t>
            </w:r>
            <w:r w:rsidRPr="00776BF9">
              <w:t xml:space="preserve"> dalyje vartojama sąvoka „sutelktinio finansavimo paslaugų teikėjas“, kurios turinys keičiamame įstatyme neatskleistas. Atsižvelgus į tai, kad nurodyta sąvoka yra apibrėžta Europos Parlamento ir Tarybos reglamente (ES) 2020/1503, siūlytina papildyti projekto 2 straipsniu keičiamo įstatymo 3 straipsnio 86 dalį, pateikiant nuorodą į nurodytą reglamentą. </w:t>
            </w:r>
          </w:p>
        </w:tc>
        <w:tc>
          <w:tcPr>
            <w:tcW w:w="1134" w:type="dxa"/>
          </w:tcPr>
          <w:p w14:paraId="53E6E9AE" w14:textId="77777777" w:rsidR="00365D5F" w:rsidRDefault="00365D5F" w:rsidP="00D127C7">
            <w:pPr>
              <w:pStyle w:val="Pasilymai2"/>
              <w:jc w:val="center"/>
            </w:pPr>
            <w:r w:rsidRPr="00740CB1">
              <w:t>Pritarti</w:t>
            </w:r>
          </w:p>
        </w:tc>
        <w:tc>
          <w:tcPr>
            <w:tcW w:w="4967" w:type="dxa"/>
          </w:tcPr>
          <w:p w14:paraId="5C9F944C" w14:textId="77777777" w:rsidR="00365D5F" w:rsidRDefault="00365D5F" w:rsidP="00801887">
            <w:pPr>
              <w:jc w:val="both"/>
            </w:pPr>
            <w:r>
              <w:t xml:space="preserve">Atsižvelgiant į pasiūlymą, projekto </w:t>
            </w:r>
            <w:r w:rsidRPr="00801887">
              <w:t>2 straipsnio 33 dalimi keičiamo įstatymo 3 straipsnio 86  dalį išdėstyti taip</w:t>
            </w:r>
            <w:r>
              <w:t>:</w:t>
            </w:r>
          </w:p>
          <w:p w14:paraId="71090A83" w14:textId="77777777" w:rsidR="00365D5F" w:rsidRDefault="00365D5F" w:rsidP="00801887">
            <w:pPr>
              <w:jc w:val="both"/>
            </w:pPr>
            <w:r w:rsidRPr="00776BF9">
              <w:rPr>
                <w:bCs/>
              </w:rPr>
              <w:t xml:space="preserve"> „86. Kitos šiame įstatyme vartojamos sąvokos suprantamos taip, kaip jos apibrėžtos Finansų įstaigų įstatyme, Lietuvos Respublikos finansinio tvarumo įstatyme, Kolektyvinio investavimo subjektų įstatyme, Alternatyviųjų kolektyvinio investavimo subjektų valdytojų įstatyme, Lietuvos Respublikos atsiskaitymų baigtinumo mokėjimo ir vertybinių popierių atsiskaitymo sistemose įstatyme, Reglamente (ES) Nr. 575/2013, Reglamente (ES) Nr. 596/2014, Reglamente (ES) Nr. 909/2014, Reglamente (ES) Nr. 600/2014, Reglamente (ES) Nr. 2015/2365, Reglamente (ES) Nr. 2016/1011</w:t>
            </w:r>
            <w:r>
              <w:rPr>
                <w:b/>
                <w:bCs/>
              </w:rPr>
              <w:t>,</w:t>
            </w:r>
            <w:r w:rsidRPr="00776BF9">
              <w:rPr>
                <w:bCs/>
              </w:rPr>
              <w:t xml:space="preserve"> </w:t>
            </w:r>
            <w:r w:rsidRPr="00776BF9">
              <w:rPr>
                <w:bCs/>
                <w:strike/>
              </w:rPr>
              <w:t>ir</w:t>
            </w:r>
            <w:r w:rsidRPr="00776BF9">
              <w:rPr>
                <w:bCs/>
              </w:rPr>
              <w:t xml:space="preserve"> Reglamente (ES) 2019/2033</w:t>
            </w:r>
            <w:r>
              <w:rPr>
                <w:bCs/>
              </w:rPr>
              <w:t xml:space="preserve"> </w:t>
            </w:r>
            <w:r>
              <w:rPr>
                <w:b/>
                <w:bCs/>
              </w:rPr>
              <w:t xml:space="preserve">ir Reglamente </w:t>
            </w:r>
            <w:r>
              <w:rPr>
                <w:b/>
                <w:bCs/>
              </w:rPr>
              <w:lastRenderedPageBreak/>
              <w:t>(ES) 2020/1503</w:t>
            </w:r>
            <w:r w:rsidRPr="00776BF9">
              <w:rPr>
                <w:bCs/>
              </w:rPr>
              <w:t>.“</w:t>
            </w:r>
          </w:p>
        </w:tc>
      </w:tr>
      <w:tr w:rsidR="00365D5F" w14:paraId="256CC3CD" w14:textId="77777777" w:rsidTr="00365D5F">
        <w:trPr>
          <w:jc w:val="center"/>
        </w:trPr>
        <w:tc>
          <w:tcPr>
            <w:tcW w:w="625" w:type="dxa"/>
          </w:tcPr>
          <w:p w14:paraId="2F0DA403" w14:textId="77777777" w:rsidR="00365D5F" w:rsidRDefault="00365D5F" w:rsidP="0044048E">
            <w:pPr>
              <w:pStyle w:val="Pasilymai2"/>
              <w:numPr>
                <w:ilvl w:val="0"/>
                <w:numId w:val="12"/>
              </w:numPr>
              <w:jc w:val="center"/>
            </w:pPr>
          </w:p>
        </w:tc>
        <w:tc>
          <w:tcPr>
            <w:tcW w:w="1714" w:type="dxa"/>
          </w:tcPr>
          <w:p w14:paraId="3959E341" w14:textId="77777777" w:rsidR="00365D5F" w:rsidRDefault="00365D5F" w:rsidP="0044048E">
            <w:r w:rsidRPr="00123BD7">
              <w:t xml:space="preserve">Seimo kanceliarijos Teisės departamentas, </w:t>
            </w:r>
            <w:r>
              <w:t>2021-11-16</w:t>
            </w:r>
          </w:p>
        </w:tc>
        <w:tc>
          <w:tcPr>
            <w:tcW w:w="5223" w:type="dxa"/>
          </w:tcPr>
          <w:p w14:paraId="42F2F5B1" w14:textId="77777777" w:rsidR="00365D5F" w:rsidRPr="007338E1" w:rsidRDefault="00365D5F" w:rsidP="003809FA">
            <w:pPr>
              <w:jc w:val="both"/>
            </w:pPr>
            <w:r w:rsidRPr="00776BF9">
              <w:t>2.</w:t>
            </w:r>
            <w:r w:rsidRPr="00776BF9">
              <w:tab/>
              <w:t>Projekto 2 straipsnio 7 dalimi keičiamo įstatymo 3 straipsnio 17</w:t>
            </w:r>
            <w:r w:rsidRPr="00776BF9">
              <w:rPr>
                <w:vertAlign w:val="superscript"/>
              </w:rPr>
              <w:t>1</w:t>
            </w:r>
            <w:r w:rsidRPr="00776BF9">
              <w:t xml:space="preserve"> dalyje esantis reglamento trumpinys „(ES) 2033/2019“ keistinas trumpiniu „(ES) 2019/2033“.</w:t>
            </w:r>
          </w:p>
        </w:tc>
        <w:tc>
          <w:tcPr>
            <w:tcW w:w="1134" w:type="dxa"/>
          </w:tcPr>
          <w:p w14:paraId="7DC859B8" w14:textId="77777777" w:rsidR="00365D5F" w:rsidRDefault="00365D5F" w:rsidP="00776BF9">
            <w:pPr>
              <w:pStyle w:val="Pasilymai2"/>
              <w:jc w:val="center"/>
            </w:pPr>
            <w:r w:rsidRPr="00740CB1">
              <w:t>Pritarti</w:t>
            </w:r>
            <w:r>
              <w:t xml:space="preserve"> </w:t>
            </w:r>
          </w:p>
        </w:tc>
        <w:tc>
          <w:tcPr>
            <w:tcW w:w="4967" w:type="dxa"/>
          </w:tcPr>
          <w:p w14:paraId="0A26E08F" w14:textId="77777777" w:rsidR="00365D5F" w:rsidRDefault="00365D5F" w:rsidP="00CE6FF8">
            <w:pPr>
              <w:widowControl w:val="0"/>
              <w:tabs>
                <w:tab w:val="left" w:pos="900"/>
              </w:tabs>
              <w:jc w:val="both"/>
              <w:rPr>
                <w:bCs/>
                <w:lang w:eastAsia="lt-LT"/>
              </w:rPr>
            </w:pPr>
            <w:r>
              <w:rPr>
                <w:bCs/>
                <w:lang w:eastAsia="lt-LT"/>
              </w:rPr>
              <w:t>Atsižvelgiant į pasiūlymą, p</w:t>
            </w:r>
            <w:r w:rsidRPr="00801887">
              <w:rPr>
                <w:bCs/>
                <w:lang w:eastAsia="lt-LT"/>
              </w:rPr>
              <w:t>rojekto 2 straipsnio 7 dalimi keičiamo įstatymo 3 straipsnio 17</w:t>
            </w:r>
            <w:r w:rsidRPr="00801887">
              <w:rPr>
                <w:bCs/>
                <w:vertAlign w:val="superscript"/>
                <w:lang w:eastAsia="lt-LT"/>
              </w:rPr>
              <w:t xml:space="preserve">1 </w:t>
            </w:r>
            <w:r w:rsidRPr="00801887">
              <w:rPr>
                <w:bCs/>
                <w:lang w:eastAsia="lt-LT"/>
              </w:rPr>
              <w:t>dalį išdėstyti taip:</w:t>
            </w:r>
          </w:p>
          <w:p w14:paraId="1081730B" w14:textId="77777777" w:rsidR="00365D5F" w:rsidRDefault="00365D5F" w:rsidP="00CE6FF8">
            <w:pPr>
              <w:widowControl w:val="0"/>
              <w:tabs>
                <w:tab w:val="left" w:pos="900"/>
              </w:tabs>
              <w:jc w:val="both"/>
              <w:rPr>
                <w:bCs/>
                <w:lang w:eastAsia="lt-LT"/>
              </w:rPr>
            </w:pPr>
            <w:r w:rsidRPr="00006E8E">
              <w:rPr>
                <w:bCs/>
                <w:lang w:eastAsia="lt-LT"/>
              </w:rPr>
              <w:t>7. Papildyti 3 straipsnį 17</w:t>
            </w:r>
            <w:r w:rsidRPr="00006E8E">
              <w:rPr>
                <w:bCs/>
                <w:vertAlign w:val="superscript"/>
                <w:lang w:eastAsia="lt-LT"/>
              </w:rPr>
              <w:t xml:space="preserve">1 </w:t>
            </w:r>
            <w:r w:rsidRPr="00006E8E">
              <w:rPr>
                <w:bCs/>
                <w:lang w:eastAsia="lt-LT"/>
              </w:rPr>
              <w:t>dalimi:</w:t>
            </w:r>
          </w:p>
          <w:p w14:paraId="51271D19" w14:textId="77777777" w:rsidR="00365D5F" w:rsidRPr="00CE6FF8" w:rsidRDefault="00365D5F" w:rsidP="00CE6FF8">
            <w:pPr>
              <w:widowControl w:val="0"/>
              <w:tabs>
                <w:tab w:val="left" w:pos="900"/>
              </w:tabs>
              <w:jc w:val="both"/>
              <w:rPr>
                <w:bCs/>
                <w:lang w:eastAsia="lt-LT"/>
              </w:rPr>
            </w:pPr>
            <w:r w:rsidRPr="00CE6FF8">
              <w:rPr>
                <w:bCs/>
                <w:lang w:eastAsia="lt-LT"/>
              </w:rPr>
              <w:t>„17</w:t>
            </w:r>
            <w:r w:rsidRPr="00CE6FF8">
              <w:rPr>
                <w:bCs/>
                <w:vertAlign w:val="superscript"/>
                <w:lang w:eastAsia="lt-LT"/>
              </w:rPr>
              <w:t>1</w:t>
            </w:r>
            <w:r w:rsidRPr="00CE6FF8">
              <w:rPr>
                <w:bCs/>
                <w:lang w:eastAsia="lt-LT"/>
              </w:rPr>
              <w:t>.</w:t>
            </w:r>
            <w:r w:rsidRPr="00CE6FF8">
              <w:rPr>
                <w:b/>
                <w:bCs/>
                <w:lang w:eastAsia="lt-LT"/>
              </w:rPr>
              <w:t xml:space="preserve"> Finansų institucija </w:t>
            </w:r>
            <w:r w:rsidRPr="00CE6FF8">
              <w:rPr>
                <w:bCs/>
                <w:lang w:eastAsia="lt-LT"/>
              </w:rPr>
              <w:t xml:space="preserve">– finansų įstaiga, kaip tai apibrėžta Reglamento (ES) </w:t>
            </w:r>
            <w:r w:rsidRPr="00CE6FF8">
              <w:rPr>
                <w:bCs/>
                <w:strike/>
                <w:lang w:eastAsia="lt-LT"/>
              </w:rPr>
              <w:t>2033/2019</w:t>
            </w:r>
            <w:r>
              <w:rPr>
                <w:bCs/>
                <w:lang w:eastAsia="lt-LT"/>
              </w:rPr>
              <w:t xml:space="preserve"> </w:t>
            </w:r>
            <w:r>
              <w:rPr>
                <w:b/>
                <w:bCs/>
                <w:lang w:eastAsia="lt-LT"/>
              </w:rPr>
              <w:t>2019/2033</w:t>
            </w:r>
            <w:r w:rsidRPr="00CE6FF8">
              <w:rPr>
                <w:bCs/>
                <w:lang w:eastAsia="lt-LT"/>
              </w:rPr>
              <w:t xml:space="preserve"> 4 straipsnio 1 dalies 14 punkte.“</w:t>
            </w:r>
          </w:p>
          <w:p w14:paraId="64943972" w14:textId="77777777" w:rsidR="00365D5F" w:rsidRPr="007338E1" w:rsidRDefault="00365D5F" w:rsidP="00983FC8">
            <w:pPr>
              <w:widowControl w:val="0"/>
              <w:tabs>
                <w:tab w:val="left" w:pos="900"/>
              </w:tabs>
              <w:jc w:val="both"/>
              <w:rPr>
                <w:lang w:eastAsia="lt-LT"/>
              </w:rPr>
            </w:pPr>
          </w:p>
        </w:tc>
      </w:tr>
      <w:tr w:rsidR="00365D5F" w14:paraId="0939A7C4" w14:textId="77777777" w:rsidTr="00365D5F">
        <w:trPr>
          <w:jc w:val="center"/>
        </w:trPr>
        <w:tc>
          <w:tcPr>
            <w:tcW w:w="625" w:type="dxa"/>
          </w:tcPr>
          <w:p w14:paraId="58A04CD6" w14:textId="77777777" w:rsidR="00365D5F" w:rsidRDefault="00365D5F" w:rsidP="0044048E">
            <w:pPr>
              <w:pStyle w:val="Pasilymai2"/>
              <w:numPr>
                <w:ilvl w:val="0"/>
                <w:numId w:val="12"/>
              </w:numPr>
              <w:jc w:val="center"/>
            </w:pPr>
          </w:p>
        </w:tc>
        <w:tc>
          <w:tcPr>
            <w:tcW w:w="1714" w:type="dxa"/>
          </w:tcPr>
          <w:p w14:paraId="18B0A4E2" w14:textId="77777777" w:rsidR="00365D5F" w:rsidRPr="00123BD7" w:rsidRDefault="00365D5F" w:rsidP="0044048E">
            <w:r w:rsidRPr="00713595">
              <w:t xml:space="preserve">Seimo kanceliarijos </w:t>
            </w:r>
            <w:r>
              <w:t>Teisės departamentas, 2021-11-16</w:t>
            </w:r>
          </w:p>
        </w:tc>
        <w:tc>
          <w:tcPr>
            <w:tcW w:w="5223" w:type="dxa"/>
          </w:tcPr>
          <w:p w14:paraId="23C8E39F" w14:textId="77777777" w:rsidR="00365D5F" w:rsidRPr="00713595" w:rsidRDefault="00365D5F" w:rsidP="003809FA">
            <w:pPr>
              <w:jc w:val="both"/>
            </w:pPr>
            <w:r w:rsidRPr="00CE6FF8">
              <w:t>3.</w:t>
            </w:r>
            <w:r w:rsidRPr="00CE6FF8">
              <w:tab/>
              <w:t>Atsižvelgus į tai, kad keičiamo įstatymo 3 straipsnyje apibrėžiamos sąvokos dėstomos abėcėlės tvarka, projekto 2 straipsnio 8 dalimi keičiamo įstatymo 3 straipsnis turėtų būti pildomas nauja 21</w:t>
            </w:r>
            <w:r w:rsidRPr="00CE6FF8">
              <w:rPr>
                <w:vertAlign w:val="superscript"/>
              </w:rPr>
              <w:t>1</w:t>
            </w:r>
            <w:r w:rsidRPr="00CE6FF8">
              <w:t>, o ne 17</w:t>
            </w:r>
            <w:r w:rsidRPr="00CE6FF8">
              <w:rPr>
                <w:vertAlign w:val="superscript"/>
              </w:rPr>
              <w:t>2</w:t>
            </w:r>
            <w:r w:rsidRPr="00CE6FF8">
              <w:t xml:space="preserve"> dalimi.</w:t>
            </w:r>
          </w:p>
        </w:tc>
        <w:tc>
          <w:tcPr>
            <w:tcW w:w="1134" w:type="dxa"/>
          </w:tcPr>
          <w:p w14:paraId="6CD1165D" w14:textId="77777777" w:rsidR="00365D5F" w:rsidRDefault="00365D5F" w:rsidP="0044048E">
            <w:pPr>
              <w:pStyle w:val="Pasilymai2"/>
              <w:jc w:val="center"/>
            </w:pPr>
            <w:r w:rsidRPr="00740CB1">
              <w:t>Pritarti</w:t>
            </w:r>
          </w:p>
        </w:tc>
        <w:tc>
          <w:tcPr>
            <w:tcW w:w="4967" w:type="dxa"/>
          </w:tcPr>
          <w:p w14:paraId="2C53DDB1" w14:textId="77777777" w:rsidR="00365D5F" w:rsidRDefault="00365D5F" w:rsidP="00FE59E6">
            <w:pPr>
              <w:jc w:val="both"/>
            </w:pPr>
            <w:r>
              <w:t>Atsižvelgiant į pasiūlymą, projekto 2 straipsnio 10</w:t>
            </w:r>
            <w:r w:rsidRPr="00801887">
              <w:t xml:space="preserve"> dalimi keičiamo įstatymo 3 straipsnį išdėstyti taip: </w:t>
            </w:r>
          </w:p>
          <w:p w14:paraId="286CA0C0" w14:textId="77777777" w:rsidR="00365D5F" w:rsidRDefault="00365D5F" w:rsidP="00FE59E6">
            <w:pPr>
              <w:jc w:val="both"/>
            </w:pPr>
            <w:r>
              <w:t>10. Papildyti 3 straipsnį 21</w:t>
            </w:r>
            <w:r>
              <w:rPr>
                <w:vertAlign w:val="superscript"/>
              </w:rPr>
              <w:t xml:space="preserve">1 </w:t>
            </w:r>
            <w:r>
              <w:t>dalimi:</w:t>
            </w:r>
          </w:p>
          <w:p w14:paraId="6A5FAA3B" w14:textId="77777777" w:rsidR="00365D5F" w:rsidRPr="003B0B04" w:rsidRDefault="00365D5F" w:rsidP="003B0B04">
            <w:pPr>
              <w:jc w:val="both"/>
              <w:rPr>
                <w:bCs/>
              </w:rPr>
            </w:pPr>
            <w:r w:rsidRPr="003B0B04">
              <w:rPr>
                <w:bCs/>
              </w:rPr>
              <w:t>„</w:t>
            </w:r>
            <w:r>
              <w:rPr>
                <w:bCs/>
              </w:rPr>
              <w:t>21</w:t>
            </w:r>
            <w:r>
              <w:rPr>
                <w:bCs/>
                <w:vertAlign w:val="superscript"/>
              </w:rPr>
              <w:t>1</w:t>
            </w:r>
            <w:r w:rsidRPr="003B0B04">
              <w:rPr>
                <w:bCs/>
              </w:rPr>
              <w:t>.</w:t>
            </w:r>
            <w:r w:rsidRPr="003B0B04">
              <w:rPr>
                <w:b/>
                <w:bCs/>
              </w:rPr>
              <w:t xml:space="preserve"> Finansų maklerio įmonių grupė </w:t>
            </w:r>
            <w:r w:rsidRPr="003B0B04">
              <w:rPr>
                <w:bCs/>
              </w:rPr>
              <w:t>– investicinių įmonių grupė, kaip tai apibrėžta Reglamento (ES) 2019/2033 4 straipsnio 1 dalies 25 punkte.“</w:t>
            </w:r>
          </w:p>
          <w:p w14:paraId="73129A62" w14:textId="77777777" w:rsidR="00365D5F" w:rsidRDefault="00365D5F" w:rsidP="00FE59E6">
            <w:pPr>
              <w:jc w:val="both"/>
            </w:pPr>
          </w:p>
          <w:p w14:paraId="2BB99298" w14:textId="77777777" w:rsidR="00365D5F" w:rsidRPr="003B0B04" w:rsidRDefault="00365D5F" w:rsidP="00FE59E6">
            <w:pPr>
              <w:jc w:val="both"/>
            </w:pPr>
          </w:p>
        </w:tc>
      </w:tr>
      <w:tr w:rsidR="00365D5F" w14:paraId="23CDEB1C" w14:textId="77777777" w:rsidTr="00365D5F">
        <w:trPr>
          <w:jc w:val="center"/>
        </w:trPr>
        <w:tc>
          <w:tcPr>
            <w:tcW w:w="625" w:type="dxa"/>
          </w:tcPr>
          <w:p w14:paraId="03E5B5D1" w14:textId="77777777" w:rsidR="00365D5F" w:rsidRDefault="00365D5F" w:rsidP="0044048E">
            <w:pPr>
              <w:pStyle w:val="Pasilymai2"/>
              <w:numPr>
                <w:ilvl w:val="0"/>
                <w:numId w:val="12"/>
              </w:numPr>
              <w:jc w:val="center"/>
            </w:pPr>
          </w:p>
        </w:tc>
        <w:tc>
          <w:tcPr>
            <w:tcW w:w="1714" w:type="dxa"/>
          </w:tcPr>
          <w:p w14:paraId="1E7CBB77" w14:textId="77777777" w:rsidR="00365D5F" w:rsidRPr="00713595" w:rsidRDefault="00365D5F" w:rsidP="0044048E"/>
        </w:tc>
        <w:tc>
          <w:tcPr>
            <w:tcW w:w="5223" w:type="dxa"/>
          </w:tcPr>
          <w:p w14:paraId="18AAE5EB" w14:textId="77777777" w:rsidR="00365D5F" w:rsidRPr="00CE6FF8" w:rsidRDefault="00365D5F" w:rsidP="003809FA">
            <w:pPr>
              <w:jc w:val="both"/>
            </w:pPr>
            <w:r w:rsidRPr="00006E8E">
              <w:t>4.</w:t>
            </w:r>
            <w:r w:rsidRPr="00006E8E">
              <w:tab/>
              <w:t>Atkreiptinas dėmesys, kad projekto 2 straipsnio 11 dalimi keičiamo įstatymo 3 straipsnis yra pildomas 23</w:t>
            </w:r>
            <w:r w:rsidRPr="00006E8E">
              <w:rPr>
                <w:vertAlign w:val="superscript"/>
              </w:rPr>
              <w:t>2</w:t>
            </w:r>
            <w:r w:rsidRPr="00006E8E">
              <w:t xml:space="preserve"> dalimi, nors galiojanti įstatymo 3 straipsnio redakcija neturi 23</w:t>
            </w:r>
            <w:r w:rsidRPr="00F31DD7">
              <w:rPr>
                <w:vertAlign w:val="superscript"/>
              </w:rPr>
              <w:t>1</w:t>
            </w:r>
            <w:r w:rsidRPr="00006E8E">
              <w:t xml:space="preserve"> dalies. Taip pat pastebėtina, kad šia dalimi siūloma apibrėžti sąvoką „įmonių grupės priežiūros institucija“, kuri nėra vartojama nei projekto, nei keičiamo įstatymo nuostatose, todėl nėra aiškus šios projekto nuostatos tikslingumas.</w:t>
            </w:r>
          </w:p>
        </w:tc>
        <w:tc>
          <w:tcPr>
            <w:tcW w:w="1134" w:type="dxa"/>
          </w:tcPr>
          <w:p w14:paraId="6F431E04" w14:textId="77777777" w:rsidR="00365D5F" w:rsidRDefault="00365D5F" w:rsidP="0044048E">
            <w:pPr>
              <w:pStyle w:val="Pasilymai2"/>
              <w:jc w:val="center"/>
            </w:pPr>
            <w:r w:rsidRPr="00740CB1">
              <w:t>Pritarti</w:t>
            </w:r>
            <w:r>
              <w:t xml:space="preserve"> </w:t>
            </w:r>
          </w:p>
        </w:tc>
        <w:tc>
          <w:tcPr>
            <w:tcW w:w="4967" w:type="dxa"/>
          </w:tcPr>
          <w:p w14:paraId="7CE381C0" w14:textId="77777777" w:rsidR="00365D5F" w:rsidRDefault="00365D5F" w:rsidP="00006E8E">
            <w:pPr>
              <w:jc w:val="both"/>
              <w:rPr>
                <w:bCs/>
              </w:rPr>
            </w:pPr>
            <w:r>
              <w:rPr>
                <w:bCs/>
              </w:rPr>
              <w:t>Atsižvelgiant į pasiūlymą, p</w:t>
            </w:r>
            <w:r w:rsidRPr="00801887">
              <w:rPr>
                <w:bCs/>
              </w:rPr>
              <w:t xml:space="preserve">rojekto 2 straipsnio 11 dalimi keičiamo įstatymo 3 straipsnį papildyti </w:t>
            </w:r>
            <w:r w:rsidRPr="00801887">
              <w:rPr>
                <w:b/>
                <w:bCs/>
              </w:rPr>
              <w:t>23</w:t>
            </w:r>
            <w:r w:rsidRPr="00801887">
              <w:rPr>
                <w:b/>
                <w:bCs/>
                <w:vertAlign w:val="superscript"/>
              </w:rPr>
              <w:t>1</w:t>
            </w:r>
            <w:r w:rsidRPr="00801887">
              <w:rPr>
                <w:b/>
                <w:bCs/>
              </w:rPr>
              <w:t xml:space="preserve"> </w:t>
            </w:r>
            <w:r w:rsidRPr="00801887">
              <w:rPr>
                <w:bCs/>
              </w:rPr>
              <w:t>dalimi:</w:t>
            </w:r>
          </w:p>
          <w:p w14:paraId="3EF59E28" w14:textId="77777777" w:rsidR="00365D5F" w:rsidRPr="00006E8E" w:rsidRDefault="00365D5F" w:rsidP="00006E8E">
            <w:pPr>
              <w:jc w:val="both"/>
              <w:rPr>
                <w:bCs/>
              </w:rPr>
            </w:pPr>
            <w:r w:rsidRPr="00006E8E">
              <w:rPr>
                <w:bCs/>
              </w:rPr>
              <w:t xml:space="preserve">11. Papildyti 3 straipsnį </w:t>
            </w:r>
            <w:r w:rsidRPr="00006E8E">
              <w:rPr>
                <w:bCs/>
                <w:strike/>
              </w:rPr>
              <w:t>23</w:t>
            </w:r>
            <w:r w:rsidRPr="00006E8E">
              <w:rPr>
                <w:bCs/>
                <w:strike/>
                <w:vertAlign w:val="superscript"/>
              </w:rPr>
              <w:t>2</w:t>
            </w:r>
            <w:r w:rsidRPr="00006E8E">
              <w:rPr>
                <w:bCs/>
                <w:vertAlign w:val="superscript"/>
              </w:rPr>
              <w:t xml:space="preserve"> </w:t>
            </w:r>
            <w:r>
              <w:rPr>
                <w:bCs/>
              </w:rPr>
              <w:t xml:space="preserve"> </w:t>
            </w:r>
            <w:r>
              <w:rPr>
                <w:b/>
                <w:bCs/>
              </w:rPr>
              <w:t>23</w:t>
            </w:r>
            <w:r>
              <w:rPr>
                <w:b/>
                <w:bCs/>
                <w:vertAlign w:val="superscript"/>
              </w:rPr>
              <w:t>1</w:t>
            </w:r>
            <w:r>
              <w:rPr>
                <w:b/>
                <w:bCs/>
              </w:rPr>
              <w:t xml:space="preserve"> </w:t>
            </w:r>
            <w:r w:rsidRPr="00006E8E">
              <w:rPr>
                <w:bCs/>
              </w:rPr>
              <w:t>dalimi:</w:t>
            </w:r>
          </w:p>
          <w:p w14:paraId="6FC144A9" w14:textId="77777777" w:rsidR="00365D5F" w:rsidRDefault="00365D5F" w:rsidP="00006E8E">
            <w:pPr>
              <w:jc w:val="both"/>
              <w:rPr>
                <w:bCs/>
              </w:rPr>
            </w:pPr>
            <w:r w:rsidRPr="00006E8E">
              <w:rPr>
                <w:bCs/>
              </w:rPr>
              <w:t>„</w:t>
            </w:r>
            <w:r w:rsidRPr="00006E8E">
              <w:rPr>
                <w:bCs/>
                <w:strike/>
              </w:rPr>
              <w:t>23</w:t>
            </w:r>
            <w:r w:rsidRPr="00006E8E">
              <w:rPr>
                <w:bCs/>
                <w:strike/>
                <w:vertAlign w:val="superscript"/>
              </w:rPr>
              <w:t>2</w:t>
            </w:r>
            <w:r w:rsidRPr="00006E8E">
              <w:rPr>
                <w:bCs/>
                <w:vertAlign w:val="superscript"/>
              </w:rPr>
              <w:t xml:space="preserve"> </w:t>
            </w:r>
            <w:r>
              <w:rPr>
                <w:b/>
                <w:bCs/>
              </w:rPr>
              <w:t>23</w:t>
            </w:r>
            <w:r>
              <w:rPr>
                <w:b/>
                <w:bCs/>
                <w:vertAlign w:val="superscript"/>
              </w:rPr>
              <w:t>1</w:t>
            </w:r>
            <w:r w:rsidRPr="00006E8E">
              <w:rPr>
                <w:bCs/>
              </w:rPr>
              <w:t>.</w:t>
            </w:r>
            <w:r w:rsidRPr="00006E8E">
              <w:rPr>
                <w:b/>
                <w:bCs/>
              </w:rPr>
              <w:t xml:space="preserve"> Įmonių grupės priežiūros institucija </w:t>
            </w:r>
            <w:r w:rsidRPr="00006E8E">
              <w:rPr>
                <w:bCs/>
              </w:rPr>
              <w:t xml:space="preserve">– institucija, atsakinga už Europos Sąjungos patronuojančiosios investicinės įmonės ir finansų maklerio įmonės, kurias kontroliuoja Europos Sąjungos patronuojančiosios investicinės kontroliuojančiosios bendrovės arba Europos </w:t>
            </w:r>
            <w:r w:rsidRPr="00006E8E">
              <w:rPr>
                <w:bCs/>
              </w:rPr>
              <w:lastRenderedPageBreak/>
              <w:t>Sąjungos patronuojančiosios mišrios veiklos finansų kontroliuojančiosios įmonės, alternatyvaus įmonių grupės konsolidavimo reikalavimo laikymosi priežiūrą.“</w:t>
            </w:r>
          </w:p>
          <w:p w14:paraId="64740951" w14:textId="77777777" w:rsidR="00365D5F" w:rsidRPr="00006E8E" w:rsidRDefault="00365D5F" w:rsidP="00006E8E">
            <w:pPr>
              <w:jc w:val="both"/>
              <w:rPr>
                <w:bCs/>
              </w:rPr>
            </w:pPr>
          </w:p>
          <w:p w14:paraId="5296676E" w14:textId="77777777" w:rsidR="00365D5F" w:rsidRPr="00801887" w:rsidRDefault="00365D5F" w:rsidP="00801887">
            <w:pPr>
              <w:jc w:val="both"/>
              <w:rPr>
                <w:bCs/>
              </w:rPr>
            </w:pPr>
            <w:r>
              <w:rPr>
                <w:bCs/>
              </w:rPr>
              <w:t>Taip pat projekto 38</w:t>
            </w:r>
            <w:r w:rsidRPr="00801887">
              <w:rPr>
                <w:bCs/>
              </w:rPr>
              <w:t xml:space="preserve"> straipsniu</w:t>
            </w:r>
            <w:r>
              <w:rPr>
                <w:bCs/>
              </w:rPr>
              <w:t xml:space="preserve"> keičiamo įstatymo 107 straipsnio 1 dalį</w:t>
            </w:r>
            <w:r w:rsidRPr="00801887">
              <w:rPr>
                <w:bCs/>
              </w:rPr>
              <w:t xml:space="preserve"> išdėstyti taip:</w:t>
            </w:r>
          </w:p>
          <w:p w14:paraId="6F0ABC3A" w14:textId="77777777" w:rsidR="00365D5F" w:rsidRPr="004307A5" w:rsidRDefault="00365D5F" w:rsidP="00047877">
            <w:pPr>
              <w:jc w:val="both"/>
              <w:rPr>
                <w:bCs/>
              </w:rPr>
            </w:pPr>
            <w:r w:rsidRPr="004307A5">
              <w:rPr>
                <w:bCs/>
              </w:rPr>
              <w:t xml:space="preserve"> „</w:t>
            </w:r>
            <w:r w:rsidRPr="004307A5">
              <w:rPr>
                <w:b/>
                <w:bCs/>
              </w:rPr>
              <w:t>107 straipsnis. Jungtinė (konsoliduota) priežiūra</w:t>
            </w:r>
          </w:p>
          <w:p w14:paraId="09E3F209" w14:textId="77777777" w:rsidR="00365D5F" w:rsidRDefault="00365D5F" w:rsidP="00FE59E6">
            <w:pPr>
              <w:jc w:val="both"/>
            </w:pPr>
            <w:r w:rsidRPr="004307A5">
              <w:rPr>
                <w:bCs/>
              </w:rPr>
              <w:t xml:space="preserve">1. Priežiūros institucija </w:t>
            </w:r>
            <w:r w:rsidRPr="004307A5">
              <w:rPr>
                <w:b/>
                <w:bCs/>
              </w:rPr>
              <w:t xml:space="preserve">yra įmonių grupės priežiūros institucija ir </w:t>
            </w:r>
            <w:r w:rsidRPr="004307A5">
              <w:rPr>
                <w:bCs/>
              </w:rPr>
              <w:t xml:space="preserve"> atlieka finansinės grupės jungtinę (konsoliduotą) arba alternatyvaus įmonių grupės konsolidavimo reikalavimo laikymosi priežiūrą, jeigu:&lt;...&gt;.“</w:t>
            </w:r>
          </w:p>
          <w:p w14:paraId="08C90B94" w14:textId="77777777" w:rsidR="00365D5F" w:rsidRDefault="00365D5F" w:rsidP="00FE59E6">
            <w:pPr>
              <w:jc w:val="both"/>
            </w:pPr>
          </w:p>
        </w:tc>
      </w:tr>
      <w:tr w:rsidR="00365D5F" w14:paraId="28F0FA1B" w14:textId="77777777" w:rsidTr="00365D5F">
        <w:trPr>
          <w:jc w:val="center"/>
        </w:trPr>
        <w:tc>
          <w:tcPr>
            <w:tcW w:w="625" w:type="dxa"/>
          </w:tcPr>
          <w:p w14:paraId="2DC14972" w14:textId="77777777" w:rsidR="00365D5F" w:rsidRDefault="00365D5F" w:rsidP="0044048E">
            <w:pPr>
              <w:pStyle w:val="Pasilymai2"/>
              <w:numPr>
                <w:ilvl w:val="0"/>
                <w:numId w:val="12"/>
              </w:numPr>
              <w:jc w:val="center"/>
            </w:pPr>
          </w:p>
        </w:tc>
        <w:tc>
          <w:tcPr>
            <w:tcW w:w="1714" w:type="dxa"/>
          </w:tcPr>
          <w:p w14:paraId="6B2B5DB3" w14:textId="77777777" w:rsidR="00365D5F" w:rsidRPr="00713595" w:rsidRDefault="00365D5F" w:rsidP="0044048E"/>
        </w:tc>
        <w:tc>
          <w:tcPr>
            <w:tcW w:w="5223" w:type="dxa"/>
          </w:tcPr>
          <w:p w14:paraId="7E606E74" w14:textId="77777777" w:rsidR="00365D5F" w:rsidRPr="00006E8E" w:rsidRDefault="00365D5F" w:rsidP="003809FA">
            <w:pPr>
              <w:jc w:val="both"/>
            </w:pPr>
            <w:r w:rsidRPr="008576E2">
              <w:t>5.</w:t>
            </w:r>
            <w:r w:rsidRPr="008576E2">
              <w:tab/>
              <w:t>Atsižvelgus į tai, kad keičiamo įstatymo 3 straipsnyje apibrėžiamos sąvokos dėstomos abėcėlės tvarka, projekto 2 straipsnio 14 dalimi keičiamo įstatymo 3 straipsnis turėtų būti pildomas nauja 33</w:t>
            </w:r>
            <w:r w:rsidRPr="008576E2">
              <w:rPr>
                <w:vertAlign w:val="superscript"/>
              </w:rPr>
              <w:t>1</w:t>
            </w:r>
            <w:r w:rsidRPr="008576E2">
              <w:t xml:space="preserve"> dalimi, atitinkamai dabartinę 33</w:t>
            </w:r>
            <w:r w:rsidRPr="008576E2">
              <w:rPr>
                <w:vertAlign w:val="superscript"/>
              </w:rPr>
              <w:t>1</w:t>
            </w:r>
            <w:r w:rsidRPr="008576E2">
              <w:t xml:space="preserve"> dalį pernumeruojant 33</w:t>
            </w:r>
            <w:r w:rsidRPr="008576E2">
              <w:rPr>
                <w:vertAlign w:val="superscript"/>
              </w:rPr>
              <w:t>2</w:t>
            </w:r>
            <w:r w:rsidRPr="008576E2">
              <w:t xml:space="preserve"> dalimi. Taip pat atkreiptinas dėmesys, kad šia dalimi siūloma apibrėžti sąvoką „komercinės veiklos grupė“, kuri nėra vartojama nei projekto, nei keičiamo įstatymo nuostatose, todėl nėra aiškus šios projekto nuostatos tikslingumas.</w:t>
            </w:r>
          </w:p>
        </w:tc>
        <w:tc>
          <w:tcPr>
            <w:tcW w:w="1134" w:type="dxa"/>
          </w:tcPr>
          <w:p w14:paraId="547A606F" w14:textId="77777777" w:rsidR="00365D5F" w:rsidRDefault="00365D5F" w:rsidP="0044048E">
            <w:pPr>
              <w:pStyle w:val="Pasilymai2"/>
              <w:jc w:val="center"/>
            </w:pPr>
            <w:r w:rsidRPr="00740CB1">
              <w:t>Pritarti</w:t>
            </w:r>
          </w:p>
        </w:tc>
        <w:tc>
          <w:tcPr>
            <w:tcW w:w="4967" w:type="dxa"/>
          </w:tcPr>
          <w:p w14:paraId="75D26BBF" w14:textId="77777777" w:rsidR="00365D5F" w:rsidRDefault="00365D5F" w:rsidP="00006E8E">
            <w:pPr>
              <w:jc w:val="both"/>
              <w:rPr>
                <w:bCs/>
              </w:rPr>
            </w:pPr>
            <w:r>
              <w:rPr>
                <w:bCs/>
              </w:rPr>
              <w:t>Atsižvelgiant į pasiūlymą, p</w:t>
            </w:r>
            <w:r w:rsidRPr="00801887">
              <w:rPr>
                <w:bCs/>
              </w:rPr>
              <w:t>rojekto 2 straipsnio 14 dalimi keičiamo įstatymo 3 straipsnį papildyti nauja 33</w:t>
            </w:r>
            <w:r w:rsidRPr="00801887">
              <w:rPr>
                <w:bCs/>
                <w:vertAlign w:val="superscript"/>
              </w:rPr>
              <w:t xml:space="preserve">1 </w:t>
            </w:r>
            <w:r w:rsidRPr="00801887">
              <w:rPr>
                <w:bCs/>
              </w:rPr>
              <w:t>dalimi:</w:t>
            </w:r>
          </w:p>
          <w:p w14:paraId="5495F542" w14:textId="77777777" w:rsidR="00365D5F" w:rsidRDefault="00365D5F" w:rsidP="003513B5">
            <w:pPr>
              <w:jc w:val="both"/>
              <w:rPr>
                <w:bCs/>
              </w:rPr>
            </w:pPr>
            <w:r w:rsidRPr="003513B5">
              <w:rPr>
                <w:bCs/>
              </w:rPr>
              <w:t>„33</w:t>
            </w:r>
            <w:r>
              <w:rPr>
                <w:bCs/>
                <w:vertAlign w:val="superscript"/>
              </w:rPr>
              <w:t>1</w:t>
            </w:r>
            <w:r w:rsidRPr="003513B5">
              <w:rPr>
                <w:bCs/>
              </w:rPr>
              <w:t>.</w:t>
            </w:r>
            <w:r w:rsidRPr="003513B5">
              <w:rPr>
                <w:b/>
                <w:bCs/>
                <w:vertAlign w:val="superscript"/>
              </w:rPr>
              <w:t xml:space="preserve"> </w:t>
            </w:r>
            <w:r w:rsidRPr="003513B5">
              <w:rPr>
                <w:b/>
                <w:bCs/>
              </w:rPr>
              <w:t>Komercinės veiklos grupė</w:t>
            </w:r>
            <w:r w:rsidRPr="003513B5">
              <w:rPr>
                <w:bCs/>
              </w:rPr>
              <w:t xml:space="preserve"> – grupė, kurios pagrindinė veikla nėra investicinių paslaugų ar banko paslaugų teikimas arba biržos prekių išvestinių finansinių priemonių rinkų formuotojų veikla.“</w:t>
            </w:r>
          </w:p>
          <w:p w14:paraId="33CEF148" w14:textId="250B199F" w:rsidR="00365D5F" w:rsidRDefault="00365D5F" w:rsidP="003513B5">
            <w:pPr>
              <w:jc w:val="both"/>
              <w:rPr>
                <w:bCs/>
              </w:rPr>
            </w:pPr>
          </w:p>
          <w:p w14:paraId="35E2A0A9" w14:textId="6E036B5C" w:rsidR="00365D5F" w:rsidRPr="000A5D5E" w:rsidRDefault="00365D5F" w:rsidP="003513B5">
            <w:pPr>
              <w:jc w:val="both"/>
              <w:rPr>
                <w:bCs/>
              </w:rPr>
            </w:pPr>
            <w:r>
              <w:rPr>
                <w:bCs/>
              </w:rPr>
              <w:t xml:space="preserve">Papildyti projekto </w:t>
            </w:r>
            <w:r>
              <w:rPr>
                <w:bCs/>
                <w:lang w:val="en-GB"/>
              </w:rPr>
              <w:t>2</w:t>
            </w:r>
            <w:r>
              <w:rPr>
                <w:bCs/>
              </w:rPr>
              <w:t xml:space="preserve"> straipsnį nauja </w:t>
            </w:r>
            <w:r>
              <w:rPr>
                <w:bCs/>
                <w:lang w:val="en-GB"/>
              </w:rPr>
              <w:t xml:space="preserve">15 </w:t>
            </w:r>
            <w:proofErr w:type="spellStart"/>
            <w:r>
              <w:rPr>
                <w:bCs/>
                <w:lang w:val="en-GB"/>
              </w:rPr>
              <w:t>dalimi</w:t>
            </w:r>
            <w:proofErr w:type="spellEnd"/>
            <w:r>
              <w:rPr>
                <w:bCs/>
                <w:lang w:val="en-GB"/>
              </w:rPr>
              <w:t xml:space="preserve"> </w:t>
            </w:r>
            <w:proofErr w:type="spellStart"/>
            <w:r>
              <w:rPr>
                <w:bCs/>
                <w:lang w:val="en-GB"/>
              </w:rPr>
              <w:t>ir</w:t>
            </w:r>
            <w:proofErr w:type="spellEnd"/>
            <w:r>
              <w:rPr>
                <w:bCs/>
                <w:lang w:val="en-GB"/>
              </w:rPr>
              <w:t xml:space="preserve"> j</w:t>
            </w:r>
            <w:r>
              <w:rPr>
                <w:bCs/>
              </w:rPr>
              <w:t>ą išdėstyti taip:</w:t>
            </w:r>
          </w:p>
          <w:p w14:paraId="17EEC257" w14:textId="054A20C7" w:rsidR="00365D5F" w:rsidRDefault="00365D5F" w:rsidP="003513B5">
            <w:pPr>
              <w:jc w:val="both"/>
              <w:rPr>
                <w:bCs/>
              </w:rPr>
            </w:pPr>
            <w:r>
              <w:rPr>
                <w:bCs/>
              </w:rPr>
              <w:t>„15. Buvusią 3 straipsnio 31</w:t>
            </w:r>
            <w:r>
              <w:rPr>
                <w:bCs/>
                <w:vertAlign w:val="superscript"/>
              </w:rPr>
              <w:t xml:space="preserve">1 </w:t>
            </w:r>
            <w:r>
              <w:rPr>
                <w:bCs/>
              </w:rPr>
              <w:t>dalį laikyti 31</w:t>
            </w:r>
            <w:r>
              <w:rPr>
                <w:bCs/>
                <w:vertAlign w:val="superscript"/>
              </w:rPr>
              <w:t>2</w:t>
            </w:r>
            <w:r>
              <w:rPr>
                <w:bCs/>
              </w:rPr>
              <w:t xml:space="preserve"> dalimi.“ </w:t>
            </w:r>
          </w:p>
          <w:p w14:paraId="3DA24385" w14:textId="77777777" w:rsidR="00365D5F" w:rsidRDefault="00365D5F" w:rsidP="003513B5">
            <w:pPr>
              <w:jc w:val="both"/>
              <w:rPr>
                <w:bCs/>
              </w:rPr>
            </w:pPr>
          </w:p>
          <w:p w14:paraId="15051CD6" w14:textId="516F8699" w:rsidR="00365D5F" w:rsidRPr="00801887" w:rsidRDefault="00365D5F" w:rsidP="00801887">
            <w:pPr>
              <w:jc w:val="both"/>
              <w:rPr>
                <w:bCs/>
              </w:rPr>
            </w:pPr>
            <w:r w:rsidRPr="00801887">
              <w:rPr>
                <w:bCs/>
              </w:rPr>
              <w:lastRenderedPageBreak/>
              <w:t>Taip pat p</w:t>
            </w:r>
            <w:r>
              <w:rPr>
                <w:bCs/>
              </w:rPr>
              <w:t>rojekto 30</w:t>
            </w:r>
            <w:r w:rsidRPr="00801887">
              <w:rPr>
                <w:bCs/>
              </w:rPr>
              <w:t xml:space="preserve"> straipsniu keičiamo įstatymo 72 straipsnio 3 dal</w:t>
            </w:r>
            <w:r>
              <w:rPr>
                <w:bCs/>
              </w:rPr>
              <w:t xml:space="preserve">ies </w:t>
            </w:r>
            <w:r>
              <w:rPr>
                <w:bCs/>
                <w:lang w:val="en-GB"/>
              </w:rPr>
              <w:t xml:space="preserve">2 </w:t>
            </w:r>
            <w:proofErr w:type="spellStart"/>
            <w:r>
              <w:rPr>
                <w:bCs/>
                <w:lang w:val="en-GB"/>
              </w:rPr>
              <w:t>punkt</w:t>
            </w:r>
            <w:proofErr w:type="spellEnd"/>
            <w:r>
              <w:rPr>
                <w:bCs/>
              </w:rPr>
              <w:t>ą</w:t>
            </w:r>
            <w:r w:rsidRPr="00801887">
              <w:rPr>
                <w:bCs/>
              </w:rPr>
              <w:t xml:space="preserve"> išdėstyti taip:</w:t>
            </w:r>
          </w:p>
          <w:p w14:paraId="4B2BB8AB" w14:textId="380CBE25" w:rsidR="00365D5F" w:rsidRPr="006A6C82" w:rsidRDefault="00365D5F" w:rsidP="006A6C82">
            <w:pPr>
              <w:jc w:val="both"/>
              <w:rPr>
                <w:bCs/>
              </w:rPr>
            </w:pPr>
            <w:r>
              <w:rPr>
                <w:bCs/>
              </w:rPr>
              <w:t>„</w:t>
            </w:r>
            <w:r w:rsidRPr="006A6C82">
              <w:rPr>
                <w:bCs/>
              </w:rPr>
              <w:t xml:space="preserve">2) pozicijoms, kurias laiko </w:t>
            </w:r>
            <w:r w:rsidRPr="006A6C82">
              <w:rPr>
                <w:bCs/>
                <w:strike/>
              </w:rPr>
              <w:t>iš esmės komercinei</w:t>
            </w:r>
            <w:r w:rsidRPr="006A6C82">
              <w:rPr>
                <w:bCs/>
              </w:rPr>
              <w:t xml:space="preserve"> </w:t>
            </w:r>
            <w:r>
              <w:rPr>
                <w:b/>
                <w:bCs/>
              </w:rPr>
              <w:t xml:space="preserve">komercinės veiklos </w:t>
            </w:r>
            <w:r w:rsidRPr="006A6C82">
              <w:rPr>
                <w:bCs/>
              </w:rPr>
              <w:t xml:space="preserve">grupei priklausanti finansų įstaiga, veikianti </w:t>
            </w:r>
            <w:r w:rsidRPr="006A6C82">
              <w:rPr>
                <w:bCs/>
                <w:strike/>
              </w:rPr>
              <w:t>iš esmės</w:t>
            </w:r>
            <w:r w:rsidRPr="006A6C82">
              <w:rPr>
                <w:bCs/>
              </w:rPr>
              <w:t xml:space="preserve"> komercinės veiklos grupės ne finansų įstaigos vardu, ar kurios laikomos tokios finansų įstaigos vardu, kai tas pozicijas galima objektyviai įvertinti kaip mažinančias tiesiogiai su tos ne finansų įstaigos komercine veikla susijusią riziką;</w:t>
            </w:r>
            <w:r>
              <w:rPr>
                <w:bCs/>
              </w:rPr>
              <w:t>“</w:t>
            </w:r>
          </w:p>
          <w:p w14:paraId="67586118" w14:textId="77777777" w:rsidR="00365D5F" w:rsidRDefault="00365D5F" w:rsidP="00006E8E">
            <w:pPr>
              <w:jc w:val="both"/>
              <w:rPr>
                <w:bCs/>
              </w:rPr>
            </w:pPr>
          </w:p>
          <w:p w14:paraId="4491D04D" w14:textId="77777777" w:rsidR="00365D5F" w:rsidRPr="003513B5" w:rsidRDefault="00365D5F" w:rsidP="00006E8E">
            <w:pPr>
              <w:jc w:val="both"/>
              <w:rPr>
                <w:bCs/>
              </w:rPr>
            </w:pPr>
          </w:p>
        </w:tc>
      </w:tr>
      <w:tr w:rsidR="00365D5F" w14:paraId="5EB1B944" w14:textId="77777777" w:rsidTr="00365D5F">
        <w:trPr>
          <w:jc w:val="center"/>
        </w:trPr>
        <w:tc>
          <w:tcPr>
            <w:tcW w:w="625" w:type="dxa"/>
          </w:tcPr>
          <w:p w14:paraId="3FB7B95F" w14:textId="77777777" w:rsidR="00365D5F" w:rsidRDefault="00365D5F" w:rsidP="0044048E">
            <w:pPr>
              <w:pStyle w:val="Pasilymai2"/>
              <w:numPr>
                <w:ilvl w:val="0"/>
                <w:numId w:val="12"/>
              </w:numPr>
              <w:jc w:val="center"/>
            </w:pPr>
          </w:p>
        </w:tc>
        <w:tc>
          <w:tcPr>
            <w:tcW w:w="1714" w:type="dxa"/>
          </w:tcPr>
          <w:p w14:paraId="064F4A02" w14:textId="77777777" w:rsidR="00365D5F" w:rsidRPr="00713595" w:rsidRDefault="00365D5F" w:rsidP="0044048E"/>
        </w:tc>
        <w:tc>
          <w:tcPr>
            <w:tcW w:w="5223" w:type="dxa"/>
          </w:tcPr>
          <w:p w14:paraId="3F52E488" w14:textId="77777777" w:rsidR="00365D5F" w:rsidRPr="008576E2" w:rsidRDefault="00365D5F" w:rsidP="003809FA">
            <w:pPr>
              <w:jc w:val="both"/>
            </w:pPr>
            <w:r w:rsidRPr="00826B58">
              <w:t>6.</w:t>
            </w:r>
            <w:r w:rsidRPr="00826B58">
              <w:tab/>
              <w:t>Atkreiptinas dėmesys, kad projekto 2 straipsnio 29 dalimi keičiamo įstatymo 3 straipsnis papildomas nauja 82</w:t>
            </w:r>
            <w:r w:rsidRPr="00826B58">
              <w:rPr>
                <w:vertAlign w:val="superscript"/>
              </w:rPr>
              <w:t>1</w:t>
            </w:r>
            <w:r w:rsidRPr="00826B58">
              <w:t xml:space="preserve"> dalimi, kuria siūloma apibrėžti sąvoką „vienos finansinės priemonės pakeitimas kita“, kuri nėra vartojama nei projekto, nei keičiamo įstatymo nuostatose, todėl nėra aiškus šios projekto nuostatos tikslingumas.</w:t>
            </w:r>
          </w:p>
        </w:tc>
        <w:tc>
          <w:tcPr>
            <w:tcW w:w="1134" w:type="dxa"/>
          </w:tcPr>
          <w:p w14:paraId="6A161B02" w14:textId="77777777" w:rsidR="00365D5F" w:rsidRDefault="00365D5F" w:rsidP="0044048E">
            <w:pPr>
              <w:pStyle w:val="Pasilymai2"/>
              <w:jc w:val="center"/>
            </w:pPr>
            <w:r>
              <w:t>Pritarti iš dalies</w:t>
            </w:r>
          </w:p>
        </w:tc>
        <w:tc>
          <w:tcPr>
            <w:tcW w:w="4967" w:type="dxa"/>
          </w:tcPr>
          <w:p w14:paraId="6D170FA3" w14:textId="42D74780" w:rsidR="00365D5F" w:rsidRPr="00A007FF" w:rsidRDefault="00365D5F" w:rsidP="00617B0A">
            <w:pPr>
              <w:jc w:val="both"/>
              <w:rPr>
                <w:bCs/>
              </w:rPr>
            </w:pPr>
            <w:r w:rsidRPr="00617B0A">
              <w:rPr>
                <w:bCs/>
              </w:rPr>
              <w:t xml:space="preserve">Atkreiptinas dėmesys, kad sąvoka „vienos finansinės priemonės pakeitimas kita“ yra vartojama  projekto 19 straipsnyje, keičiančiame įstatymo 30 straipsnį, </w:t>
            </w:r>
            <w:r>
              <w:rPr>
                <w:bCs/>
              </w:rPr>
              <w:t xml:space="preserve">tačiau atsižvelgiant į pasiūlymą, projekto </w:t>
            </w:r>
            <w:r>
              <w:rPr>
                <w:bCs/>
                <w:lang w:val="en-GB"/>
              </w:rPr>
              <w:t xml:space="preserve">19 </w:t>
            </w:r>
            <w:proofErr w:type="spellStart"/>
            <w:r>
              <w:rPr>
                <w:bCs/>
                <w:lang w:val="en-GB"/>
              </w:rPr>
              <w:t>straipsniu</w:t>
            </w:r>
            <w:proofErr w:type="spellEnd"/>
            <w:r>
              <w:rPr>
                <w:bCs/>
                <w:lang w:val="en-GB"/>
              </w:rPr>
              <w:t xml:space="preserve"> </w:t>
            </w:r>
            <w:proofErr w:type="spellStart"/>
            <w:r>
              <w:rPr>
                <w:bCs/>
                <w:lang w:val="en-GB"/>
              </w:rPr>
              <w:t>kei</w:t>
            </w:r>
            <w:r>
              <w:rPr>
                <w:bCs/>
              </w:rPr>
              <w:t>čiamą</w:t>
            </w:r>
            <w:proofErr w:type="spellEnd"/>
            <w:r>
              <w:rPr>
                <w:bCs/>
              </w:rPr>
              <w:t xml:space="preserve"> įstatymo 30 straipsnį išdėstyti taip:</w:t>
            </w:r>
          </w:p>
          <w:p w14:paraId="28BFE058" w14:textId="77777777" w:rsidR="00365D5F" w:rsidRPr="007B77E7" w:rsidRDefault="00365D5F" w:rsidP="007B77E7">
            <w:pPr>
              <w:jc w:val="both"/>
              <w:rPr>
                <w:bCs/>
              </w:rPr>
            </w:pPr>
            <w:r>
              <w:rPr>
                <w:bCs/>
              </w:rPr>
              <w:t>„</w:t>
            </w:r>
            <w:r w:rsidRPr="007B77E7">
              <w:rPr>
                <w:bCs/>
              </w:rPr>
              <w:t xml:space="preserve">Papildyti </w:t>
            </w:r>
            <w:r w:rsidRPr="007B77E7">
              <w:rPr>
                <w:bCs/>
                <w:lang w:val="en-US"/>
              </w:rPr>
              <w:t xml:space="preserve">30 </w:t>
            </w:r>
            <w:r w:rsidRPr="007B77E7">
              <w:rPr>
                <w:bCs/>
              </w:rPr>
              <w:t xml:space="preserve">straipsnį </w:t>
            </w:r>
            <w:r w:rsidRPr="007B77E7">
              <w:rPr>
                <w:bCs/>
                <w:lang w:val="en-US"/>
              </w:rPr>
              <w:t>2</w:t>
            </w:r>
            <w:r w:rsidRPr="007B77E7">
              <w:rPr>
                <w:bCs/>
                <w:vertAlign w:val="superscript"/>
                <w:lang w:val="en-US"/>
              </w:rPr>
              <w:t>1</w:t>
            </w:r>
            <w:r w:rsidRPr="007B77E7">
              <w:rPr>
                <w:bCs/>
                <w:lang w:val="en-US"/>
              </w:rPr>
              <w:t xml:space="preserve"> </w:t>
            </w:r>
            <w:r w:rsidRPr="007B77E7">
              <w:rPr>
                <w:bCs/>
              </w:rPr>
              <w:t>dalimi:</w:t>
            </w:r>
          </w:p>
          <w:p w14:paraId="640E5AD2" w14:textId="77777777" w:rsidR="00365D5F" w:rsidRPr="007B77E7" w:rsidRDefault="00365D5F" w:rsidP="007B77E7">
            <w:pPr>
              <w:jc w:val="both"/>
              <w:rPr>
                <w:bCs/>
              </w:rPr>
            </w:pPr>
            <w:r w:rsidRPr="007B77E7">
              <w:rPr>
                <w:bCs/>
              </w:rPr>
              <w:t>„2</w:t>
            </w:r>
            <w:r w:rsidRPr="007B77E7">
              <w:rPr>
                <w:bCs/>
                <w:vertAlign w:val="superscript"/>
              </w:rPr>
              <w:t>1</w:t>
            </w:r>
            <w:r w:rsidRPr="007B77E7">
              <w:rPr>
                <w:bCs/>
              </w:rPr>
              <w:t xml:space="preserve">. Finansų maklerio įmonė, teikdama investavimo rekomendacijas arba portfelio valdymo paslaugas, apimančias vienų finansinių priemonių pakeitimą kitomis, privalo surinkti informaciją apie kliento investicijas ir išanalizuoti finansinių priemonių pakeitimo kitomis išlaidas ir naudą. Teikdamos investavimo rekomendacijas, finansų maklerio įmonės turi informuoti klientą, ar </w:t>
            </w:r>
            <w:r w:rsidRPr="007B77E7">
              <w:rPr>
                <w:b/>
                <w:bCs/>
              </w:rPr>
              <w:t>vienų</w:t>
            </w:r>
            <w:r w:rsidRPr="007B77E7">
              <w:rPr>
                <w:bCs/>
              </w:rPr>
              <w:t xml:space="preserve"> </w:t>
            </w:r>
            <w:r w:rsidRPr="007B77E7">
              <w:rPr>
                <w:bCs/>
              </w:rPr>
              <w:lastRenderedPageBreak/>
              <w:t>finansinių priemonių pakeitimo kitomis nauda yra didesnė už išlaidas.“</w:t>
            </w:r>
          </w:p>
          <w:p w14:paraId="15BF15BD" w14:textId="77777777" w:rsidR="00365D5F" w:rsidRPr="007B77E7" w:rsidRDefault="00365D5F" w:rsidP="007B77E7">
            <w:pPr>
              <w:jc w:val="both"/>
              <w:rPr>
                <w:bCs/>
              </w:rPr>
            </w:pPr>
          </w:p>
        </w:tc>
      </w:tr>
      <w:tr w:rsidR="00365D5F" w14:paraId="462DF04E" w14:textId="77777777" w:rsidTr="00365D5F">
        <w:trPr>
          <w:jc w:val="center"/>
        </w:trPr>
        <w:tc>
          <w:tcPr>
            <w:tcW w:w="625" w:type="dxa"/>
          </w:tcPr>
          <w:p w14:paraId="631D5C17" w14:textId="77777777" w:rsidR="00365D5F" w:rsidRDefault="00365D5F" w:rsidP="0044048E">
            <w:pPr>
              <w:pStyle w:val="Pasilymai2"/>
              <w:numPr>
                <w:ilvl w:val="0"/>
                <w:numId w:val="12"/>
              </w:numPr>
              <w:jc w:val="center"/>
            </w:pPr>
          </w:p>
        </w:tc>
        <w:tc>
          <w:tcPr>
            <w:tcW w:w="1714" w:type="dxa"/>
          </w:tcPr>
          <w:p w14:paraId="7862B7E4" w14:textId="77777777" w:rsidR="00365D5F" w:rsidRPr="00713595" w:rsidRDefault="00365D5F" w:rsidP="0044048E"/>
        </w:tc>
        <w:tc>
          <w:tcPr>
            <w:tcW w:w="5223" w:type="dxa"/>
          </w:tcPr>
          <w:p w14:paraId="325523C5" w14:textId="77777777" w:rsidR="00365D5F" w:rsidRPr="00826B58" w:rsidRDefault="00365D5F" w:rsidP="003809FA">
            <w:pPr>
              <w:jc w:val="both"/>
            </w:pPr>
            <w:r w:rsidRPr="001F6F78">
              <w:t>7.</w:t>
            </w:r>
            <w:r w:rsidRPr="001F6F78">
              <w:tab/>
              <w:t>Projekto 2 straipsnio 30 dalimi keičiamo įstatymo 3 straipsnio 83 dalis yra pripažįstama netekusi galios. Atsižvelgus į tai, kad sąvoka „vietos įmonė“  yra vartojama keičiamo įstatymo 37 straipsnio 1 dalies 1 punkte, svarstytina, ar ir šio punkto nereikėtų atitinkamai pakeisti.</w:t>
            </w:r>
          </w:p>
        </w:tc>
        <w:tc>
          <w:tcPr>
            <w:tcW w:w="1134" w:type="dxa"/>
          </w:tcPr>
          <w:p w14:paraId="074A11EA" w14:textId="77777777" w:rsidR="00365D5F" w:rsidRDefault="00365D5F" w:rsidP="0044048E">
            <w:pPr>
              <w:pStyle w:val="Pasilymai2"/>
              <w:jc w:val="center"/>
            </w:pPr>
            <w:r w:rsidRPr="00740CB1">
              <w:t>Pritarti</w:t>
            </w:r>
          </w:p>
        </w:tc>
        <w:tc>
          <w:tcPr>
            <w:tcW w:w="4967" w:type="dxa"/>
          </w:tcPr>
          <w:p w14:paraId="3F9DED37" w14:textId="77777777" w:rsidR="00365D5F" w:rsidRPr="00A007FF" w:rsidRDefault="00365D5F" w:rsidP="00006E8E">
            <w:pPr>
              <w:jc w:val="both"/>
              <w:rPr>
                <w:bCs/>
              </w:rPr>
            </w:pPr>
            <w:r>
              <w:rPr>
                <w:bCs/>
              </w:rPr>
              <w:t>Atsižvelgiant į pastabą, projektą papildyti nauju 24 straipsniu ir jį</w:t>
            </w:r>
            <w:r w:rsidRPr="00A007FF">
              <w:rPr>
                <w:bCs/>
              </w:rPr>
              <w:t xml:space="preserve"> išdėstyti taip</w:t>
            </w:r>
            <w:r>
              <w:rPr>
                <w:bCs/>
              </w:rPr>
              <w:t>:</w:t>
            </w:r>
          </w:p>
          <w:p w14:paraId="28A21B18" w14:textId="77777777" w:rsidR="00365D5F" w:rsidRDefault="00365D5F" w:rsidP="00006E8E">
            <w:pPr>
              <w:jc w:val="both"/>
              <w:rPr>
                <w:b/>
                <w:bCs/>
              </w:rPr>
            </w:pPr>
            <w:r>
              <w:rPr>
                <w:b/>
                <w:bCs/>
              </w:rPr>
              <w:t>„</w:t>
            </w:r>
            <w:r w:rsidRPr="008A6DAD">
              <w:rPr>
                <w:b/>
                <w:bCs/>
              </w:rPr>
              <w:t>24 straipsnis.</w:t>
            </w:r>
            <w:r w:rsidRPr="0084546F">
              <w:rPr>
                <w:b/>
                <w:bCs/>
              </w:rPr>
              <w:t xml:space="preserve"> 37 straipsnio pakeitimas</w:t>
            </w:r>
          </w:p>
          <w:p w14:paraId="6DF61F77" w14:textId="77777777" w:rsidR="00365D5F" w:rsidRPr="006F7956" w:rsidRDefault="00365D5F" w:rsidP="007D5086">
            <w:pPr>
              <w:ind w:firstLine="720"/>
              <w:jc w:val="both"/>
              <w:rPr>
                <w:bCs/>
              </w:rPr>
            </w:pPr>
            <w:r w:rsidRPr="006F7956">
              <w:rPr>
                <w:bCs/>
              </w:rPr>
              <w:t>Pakeisti 37 straipsnio 1 dalies 1 punktą ir jį išdėstyti taip:</w:t>
            </w:r>
          </w:p>
          <w:p w14:paraId="1621F778" w14:textId="77777777" w:rsidR="00365D5F" w:rsidRDefault="00365D5F" w:rsidP="00006E8E">
            <w:pPr>
              <w:jc w:val="both"/>
              <w:rPr>
                <w:bCs/>
              </w:rPr>
            </w:pPr>
            <w:r w:rsidRPr="006C0D06">
              <w:rPr>
                <w:bCs/>
              </w:rPr>
              <w:t xml:space="preserve"> „1) licencijuoti ir (arba) kitu būdu prižiūrimi subjektai, veikiantys finansų rinkose, – kredito įstaigos, finansų maklerio įmonės, kitos licencijuotos ir (arba) prižiūrimos finansų įstaigos, draudimo įmonės, kolektyvinio investavimo subjektai ir jų valdymo įmonės, pensijų fondai ir jų valdymo įmonės, </w:t>
            </w:r>
            <w:r w:rsidRPr="006C0D06">
              <w:rPr>
                <w:bCs/>
                <w:strike/>
              </w:rPr>
              <w:t>prekiaujančios</w:t>
            </w:r>
            <w:r w:rsidRPr="006C0D06">
              <w:rPr>
                <w:bCs/>
              </w:rPr>
              <w:t xml:space="preserve"> biržos prekėmis ir biržos prekių išvestinėmis finansinėmis priemonėmis </w:t>
            </w:r>
            <w:r w:rsidRPr="006C0D06">
              <w:rPr>
                <w:b/>
                <w:bCs/>
              </w:rPr>
              <w:t>prekiaujančios</w:t>
            </w:r>
            <w:r w:rsidRPr="006C0D06">
              <w:rPr>
                <w:bCs/>
              </w:rPr>
              <w:t xml:space="preserve"> </w:t>
            </w:r>
            <w:r w:rsidRPr="006C0D06">
              <w:rPr>
                <w:bCs/>
                <w:strike/>
              </w:rPr>
              <w:t>vietos</w:t>
            </w:r>
            <w:r w:rsidRPr="006C0D06">
              <w:rPr>
                <w:bCs/>
              </w:rPr>
              <w:t xml:space="preserve"> įmonės ir kiti instituciniai investuotojai. Šiame punkte nurodyti profesionalieji klientai apima Europos Sąjungos valstybėse narėse ir trečiosiose valstybėse licencijuotus ir (arba) prižiūrimus subjektus;“.</w:t>
            </w:r>
          </w:p>
          <w:p w14:paraId="301F64FA" w14:textId="77777777" w:rsidR="00365D5F" w:rsidRDefault="00365D5F" w:rsidP="00006E8E">
            <w:pPr>
              <w:jc w:val="both"/>
              <w:rPr>
                <w:bCs/>
              </w:rPr>
            </w:pPr>
          </w:p>
          <w:p w14:paraId="3F718F01" w14:textId="77777777" w:rsidR="00365D5F" w:rsidRDefault="00365D5F" w:rsidP="00006E8E">
            <w:pPr>
              <w:jc w:val="both"/>
              <w:rPr>
                <w:bCs/>
              </w:rPr>
            </w:pPr>
            <w:r>
              <w:rPr>
                <w:bCs/>
              </w:rPr>
              <w:t>Atitinkamai patikslinti projekto pavadinimą ir jį išdėstyti taip:</w:t>
            </w:r>
          </w:p>
          <w:p w14:paraId="0287FE72" w14:textId="77777777" w:rsidR="00365D5F" w:rsidRPr="00B36F77" w:rsidRDefault="00365D5F" w:rsidP="007D5086">
            <w:pPr>
              <w:jc w:val="center"/>
              <w:rPr>
                <w:b/>
                <w:lang w:val="en-US"/>
              </w:rPr>
            </w:pPr>
            <w:r>
              <w:rPr>
                <w:b/>
              </w:rPr>
              <w:t>„</w:t>
            </w:r>
            <w:r w:rsidRPr="00CC510E">
              <w:rPr>
                <w:b/>
              </w:rPr>
              <w:t>LIE</w:t>
            </w:r>
            <w:r>
              <w:rPr>
                <w:b/>
              </w:rPr>
              <w:t>TUVOS RESPUBLIKOS</w:t>
            </w:r>
            <w:r>
              <w:rPr>
                <w:b/>
              </w:rPr>
              <w:cr/>
              <w:t xml:space="preserve">FINANSINIŲ PRIEMONIŲ RINKŲ ĮSTATYMO NR. X-1024 </w:t>
            </w:r>
            <w:r>
              <w:rPr>
                <w:b/>
                <w:bCs/>
              </w:rPr>
              <w:t xml:space="preserve">2, 3, 6, 8, 9, 13, 14, 15, 16, 29, 30, 31, 33, 35, 37, 39, 49, 50, 51, 72, </w:t>
            </w:r>
            <w:r>
              <w:rPr>
                <w:b/>
                <w:bCs/>
              </w:rPr>
              <w:lastRenderedPageBreak/>
              <w:t xml:space="preserve">73, 76, 93, 97, 99, 102, 107, 111, 112, 114 </w:t>
            </w:r>
            <w:r w:rsidRPr="00CC510E">
              <w:rPr>
                <w:b/>
              </w:rPr>
              <w:t>STRAIPSNI</w:t>
            </w:r>
            <w:r>
              <w:rPr>
                <w:b/>
              </w:rPr>
              <w:t>Ų</w:t>
            </w:r>
            <w:r w:rsidRPr="00CC510E">
              <w:rPr>
                <w:b/>
              </w:rPr>
              <w:t xml:space="preserve"> </w:t>
            </w:r>
            <w:r>
              <w:rPr>
                <w:b/>
              </w:rPr>
              <w:t xml:space="preserve">IR PRIEDO </w:t>
            </w:r>
            <w:r w:rsidRPr="00CC510E">
              <w:rPr>
                <w:b/>
              </w:rPr>
              <w:t>PAKEITIMO</w:t>
            </w:r>
            <w:r>
              <w:rPr>
                <w:b/>
              </w:rPr>
              <w:t>, ĮSTATYMO PAPILDYMO 14</w:t>
            </w:r>
            <w:r>
              <w:rPr>
                <w:b/>
                <w:vertAlign w:val="superscript"/>
              </w:rPr>
              <w:t>1</w:t>
            </w:r>
            <w:r>
              <w:rPr>
                <w:b/>
              </w:rPr>
              <w:t>, 14</w:t>
            </w:r>
            <w:r>
              <w:rPr>
                <w:b/>
                <w:vertAlign w:val="superscript"/>
              </w:rPr>
              <w:t>2</w:t>
            </w:r>
            <w:r>
              <w:rPr>
                <w:b/>
              </w:rPr>
              <w:t>, 15</w:t>
            </w:r>
            <w:r>
              <w:rPr>
                <w:b/>
                <w:vertAlign w:val="superscript"/>
              </w:rPr>
              <w:t>1</w:t>
            </w:r>
            <w:r>
              <w:rPr>
                <w:b/>
              </w:rPr>
              <w:t>, 15</w:t>
            </w:r>
            <w:r>
              <w:rPr>
                <w:b/>
                <w:vertAlign w:val="superscript"/>
              </w:rPr>
              <w:t>2</w:t>
            </w:r>
            <w:r>
              <w:rPr>
                <w:b/>
              </w:rPr>
              <w:t>, 15</w:t>
            </w:r>
            <w:r>
              <w:rPr>
                <w:b/>
                <w:vertAlign w:val="superscript"/>
              </w:rPr>
              <w:t>3</w:t>
            </w:r>
            <w:r>
              <w:rPr>
                <w:b/>
              </w:rPr>
              <w:t>, 15</w:t>
            </w:r>
            <w:r>
              <w:rPr>
                <w:b/>
                <w:vertAlign w:val="superscript"/>
              </w:rPr>
              <w:t>4</w:t>
            </w:r>
            <w:r>
              <w:rPr>
                <w:b/>
              </w:rPr>
              <w:t>, 15</w:t>
            </w:r>
            <w:r>
              <w:rPr>
                <w:b/>
                <w:vertAlign w:val="superscript"/>
              </w:rPr>
              <w:t>5</w:t>
            </w:r>
            <w:r>
              <w:rPr>
                <w:b/>
              </w:rPr>
              <w:t>, 15</w:t>
            </w:r>
            <w:r>
              <w:rPr>
                <w:b/>
                <w:vertAlign w:val="superscript"/>
              </w:rPr>
              <w:t>6</w:t>
            </w:r>
            <w:r>
              <w:rPr>
                <w:b/>
              </w:rPr>
              <w:t>, 44</w:t>
            </w:r>
            <w:r>
              <w:rPr>
                <w:b/>
                <w:vertAlign w:val="superscript"/>
              </w:rPr>
              <w:t>1</w:t>
            </w:r>
            <w:r>
              <w:rPr>
                <w:b/>
              </w:rPr>
              <w:t>, 107</w:t>
            </w:r>
            <w:r>
              <w:rPr>
                <w:b/>
                <w:vertAlign w:val="superscript"/>
              </w:rPr>
              <w:t>1</w:t>
            </w:r>
            <w:r>
              <w:rPr>
                <w:b/>
              </w:rPr>
              <w:t>, 111</w:t>
            </w:r>
            <w:r>
              <w:rPr>
                <w:b/>
                <w:vertAlign w:val="superscript"/>
              </w:rPr>
              <w:t>1</w:t>
            </w:r>
            <w:r>
              <w:rPr>
                <w:b/>
              </w:rPr>
              <w:t xml:space="preserve"> STRAIPSNIAIS IR V SKYRIAUS PRIPAŽINIMO NETEKUSIU GALIOS</w:t>
            </w:r>
          </w:p>
          <w:p w14:paraId="3639102A" w14:textId="77777777" w:rsidR="00365D5F" w:rsidRDefault="00365D5F" w:rsidP="004364EC">
            <w:pPr>
              <w:jc w:val="center"/>
              <w:rPr>
                <w:bCs/>
              </w:rPr>
            </w:pPr>
            <w:r w:rsidRPr="00CC510E">
              <w:rPr>
                <w:b/>
              </w:rPr>
              <w:t>ĮSTATYMAS</w:t>
            </w:r>
            <w:r>
              <w:rPr>
                <w:b/>
              </w:rPr>
              <w:t>“</w:t>
            </w:r>
          </w:p>
        </w:tc>
      </w:tr>
      <w:tr w:rsidR="00365D5F" w14:paraId="4B4F8069" w14:textId="77777777" w:rsidTr="00365D5F">
        <w:trPr>
          <w:jc w:val="center"/>
        </w:trPr>
        <w:tc>
          <w:tcPr>
            <w:tcW w:w="625" w:type="dxa"/>
          </w:tcPr>
          <w:p w14:paraId="6B68B108" w14:textId="77777777" w:rsidR="00365D5F" w:rsidRDefault="00365D5F" w:rsidP="0044048E">
            <w:pPr>
              <w:pStyle w:val="Pasilymai2"/>
              <w:numPr>
                <w:ilvl w:val="0"/>
                <w:numId w:val="12"/>
              </w:numPr>
              <w:jc w:val="center"/>
            </w:pPr>
          </w:p>
        </w:tc>
        <w:tc>
          <w:tcPr>
            <w:tcW w:w="1714" w:type="dxa"/>
          </w:tcPr>
          <w:p w14:paraId="2A5C71CD" w14:textId="77777777" w:rsidR="00365D5F" w:rsidRPr="00713595" w:rsidRDefault="00365D5F" w:rsidP="0044048E"/>
        </w:tc>
        <w:tc>
          <w:tcPr>
            <w:tcW w:w="5223" w:type="dxa"/>
          </w:tcPr>
          <w:p w14:paraId="2CE37A15" w14:textId="77777777" w:rsidR="00365D5F" w:rsidRPr="001F6F78" w:rsidRDefault="00365D5F" w:rsidP="003809FA">
            <w:pPr>
              <w:jc w:val="both"/>
            </w:pPr>
            <w:r w:rsidRPr="001F6F78">
              <w:t>8.</w:t>
            </w:r>
            <w:r w:rsidRPr="001F6F78">
              <w:tab/>
              <w:t xml:space="preserve">Projekto 5 straipsniu keičiamo įstatymo 9 straipsnis pildomas naujomis 8 – 11 dalimis. Atsižvelgus į pakeitimų bei keičiamo įstatymo 9 straipsnio turinį, svarstytina, ar projektu siūlomos nuostatos neturėtų būti dėstomos keičiamo įstatymo 16 straipsnyje. Pastabai nepritarus, siūlytina papildyti keičiamo įstatymo 9 straipsnio pavadinimą.   </w:t>
            </w:r>
          </w:p>
        </w:tc>
        <w:tc>
          <w:tcPr>
            <w:tcW w:w="1134" w:type="dxa"/>
          </w:tcPr>
          <w:p w14:paraId="2DCF33CC" w14:textId="77777777" w:rsidR="00365D5F" w:rsidRDefault="00365D5F" w:rsidP="0044048E">
            <w:pPr>
              <w:pStyle w:val="Pasilymai2"/>
              <w:jc w:val="center"/>
            </w:pPr>
            <w:r>
              <w:t>Pritarti</w:t>
            </w:r>
          </w:p>
        </w:tc>
        <w:tc>
          <w:tcPr>
            <w:tcW w:w="4967" w:type="dxa"/>
          </w:tcPr>
          <w:p w14:paraId="0102ED7C" w14:textId="77777777" w:rsidR="00365D5F" w:rsidRPr="00A007FF" w:rsidRDefault="00365D5F" w:rsidP="00975B0B">
            <w:pPr>
              <w:jc w:val="both"/>
              <w:rPr>
                <w:bCs/>
              </w:rPr>
            </w:pPr>
            <w:r w:rsidRPr="00A007FF">
              <w:rPr>
                <w:bCs/>
              </w:rPr>
              <w:t>Projekto 5 straipsniu keičiamo įstatymo 9 straipsnis pildomas naujomis 8 – 11 dalimis, kuriomis nustatomi reikalavimai f</w:t>
            </w:r>
            <w:r>
              <w:rPr>
                <w:bCs/>
              </w:rPr>
              <w:t>inansų maklerio vadovams. Keičiamo įstatymo 9</w:t>
            </w:r>
            <w:r w:rsidRPr="00A007FF">
              <w:rPr>
                <w:bCs/>
              </w:rPr>
              <w:t xml:space="preserve"> straipsnis taip pat nustato reikalavimus finansų maklerio įmonės vadovams</w:t>
            </w:r>
            <w:r>
              <w:rPr>
                <w:bCs/>
              </w:rPr>
              <w:t>, todėl, manoma, kad naujos 8</w:t>
            </w:r>
            <w:r w:rsidRPr="00B90359">
              <w:rPr>
                <w:bCs/>
              </w:rPr>
              <w:t>–</w:t>
            </w:r>
            <w:r>
              <w:rPr>
                <w:bCs/>
              </w:rPr>
              <w:t>11</w:t>
            </w:r>
            <w:r w:rsidRPr="00A007FF">
              <w:rPr>
                <w:bCs/>
              </w:rPr>
              <w:t xml:space="preserve"> dalys tinka šiame straipsny</w:t>
            </w:r>
            <w:r>
              <w:rPr>
                <w:bCs/>
              </w:rPr>
              <w:t>je, o 10 dali</w:t>
            </w:r>
            <w:r w:rsidRPr="00A007FF">
              <w:rPr>
                <w:bCs/>
              </w:rPr>
              <w:t xml:space="preserve">s nustato teises stebėtojų tarybos nariams, kurie taip pat yra priskiriami prie FMĮ vadovų.  </w:t>
            </w:r>
          </w:p>
          <w:p w14:paraId="685D4F63" w14:textId="20871B29" w:rsidR="00365D5F" w:rsidRDefault="00365D5F" w:rsidP="00975B0B">
            <w:pPr>
              <w:jc w:val="both"/>
              <w:rPr>
                <w:bCs/>
                <w:i/>
              </w:rPr>
            </w:pPr>
            <w:r w:rsidRPr="00A007FF">
              <w:rPr>
                <w:bCs/>
              </w:rPr>
              <w:t xml:space="preserve">Tuo tarpu </w:t>
            </w:r>
            <w:r>
              <w:rPr>
                <w:bCs/>
              </w:rPr>
              <w:t xml:space="preserve">projektu keičiamo įstatymo </w:t>
            </w:r>
            <w:r>
              <w:rPr>
                <w:bCs/>
                <w:lang w:val="en-GB"/>
              </w:rPr>
              <w:t xml:space="preserve">16 </w:t>
            </w:r>
            <w:r>
              <w:rPr>
                <w:bCs/>
              </w:rPr>
              <w:t>straipsnis nustato reikalavimus finansų maklerio įmonių veiklos organizavimui, kai</w:t>
            </w:r>
            <w:r w:rsidRPr="00A007FF">
              <w:rPr>
                <w:bCs/>
              </w:rPr>
              <w:t xml:space="preserve"> teikiamos investicinės paslaugos klientams</w:t>
            </w:r>
            <w:r w:rsidRPr="00167A27">
              <w:rPr>
                <w:bCs/>
                <w:i/>
              </w:rPr>
              <w:t>.</w:t>
            </w:r>
          </w:p>
          <w:p w14:paraId="5EBB82A6" w14:textId="77777777" w:rsidR="00365D5F" w:rsidRDefault="00365D5F" w:rsidP="00A007FF">
            <w:pPr>
              <w:jc w:val="both"/>
              <w:rPr>
                <w:bCs/>
              </w:rPr>
            </w:pPr>
            <w:r w:rsidRPr="00A007FF">
              <w:rPr>
                <w:bCs/>
              </w:rPr>
              <w:t>Įvertinus pasiūlymą, siūloma atsisakyti keičiamo įs</w:t>
            </w:r>
            <w:r>
              <w:rPr>
                <w:bCs/>
              </w:rPr>
              <w:t>tatymo 9 straipsnio papildymo 10 dalimi ir patikslinti 11 dalį ir išdėstyti taip:</w:t>
            </w:r>
            <w:r w:rsidRPr="00A007FF">
              <w:rPr>
                <w:bCs/>
              </w:rPr>
              <w:t xml:space="preserve"> </w:t>
            </w:r>
          </w:p>
          <w:p w14:paraId="5A8FFF02" w14:textId="77777777" w:rsidR="00365D5F" w:rsidRPr="00B01BBD" w:rsidRDefault="00365D5F" w:rsidP="00A007FF">
            <w:pPr>
              <w:jc w:val="both"/>
              <w:rPr>
                <w:bCs/>
                <w:strike/>
              </w:rPr>
            </w:pPr>
            <w:r>
              <w:rPr>
                <w:b/>
                <w:bCs/>
              </w:rPr>
              <w:t>„</w:t>
            </w:r>
            <w:r w:rsidRPr="00B01BBD">
              <w:rPr>
                <w:bCs/>
                <w:strike/>
              </w:rPr>
              <w:t>3. Papildyti 9 straipsnį 10 dalimi:</w:t>
            </w:r>
          </w:p>
          <w:p w14:paraId="6136CE5C" w14:textId="77777777" w:rsidR="00365D5F" w:rsidRPr="00B01BBD" w:rsidRDefault="00365D5F" w:rsidP="00A007FF">
            <w:pPr>
              <w:jc w:val="both"/>
              <w:rPr>
                <w:bCs/>
                <w:strike/>
              </w:rPr>
            </w:pPr>
            <w:r w:rsidRPr="00B01BBD">
              <w:rPr>
                <w:bCs/>
                <w:strike/>
              </w:rPr>
              <w:t xml:space="preserve">„10. Rizikos valdymo funkciją atliekantys asmenys turi turėti galimybę tiesiogiai atsiskaityti įmonės stebėtojų tarybai, o jei ji nesudaroma, – valdybai ir, kai tikslinga, informuoti vadovus apie esamus arba galimus </w:t>
            </w:r>
            <w:r w:rsidRPr="00B01BBD">
              <w:rPr>
                <w:bCs/>
                <w:strike/>
              </w:rPr>
              <w:lastRenderedPageBreak/>
              <w:t>rizikos pokyčius, kurie gali neigiamai paveikti įmonę.“</w:t>
            </w:r>
          </w:p>
          <w:p w14:paraId="0E978913" w14:textId="77777777" w:rsidR="00365D5F" w:rsidRPr="00A007FF" w:rsidRDefault="00365D5F" w:rsidP="00A007FF">
            <w:pPr>
              <w:jc w:val="both"/>
              <w:rPr>
                <w:bCs/>
              </w:rPr>
            </w:pPr>
            <w:r w:rsidRPr="00A007FF">
              <w:rPr>
                <w:b/>
                <w:bCs/>
              </w:rPr>
              <w:t xml:space="preserve">3 </w:t>
            </w:r>
            <w:r w:rsidRPr="00B01BBD">
              <w:rPr>
                <w:bCs/>
                <w:strike/>
              </w:rPr>
              <w:t>4</w:t>
            </w:r>
            <w:r w:rsidRPr="00A007FF">
              <w:rPr>
                <w:bCs/>
              </w:rPr>
              <w:t xml:space="preserve">. Papildyti 9 straipsnį </w:t>
            </w:r>
            <w:r w:rsidRPr="00B01BBD">
              <w:rPr>
                <w:bCs/>
                <w:strike/>
              </w:rPr>
              <w:t>11</w:t>
            </w:r>
            <w:r w:rsidRPr="00A007FF">
              <w:rPr>
                <w:bCs/>
              </w:rPr>
              <w:t xml:space="preserve"> </w:t>
            </w:r>
            <w:r w:rsidRPr="00A007FF">
              <w:rPr>
                <w:b/>
                <w:bCs/>
              </w:rPr>
              <w:t xml:space="preserve">10 </w:t>
            </w:r>
            <w:r w:rsidRPr="00A007FF">
              <w:rPr>
                <w:bCs/>
              </w:rPr>
              <w:t>dalimi:</w:t>
            </w:r>
          </w:p>
          <w:p w14:paraId="667255B9" w14:textId="2E7091DF" w:rsidR="00365D5F" w:rsidRDefault="00365D5F" w:rsidP="00A007FF">
            <w:pPr>
              <w:jc w:val="both"/>
              <w:rPr>
                <w:bCs/>
              </w:rPr>
            </w:pPr>
            <w:r w:rsidRPr="00A007FF">
              <w:rPr>
                <w:bCs/>
              </w:rPr>
              <w:t>„1</w:t>
            </w:r>
            <w:r>
              <w:rPr>
                <w:bCs/>
              </w:rPr>
              <w:t>0</w:t>
            </w:r>
            <w:r w:rsidRPr="00A007FF">
              <w:rPr>
                <w:bCs/>
              </w:rPr>
              <w:t xml:space="preserve">. Finansų maklerio įmonės stebėtojų </w:t>
            </w:r>
            <w:r w:rsidRPr="00B01BBD">
              <w:rPr>
                <w:bCs/>
                <w:strike/>
              </w:rPr>
              <w:t>taryba</w:t>
            </w:r>
            <w:r w:rsidRPr="00A007FF">
              <w:rPr>
                <w:bCs/>
              </w:rPr>
              <w:t xml:space="preserve"> </w:t>
            </w:r>
            <w:r w:rsidRPr="00A007FF">
              <w:rPr>
                <w:b/>
                <w:bCs/>
              </w:rPr>
              <w:t>tarybai</w:t>
            </w:r>
            <w:r w:rsidRPr="00A007FF">
              <w:rPr>
                <w:bCs/>
              </w:rPr>
              <w:t xml:space="preserve">, o jei ji nesudaroma, – </w:t>
            </w:r>
            <w:r w:rsidRPr="00B01BBD">
              <w:rPr>
                <w:bCs/>
                <w:strike/>
              </w:rPr>
              <w:t>valdyba</w:t>
            </w:r>
            <w:r w:rsidRPr="00A007FF">
              <w:rPr>
                <w:bCs/>
              </w:rPr>
              <w:t xml:space="preserve"> </w:t>
            </w:r>
            <w:r w:rsidRPr="00A007FF">
              <w:rPr>
                <w:b/>
                <w:bCs/>
              </w:rPr>
              <w:t xml:space="preserve">valdybai </w:t>
            </w:r>
            <w:r w:rsidRPr="00A007FF">
              <w:rPr>
                <w:bCs/>
              </w:rPr>
              <w:t xml:space="preserve">ir rizikos </w:t>
            </w:r>
            <w:r w:rsidRPr="00B01BBD">
              <w:rPr>
                <w:bCs/>
                <w:strike/>
              </w:rPr>
              <w:t>komitetas</w:t>
            </w:r>
            <w:r w:rsidRPr="00A007FF">
              <w:rPr>
                <w:b/>
                <w:bCs/>
              </w:rPr>
              <w:t xml:space="preserve"> komitetui</w:t>
            </w:r>
            <w:r w:rsidRPr="00A007FF">
              <w:rPr>
                <w:bCs/>
              </w:rPr>
              <w:t xml:space="preserve">, jei jis įsteigtas, </w:t>
            </w:r>
            <w:r w:rsidRPr="00B01BBD">
              <w:rPr>
                <w:bCs/>
                <w:strike/>
              </w:rPr>
              <w:t>turi turėti</w:t>
            </w:r>
            <w:r w:rsidRPr="00B01BBD">
              <w:rPr>
                <w:b/>
                <w:bCs/>
                <w:strike/>
              </w:rPr>
              <w:t xml:space="preserve"> </w:t>
            </w:r>
            <w:r w:rsidRPr="00B01BBD">
              <w:rPr>
                <w:bCs/>
                <w:strike/>
              </w:rPr>
              <w:t>prieigą</w:t>
            </w:r>
            <w:r w:rsidRPr="00A007FF">
              <w:rPr>
                <w:bCs/>
              </w:rPr>
              <w:t xml:space="preserve"> </w:t>
            </w:r>
            <w:r w:rsidRPr="00B01BBD">
              <w:rPr>
                <w:b/>
                <w:bCs/>
              </w:rPr>
              <w:t>suteikiama prieiga</w:t>
            </w:r>
            <w:r>
              <w:rPr>
                <w:bCs/>
              </w:rPr>
              <w:t xml:space="preserve"> </w:t>
            </w:r>
            <w:r w:rsidRPr="00A007FF">
              <w:rPr>
                <w:bCs/>
              </w:rPr>
              <w:t xml:space="preserve">prie informacijos apie įmonės rizikos padėtį ir, jei būtina ir tikslinga, </w:t>
            </w:r>
            <w:r w:rsidRPr="00B01BBD">
              <w:rPr>
                <w:bCs/>
                <w:strike/>
              </w:rPr>
              <w:t>galimybę kreiptis į rizikos valdymo funkciją atliekančius asmenis bei</w:t>
            </w:r>
            <w:r w:rsidRPr="00A007FF">
              <w:rPr>
                <w:bCs/>
              </w:rPr>
              <w:t xml:space="preserve"> </w:t>
            </w:r>
            <w:r w:rsidRPr="00A007FF">
              <w:rPr>
                <w:b/>
                <w:bCs/>
              </w:rPr>
              <w:t xml:space="preserve">galimybė </w:t>
            </w:r>
            <w:r w:rsidRPr="00A007FF">
              <w:rPr>
                <w:bCs/>
              </w:rPr>
              <w:t xml:space="preserve">konsultuotis su išorės ekspertais. </w:t>
            </w:r>
            <w:r w:rsidRPr="00B01BBD">
              <w:rPr>
                <w:bCs/>
                <w:strike/>
              </w:rPr>
              <w:t>Jei rizikos komitetas nėra įsteigtas, rizikos komiteto rizikos valdymo funkcijas atlieka stebėtojų taryba.</w:t>
            </w:r>
            <w:r w:rsidRPr="00A007FF">
              <w:rPr>
                <w:bCs/>
              </w:rPr>
              <w:t>“</w:t>
            </w:r>
          </w:p>
        </w:tc>
      </w:tr>
      <w:tr w:rsidR="00365D5F" w14:paraId="7588552D" w14:textId="77777777" w:rsidTr="00365D5F">
        <w:trPr>
          <w:jc w:val="center"/>
        </w:trPr>
        <w:tc>
          <w:tcPr>
            <w:tcW w:w="625" w:type="dxa"/>
          </w:tcPr>
          <w:p w14:paraId="43FE0CB1" w14:textId="77777777" w:rsidR="00365D5F" w:rsidRDefault="00365D5F" w:rsidP="0044048E">
            <w:pPr>
              <w:pStyle w:val="Pasilymai2"/>
              <w:numPr>
                <w:ilvl w:val="0"/>
                <w:numId w:val="12"/>
              </w:numPr>
              <w:jc w:val="center"/>
            </w:pPr>
          </w:p>
        </w:tc>
        <w:tc>
          <w:tcPr>
            <w:tcW w:w="1714" w:type="dxa"/>
          </w:tcPr>
          <w:p w14:paraId="0439C642" w14:textId="77777777" w:rsidR="00365D5F" w:rsidRPr="00713595" w:rsidRDefault="00365D5F" w:rsidP="0044048E"/>
        </w:tc>
        <w:tc>
          <w:tcPr>
            <w:tcW w:w="5223" w:type="dxa"/>
          </w:tcPr>
          <w:p w14:paraId="437AF6E7" w14:textId="77777777" w:rsidR="00365D5F" w:rsidRPr="001F6F78" w:rsidRDefault="00365D5F" w:rsidP="003809FA">
            <w:pPr>
              <w:jc w:val="both"/>
            </w:pPr>
            <w:r w:rsidRPr="001F6F78">
              <w:t>9.</w:t>
            </w:r>
            <w:r w:rsidRPr="001F6F78">
              <w:tab/>
              <w:t xml:space="preserve">Projekto 5 straipsnio 1 dalimi keičiamo įstatymo 9 straipsnis pildomas nauja 8 dalimi, kurioje nustatoma, jog „8. Finansų maklerio įmonės vadovai atsako už patikimą ir saugią įmonės veiklą, nustato įmonės strateginius tikslus, rizikos, su kuria įmonė susiduria arba gali susidurti, įskaitant su verslo ciklu susijusią makroekonominės aplinkos ir verslo ciklo riziką, valdymo strategiją, politiką, užtikrina efektyvų nuolatinį jų vykdymą ir patikimą vidaus valdymą bei reguliariai juos peržiūri. Įmonės vidaus dokumentuose turi būti nustatyta atskaitomybė vadovams ir jų informavimo apie reikšmingą riziką, rizikos valdymo politiką ir jos pakeitimus tvarka.“ Siekiant teisinio aiškumo, projekto nuostatose esančius žodžius „jų“ ir „juos“ </w:t>
            </w:r>
            <w:r w:rsidRPr="001F6F78">
              <w:lastRenderedPageBreak/>
              <w:t>siūlytina keisti konkrečiomis formuluotėmis. Taip pat siūlytina prieš formuluotę „vidaus valdymą“ nurodyti subjektą.</w:t>
            </w:r>
          </w:p>
        </w:tc>
        <w:tc>
          <w:tcPr>
            <w:tcW w:w="1134" w:type="dxa"/>
          </w:tcPr>
          <w:p w14:paraId="5F5EE633" w14:textId="77777777" w:rsidR="00365D5F" w:rsidRDefault="00365D5F" w:rsidP="0044048E">
            <w:pPr>
              <w:pStyle w:val="Pasilymai2"/>
              <w:jc w:val="center"/>
            </w:pPr>
            <w:r w:rsidRPr="0096745A">
              <w:lastRenderedPageBreak/>
              <w:t>Pritarti</w:t>
            </w:r>
          </w:p>
        </w:tc>
        <w:tc>
          <w:tcPr>
            <w:tcW w:w="4967" w:type="dxa"/>
          </w:tcPr>
          <w:p w14:paraId="56B20ACB" w14:textId="77777777" w:rsidR="00365D5F" w:rsidRPr="00B90359" w:rsidRDefault="00365D5F" w:rsidP="00B90359">
            <w:pPr>
              <w:jc w:val="both"/>
              <w:rPr>
                <w:bCs/>
              </w:rPr>
            </w:pPr>
            <w:r>
              <w:rPr>
                <w:bCs/>
              </w:rPr>
              <w:t>Atsižvelgiant į pasiūlymą, p</w:t>
            </w:r>
            <w:r w:rsidRPr="00B90359">
              <w:rPr>
                <w:bCs/>
              </w:rPr>
              <w:t>rojekto 5 straipsnio 1 dalimi keičiamo įstatymo 9 straipsnio 8 dalį išdėstyti taip:</w:t>
            </w:r>
          </w:p>
          <w:p w14:paraId="0754E68A" w14:textId="77777777" w:rsidR="00365D5F" w:rsidRPr="00663212" w:rsidRDefault="00365D5F" w:rsidP="00663212">
            <w:pPr>
              <w:jc w:val="both"/>
              <w:rPr>
                <w:bCs/>
              </w:rPr>
            </w:pPr>
            <w:r w:rsidRPr="00663212">
              <w:rPr>
                <w:bCs/>
              </w:rPr>
              <w:t xml:space="preserve"> „8. Finansų maklerio įmonės vadovai atsako už patikimą ir saugią įmonės veiklą, nustato įmonės strateginius tikslus, rizikos, su kuria įmonė susiduria arba gali susidurti, įskaitant su verslo ciklu susijusią makroekonominės aplinkos ir verslo ciklo riziką, valdymo strategiją, politiką, užtikrina efektyvų nuolatinį </w:t>
            </w:r>
            <w:r w:rsidRPr="00663212">
              <w:rPr>
                <w:bCs/>
                <w:strike/>
              </w:rPr>
              <w:t>jų</w:t>
            </w:r>
            <w:r w:rsidRPr="00663212">
              <w:rPr>
                <w:bCs/>
              </w:rPr>
              <w:t xml:space="preserve"> </w:t>
            </w:r>
            <w:r w:rsidRPr="00B44885">
              <w:rPr>
                <w:b/>
                <w:bCs/>
              </w:rPr>
              <w:t>strateginių</w:t>
            </w:r>
            <w:r>
              <w:rPr>
                <w:bCs/>
              </w:rPr>
              <w:t xml:space="preserve"> </w:t>
            </w:r>
            <w:r>
              <w:rPr>
                <w:b/>
                <w:bCs/>
              </w:rPr>
              <w:t xml:space="preserve">tikslų, rizikos valdymo ir politikos </w:t>
            </w:r>
            <w:r w:rsidRPr="00663212">
              <w:rPr>
                <w:bCs/>
              </w:rPr>
              <w:t xml:space="preserve">vykdymą ir patikimą </w:t>
            </w:r>
            <w:r>
              <w:rPr>
                <w:b/>
                <w:bCs/>
              </w:rPr>
              <w:t xml:space="preserve">įmonės </w:t>
            </w:r>
            <w:r w:rsidRPr="00663212">
              <w:rPr>
                <w:bCs/>
              </w:rPr>
              <w:t xml:space="preserve">vidaus valdymą bei reguliariai </w:t>
            </w:r>
            <w:r w:rsidRPr="00663212">
              <w:rPr>
                <w:bCs/>
                <w:strike/>
              </w:rPr>
              <w:t>juos</w:t>
            </w:r>
            <w:r w:rsidRPr="00663212">
              <w:rPr>
                <w:bCs/>
              </w:rPr>
              <w:t xml:space="preserve"> peržiūri</w:t>
            </w:r>
            <w:r>
              <w:rPr>
                <w:bCs/>
              </w:rPr>
              <w:t xml:space="preserve"> </w:t>
            </w:r>
            <w:r>
              <w:rPr>
                <w:b/>
                <w:bCs/>
              </w:rPr>
              <w:t>strateginius tikslus, rizikos valdymo strategiją ir politiką</w:t>
            </w:r>
            <w:r w:rsidRPr="00663212">
              <w:rPr>
                <w:bCs/>
              </w:rPr>
              <w:t xml:space="preserve">. Įmonės vidaus dokumentuose turi būti nustatyta atskaitomybė </w:t>
            </w:r>
            <w:r w:rsidRPr="00663212">
              <w:rPr>
                <w:bCs/>
              </w:rPr>
              <w:lastRenderedPageBreak/>
              <w:t>vadovams ir jų informavimo apie reikšmingą riziką, rizikos valdymo politiką ir jos pakeitimus tvarka.“</w:t>
            </w:r>
          </w:p>
          <w:p w14:paraId="5F1CF8F9" w14:textId="77777777" w:rsidR="00365D5F" w:rsidRDefault="00365D5F" w:rsidP="00006E8E">
            <w:pPr>
              <w:jc w:val="both"/>
              <w:rPr>
                <w:bCs/>
              </w:rPr>
            </w:pPr>
          </w:p>
        </w:tc>
      </w:tr>
      <w:tr w:rsidR="00365D5F" w14:paraId="2A72AD5A" w14:textId="77777777" w:rsidTr="00365D5F">
        <w:trPr>
          <w:jc w:val="center"/>
        </w:trPr>
        <w:tc>
          <w:tcPr>
            <w:tcW w:w="625" w:type="dxa"/>
          </w:tcPr>
          <w:p w14:paraId="0A388EB2" w14:textId="77777777" w:rsidR="00365D5F" w:rsidRDefault="00365D5F" w:rsidP="0044048E">
            <w:pPr>
              <w:pStyle w:val="Pasilymai2"/>
              <w:numPr>
                <w:ilvl w:val="0"/>
                <w:numId w:val="12"/>
              </w:numPr>
              <w:jc w:val="center"/>
            </w:pPr>
          </w:p>
        </w:tc>
        <w:tc>
          <w:tcPr>
            <w:tcW w:w="1714" w:type="dxa"/>
          </w:tcPr>
          <w:p w14:paraId="36C6F325" w14:textId="77777777" w:rsidR="00365D5F" w:rsidRPr="00713595" w:rsidRDefault="00365D5F" w:rsidP="0044048E"/>
        </w:tc>
        <w:tc>
          <w:tcPr>
            <w:tcW w:w="5223" w:type="dxa"/>
          </w:tcPr>
          <w:p w14:paraId="132A1755" w14:textId="77777777" w:rsidR="00365D5F" w:rsidRPr="001F6F78" w:rsidRDefault="00365D5F" w:rsidP="003809FA">
            <w:pPr>
              <w:jc w:val="both"/>
            </w:pPr>
            <w:r w:rsidRPr="001F6F78">
              <w:t>10.</w:t>
            </w:r>
            <w:r w:rsidRPr="001F6F78">
              <w:tab/>
              <w:t xml:space="preserve">Projekto 5 straipsnio 3 ir 4 dalimis keičiamo įstatymo 9 straipsnio 10 ir 11 dalyse vartojama sąvoka „rizikos valdymo funkciją atliekantys asmenys “, kurios turinys nėra aiškus. Siekiant teisinio aiškumo, siūlytina šią sąvoką apibrėžti.  </w:t>
            </w:r>
          </w:p>
        </w:tc>
        <w:tc>
          <w:tcPr>
            <w:tcW w:w="1134" w:type="dxa"/>
          </w:tcPr>
          <w:p w14:paraId="50CDD013" w14:textId="77777777" w:rsidR="00365D5F" w:rsidRDefault="00365D5F" w:rsidP="0044048E">
            <w:pPr>
              <w:pStyle w:val="Pasilymai2"/>
              <w:jc w:val="center"/>
            </w:pPr>
            <w:r>
              <w:t>Pritarti</w:t>
            </w:r>
          </w:p>
        </w:tc>
        <w:tc>
          <w:tcPr>
            <w:tcW w:w="4967" w:type="dxa"/>
          </w:tcPr>
          <w:p w14:paraId="02B44B96" w14:textId="77777777" w:rsidR="00365D5F" w:rsidRPr="00B90359" w:rsidRDefault="00365D5F" w:rsidP="00B90359">
            <w:pPr>
              <w:jc w:val="both"/>
              <w:rPr>
                <w:bCs/>
              </w:rPr>
            </w:pPr>
            <w:r w:rsidRPr="00B90359">
              <w:rPr>
                <w:bCs/>
              </w:rPr>
              <w:t>Kadangi rizikos valdymo funkciją atliks Rizikos komitetas (jo nariai), siūlome  atsisakyti atskirų rizikos valdymo funkciją atliekančių asmenų išskyrimo įstatymo projekte. Atitinkamai siūloma išbraukti įstatymo projekto 5 straipsnio 3 dalimi keičiamo įstatymo 9 straipsnio 10 dalį.</w:t>
            </w:r>
          </w:p>
          <w:p w14:paraId="59C4756F" w14:textId="77777777" w:rsidR="00365D5F" w:rsidRPr="00B251D7" w:rsidRDefault="00365D5F" w:rsidP="00B251D7">
            <w:pPr>
              <w:jc w:val="both"/>
              <w:rPr>
                <w:bCs/>
                <w:strike/>
              </w:rPr>
            </w:pPr>
            <w:r w:rsidRPr="00B251D7">
              <w:rPr>
                <w:bCs/>
              </w:rPr>
              <w:t>3</w:t>
            </w:r>
            <w:r w:rsidRPr="00B251D7">
              <w:rPr>
                <w:bCs/>
                <w:strike/>
              </w:rPr>
              <w:t>. Papildyti 9 straipsnį 10 dalimi:</w:t>
            </w:r>
          </w:p>
          <w:p w14:paraId="60DA0927" w14:textId="77777777" w:rsidR="00365D5F" w:rsidRPr="00B251D7" w:rsidRDefault="00365D5F" w:rsidP="00B251D7">
            <w:pPr>
              <w:jc w:val="both"/>
              <w:rPr>
                <w:bCs/>
                <w:strike/>
              </w:rPr>
            </w:pPr>
            <w:r w:rsidRPr="00B251D7">
              <w:rPr>
                <w:bCs/>
                <w:strike/>
              </w:rPr>
              <w:t>„10. Rizikos valdymo funkciją atliekantys asmenys turi turėti galimybę tiesiogiai atsiskaityti įmonės stebėtojų tarybai, o jei ji nesudaroma, – valdybai ir, kai tikslinga, informuoti vadovus apie esamus arba galimus rizikos pokyčius, kurie gali neigiamai paveikti įmonę.“</w:t>
            </w:r>
          </w:p>
          <w:p w14:paraId="279E083E" w14:textId="77777777" w:rsidR="00365D5F" w:rsidRPr="00B251D7" w:rsidRDefault="00365D5F" w:rsidP="00B251D7">
            <w:pPr>
              <w:jc w:val="both"/>
              <w:rPr>
                <w:bCs/>
              </w:rPr>
            </w:pPr>
            <w:r w:rsidRPr="00B251D7">
              <w:rPr>
                <w:b/>
                <w:bCs/>
              </w:rPr>
              <w:t>3</w:t>
            </w:r>
            <w:r>
              <w:rPr>
                <w:b/>
                <w:bCs/>
              </w:rPr>
              <w:t xml:space="preserve"> </w:t>
            </w:r>
            <w:r w:rsidRPr="00B251D7">
              <w:rPr>
                <w:bCs/>
                <w:strike/>
              </w:rPr>
              <w:t>4.</w:t>
            </w:r>
            <w:r w:rsidRPr="00B251D7">
              <w:rPr>
                <w:bCs/>
              </w:rPr>
              <w:t xml:space="preserve"> Papildyti 9 straipsnį </w:t>
            </w:r>
            <w:r w:rsidRPr="00B251D7">
              <w:rPr>
                <w:bCs/>
                <w:strike/>
              </w:rPr>
              <w:t>11</w:t>
            </w:r>
            <w:r w:rsidRPr="00B251D7">
              <w:rPr>
                <w:bCs/>
              </w:rPr>
              <w:t xml:space="preserve"> </w:t>
            </w:r>
            <w:r w:rsidRPr="00B251D7">
              <w:rPr>
                <w:b/>
                <w:bCs/>
              </w:rPr>
              <w:t xml:space="preserve">10 </w:t>
            </w:r>
            <w:r w:rsidRPr="00B251D7">
              <w:rPr>
                <w:bCs/>
              </w:rPr>
              <w:t>dalimi:</w:t>
            </w:r>
          </w:p>
          <w:p w14:paraId="74AEFBA7" w14:textId="77777777" w:rsidR="00365D5F" w:rsidRPr="00B251D7" w:rsidRDefault="00365D5F" w:rsidP="00B251D7">
            <w:pPr>
              <w:jc w:val="both"/>
              <w:rPr>
                <w:bCs/>
              </w:rPr>
            </w:pPr>
            <w:r w:rsidRPr="00B251D7">
              <w:rPr>
                <w:bCs/>
              </w:rPr>
              <w:t xml:space="preserve">„11. Finansų maklerio įmonės stebėtojų </w:t>
            </w:r>
            <w:r w:rsidRPr="00B251D7">
              <w:rPr>
                <w:bCs/>
                <w:strike/>
              </w:rPr>
              <w:t>taryba</w:t>
            </w:r>
            <w:r w:rsidRPr="00B251D7">
              <w:rPr>
                <w:bCs/>
              </w:rPr>
              <w:t xml:space="preserve"> </w:t>
            </w:r>
            <w:r w:rsidRPr="00B251D7">
              <w:rPr>
                <w:b/>
                <w:bCs/>
              </w:rPr>
              <w:t>tarybai</w:t>
            </w:r>
            <w:r w:rsidRPr="00B251D7">
              <w:rPr>
                <w:bCs/>
              </w:rPr>
              <w:t xml:space="preserve">, o jei ji nesudaroma, – </w:t>
            </w:r>
            <w:r w:rsidRPr="00B251D7">
              <w:rPr>
                <w:bCs/>
                <w:strike/>
              </w:rPr>
              <w:t>valdyba</w:t>
            </w:r>
            <w:r w:rsidRPr="00B251D7">
              <w:rPr>
                <w:bCs/>
              </w:rPr>
              <w:t xml:space="preserve"> </w:t>
            </w:r>
            <w:r w:rsidRPr="00B251D7">
              <w:rPr>
                <w:b/>
                <w:bCs/>
              </w:rPr>
              <w:t xml:space="preserve">valdybai </w:t>
            </w:r>
            <w:r w:rsidRPr="00B251D7">
              <w:rPr>
                <w:bCs/>
              </w:rPr>
              <w:t xml:space="preserve">ir rizikos </w:t>
            </w:r>
            <w:r w:rsidRPr="00B251D7">
              <w:rPr>
                <w:bCs/>
                <w:strike/>
              </w:rPr>
              <w:t>komitetas</w:t>
            </w:r>
            <w:r w:rsidRPr="00B251D7">
              <w:rPr>
                <w:b/>
                <w:bCs/>
              </w:rPr>
              <w:t xml:space="preserve"> komitetui</w:t>
            </w:r>
            <w:r w:rsidRPr="00B251D7">
              <w:rPr>
                <w:bCs/>
              </w:rPr>
              <w:t xml:space="preserve">, jei jis įsteigtas, </w:t>
            </w:r>
            <w:r w:rsidRPr="00B251D7">
              <w:rPr>
                <w:bCs/>
                <w:strike/>
              </w:rPr>
              <w:t xml:space="preserve">turi </w:t>
            </w:r>
            <w:r w:rsidRPr="00B90359">
              <w:rPr>
                <w:bCs/>
                <w:strike/>
              </w:rPr>
              <w:t xml:space="preserve">turėti </w:t>
            </w:r>
            <w:r w:rsidRPr="00B90359">
              <w:rPr>
                <w:b/>
                <w:bCs/>
                <w:strike/>
              </w:rPr>
              <w:t xml:space="preserve"> </w:t>
            </w:r>
            <w:r w:rsidRPr="00B90359">
              <w:rPr>
                <w:bCs/>
                <w:strike/>
              </w:rPr>
              <w:t>prieigą</w:t>
            </w:r>
            <w:r w:rsidRPr="00B251D7">
              <w:rPr>
                <w:bCs/>
              </w:rPr>
              <w:t xml:space="preserve"> </w:t>
            </w:r>
            <w:r>
              <w:rPr>
                <w:b/>
                <w:bCs/>
              </w:rPr>
              <w:t xml:space="preserve">suteikiama prieiga </w:t>
            </w:r>
            <w:r w:rsidRPr="00B251D7">
              <w:rPr>
                <w:bCs/>
              </w:rPr>
              <w:t xml:space="preserve">prie informacijos apie įmonės rizikos padėtį ir, jei būtina ir tikslinga, </w:t>
            </w:r>
            <w:r w:rsidRPr="00B251D7">
              <w:rPr>
                <w:bCs/>
                <w:strike/>
              </w:rPr>
              <w:t>galimybę kreiptis į rizikos valdymo funkciją atliekančius asmenis bei</w:t>
            </w:r>
            <w:r w:rsidRPr="00B251D7">
              <w:rPr>
                <w:bCs/>
              </w:rPr>
              <w:t xml:space="preserve"> </w:t>
            </w:r>
            <w:r w:rsidRPr="00B251D7">
              <w:rPr>
                <w:b/>
                <w:bCs/>
              </w:rPr>
              <w:t xml:space="preserve">galimybė </w:t>
            </w:r>
            <w:r w:rsidRPr="00B251D7">
              <w:rPr>
                <w:bCs/>
              </w:rPr>
              <w:t xml:space="preserve">konsultuotis su išorės ekspertais. </w:t>
            </w:r>
            <w:r w:rsidRPr="00B251D7">
              <w:rPr>
                <w:bCs/>
                <w:strike/>
              </w:rPr>
              <w:t xml:space="preserve">Jei rizikos komitetas nėra įsteigtas, rizikos komiteto rizikos valdymo funkcijas atlieka stebėtojų </w:t>
            </w:r>
            <w:r w:rsidRPr="00B251D7">
              <w:rPr>
                <w:bCs/>
                <w:strike/>
              </w:rPr>
              <w:lastRenderedPageBreak/>
              <w:t>taryba.</w:t>
            </w:r>
            <w:r w:rsidRPr="00B251D7">
              <w:rPr>
                <w:bCs/>
              </w:rPr>
              <w:t>“</w:t>
            </w:r>
          </w:p>
          <w:p w14:paraId="77F91A4B" w14:textId="77777777" w:rsidR="00365D5F" w:rsidRDefault="00365D5F" w:rsidP="00975B0B">
            <w:pPr>
              <w:jc w:val="both"/>
              <w:rPr>
                <w:bCs/>
              </w:rPr>
            </w:pPr>
          </w:p>
        </w:tc>
      </w:tr>
      <w:tr w:rsidR="00365D5F" w14:paraId="627C661D" w14:textId="77777777" w:rsidTr="00365D5F">
        <w:trPr>
          <w:jc w:val="center"/>
        </w:trPr>
        <w:tc>
          <w:tcPr>
            <w:tcW w:w="625" w:type="dxa"/>
          </w:tcPr>
          <w:p w14:paraId="0C712426" w14:textId="77777777" w:rsidR="00365D5F" w:rsidRDefault="00365D5F" w:rsidP="00BF7CC2">
            <w:pPr>
              <w:pStyle w:val="Pasilymai2"/>
              <w:numPr>
                <w:ilvl w:val="0"/>
                <w:numId w:val="12"/>
              </w:numPr>
              <w:jc w:val="center"/>
            </w:pPr>
          </w:p>
        </w:tc>
        <w:tc>
          <w:tcPr>
            <w:tcW w:w="1714" w:type="dxa"/>
          </w:tcPr>
          <w:p w14:paraId="6B848019" w14:textId="77777777" w:rsidR="00365D5F" w:rsidRPr="00713595" w:rsidRDefault="00365D5F" w:rsidP="00BF7CC2"/>
        </w:tc>
        <w:tc>
          <w:tcPr>
            <w:tcW w:w="5223" w:type="dxa"/>
          </w:tcPr>
          <w:p w14:paraId="0ABA42F4" w14:textId="77777777" w:rsidR="00365D5F" w:rsidRDefault="00365D5F" w:rsidP="00BF7CC2">
            <w:pPr>
              <w:jc w:val="both"/>
            </w:pPr>
            <w:r>
              <w:t>11.</w:t>
            </w:r>
            <w:r>
              <w:tab/>
              <w:t>Projekto 5 straipsnio 4 dalimi keičiamo įstatymo 9 straipsnio 11 dalyje numatyta, kad „Finansų maklerio įmonės stebėtojų taryba, o jei ji nesudaroma, – valdyba ir rizikos komitetas , jei jis įsteigtas, turi turėti prieigą prie informacijos apie įmonės rizikos padėtį ir, jei būtina ir tikslinga, galimybę kreiptis į rizikos valdymo funkciją atliekančius asmenis bei konsultuotis su išorės ekspertais. Jei rizikos komitetas nėra įsteigtas, rizikos komiteto rizikos valdymo funkcijas atlieka stebėtojų taryba.“ Ši nuostata diskutuotina keliais aspektais.</w:t>
            </w:r>
          </w:p>
          <w:p w14:paraId="26A7356D" w14:textId="77777777" w:rsidR="00365D5F" w:rsidRDefault="00365D5F" w:rsidP="00BF7CC2">
            <w:pPr>
              <w:jc w:val="both"/>
            </w:pPr>
            <w:r>
              <w:tab/>
              <w:t>Pirma, atkreiptinas dėmesys, kad finansų maklerio įmonės stebėtojų taryba ne visada yra sudaroma. Tokiu atveju jos rizikos valdymo funkcijas perima finansų maklerio įmonės valdyba ir rizikos komitetas, jei jis įsteigtas. Atsižvelgus į tai, svarstytinas paskutinio nuostatos sakinio, jog „jei rizikos komitetas nėra įsteigtas, rizikos komiteto rizikos valdymo funkcijas atlieka stebėtojų taryba“, tikslingumas, nes jis prieštarauja pirmajam projektu siūlomos nuostatos sakiniui.</w:t>
            </w:r>
          </w:p>
          <w:p w14:paraId="77B96592" w14:textId="77777777" w:rsidR="00365D5F" w:rsidRDefault="00365D5F" w:rsidP="00BF7CC2">
            <w:pPr>
              <w:jc w:val="both"/>
            </w:pPr>
            <w:r>
              <w:tab/>
              <w:t xml:space="preserve">Antra, siekiant teisinio aiškumo, siūlytina vietoje formuluotės „turi turėti prieigą“ vartoti formuluotę „suteikiama prieiga“, atitinkamai lingvistiškai pakoreguojant visą sakinį. </w:t>
            </w:r>
          </w:p>
          <w:p w14:paraId="1E7A7D1D" w14:textId="77777777" w:rsidR="00365D5F" w:rsidRPr="001F6F78" w:rsidRDefault="00365D5F" w:rsidP="00BF7CC2">
            <w:pPr>
              <w:jc w:val="both"/>
            </w:pPr>
            <w:r>
              <w:tab/>
              <w:t xml:space="preserve">Trečia, svarstytina, ar nevertėtų patikslinti, </w:t>
            </w:r>
            <w:r>
              <w:lastRenderedPageBreak/>
              <w:t>su kokios srities išorės ekspertais  gali konsultuotis finansų maklerio įmonės stebėtojų taryba, valdyba ir rizikos komitetas.</w:t>
            </w:r>
          </w:p>
        </w:tc>
        <w:tc>
          <w:tcPr>
            <w:tcW w:w="1134" w:type="dxa"/>
          </w:tcPr>
          <w:p w14:paraId="5C1E8ABD" w14:textId="77777777" w:rsidR="00365D5F" w:rsidRDefault="00365D5F" w:rsidP="00BF7CC2">
            <w:pPr>
              <w:pStyle w:val="Pasilymai2"/>
              <w:jc w:val="center"/>
            </w:pPr>
            <w:r>
              <w:lastRenderedPageBreak/>
              <w:t>Pritarti iš dalies</w:t>
            </w:r>
          </w:p>
        </w:tc>
        <w:tc>
          <w:tcPr>
            <w:tcW w:w="4967" w:type="dxa"/>
          </w:tcPr>
          <w:p w14:paraId="4DA614DB" w14:textId="77777777" w:rsidR="00365D5F" w:rsidRPr="0027729F" w:rsidRDefault="00365D5F" w:rsidP="00BF7CC2">
            <w:pPr>
              <w:jc w:val="both"/>
              <w:rPr>
                <w:bCs/>
                <w:iCs/>
              </w:rPr>
            </w:pPr>
            <w:r w:rsidRPr="0027729F">
              <w:rPr>
                <w:bCs/>
                <w:iCs/>
              </w:rPr>
              <w:t>Pažymėtina, kad tais atvejais, kai Rizikos komitetas nėra sudaromas, nėra tikslinga nurodyti įstatyme, kad jo funkcijas perima stebėtojų taryba, kadangi ji ir yra atsakinga už bendrą rizikos valdymą finansų maklerio įmonėje. Atitinkamai siūlome išbraukti įstatym</w:t>
            </w:r>
            <w:r>
              <w:rPr>
                <w:bCs/>
                <w:iCs/>
              </w:rPr>
              <w:t>o projekto 5 straipsnio 3 dalimi</w:t>
            </w:r>
            <w:r w:rsidRPr="0027729F">
              <w:rPr>
                <w:bCs/>
                <w:iCs/>
              </w:rPr>
              <w:t xml:space="preserve"> keičiamo įstatymo 9 straipsnio 11 dalies antrąjį sakinį. </w:t>
            </w:r>
          </w:p>
          <w:p w14:paraId="777AE235" w14:textId="77777777" w:rsidR="00365D5F" w:rsidRPr="00B251D7" w:rsidRDefault="00365D5F" w:rsidP="00BF7CC2">
            <w:pPr>
              <w:jc w:val="both"/>
              <w:rPr>
                <w:bCs/>
              </w:rPr>
            </w:pPr>
            <w:r w:rsidRPr="00B251D7">
              <w:rPr>
                <w:b/>
                <w:bCs/>
              </w:rPr>
              <w:t xml:space="preserve">3 </w:t>
            </w:r>
            <w:r w:rsidRPr="00B251D7">
              <w:rPr>
                <w:bCs/>
                <w:strike/>
              </w:rPr>
              <w:t>4</w:t>
            </w:r>
            <w:r w:rsidRPr="00B251D7">
              <w:rPr>
                <w:bCs/>
              </w:rPr>
              <w:t xml:space="preserve">. Papildyti 9 straipsnį </w:t>
            </w:r>
            <w:r w:rsidRPr="0027729F">
              <w:rPr>
                <w:bCs/>
                <w:strike/>
              </w:rPr>
              <w:t>11</w:t>
            </w:r>
            <w:r w:rsidRPr="00B251D7">
              <w:rPr>
                <w:bCs/>
              </w:rPr>
              <w:t xml:space="preserve"> </w:t>
            </w:r>
            <w:r w:rsidRPr="00B251D7">
              <w:rPr>
                <w:b/>
                <w:bCs/>
              </w:rPr>
              <w:t xml:space="preserve">10 </w:t>
            </w:r>
            <w:r w:rsidRPr="00B251D7">
              <w:rPr>
                <w:bCs/>
              </w:rPr>
              <w:t>dalimi:</w:t>
            </w:r>
          </w:p>
          <w:p w14:paraId="4045047D" w14:textId="77777777" w:rsidR="00365D5F" w:rsidRPr="00B251D7" w:rsidRDefault="00365D5F" w:rsidP="00BF7CC2">
            <w:pPr>
              <w:jc w:val="both"/>
              <w:rPr>
                <w:bCs/>
              </w:rPr>
            </w:pPr>
            <w:r w:rsidRPr="00B251D7">
              <w:rPr>
                <w:bCs/>
              </w:rPr>
              <w:t xml:space="preserve">„11. Finansų maklerio įmonės stebėtojų </w:t>
            </w:r>
            <w:r w:rsidRPr="00B251D7">
              <w:rPr>
                <w:bCs/>
                <w:strike/>
              </w:rPr>
              <w:t>taryba</w:t>
            </w:r>
            <w:r w:rsidRPr="00B251D7">
              <w:rPr>
                <w:bCs/>
              </w:rPr>
              <w:t xml:space="preserve"> </w:t>
            </w:r>
            <w:r w:rsidRPr="00B251D7">
              <w:rPr>
                <w:b/>
                <w:bCs/>
              </w:rPr>
              <w:t>tarybai</w:t>
            </w:r>
            <w:r w:rsidRPr="00B251D7">
              <w:rPr>
                <w:bCs/>
              </w:rPr>
              <w:t xml:space="preserve">, o jei ji nesudaroma, – </w:t>
            </w:r>
            <w:r w:rsidRPr="00B251D7">
              <w:rPr>
                <w:bCs/>
                <w:strike/>
              </w:rPr>
              <w:t>valdyba</w:t>
            </w:r>
            <w:r w:rsidRPr="00B251D7">
              <w:rPr>
                <w:bCs/>
              </w:rPr>
              <w:t xml:space="preserve"> </w:t>
            </w:r>
            <w:r w:rsidRPr="00B251D7">
              <w:rPr>
                <w:b/>
                <w:bCs/>
              </w:rPr>
              <w:t xml:space="preserve">valdybai </w:t>
            </w:r>
            <w:r w:rsidRPr="00B251D7">
              <w:rPr>
                <w:bCs/>
              </w:rPr>
              <w:t xml:space="preserve">ir rizikos </w:t>
            </w:r>
            <w:r w:rsidRPr="00B251D7">
              <w:rPr>
                <w:bCs/>
                <w:strike/>
              </w:rPr>
              <w:t>komitetas</w:t>
            </w:r>
            <w:r w:rsidRPr="00B251D7">
              <w:rPr>
                <w:b/>
                <w:bCs/>
              </w:rPr>
              <w:t xml:space="preserve"> komitetui</w:t>
            </w:r>
            <w:r w:rsidRPr="00B251D7">
              <w:rPr>
                <w:bCs/>
              </w:rPr>
              <w:t xml:space="preserve">, jei jis įsteigtas, </w:t>
            </w:r>
            <w:r w:rsidRPr="00B251D7">
              <w:rPr>
                <w:bCs/>
                <w:strike/>
              </w:rPr>
              <w:t>turi turėti</w:t>
            </w:r>
            <w:r>
              <w:rPr>
                <w:bCs/>
                <w:strike/>
              </w:rPr>
              <w:t xml:space="preserve"> prieigą</w:t>
            </w:r>
            <w:r w:rsidRPr="00B251D7">
              <w:rPr>
                <w:bCs/>
              </w:rPr>
              <w:t xml:space="preserve"> </w:t>
            </w:r>
            <w:r w:rsidRPr="00B251D7">
              <w:rPr>
                <w:b/>
                <w:bCs/>
              </w:rPr>
              <w:t xml:space="preserve">suteikiama </w:t>
            </w:r>
            <w:r w:rsidRPr="0027729F">
              <w:rPr>
                <w:b/>
                <w:bCs/>
              </w:rPr>
              <w:t>prieiga</w:t>
            </w:r>
            <w:r w:rsidRPr="00B251D7">
              <w:rPr>
                <w:bCs/>
              </w:rPr>
              <w:t xml:space="preserve"> prie informacijos apie įmonės rizikos padėtį ir, jei būtina ir tikslinga, </w:t>
            </w:r>
            <w:r w:rsidRPr="00B251D7">
              <w:rPr>
                <w:bCs/>
                <w:strike/>
              </w:rPr>
              <w:t>galimybę kreiptis į rizikos valdymo funkciją atliekančius asmenis bei</w:t>
            </w:r>
            <w:r w:rsidRPr="00B251D7">
              <w:rPr>
                <w:bCs/>
              </w:rPr>
              <w:t xml:space="preserve"> </w:t>
            </w:r>
            <w:r w:rsidRPr="00B251D7">
              <w:rPr>
                <w:b/>
                <w:bCs/>
              </w:rPr>
              <w:t xml:space="preserve">galimybė </w:t>
            </w:r>
            <w:r w:rsidRPr="00B251D7">
              <w:rPr>
                <w:bCs/>
              </w:rPr>
              <w:t xml:space="preserve">konsultuotis su išorės ekspertais. </w:t>
            </w:r>
            <w:r w:rsidRPr="00B251D7">
              <w:rPr>
                <w:bCs/>
                <w:strike/>
              </w:rPr>
              <w:t>Jei rizikos komitetas nėra įsteigtas, rizikos komiteto rizikos valdymo funkcijas atlieka stebėtojų taryba.</w:t>
            </w:r>
            <w:r w:rsidRPr="00B251D7">
              <w:rPr>
                <w:bCs/>
              </w:rPr>
              <w:t>“</w:t>
            </w:r>
          </w:p>
          <w:p w14:paraId="32CA055B" w14:textId="77777777" w:rsidR="00365D5F" w:rsidRDefault="00365D5F" w:rsidP="00BF7CC2">
            <w:pPr>
              <w:jc w:val="both"/>
              <w:rPr>
                <w:bCs/>
              </w:rPr>
            </w:pPr>
          </w:p>
          <w:p w14:paraId="52640764" w14:textId="15EBEE1F" w:rsidR="00365D5F" w:rsidRPr="002E7D19" w:rsidRDefault="00365D5F" w:rsidP="00BF7CC2">
            <w:pPr>
              <w:jc w:val="both"/>
              <w:rPr>
                <w:bCs/>
              </w:rPr>
            </w:pPr>
            <w:r w:rsidRPr="00BF7CC2">
              <w:rPr>
                <w:bCs/>
              </w:rPr>
              <w:t xml:space="preserve">Dėl paskutinės pasiūlymo dalies manome, kad detalizuoti įstatyme su kokiais ekspertais gali konsultuotis finansų maklerio įmonės stebėtojų taryba, valdyba ir rizikos komitetas nėra tikslinga, kadangi įmonės rizikos valdymo klausimais finansų maklerio įmonės stebėtojų </w:t>
            </w:r>
            <w:r w:rsidRPr="00BF7CC2">
              <w:rPr>
                <w:bCs/>
              </w:rPr>
              <w:lastRenderedPageBreak/>
              <w:t>taryba, valdyba ir rizikos komitetas išorės ekspertais gali pasitelkti platų asmenų ratą. Pažymėtina, kad Direktyvoje (ES) 2019/2034 taip pat nedetalizuojama, kokie išorės ekspertai gali būti pasitelkiami, siekiant, kad finansų maklerio įmonės stebėtojų taryba, valdyba ir rizikos komitetas turėtų plačias galimybes gauti informaciją iš reikiamų asmenų, o nurodant konkrečius asmenis ši galimybė būtų apribota.</w:t>
            </w:r>
            <w:r w:rsidRPr="00BF7CC2">
              <w:t xml:space="preserve"> Taip pat atkreiptinas dėmesys, kad siekiant kuo tiksliau perkelti direktyvos nuostatas į nacionalinę teisę, į įstatymo projektą perkeliamos analogiškos nuostatos. Tuo tarpu Direktyvos </w:t>
            </w:r>
            <w:r w:rsidRPr="00BF7CC2">
              <w:rPr>
                <w:bCs/>
              </w:rPr>
              <w:t>nuostatų interpretavimas nacionaliniame teisės akte galimai praplėstų ar susiaurintų direktyvos taikymo apimtį ir pažeistų direktyvą, kuri yra maksimalaus harmonizavimo. Be to, tokiu būdu būtų sukurta  skirtinga direktyvos taikymo ES praktika.</w:t>
            </w:r>
          </w:p>
        </w:tc>
      </w:tr>
      <w:tr w:rsidR="00365D5F" w14:paraId="0A6B4135" w14:textId="77777777" w:rsidTr="00365D5F">
        <w:trPr>
          <w:jc w:val="center"/>
        </w:trPr>
        <w:tc>
          <w:tcPr>
            <w:tcW w:w="625" w:type="dxa"/>
          </w:tcPr>
          <w:p w14:paraId="59664EC2" w14:textId="77777777" w:rsidR="00365D5F" w:rsidRDefault="00365D5F" w:rsidP="00BF7CC2">
            <w:pPr>
              <w:pStyle w:val="Pasilymai2"/>
            </w:pPr>
            <w:r>
              <w:lastRenderedPageBreak/>
              <w:t>12.</w:t>
            </w:r>
          </w:p>
        </w:tc>
        <w:tc>
          <w:tcPr>
            <w:tcW w:w="1714" w:type="dxa"/>
          </w:tcPr>
          <w:p w14:paraId="44E85BB7" w14:textId="77777777" w:rsidR="00365D5F" w:rsidRPr="00713595" w:rsidRDefault="00365D5F" w:rsidP="00BF7CC2"/>
        </w:tc>
        <w:tc>
          <w:tcPr>
            <w:tcW w:w="5223" w:type="dxa"/>
          </w:tcPr>
          <w:p w14:paraId="263E3BFE" w14:textId="77777777" w:rsidR="00365D5F" w:rsidRDefault="00365D5F" w:rsidP="00BF7CC2">
            <w:pPr>
              <w:jc w:val="both"/>
            </w:pPr>
            <w:r w:rsidRPr="004B53EB">
              <w:t>12.</w:t>
            </w:r>
            <w:r w:rsidRPr="004B53EB">
              <w:tab/>
              <w:t xml:space="preserve">Projekto 6 straipsniu keičiamo įstatymo 13 straipsnio 4 dalyje numatyta, kad „Kai priežiūros institucija panaikina šio straipsnio 2 dalyje nurodytą sprendimą, ji nedelsdama apie tai praneša finansų maklerio įmonei“. Atkreiptinas dėmesys, kad šiame straipsnyje nėra numatytos analogiškos prievolės priežiūros institucijai informuoti finansų maklerio įmonę apie priimtą keičiamo įstatymo 13 straipsnio 2 dalyje numatytą sprendimą. Siekiant teisinio aiškumo, siūlytina projektą papildyti tokia </w:t>
            </w:r>
            <w:r w:rsidRPr="004B53EB">
              <w:lastRenderedPageBreak/>
              <w:t>nuostata. Be to, atsižvelgus į šią pastabą, siūlytina šias nuostatas apjungti su šio straipsnio 6 dalies nuostatomis.</w:t>
            </w:r>
          </w:p>
        </w:tc>
        <w:tc>
          <w:tcPr>
            <w:tcW w:w="1134" w:type="dxa"/>
          </w:tcPr>
          <w:p w14:paraId="3C904F39" w14:textId="77777777" w:rsidR="00365D5F" w:rsidRDefault="00365D5F" w:rsidP="00BF7CC2">
            <w:pPr>
              <w:pStyle w:val="Pasilymai2"/>
              <w:jc w:val="center"/>
            </w:pPr>
            <w:r w:rsidRPr="00740CB1">
              <w:lastRenderedPageBreak/>
              <w:t>Pritarti</w:t>
            </w:r>
          </w:p>
        </w:tc>
        <w:tc>
          <w:tcPr>
            <w:tcW w:w="4967" w:type="dxa"/>
          </w:tcPr>
          <w:p w14:paraId="073C1048" w14:textId="77777777" w:rsidR="00365D5F" w:rsidRPr="009C4948" w:rsidRDefault="00365D5F" w:rsidP="00BF7CC2">
            <w:pPr>
              <w:jc w:val="both"/>
              <w:rPr>
                <w:bCs/>
              </w:rPr>
            </w:pPr>
            <w:r>
              <w:rPr>
                <w:bCs/>
              </w:rPr>
              <w:t>Atsižvelgiant į pasiūlymą, p</w:t>
            </w:r>
            <w:r w:rsidRPr="009C4948">
              <w:rPr>
                <w:bCs/>
              </w:rPr>
              <w:t>rojekto 6 straipsniu keičiamo įstatymo 13 straipsnio 4 ir 5 dalis išdėstyti taip:</w:t>
            </w:r>
          </w:p>
          <w:p w14:paraId="26495414" w14:textId="77777777" w:rsidR="00365D5F" w:rsidRPr="00BB5A8E" w:rsidRDefault="00365D5F" w:rsidP="00BF7CC2">
            <w:pPr>
              <w:jc w:val="both"/>
              <w:rPr>
                <w:bCs/>
              </w:rPr>
            </w:pPr>
            <w:r>
              <w:rPr>
                <w:b/>
                <w:bCs/>
              </w:rPr>
              <w:t>„</w:t>
            </w:r>
            <w:r w:rsidRPr="00BB5A8E">
              <w:rPr>
                <w:b/>
                <w:bCs/>
              </w:rPr>
              <w:t>4.</w:t>
            </w:r>
            <w:r w:rsidRPr="00BB5A8E">
              <w:rPr>
                <w:rFonts w:eastAsiaTheme="minorEastAsia"/>
                <w:bCs/>
                <w:lang w:eastAsia="lt-LT"/>
              </w:rPr>
              <w:t xml:space="preserve"> </w:t>
            </w:r>
            <w:r w:rsidRPr="00BB5A8E">
              <w:rPr>
                <w:bCs/>
              </w:rPr>
              <w:t>Priežiūros institucijos sprendimas, nurodytas šio straipsnio 2 dalyje, panaikinamas, jei finansų maklerio įmonės konsoliduoto turto vertė nebeatitinka toje dalyje nurodytos ribos per 12 iš eilės einančių mėnesių.</w:t>
            </w:r>
          </w:p>
          <w:p w14:paraId="662B4666" w14:textId="6D5FD91D" w:rsidR="00365D5F" w:rsidRDefault="00365D5F" w:rsidP="00BF7CC2">
            <w:pPr>
              <w:jc w:val="both"/>
              <w:rPr>
                <w:bCs/>
              </w:rPr>
            </w:pPr>
            <w:r w:rsidRPr="00BB5A8E">
              <w:rPr>
                <w:b/>
                <w:bCs/>
              </w:rPr>
              <w:t>5.</w:t>
            </w:r>
            <w:r w:rsidRPr="00BB5A8E">
              <w:rPr>
                <w:bCs/>
              </w:rPr>
              <w:t xml:space="preserve"> Kai priežiūros institucija </w:t>
            </w:r>
            <w:r w:rsidRPr="00BB5A8E">
              <w:rPr>
                <w:b/>
                <w:bCs/>
              </w:rPr>
              <w:t xml:space="preserve">priima arba </w:t>
            </w:r>
            <w:r w:rsidRPr="00BB5A8E">
              <w:rPr>
                <w:bCs/>
              </w:rPr>
              <w:t xml:space="preserve">panaikina šio straipsnio 2 dalyje nurodytą </w:t>
            </w:r>
            <w:r w:rsidRPr="00BB5A8E">
              <w:rPr>
                <w:bCs/>
              </w:rPr>
              <w:lastRenderedPageBreak/>
              <w:t xml:space="preserve">sprendimą, ji nedelsdama apie tai praneša finansų maklerio įmonei </w:t>
            </w:r>
            <w:r w:rsidRPr="00BB5A8E">
              <w:rPr>
                <w:b/>
                <w:bCs/>
              </w:rPr>
              <w:t>ir Europos bankininkystės institucijai</w:t>
            </w:r>
            <w:r w:rsidRPr="00BB5A8E">
              <w:rPr>
                <w:bCs/>
              </w:rPr>
              <w:t>.</w:t>
            </w:r>
            <w:r>
              <w:rPr>
                <w:bCs/>
              </w:rPr>
              <w:t>“</w:t>
            </w:r>
          </w:p>
          <w:p w14:paraId="11192F50" w14:textId="0E38DA9F" w:rsidR="00365D5F" w:rsidRDefault="00365D5F" w:rsidP="00BF7CC2">
            <w:pPr>
              <w:jc w:val="both"/>
              <w:rPr>
                <w:bCs/>
              </w:rPr>
            </w:pPr>
          </w:p>
          <w:p w14:paraId="2B705C8D" w14:textId="77777777" w:rsidR="00365D5F" w:rsidRPr="00AA120D" w:rsidRDefault="00365D5F" w:rsidP="00AA120D">
            <w:pPr>
              <w:jc w:val="both"/>
              <w:rPr>
                <w:bCs/>
              </w:rPr>
            </w:pPr>
            <w:r w:rsidRPr="00AA120D">
              <w:rPr>
                <w:bCs/>
              </w:rPr>
              <w:t>Keičiamo įstatymo 13 straipsnio 6 dalį išbraukti:</w:t>
            </w:r>
          </w:p>
          <w:p w14:paraId="109B5BC0" w14:textId="4578A7F2" w:rsidR="00365D5F" w:rsidRPr="002F33A0" w:rsidRDefault="00365D5F" w:rsidP="00AA120D">
            <w:pPr>
              <w:jc w:val="both"/>
              <w:rPr>
                <w:bCs/>
                <w:strike/>
              </w:rPr>
            </w:pPr>
            <w:r w:rsidRPr="00AA120D">
              <w:rPr>
                <w:bCs/>
                <w:color w:val="000000"/>
              </w:rPr>
              <w:t>„</w:t>
            </w:r>
            <w:r w:rsidRPr="00AA120D">
              <w:rPr>
                <w:bCs/>
                <w:strike/>
                <w:color w:val="000000"/>
              </w:rPr>
              <w:t>6. Apie šio straipsnio 2 ir 5 dalyse nurodytus sprendimus priežiūros institucija nedelsdama praneša Europos bankininkystės institucijai.“</w:t>
            </w:r>
          </w:p>
          <w:p w14:paraId="3627AEF9" w14:textId="77777777" w:rsidR="00365D5F" w:rsidRPr="00D45C32" w:rsidRDefault="00365D5F" w:rsidP="00BF7CC2">
            <w:pPr>
              <w:jc w:val="both"/>
              <w:rPr>
                <w:bCs/>
              </w:rPr>
            </w:pPr>
          </w:p>
          <w:p w14:paraId="2538ADAB" w14:textId="77777777" w:rsidR="00365D5F" w:rsidRDefault="00365D5F" w:rsidP="00BF7CC2">
            <w:pPr>
              <w:jc w:val="both"/>
              <w:rPr>
                <w:bCs/>
              </w:rPr>
            </w:pPr>
          </w:p>
        </w:tc>
      </w:tr>
      <w:tr w:rsidR="00365D5F" w14:paraId="5A5D9A1F" w14:textId="77777777" w:rsidTr="00365D5F">
        <w:trPr>
          <w:jc w:val="center"/>
        </w:trPr>
        <w:tc>
          <w:tcPr>
            <w:tcW w:w="625" w:type="dxa"/>
          </w:tcPr>
          <w:p w14:paraId="4FB137B0" w14:textId="77777777" w:rsidR="00365D5F" w:rsidRDefault="00365D5F" w:rsidP="00BF7CC2">
            <w:pPr>
              <w:pStyle w:val="Pasilymai2"/>
            </w:pPr>
            <w:r>
              <w:lastRenderedPageBreak/>
              <w:t>13.</w:t>
            </w:r>
          </w:p>
        </w:tc>
        <w:tc>
          <w:tcPr>
            <w:tcW w:w="1714" w:type="dxa"/>
          </w:tcPr>
          <w:p w14:paraId="5CB245EF" w14:textId="77777777" w:rsidR="00365D5F" w:rsidRPr="00713595" w:rsidRDefault="00365D5F" w:rsidP="00BF7CC2"/>
        </w:tc>
        <w:tc>
          <w:tcPr>
            <w:tcW w:w="5223" w:type="dxa"/>
          </w:tcPr>
          <w:p w14:paraId="134E1DAA" w14:textId="77777777" w:rsidR="00365D5F" w:rsidRPr="004B53EB" w:rsidRDefault="00365D5F" w:rsidP="00BF7CC2">
            <w:pPr>
              <w:jc w:val="both"/>
            </w:pPr>
            <w:r w:rsidRPr="004B53EB">
              <w:t>13.</w:t>
            </w:r>
            <w:r w:rsidRPr="004B53EB">
              <w:tab/>
              <w:t>Atsižvelgus į projekto 6 straipsniu keičiamo įstatymo 13 straipsnio 4 ir 5 dalių nuostatas, šios dalys sukeistinos vietomis. Jei būtų pritarta šiai pastabai, tikslintina projekto 6 straipsniu keičiamo įstatymo 13 straipsnio 6 dalyje pateikiama nuoroda.</w:t>
            </w:r>
          </w:p>
        </w:tc>
        <w:tc>
          <w:tcPr>
            <w:tcW w:w="1134" w:type="dxa"/>
          </w:tcPr>
          <w:p w14:paraId="36D4CED0" w14:textId="77777777" w:rsidR="00365D5F" w:rsidRDefault="00365D5F" w:rsidP="00BF7CC2">
            <w:pPr>
              <w:pStyle w:val="Pasilymai2"/>
              <w:jc w:val="center"/>
            </w:pPr>
            <w:r w:rsidRPr="00CE307F">
              <w:t>Pritarti</w:t>
            </w:r>
          </w:p>
        </w:tc>
        <w:tc>
          <w:tcPr>
            <w:tcW w:w="4967" w:type="dxa"/>
          </w:tcPr>
          <w:p w14:paraId="1D0EC30D" w14:textId="77777777" w:rsidR="00365D5F" w:rsidRPr="00651DE8" w:rsidRDefault="00365D5F" w:rsidP="00BF7CC2">
            <w:pPr>
              <w:jc w:val="both"/>
              <w:rPr>
                <w:bCs/>
                <w:i/>
              </w:rPr>
            </w:pPr>
            <w:r w:rsidRPr="00BB5A8E">
              <w:rPr>
                <w:bCs/>
                <w:i/>
              </w:rPr>
              <w:t>Patikslinta, atsižvelgiant į 12 pastabą.</w:t>
            </w:r>
          </w:p>
        </w:tc>
      </w:tr>
      <w:tr w:rsidR="00365D5F" w14:paraId="311C379A" w14:textId="77777777" w:rsidTr="00365D5F">
        <w:trPr>
          <w:jc w:val="center"/>
        </w:trPr>
        <w:tc>
          <w:tcPr>
            <w:tcW w:w="625" w:type="dxa"/>
          </w:tcPr>
          <w:p w14:paraId="53EE6D47" w14:textId="77777777" w:rsidR="00365D5F" w:rsidRDefault="00365D5F" w:rsidP="00BF7CC2">
            <w:pPr>
              <w:pStyle w:val="Pasilymai2"/>
            </w:pPr>
            <w:r>
              <w:t>14.</w:t>
            </w:r>
          </w:p>
        </w:tc>
        <w:tc>
          <w:tcPr>
            <w:tcW w:w="1714" w:type="dxa"/>
          </w:tcPr>
          <w:p w14:paraId="7CE32AB6" w14:textId="77777777" w:rsidR="00365D5F" w:rsidRPr="00713595" w:rsidRDefault="00365D5F" w:rsidP="00BF7CC2"/>
        </w:tc>
        <w:tc>
          <w:tcPr>
            <w:tcW w:w="5223" w:type="dxa"/>
          </w:tcPr>
          <w:p w14:paraId="160341A1" w14:textId="77777777" w:rsidR="00365D5F" w:rsidRPr="004B53EB" w:rsidRDefault="00365D5F" w:rsidP="00BF7CC2">
            <w:pPr>
              <w:jc w:val="both"/>
            </w:pPr>
            <w:r w:rsidRPr="004B53EB">
              <w:t>14.</w:t>
            </w:r>
            <w:r w:rsidRPr="004B53EB">
              <w:tab/>
              <w:t>Atsižvelgus į projekto 6 straipsniu keičiamo įstatymo 13 straipsnio 7, 9, 10 ir 11 dalių nuostatas, siūlytina projekto 6 straipsniu keičiamo įstatymo 13 straipsnio 8 dalyje po nuorodos „15</w:t>
            </w:r>
            <w:r w:rsidRPr="004B53EB">
              <w:rPr>
                <w:vertAlign w:val="superscript"/>
              </w:rPr>
              <w:t>5</w:t>
            </w:r>
            <w:r w:rsidRPr="004B53EB">
              <w:t>“ įrašyti nuorodą „15</w:t>
            </w:r>
            <w:r w:rsidRPr="004B53EB">
              <w:rPr>
                <w:vertAlign w:val="superscript"/>
              </w:rPr>
              <w:t>6</w:t>
            </w:r>
            <w:r w:rsidRPr="004B53EB">
              <w:t>“.</w:t>
            </w:r>
          </w:p>
        </w:tc>
        <w:tc>
          <w:tcPr>
            <w:tcW w:w="1134" w:type="dxa"/>
          </w:tcPr>
          <w:p w14:paraId="15F98C51" w14:textId="77777777" w:rsidR="00365D5F" w:rsidRDefault="00365D5F" w:rsidP="00BF7CC2">
            <w:pPr>
              <w:pStyle w:val="Pasilymai2"/>
              <w:jc w:val="center"/>
            </w:pPr>
            <w:r>
              <w:t>Nepritarti</w:t>
            </w:r>
          </w:p>
        </w:tc>
        <w:tc>
          <w:tcPr>
            <w:tcW w:w="4967" w:type="dxa"/>
          </w:tcPr>
          <w:p w14:paraId="7DE0B8BD" w14:textId="2C5640DA" w:rsidR="00365D5F" w:rsidRPr="00AA120D" w:rsidRDefault="00365D5F" w:rsidP="00BF7CC2">
            <w:pPr>
              <w:jc w:val="both"/>
            </w:pPr>
            <w:r w:rsidRPr="00AA120D">
              <w:rPr>
                <w:color w:val="000000"/>
              </w:rPr>
              <w:t>Kaip reikalaujama pagal Direktyvą (ES) 2019/2034 finansų maklerio įmonės reikalavimų, nustatytų 13 straipsnio 8 dalyje</w:t>
            </w:r>
            <w:r>
              <w:rPr>
                <w:color w:val="000000"/>
              </w:rPr>
              <w:t>,</w:t>
            </w:r>
            <w:r w:rsidRPr="00AA120D">
              <w:rPr>
                <w:color w:val="000000"/>
              </w:rPr>
              <w:t xml:space="preserve"> privalo laikytis ne vėliau kaip po 12 mėnesių, o reikalavimų, nustatytų</w:t>
            </w:r>
            <w:r w:rsidRPr="00AA120D">
              <w:rPr>
                <w:rStyle w:val="apple-converted-space"/>
                <w:color w:val="000000"/>
              </w:rPr>
              <w:t> </w:t>
            </w:r>
            <w:r w:rsidRPr="00AA120D">
              <w:rPr>
                <w:color w:val="000000"/>
                <w:sz w:val="27"/>
                <w:szCs w:val="27"/>
              </w:rPr>
              <w:t>15</w:t>
            </w:r>
            <w:r w:rsidRPr="00AA120D">
              <w:rPr>
                <w:color w:val="000000"/>
                <w:vertAlign w:val="superscript"/>
              </w:rPr>
              <w:t>6</w:t>
            </w:r>
            <w:r w:rsidRPr="00AA120D">
              <w:rPr>
                <w:rStyle w:val="apple-converted-space"/>
                <w:color w:val="000000"/>
              </w:rPr>
              <w:t> </w:t>
            </w:r>
            <w:r w:rsidRPr="00AA120D">
              <w:rPr>
                <w:color w:val="000000"/>
              </w:rPr>
              <w:t>straipsnyje</w:t>
            </w:r>
            <w:r>
              <w:rPr>
                <w:color w:val="000000"/>
              </w:rPr>
              <w:t xml:space="preserve"> </w:t>
            </w:r>
            <w:r w:rsidRPr="00AA120D">
              <w:rPr>
                <w:color w:val="000000"/>
              </w:rPr>
              <w:t>– nuo finansinių metų, einančių po tų finansinių metų, kai buvo atliktas vertinimas. Šios nuostatos yra perkeltos iš direktyvos. Atsižvelgiant į tai, kad nustatyti skirtingi laiko terminai, manytume atsižvelgti nėra tikslinga.</w:t>
            </w:r>
            <w:r w:rsidRPr="00AA120D">
              <w:rPr>
                <w:rStyle w:val="apple-converted-space"/>
                <w:color w:val="000000"/>
              </w:rPr>
              <w:t> </w:t>
            </w:r>
            <w:r w:rsidRPr="00CE307F">
              <w:rPr>
                <w:bCs/>
                <w:highlight w:val="yellow"/>
              </w:rPr>
              <w:t xml:space="preserve"> </w:t>
            </w:r>
          </w:p>
        </w:tc>
      </w:tr>
      <w:tr w:rsidR="00365D5F" w14:paraId="696C2201" w14:textId="77777777" w:rsidTr="00365D5F">
        <w:trPr>
          <w:jc w:val="center"/>
        </w:trPr>
        <w:tc>
          <w:tcPr>
            <w:tcW w:w="625" w:type="dxa"/>
          </w:tcPr>
          <w:p w14:paraId="228DDC0C" w14:textId="77777777" w:rsidR="00365D5F" w:rsidRDefault="00365D5F" w:rsidP="00BF7CC2">
            <w:pPr>
              <w:pStyle w:val="Pasilymai2"/>
            </w:pPr>
            <w:r>
              <w:t>15.</w:t>
            </w:r>
          </w:p>
        </w:tc>
        <w:tc>
          <w:tcPr>
            <w:tcW w:w="1714" w:type="dxa"/>
          </w:tcPr>
          <w:p w14:paraId="373F8EAD" w14:textId="77777777" w:rsidR="00365D5F" w:rsidRPr="00713595" w:rsidRDefault="00365D5F" w:rsidP="00BF7CC2"/>
        </w:tc>
        <w:tc>
          <w:tcPr>
            <w:tcW w:w="5223" w:type="dxa"/>
          </w:tcPr>
          <w:p w14:paraId="3F65A511" w14:textId="77777777" w:rsidR="00365D5F" w:rsidRPr="004B53EB" w:rsidRDefault="00365D5F" w:rsidP="00BF7CC2">
            <w:pPr>
              <w:jc w:val="both"/>
            </w:pPr>
            <w:r w:rsidRPr="004B53EB">
              <w:t>15.</w:t>
            </w:r>
            <w:r w:rsidRPr="004B53EB">
              <w:tab/>
              <w:t xml:space="preserve">Projekto 6 straipsniu keičiamo įstatymo 13 straipsnio 8 dalyje numatyta, kad „jei finansų maklerio įmonė nustato, kad ji nebeatitinka Reglamento (ES) 2019/2033 12 straipsnio 1 dalyje </w:t>
            </w:r>
            <w:r w:rsidRPr="004B53EB">
              <w:lastRenderedPageBreak/>
              <w:t>nurodytų sąlygų, ji nedelsdama apie tai praneša priežiūros institucijai ir privalo pradėti laikytis šio įstatymo 9 straipsnio 8–11 dalyse, 15</w:t>
            </w:r>
            <w:r w:rsidRPr="004B53EB">
              <w:rPr>
                <w:vertAlign w:val="superscript"/>
              </w:rPr>
              <w:t>4</w:t>
            </w:r>
            <w:r w:rsidRPr="004B53EB">
              <w:t>, 15</w:t>
            </w:r>
            <w:r w:rsidRPr="004B53EB">
              <w:rPr>
                <w:vertAlign w:val="superscript"/>
              </w:rPr>
              <w:t>5</w:t>
            </w:r>
            <w:r w:rsidRPr="004B53EB">
              <w:t xml:space="preserve"> ir 44</w:t>
            </w:r>
            <w:r w:rsidRPr="004B53EB">
              <w:rPr>
                <w:vertAlign w:val="superscript"/>
              </w:rPr>
              <w:t>1</w:t>
            </w:r>
            <w:r w:rsidRPr="004B53EB">
              <w:t xml:space="preserve"> straipsniuose nurodytų reikalavimų ne vėliau nei po 12 mėnesių nuo tos dienos, kai buvo atliktas atitikties Reglamento (ES) 2019/2033 12 straipsnio 1 dalies sąlygoms vertinimas“. Nei iš projekto, nei iš jo aiškinamojo rašto nėra aišku, ar finansų maklerio įmonės nustatymo faktas, kad ji nebeatitinka Reglamento (ES) 2019/2033 12 straipsnio 1 dalyje nurodytų sąlygų yra tas pats, kas ir atitikties Reglamento (ES) 2019/2033 12 straipsnio 1 dalies sąlygoms vertinimas. Jei tai yra tas pats vertinimas, siūlytina suvienodinti projekte vartojamas sąvokas, atitinkamai patikslinant ir projekto 6 straipsniu keičiamo įstatymo 13 straipsnio 7 dalį.</w:t>
            </w:r>
          </w:p>
        </w:tc>
        <w:tc>
          <w:tcPr>
            <w:tcW w:w="1134" w:type="dxa"/>
          </w:tcPr>
          <w:p w14:paraId="397A597D" w14:textId="77777777" w:rsidR="00365D5F" w:rsidRDefault="00365D5F" w:rsidP="00BF7CC2">
            <w:pPr>
              <w:pStyle w:val="Pasilymai2"/>
              <w:jc w:val="center"/>
            </w:pPr>
            <w:r>
              <w:lastRenderedPageBreak/>
              <w:t xml:space="preserve">Pritarti </w:t>
            </w:r>
          </w:p>
        </w:tc>
        <w:tc>
          <w:tcPr>
            <w:tcW w:w="4967" w:type="dxa"/>
          </w:tcPr>
          <w:p w14:paraId="25C7E1DC" w14:textId="77777777" w:rsidR="00365D5F" w:rsidRPr="004E265C" w:rsidRDefault="00365D5F" w:rsidP="00BF7CC2">
            <w:pPr>
              <w:jc w:val="both"/>
              <w:rPr>
                <w:bCs/>
              </w:rPr>
            </w:pPr>
            <w:r>
              <w:rPr>
                <w:bCs/>
              </w:rPr>
              <w:t>Atsižvelgiant į pasiūlymą, p</w:t>
            </w:r>
            <w:r w:rsidRPr="004E265C">
              <w:rPr>
                <w:bCs/>
              </w:rPr>
              <w:t>rojekto 6 straipsniu keičiamo įstatymo 13 straipsnio 8 dalį išdėstyti taip:</w:t>
            </w:r>
          </w:p>
          <w:p w14:paraId="00307969" w14:textId="77777777" w:rsidR="00365D5F" w:rsidRPr="008A6DAD" w:rsidRDefault="00365D5F" w:rsidP="00BF7CC2">
            <w:pPr>
              <w:jc w:val="both"/>
              <w:rPr>
                <w:bCs/>
              </w:rPr>
            </w:pPr>
            <w:r w:rsidRPr="007B156F">
              <w:rPr>
                <w:bCs/>
              </w:rPr>
              <w:t>„</w:t>
            </w:r>
            <w:r w:rsidRPr="008A6DAD">
              <w:rPr>
                <w:bCs/>
                <w:strike/>
              </w:rPr>
              <w:t>8</w:t>
            </w:r>
            <w:r w:rsidRPr="008A6DAD">
              <w:rPr>
                <w:bCs/>
              </w:rPr>
              <w:t xml:space="preserve"> </w:t>
            </w:r>
            <w:r w:rsidRPr="008A6DAD">
              <w:rPr>
                <w:b/>
                <w:bCs/>
              </w:rPr>
              <w:t>6</w:t>
            </w:r>
            <w:r w:rsidRPr="008A6DAD">
              <w:rPr>
                <w:bCs/>
              </w:rPr>
              <w:t xml:space="preserve">. Jei finansų maklerio įmonė nustato, kad ji </w:t>
            </w:r>
            <w:r w:rsidRPr="008A6DAD">
              <w:rPr>
                <w:bCs/>
              </w:rPr>
              <w:lastRenderedPageBreak/>
              <w:t>nebeatitinka Reglamento (ES) 2019/2033 12 straipsnio 1 dalyje nurodytų sąlygų, ji nedelsdama apie tai praneša priežiūros institucijai ir privalo pradėti laikytis šio įstatymo 9 straipsnio 8–</w:t>
            </w:r>
            <w:r w:rsidRPr="008A6DAD">
              <w:rPr>
                <w:bCs/>
                <w:strike/>
              </w:rPr>
              <w:t>11</w:t>
            </w:r>
            <w:r w:rsidRPr="008A6DAD">
              <w:rPr>
                <w:bCs/>
              </w:rPr>
              <w:t xml:space="preserve"> </w:t>
            </w:r>
            <w:r w:rsidRPr="008A6DAD">
              <w:rPr>
                <w:b/>
                <w:bCs/>
              </w:rPr>
              <w:t>10</w:t>
            </w:r>
            <w:r w:rsidRPr="008A6DAD">
              <w:rPr>
                <w:bCs/>
              </w:rPr>
              <w:t xml:space="preserve"> dalyse, 15</w:t>
            </w:r>
            <w:r w:rsidRPr="008A6DAD">
              <w:rPr>
                <w:bCs/>
                <w:vertAlign w:val="superscript"/>
              </w:rPr>
              <w:t>4</w:t>
            </w:r>
            <w:r w:rsidRPr="008A6DAD">
              <w:rPr>
                <w:bCs/>
              </w:rPr>
              <w:t>, 15</w:t>
            </w:r>
            <w:r w:rsidRPr="008A6DAD">
              <w:rPr>
                <w:bCs/>
                <w:vertAlign w:val="superscript"/>
              </w:rPr>
              <w:t>5</w:t>
            </w:r>
            <w:r w:rsidRPr="008A6DAD">
              <w:rPr>
                <w:bCs/>
              </w:rPr>
              <w:t xml:space="preserve"> ir 44</w:t>
            </w:r>
            <w:r w:rsidRPr="008A6DAD">
              <w:rPr>
                <w:bCs/>
                <w:vertAlign w:val="superscript"/>
              </w:rPr>
              <w:t>1</w:t>
            </w:r>
            <w:r w:rsidRPr="008A6DAD">
              <w:rPr>
                <w:bCs/>
              </w:rPr>
              <w:t xml:space="preserve"> straipsniuose nurodytų reikalavimų ne vėliau nei po 12 mėnesių nuo tos dienos, kai </w:t>
            </w:r>
            <w:r w:rsidRPr="008A6DAD">
              <w:rPr>
                <w:bCs/>
                <w:strike/>
              </w:rPr>
              <w:t>buvo atliktas atitikties Reglamento (ES) 2019/2033 12 straipsnio 1 dalies sąlygoms vertinimas</w:t>
            </w:r>
            <w:r w:rsidRPr="008A6DAD">
              <w:rPr>
                <w:b/>
                <w:bCs/>
              </w:rPr>
              <w:t xml:space="preserve"> finansų maklerio įmonė nustatė, kad ji </w:t>
            </w:r>
            <w:r w:rsidRPr="005D19AA">
              <w:rPr>
                <w:b/>
                <w:bCs/>
              </w:rPr>
              <w:t>nebeatitinka</w:t>
            </w:r>
            <w:r w:rsidRPr="008A6DAD">
              <w:rPr>
                <w:b/>
                <w:bCs/>
              </w:rPr>
              <w:t xml:space="preserve"> Reglamento (ES) 2019/2033 12 straipsnio 1 </w:t>
            </w:r>
            <w:r w:rsidRPr="005D19AA">
              <w:rPr>
                <w:b/>
                <w:bCs/>
              </w:rPr>
              <w:t xml:space="preserve">dalies dalyje nurodytų </w:t>
            </w:r>
            <w:r w:rsidRPr="008A6DAD">
              <w:rPr>
                <w:b/>
                <w:bCs/>
              </w:rPr>
              <w:t>sąlygų</w:t>
            </w:r>
            <w:r w:rsidRPr="008A6DAD">
              <w:rPr>
                <w:bCs/>
              </w:rPr>
              <w:t>.</w:t>
            </w:r>
            <w:r>
              <w:rPr>
                <w:bCs/>
              </w:rPr>
              <w:t>“</w:t>
            </w:r>
          </w:p>
          <w:p w14:paraId="5EAE655E" w14:textId="6EAD17FC" w:rsidR="00365D5F" w:rsidRDefault="00365D5F" w:rsidP="00BF7CC2">
            <w:pPr>
              <w:jc w:val="both"/>
              <w:rPr>
                <w:bCs/>
              </w:rPr>
            </w:pPr>
          </w:p>
          <w:p w14:paraId="5AE82AD4" w14:textId="3C82057F" w:rsidR="00365D5F" w:rsidRPr="004E265C" w:rsidRDefault="00365D5F" w:rsidP="002D6868">
            <w:pPr>
              <w:jc w:val="both"/>
              <w:rPr>
                <w:bCs/>
              </w:rPr>
            </w:pPr>
            <w:r>
              <w:rPr>
                <w:bCs/>
              </w:rPr>
              <w:t>P</w:t>
            </w:r>
            <w:r w:rsidRPr="004E265C">
              <w:rPr>
                <w:bCs/>
              </w:rPr>
              <w:t>rojekto</w:t>
            </w:r>
            <w:r>
              <w:rPr>
                <w:bCs/>
              </w:rPr>
              <w:t xml:space="preserve"> 16</w:t>
            </w:r>
            <w:r w:rsidRPr="004E265C">
              <w:rPr>
                <w:bCs/>
              </w:rPr>
              <w:t xml:space="preserve"> straipsniu </w:t>
            </w:r>
            <w:r>
              <w:rPr>
                <w:bCs/>
              </w:rPr>
              <w:t>papildomo</w:t>
            </w:r>
            <w:r w:rsidRPr="004E265C">
              <w:rPr>
                <w:bCs/>
              </w:rPr>
              <w:t xml:space="preserve"> įstatymo </w:t>
            </w:r>
            <w:r w:rsidRPr="005D19AA">
              <w:t>15</w:t>
            </w:r>
            <w:r w:rsidRPr="005D19AA">
              <w:rPr>
                <w:vertAlign w:val="superscript"/>
              </w:rPr>
              <w:t>6</w:t>
            </w:r>
            <w:r w:rsidRPr="005D19AA">
              <w:rPr>
                <w:bCs/>
              </w:rPr>
              <w:t xml:space="preserve"> </w:t>
            </w:r>
            <w:r w:rsidRPr="004E265C">
              <w:rPr>
                <w:bCs/>
              </w:rPr>
              <w:t xml:space="preserve">straipsnio </w:t>
            </w:r>
            <w:r>
              <w:rPr>
                <w:bCs/>
              </w:rPr>
              <w:t>1</w:t>
            </w:r>
            <w:r w:rsidRPr="004E265C">
              <w:rPr>
                <w:bCs/>
              </w:rPr>
              <w:t>8 dalį išdėstyti taip:</w:t>
            </w:r>
          </w:p>
          <w:p w14:paraId="017E1384" w14:textId="77777777" w:rsidR="00365D5F" w:rsidRDefault="00365D5F" w:rsidP="00BF7CC2">
            <w:pPr>
              <w:jc w:val="both"/>
              <w:rPr>
                <w:bCs/>
              </w:rPr>
            </w:pPr>
          </w:p>
          <w:p w14:paraId="55322F2E" w14:textId="215F9624" w:rsidR="00365D5F" w:rsidRPr="00706304" w:rsidRDefault="00365D5F" w:rsidP="002D6868">
            <w:pPr>
              <w:jc w:val="both"/>
              <w:rPr>
                <w:bCs/>
                <w:highlight w:val="cyan"/>
              </w:rPr>
            </w:pPr>
            <w:r>
              <w:rPr>
                <w:bCs/>
              </w:rPr>
              <w:t>„</w:t>
            </w:r>
            <w:r w:rsidRPr="002D6868">
              <w:rPr>
                <w:bCs/>
              </w:rPr>
              <w:t>1</w:t>
            </w:r>
            <w:r w:rsidRPr="002D6868">
              <w:rPr>
                <w:bCs/>
                <w:lang w:val="en-GB"/>
              </w:rPr>
              <w:t>8</w:t>
            </w:r>
            <w:r w:rsidRPr="002D6868">
              <w:rPr>
                <w:bCs/>
              </w:rPr>
              <w:t xml:space="preserve">. Šio straipsnio reikalavimai finansų maklerio įmonei, nurodytai šio įstatymo 13 straipsnio 8 dalyje, pradedami taikyti finansiniais metais, einančiais po tų finansinių metų, </w:t>
            </w:r>
            <w:r>
              <w:rPr>
                <w:bCs/>
              </w:rPr>
              <w:t xml:space="preserve">kai </w:t>
            </w:r>
            <w:r w:rsidRPr="005D19AA">
              <w:rPr>
                <w:bCs/>
                <w:strike/>
              </w:rPr>
              <w:t>buvo atliktas šio įstatymo 13 straipsnio 8 dalyje nurodytas vertinimas</w:t>
            </w:r>
            <w:r w:rsidRPr="002D6868">
              <w:rPr>
                <w:b/>
              </w:rPr>
              <w:t xml:space="preserve"> finansų maklerio įmonė nustatė, kad ji nebeatitinka </w:t>
            </w:r>
            <w:r w:rsidRPr="008A6DAD">
              <w:rPr>
                <w:b/>
                <w:bCs/>
              </w:rPr>
              <w:t xml:space="preserve">Reglamento (ES) 2019/2033 12 straipsnio 1 </w:t>
            </w:r>
            <w:r>
              <w:rPr>
                <w:b/>
                <w:bCs/>
              </w:rPr>
              <w:t>dalyje nurodytų sąlygų.</w:t>
            </w:r>
            <w:r w:rsidRPr="002D6868">
              <w:rPr>
                <w:bCs/>
              </w:rPr>
              <w:t>“</w:t>
            </w:r>
          </w:p>
          <w:p w14:paraId="6373B824" w14:textId="77777777" w:rsidR="00365D5F" w:rsidRDefault="00365D5F" w:rsidP="00BF7CC2">
            <w:pPr>
              <w:jc w:val="both"/>
              <w:rPr>
                <w:bCs/>
              </w:rPr>
            </w:pPr>
          </w:p>
        </w:tc>
      </w:tr>
      <w:tr w:rsidR="00365D5F" w14:paraId="4100E40E" w14:textId="77777777" w:rsidTr="00365D5F">
        <w:trPr>
          <w:jc w:val="center"/>
        </w:trPr>
        <w:tc>
          <w:tcPr>
            <w:tcW w:w="625" w:type="dxa"/>
          </w:tcPr>
          <w:p w14:paraId="746173E6" w14:textId="77777777" w:rsidR="00365D5F" w:rsidRDefault="00365D5F" w:rsidP="00BF7CC2">
            <w:pPr>
              <w:pStyle w:val="Pasilymai2"/>
            </w:pPr>
            <w:r>
              <w:lastRenderedPageBreak/>
              <w:t>16.</w:t>
            </w:r>
          </w:p>
        </w:tc>
        <w:tc>
          <w:tcPr>
            <w:tcW w:w="1714" w:type="dxa"/>
          </w:tcPr>
          <w:p w14:paraId="59A84234" w14:textId="77777777" w:rsidR="00365D5F" w:rsidRPr="00713595" w:rsidRDefault="00365D5F" w:rsidP="00BF7CC2"/>
        </w:tc>
        <w:tc>
          <w:tcPr>
            <w:tcW w:w="5223" w:type="dxa"/>
          </w:tcPr>
          <w:p w14:paraId="21629C42" w14:textId="77777777" w:rsidR="00365D5F" w:rsidRPr="004B53EB" w:rsidRDefault="00365D5F" w:rsidP="00BF7CC2">
            <w:pPr>
              <w:jc w:val="both"/>
            </w:pPr>
            <w:r w:rsidRPr="004B53EB">
              <w:t>16.</w:t>
            </w:r>
            <w:r w:rsidRPr="004B53EB">
              <w:tab/>
              <w:t xml:space="preserve">Siekiant teisinio aiškumo, siūlytina papildyti projekto 6 straipsniu keičiamo įstatymo 13 straipsnio 9 ir 10 dalių nuostatas, nurodant, kokio </w:t>
            </w:r>
            <w:r w:rsidRPr="004B53EB">
              <w:lastRenderedPageBreak/>
              <w:t>subjekto sprendimu individualiai ir konsoliduotai finansų maklerio įmonei yra taikomi šiose dalyse nurodyti straipsniai.</w:t>
            </w:r>
          </w:p>
        </w:tc>
        <w:tc>
          <w:tcPr>
            <w:tcW w:w="1134" w:type="dxa"/>
          </w:tcPr>
          <w:p w14:paraId="5F1163AB" w14:textId="77777777" w:rsidR="00365D5F" w:rsidRDefault="00365D5F" w:rsidP="00BF7CC2">
            <w:pPr>
              <w:pStyle w:val="Pasilymai2"/>
              <w:jc w:val="center"/>
            </w:pPr>
            <w:r w:rsidRPr="00740CB1">
              <w:lastRenderedPageBreak/>
              <w:t>Nepritarti</w:t>
            </w:r>
            <w:r>
              <w:t xml:space="preserve"> </w:t>
            </w:r>
          </w:p>
        </w:tc>
        <w:tc>
          <w:tcPr>
            <w:tcW w:w="4967" w:type="dxa"/>
          </w:tcPr>
          <w:p w14:paraId="39299334" w14:textId="351B1CA5" w:rsidR="00365D5F" w:rsidRPr="004E265C" w:rsidRDefault="00365D5F" w:rsidP="00BF7CC2">
            <w:pPr>
              <w:jc w:val="both"/>
              <w:rPr>
                <w:bCs/>
              </w:rPr>
            </w:pPr>
            <w:r>
              <w:rPr>
                <w:bCs/>
              </w:rPr>
              <w:t xml:space="preserve">Šios dalys patikslina, kaip turėtų būti taikomos tam tikros įstatymo nuostatos. </w:t>
            </w:r>
            <w:r w:rsidRPr="004E265C">
              <w:rPr>
                <w:bCs/>
              </w:rPr>
              <w:t xml:space="preserve">Nurodyti reikalavimai taikomi pagal 13 straipsnio 9 ir 10  </w:t>
            </w:r>
            <w:r w:rsidRPr="004E265C">
              <w:rPr>
                <w:bCs/>
              </w:rPr>
              <w:lastRenderedPageBreak/>
              <w:t xml:space="preserve">dalyse nurodytas taisykles, </w:t>
            </w:r>
            <w:r>
              <w:rPr>
                <w:bCs/>
              </w:rPr>
              <w:t xml:space="preserve">t.y. jų taikymui nereikalingas jokio subjekto atskiras </w:t>
            </w:r>
            <w:r w:rsidRPr="004E265C">
              <w:rPr>
                <w:bCs/>
              </w:rPr>
              <w:t xml:space="preserve"> sprendim</w:t>
            </w:r>
            <w:r>
              <w:rPr>
                <w:bCs/>
              </w:rPr>
              <w:t>as. To nenumato ir direktyva. Ar minimas nuostatas taikyti individualiai, ar individualiai ir konsoliduotai, apsprendžia atitikimas 10 dalyje nurodytai sąlygai – jei finansų maklerio įmonei taikomos Reglamento (ES) 2019/2033 7 straipsnio nuostatos.</w:t>
            </w:r>
          </w:p>
          <w:p w14:paraId="0B0103F1" w14:textId="77777777" w:rsidR="00365D5F" w:rsidRPr="00740CB1" w:rsidRDefault="00365D5F" w:rsidP="00BF7CC2">
            <w:pPr>
              <w:jc w:val="both"/>
              <w:rPr>
                <w:bCs/>
              </w:rPr>
            </w:pPr>
          </w:p>
        </w:tc>
      </w:tr>
      <w:tr w:rsidR="00365D5F" w14:paraId="17630879" w14:textId="77777777" w:rsidTr="00365D5F">
        <w:trPr>
          <w:jc w:val="center"/>
        </w:trPr>
        <w:tc>
          <w:tcPr>
            <w:tcW w:w="625" w:type="dxa"/>
          </w:tcPr>
          <w:p w14:paraId="5A39CD11" w14:textId="77777777" w:rsidR="00365D5F" w:rsidRDefault="00365D5F" w:rsidP="00BF7CC2">
            <w:pPr>
              <w:pStyle w:val="Pasilymai2"/>
            </w:pPr>
            <w:r>
              <w:lastRenderedPageBreak/>
              <w:t>17.</w:t>
            </w:r>
          </w:p>
        </w:tc>
        <w:tc>
          <w:tcPr>
            <w:tcW w:w="1714" w:type="dxa"/>
          </w:tcPr>
          <w:p w14:paraId="767CF929" w14:textId="77777777" w:rsidR="00365D5F" w:rsidRPr="00713595" w:rsidRDefault="00365D5F" w:rsidP="00BF7CC2"/>
        </w:tc>
        <w:tc>
          <w:tcPr>
            <w:tcW w:w="5223" w:type="dxa"/>
          </w:tcPr>
          <w:p w14:paraId="540D02A2" w14:textId="77777777" w:rsidR="00365D5F" w:rsidRPr="004B53EB" w:rsidRDefault="00365D5F" w:rsidP="00BF7CC2">
            <w:pPr>
              <w:jc w:val="both"/>
            </w:pPr>
            <w:r w:rsidRPr="004B53EB">
              <w:t>17.</w:t>
            </w:r>
            <w:r w:rsidRPr="004B53EB">
              <w:tab/>
              <w:t>Atsižvelgus į projekto 6 straipsniu keičiamo įstatymo 13 straipsnio 7 - 11 dalių nuostatas, manytina, kad projekto 6 straipsniu keičiamo įstatymo 13 straipsnio 7 dalies nuostatos turėtų būti dėstomos kaip paskutinė iš šių dalių.</w:t>
            </w:r>
          </w:p>
        </w:tc>
        <w:tc>
          <w:tcPr>
            <w:tcW w:w="1134" w:type="dxa"/>
          </w:tcPr>
          <w:p w14:paraId="122AE243" w14:textId="77777777" w:rsidR="00365D5F" w:rsidRDefault="00365D5F" w:rsidP="00BF7CC2">
            <w:pPr>
              <w:pStyle w:val="Pasilymai2"/>
              <w:jc w:val="center"/>
            </w:pPr>
            <w:r w:rsidRPr="00225C3A">
              <w:t>Pritarti</w:t>
            </w:r>
          </w:p>
        </w:tc>
        <w:tc>
          <w:tcPr>
            <w:tcW w:w="4967" w:type="dxa"/>
          </w:tcPr>
          <w:p w14:paraId="1236DCEA" w14:textId="77777777" w:rsidR="00365D5F" w:rsidRPr="004E265C" w:rsidRDefault="00365D5F" w:rsidP="00BF7CC2">
            <w:pPr>
              <w:jc w:val="both"/>
              <w:rPr>
                <w:bCs/>
              </w:rPr>
            </w:pPr>
            <w:r>
              <w:rPr>
                <w:bCs/>
              </w:rPr>
              <w:t>Atsižvelgiant į pasiūlymą, p</w:t>
            </w:r>
            <w:r w:rsidRPr="004E265C">
              <w:rPr>
                <w:bCs/>
              </w:rPr>
              <w:t>rojekto 6 straipsniu keičiamo įstatymo 13 straipsnio</w:t>
            </w:r>
            <w:r>
              <w:rPr>
                <w:bCs/>
              </w:rPr>
              <w:t xml:space="preserve"> 7 dalį išdėstyti kaip 11 dalį</w:t>
            </w:r>
            <w:r w:rsidRPr="004E265C">
              <w:rPr>
                <w:bCs/>
              </w:rPr>
              <w:t>:</w:t>
            </w:r>
          </w:p>
          <w:p w14:paraId="5DC5B5CD" w14:textId="77777777" w:rsidR="00365D5F" w:rsidRPr="006F2AA5" w:rsidRDefault="00365D5F" w:rsidP="00BF7CC2">
            <w:pPr>
              <w:jc w:val="both"/>
              <w:rPr>
                <w:b/>
                <w:bCs/>
                <w:strike/>
              </w:rPr>
            </w:pPr>
            <w:r w:rsidRPr="00FF53FB">
              <w:rPr>
                <w:bCs/>
              </w:rPr>
              <w:t>„</w:t>
            </w:r>
            <w:r w:rsidRPr="006F2AA5">
              <w:rPr>
                <w:bCs/>
                <w:strike/>
              </w:rPr>
              <w:t>7. Jei finansų maklerio įmonė nustato, kad ji atitinka visas Reglamento (ES) 2019/2033 12 straipsnio 1 dalyje nurodytas sąlygas, ji nedelsdama apie tai praneša priežiūros institucijai ir, praėjus 6 mėnesių nepertraukiamam sąlygų atitikties laikotarpiui, jai nebetaikomi šio įstatymo 9 straipsnio 8–11 dalyse, 15</w:t>
            </w:r>
            <w:r w:rsidRPr="006F2AA5">
              <w:rPr>
                <w:bCs/>
                <w:strike/>
                <w:vertAlign w:val="superscript"/>
              </w:rPr>
              <w:t>4</w:t>
            </w:r>
            <w:r w:rsidRPr="006F2AA5">
              <w:rPr>
                <w:bCs/>
                <w:strike/>
              </w:rPr>
              <w:t>, 15</w:t>
            </w:r>
            <w:r w:rsidRPr="006F2AA5">
              <w:rPr>
                <w:bCs/>
                <w:strike/>
                <w:vertAlign w:val="superscript"/>
              </w:rPr>
              <w:t>5</w:t>
            </w:r>
            <w:r w:rsidRPr="006F2AA5">
              <w:rPr>
                <w:bCs/>
                <w:strike/>
              </w:rPr>
              <w:t>, 15</w:t>
            </w:r>
            <w:r w:rsidRPr="006F2AA5">
              <w:rPr>
                <w:bCs/>
                <w:strike/>
                <w:vertAlign w:val="superscript"/>
              </w:rPr>
              <w:t>6</w:t>
            </w:r>
            <w:r w:rsidRPr="006F2AA5">
              <w:rPr>
                <w:bCs/>
                <w:strike/>
              </w:rPr>
              <w:t xml:space="preserve"> ir 44</w:t>
            </w:r>
            <w:r w:rsidRPr="006F2AA5">
              <w:rPr>
                <w:bCs/>
                <w:strike/>
                <w:vertAlign w:val="superscript"/>
              </w:rPr>
              <w:t>1</w:t>
            </w:r>
            <w:r w:rsidRPr="006F2AA5">
              <w:rPr>
                <w:bCs/>
                <w:strike/>
              </w:rPr>
              <w:t xml:space="preserve"> straipsniuose nurodyti reikalavimai.</w:t>
            </w:r>
          </w:p>
          <w:p w14:paraId="04DC6D8A" w14:textId="77777777" w:rsidR="00365D5F" w:rsidRDefault="00365D5F" w:rsidP="00BF7CC2">
            <w:pPr>
              <w:jc w:val="both"/>
              <w:rPr>
                <w:bCs/>
              </w:rPr>
            </w:pPr>
            <w:r w:rsidRPr="006F2AA5">
              <w:rPr>
                <w:b/>
                <w:bCs/>
              </w:rPr>
              <w:t>11. Jei finansų maklerio įmonė nustato, kad ji atitinka visas Reglamento (ES) 2019/2033 12 straipsnio 1 dalyje nurodytas sąlygas, ji nedelsdama apie tai praneša priežiūros institucijai ir, praėjus 6 mėnesių nepertraukiamam sąlygų atitikties laikotarpiui, jai nebetaikomi šio įstatymo 9 straipsnio 8–10 dalyse, 15</w:t>
            </w:r>
            <w:r w:rsidRPr="006F2AA5">
              <w:rPr>
                <w:b/>
                <w:bCs/>
                <w:vertAlign w:val="superscript"/>
              </w:rPr>
              <w:t>4</w:t>
            </w:r>
            <w:r w:rsidRPr="006F2AA5">
              <w:rPr>
                <w:b/>
                <w:bCs/>
              </w:rPr>
              <w:t>, 15</w:t>
            </w:r>
            <w:r w:rsidRPr="006F2AA5">
              <w:rPr>
                <w:b/>
                <w:bCs/>
                <w:vertAlign w:val="superscript"/>
              </w:rPr>
              <w:t>5</w:t>
            </w:r>
            <w:r w:rsidRPr="006F2AA5">
              <w:rPr>
                <w:b/>
                <w:bCs/>
              </w:rPr>
              <w:t>, 15</w:t>
            </w:r>
            <w:r w:rsidRPr="006F2AA5">
              <w:rPr>
                <w:b/>
                <w:bCs/>
                <w:vertAlign w:val="superscript"/>
              </w:rPr>
              <w:t>6</w:t>
            </w:r>
            <w:r w:rsidRPr="006F2AA5">
              <w:rPr>
                <w:b/>
                <w:bCs/>
              </w:rPr>
              <w:t xml:space="preserve"> ir 44</w:t>
            </w:r>
            <w:r w:rsidRPr="006F2AA5">
              <w:rPr>
                <w:b/>
                <w:bCs/>
                <w:vertAlign w:val="superscript"/>
              </w:rPr>
              <w:t>1</w:t>
            </w:r>
            <w:r w:rsidRPr="006F2AA5">
              <w:rPr>
                <w:b/>
                <w:bCs/>
              </w:rPr>
              <w:t xml:space="preserve"> </w:t>
            </w:r>
            <w:r w:rsidRPr="006F2AA5">
              <w:rPr>
                <w:b/>
                <w:bCs/>
              </w:rPr>
              <w:lastRenderedPageBreak/>
              <w:t>straipsniuose nurodyti reikalavimai.</w:t>
            </w:r>
            <w:r>
              <w:rPr>
                <w:b/>
                <w:bCs/>
              </w:rPr>
              <w:t>“</w:t>
            </w:r>
          </w:p>
        </w:tc>
      </w:tr>
      <w:tr w:rsidR="00365D5F" w14:paraId="5FFF67E2" w14:textId="77777777" w:rsidTr="00365D5F">
        <w:trPr>
          <w:jc w:val="center"/>
        </w:trPr>
        <w:tc>
          <w:tcPr>
            <w:tcW w:w="625" w:type="dxa"/>
          </w:tcPr>
          <w:p w14:paraId="4D48CC6B" w14:textId="77777777" w:rsidR="00365D5F" w:rsidRDefault="00365D5F" w:rsidP="00BF7CC2">
            <w:pPr>
              <w:pStyle w:val="Pasilymai2"/>
            </w:pPr>
            <w:r>
              <w:lastRenderedPageBreak/>
              <w:t>18.</w:t>
            </w:r>
          </w:p>
        </w:tc>
        <w:tc>
          <w:tcPr>
            <w:tcW w:w="1714" w:type="dxa"/>
          </w:tcPr>
          <w:p w14:paraId="7CD70321" w14:textId="77777777" w:rsidR="00365D5F" w:rsidRPr="00713595" w:rsidRDefault="00365D5F" w:rsidP="00BF7CC2"/>
        </w:tc>
        <w:tc>
          <w:tcPr>
            <w:tcW w:w="5223" w:type="dxa"/>
          </w:tcPr>
          <w:p w14:paraId="436D87F2" w14:textId="77777777" w:rsidR="00365D5F" w:rsidRPr="004B53EB" w:rsidRDefault="00365D5F" w:rsidP="00BF7CC2">
            <w:pPr>
              <w:jc w:val="both"/>
            </w:pPr>
            <w:r w:rsidRPr="004B53EB">
              <w:t>18.</w:t>
            </w:r>
            <w:r w:rsidRPr="004B53EB">
              <w:tab/>
              <w:t>Svarstytina, ar projekto 6 straipsniu keičiamo įstatymo 13 straipsnio 12 dalyje esanti nuoroda į šio straipsnio 2 dalį neturėtų būti keičiama nuoroda į šio straipsnio 2 – 6 dalis.</w:t>
            </w:r>
          </w:p>
        </w:tc>
        <w:tc>
          <w:tcPr>
            <w:tcW w:w="1134" w:type="dxa"/>
          </w:tcPr>
          <w:p w14:paraId="5C052741" w14:textId="77777777" w:rsidR="00365D5F" w:rsidRPr="00BB5A8E" w:rsidRDefault="00365D5F" w:rsidP="00BF7CC2">
            <w:pPr>
              <w:pStyle w:val="Pasilymai2"/>
              <w:jc w:val="center"/>
            </w:pPr>
            <w:r w:rsidRPr="00225C3A">
              <w:t>Pritarti</w:t>
            </w:r>
          </w:p>
        </w:tc>
        <w:tc>
          <w:tcPr>
            <w:tcW w:w="4967" w:type="dxa"/>
          </w:tcPr>
          <w:p w14:paraId="4CBFC85F" w14:textId="77777777" w:rsidR="00365D5F" w:rsidRPr="004E265C" w:rsidRDefault="00365D5F" w:rsidP="00BF7CC2">
            <w:pPr>
              <w:jc w:val="both"/>
              <w:rPr>
                <w:bCs/>
              </w:rPr>
            </w:pPr>
            <w:r>
              <w:rPr>
                <w:bCs/>
              </w:rPr>
              <w:t>Atsižvelgiant į pasiūlymą, p</w:t>
            </w:r>
            <w:r w:rsidRPr="004E265C">
              <w:rPr>
                <w:bCs/>
              </w:rPr>
              <w:t>rojekto 6 straipsniu ke</w:t>
            </w:r>
            <w:r>
              <w:rPr>
                <w:bCs/>
              </w:rPr>
              <w:t>ičiamo įstatymo 13 straipsnio 10</w:t>
            </w:r>
            <w:r w:rsidRPr="004E265C">
              <w:rPr>
                <w:bCs/>
              </w:rPr>
              <w:t xml:space="preserve"> dalį išdėstyti taip:</w:t>
            </w:r>
          </w:p>
          <w:p w14:paraId="7476C398" w14:textId="3BAF2508" w:rsidR="00365D5F" w:rsidRPr="00B12A9C" w:rsidRDefault="00365D5F" w:rsidP="00BF7CC2">
            <w:pPr>
              <w:jc w:val="both"/>
              <w:rPr>
                <w:bCs/>
              </w:rPr>
            </w:pPr>
            <w:r w:rsidRPr="003C6113">
              <w:rPr>
                <w:bCs/>
              </w:rPr>
              <w:t>„</w:t>
            </w:r>
            <w:r w:rsidRPr="00B12A9C">
              <w:rPr>
                <w:bCs/>
                <w:strike/>
              </w:rPr>
              <w:t>12</w:t>
            </w:r>
            <w:r w:rsidRPr="00B12A9C">
              <w:rPr>
                <w:bCs/>
              </w:rPr>
              <w:t xml:space="preserve"> </w:t>
            </w:r>
            <w:r w:rsidRPr="00B12A9C">
              <w:rPr>
                <w:b/>
                <w:bCs/>
              </w:rPr>
              <w:t>10</w:t>
            </w:r>
            <w:r w:rsidRPr="00B12A9C">
              <w:rPr>
                <w:bCs/>
              </w:rPr>
              <w:t>. Šio straipsnio 2</w:t>
            </w:r>
            <w:r w:rsidRPr="00B12A9C">
              <w:rPr>
                <w:b/>
                <w:bCs/>
              </w:rPr>
              <w:t xml:space="preserve">–5 </w:t>
            </w:r>
            <w:r w:rsidRPr="00132CD1">
              <w:rPr>
                <w:bCs/>
                <w:strike/>
              </w:rPr>
              <w:t>dalis netaikoma</w:t>
            </w:r>
            <w:r w:rsidRPr="00132CD1">
              <w:rPr>
                <w:b/>
                <w:bCs/>
              </w:rPr>
              <w:t xml:space="preserve"> </w:t>
            </w:r>
            <w:r w:rsidRPr="00B12A9C">
              <w:rPr>
                <w:b/>
                <w:bCs/>
              </w:rPr>
              <w:t>dalys</w:t>
            </w:r>
            <w:r w:rsidRPr="00B12A9C">
              <w:rPr>
                <w:bCs/>
              </w:rPr>
              <w:t xml:space="preserve"> </w:t>
            </w:r>
            <w:r w:rsidRPr="00132CD1">
              <w:rPr>
                <w:b/>
              </w:rPr>
              <w:t>netaikomos</w:t>
            </w:r>
            <w:r w:rsidRPr="00962324">
              <w:rPr>
                <w:bCs/>
              </w:rPr>
              <w:t xml:space="preserve"> </w:t>
            </w:r>
            <w:r w:rsidRPr="00B12A9C">
              <w:rPr>
                <w:bCs/>
              </w:rPr>
              <w:t>prekiautojams biržos prekėmis ir apyvartiniais taršos leidimais.</w:t>
            </w:r>
            <w:r>
              <w:rPr>
                <w:bCs/>
              </w:rPr>
              <w:t>“</w:t>
            </w:r>
          </w:p>
          <w:p w14:paraId="0B3A8B51" w14:textId="77777777" w:rsidR="00365D5F" w:rsidRDefault="00365D5F" w:rsidP="00BF7CC2">
            <w:pPr>
              <w:jc w:val="both"/>
              <w:rPr>
                <w:bCs/>
              </w:rPr>
            </w:pPr>
          </w:p>
        </w:tc>
      </w:tr>
      <w:tr w:rsidR="00365D5F" w14:paraId="31BFEEA0" w14:textId="77777777" w:rsidTr="00365D5F">
        <w:trPr>
          <w:jc w:val="center"/>
        </w:trPr>
        <w:tc>
          <w:tcPr>
            <w:tcW w:w="625" w:type="dxa"/>
          </w:tcPr>
          <w:p w14:paraId="6441318D" w14:textId="77777777" w:rsidR="00365D5F" w:rsidRDefault="00365D5F" w:rsidP="00BF7CC2">
            <w:pPr>
              <w:pStyle w:val="Pasilymai2"/>
            </w:pPr>
            <w:r>
              <w:t>19.</w:t>
            </w:r>
          </w:p>
        </w:tc>
        <w:tc>
          <w:tcPr>
            <w:tcW w:w="1714" w:type="dxa"/>
          </w:tcPr>
          <w:p w14:paraId="3416D001" w14:textId="77777777" w:rsidR="00365D5F" w:rsidRPr="00713595" w:rsidRDefault="00365D5F" w:rsidP="00BF7CC2"/>
        </w:tc>
        <w:tc>
          <w:tcPr>
            <w:tcW w:w="5223" w:type="dxa"/>
          </w:tcPr>
          <w:p w14:paraId="1A0540E0" w14:textId="77777777" w:rsidR="00365D5F" w:rsidRPr="004B53EB" w:rsidRDefault="00365D5F" w:rsidP="00BF7CC2">
            <w:pPr>
              <w:jc w:val="both"/>
            </w:pPr>
            <w:r w:rsidRPr="004B53EB">
              <w:t>19.</w:t>
            </w:r>
            <w:r w:rsidRPr="004B53EB">
              <w:tab/>
              <w:t>Siekiant teisinio aiškumo, projekto 8 straipsniu keičiamo įstatymo 14</w:t>
            </w:r>
            <w:r w:rsidRPr="004B53EB">
              <w:rPr>
                <w:vertAlign w:val="superscript"/>
              </w:rPr>
              <w:t>1</w:t>
            </w:r>
            <w:r w:rsidRPr="004B53EB">
              <w:t xml:space="preserve"> straipsnio 1 dalis tikslintina kalbiniu požiūriu.</w:t>
            </w:r>
          </w:p>
        </w:tc>
        <w:tc>
          <w:tcPr>
            <w:tcW w:w="1134" w:type="dxa"/>
          </w:tcPr>
          <w:p w14:paraId="56969FE6" w14:textId="77777777" w:rsidR="00365D5F" w:rsidRDefault="00365D5F" w:rsidP="00BF7CC2">
            <w:pPr>
              <w:pStyle w:val="Pasilymai2"/>
              <w:jc w:val="center"/>
            </w:pPr>
            <w:r w:rsidRPr="00710AB3">
              <w:t>Pritarti</w:t>
            </w:r>
          </w:p>
        </w:tc>
        <w:tc>
          <w:tcPr>
            <w:tcW w:w="4967" w:type="dxa"/>
          </w:tcPr>
          <w:p w14:paraId="6B81222E" w14:textId="77777777" w:rsidR="00365D5F" w:rsidRPr="004E265C" w:rsidRDefault="00365D5F" w:rsidP="00BF7CC2">
            <w:pPr>
              <w:jc w:val="both"/>
              <w:rPr>
                <w:bCs/>
              </w:rPr>
            </w:pPr>
            <w:r w:rsidRPr="004E265C">
              <w:rPr>
                <w:bCs/>
              </w:rPr>
              <w:t>Atsižvelgiant į pasiūlymą, projekto 8 straipsniu keičiamo įstatymo 14</w:t>
            </w:r>
            <w:r w:rsidRPr="004E265C">
              <w:rPr>
                <w:bCs/>
                <w:vertAlign w:val="superscript"/>
              </w:rPr>
              <w:t>1</w:t>
            </w:r>
            <w:r w:rsidRPr="004E265C">
              <w:rPr>
                <w:bCs/>
              </w:rPr>
              <w:t xml:space="preserve"> straipsnio 1 dalį išdėstyti taip:</w:t>
            </w:r>
          </w:p>
          <w:p w14:paraId="54092091" w14:textId="77777777" w:rsidR="00365D5F" w:rsidRPr="004C5FAE" w:rsidRDefault="00365D5F" w:rsidP="00BF7CC2">
            <w:pPr>
              <w:jc w:val="both"/>
              <w:rPr>
                <w:bCs/>
                <w:strike/>
              </w:rPr>
            </w:pPr>
            <w:r>
              <w:rPr>
                <w:bCs/>
              </w:rPr>
              <w:t xml:space="preserve">„1. </w:t>
            </w:r>
            <w:r w:rsidRPr="004C5FAE">
              <w:rPr>
                <w:bCs/>
                <w:strike/>
              </w:rPr>
              <w:t>Finansų maklerio įmonėje, atsižvelgiant į finansų maklerio įmonės veiklos pobūdį, mastą ir sudėtingumą, turi būti sukurta proporcinga ir finansų maklerio įmonės vadovų nustatyta veiksminga ir funkcionali vidaus kapitalo ir likvidaus turto poreikio nustatymo tvarka, strategija ir procesai. Finansų maklerio įmonės vadovai šią tvarką, strategiją ir procesus turi reguliariai peržiūrėti.</w:t>
            </w:r>
            <w:r w:rsidRPr="004C5FAE">
              <w:rPr>
                <w:bCs/>
              </w:rPr>
              <w:t xml:space="preserve"> </w:t>
            </w:r>
            <w:r w:rsidRPr="004C5FAE">
              <w:rPr>
                <w:b/>
                <w:bCs/>
              </w:rPr>
              <w:t>Atsižvelgiant į finansų maklerio įmonės veiklos pobūdį, mastą ir sudėtingumą, finansų maklerio įmonėje turi būti sukurta proporcinga, veiksminga ir funkcionali vidaus kapitalo ir likvidaus turto poreikio nustatymo tvarka, strategija ir procesai. Šią tvarką, strategiją ir procesus nustato ir reguliariai peržiūri finansų maklerio įmonės vadovai.</w:t>
            </w:r>
            <w:r>
              <w:rPr>
                <w:b/>
                <w:bCs/>
              </w:rPr>
              <w:t>“</w:t>
            </w:r>
          </w:p>
          <w:p w14:paraId="7D333D34" w14:textId="77777777" w:rsidR="00365D5F" w:rsidRDefault="00365D5F" w:rsidP="00BF7CC2">
            <w:pPr>
              <w:jc w:val="both"/>
              <w:rPr>
                <w:bCs/>
              </w:rPr>
            </w:pPr>
          </w:p>
        </w:tc>
      </w:tr>
      <w:tr w:rsidR="00365D5F" w14:paraId="61E8272B" w14:textId="77777777" w:rsidTr="00365D5F">
        <w:trPr>
          <w:jc w:val="center"/>
        </w:trPr>
        <w:tc>
          <w:tcPr>
            <w:tcW w:w="625" w:type="dxa"/>
          </w:tcPr>
          <w:p w14:paraId="2B3237FC" w14:textId="77777777" w:rsidR="00365D5F" w:rsidRDefault="00365D5F" w:rsidP="00BF7CC2">
            <w:pPr>
              <w:pStyle w:val="Pasilymai2"/>
            </w:pPr>
            <w:r>
              <w:lastRenderedPageBreak/>
              <w:t>20.</w:t>
            </w:r>
          </w:p>
        </w:tc>
        <w:tc>
          <w:tcPr>
            <w:tcW w:w="1714" w:type="dxa"/>
          </w:tcPr>
          <w:p w14:paraId="409A7971" w14:textId="77777777" w:rsidR="00365D5F" w:rsidRPr="00713595" w:rsidRDefault="00365D5F" w:rsidP="00BF7CC2"/>
        </w:tc>
        <w:tc>
          <w:tcPr>
            <w:tcW w:w="5223" w:type="dxa"/>
          </w:tcPr>
          <w:p w14:paraId="663F24BD" w14:textId="77777777" w:rsidR="00365D5F" w:rsidRPr="004B53EB" w:rsidRDefault="00365D5F" w:rsidP="00BF7CC2">
            <w:pPr>
              <w:jc w:val="both"/>
            </w:pPr>
            <w:r w:rsidRPr="004B53EB">
              <w:t>20.</w:t>
            </w:r>
            <w:r w:rsidRPr="004B53EB">
              <w:tab/>
              <w:t>Projekto 8 straipsniu keičiamo įstatymo 14</w:t>
            </w:r>
            <w:r w:rsidRPr="004B53EB">
              <w:rPr>
                <w:vertAlign w:val="superscript"/>
              </w:rPr>
              <w:t>1</w:t>
            </w:r>
            <w:r w:rsidRPr="004B53EB">
              <w:t xml:space="preserve"> straipsnio 3 dalyje esanti formuluotė „Šis straipsnis netaikomas“ keistina formuluote „Šio straipsnio 1 – 2 dalys netaikomos“.</w:t>
            </w:r>
          </w:p>
        </w:tc>
        <w:tc>
          <w:tcPr>
            <w:tcW w:w="1134" w:type="dxa"/>
          </w:tcPr>
          <w:p w14:paraId="1F715841" w14:textId="77777777" w:rsidR="00365D5F" w:rsidRDefault="00365D5F" w:rsidP="00BF7CC2">
            <w:pPr>
              <w:pStyle w:val="Pasilymai2"/>
              <w:jc w:val="center"/>
            </w:pPr>
            <w:r w:rsidRPr="00710AB3">
              <w:t>Pritarti</w:t>
            </w:r>
          </w:p>
        </w:tc>
        <w:tc>
          <w:tcPr>
            <w:tcW w:w="4967" w:type="dxa"/>
          </w:tcPr>
          <w:p w14:paraId="5A53772D" w14:textId="77777777" w:rsidR="00365D5F" w:rsidRPr="004E265C" w:rsidRDefault="00365D5F" w:rsidP="00BF7CC2">
            <w:pPr>
              <w:jc w:val="both"/>
              <w:rPr>
                <w:bCs/>
              </w:rPr>
            </w:pPr>
            <w:r w:rsidRPr="004E265C">
              <w:rPr>
                <w:bCs/>
              </w:rPr>
              <w:t>Atsižvelgiant į pasiūlymą, projekto 8 straipsniu keičiamo įstatymo 14</w:t>
            </w:r>
            <w:r w:rsidRPr="004E265C">
              <w:rPr>
                <w:bCs/>
                <w:vertAlign w:val="superscript"/>
              </w:rPr>
              <w:t>1</w:t>
            </w:r>
            <w:r w:rsidRPr="004E265C">
              <w:rPr>
                <w:bCs/>
              </w:rPr>
              <w:t xml:space="preserve"> straipsnio 3 dalį išdėstyti taip:</w:t>
            </w:r>
          </w:p>
          <w:p w14:paraId="4F0FD0B7" w14:textId="77777777" w:rsidR="00365D5F" w:rsidRPr="004A5CA1" w:rsidRDefault="00365D5F" w:rsidP="00BF7CC2">
            <w:pPr>
              <w:jc w:val="both"/>
              <w:rPr>
                <w:bCs/>
              </w:rPr>
            </w:pPr>
            <w:r>
              <w:rPr>
                <w:bCs/>
              </w:rPr>
              <w:t>„</w:t>
            </w:r>
            <w:r w:rsidRPr="004A5CA1">
              <w:rPr>
                <w:bCs/>
              </w:rPr>
              <w:t xml:space="preserve">3. </w:t>
            </w:r>
            <w:r w:rsidRPr="004A5CA1">
              <w:rPr>
                <w:bCs/>
                <w:strike/>
              </w:rPr>
              <w:t>Šis straipsnis netaikomas</w:t>
            </w:r>
            <w:r w:rsidRPr="004A5CA1">
              <w:rPr>
                <w:bCs/>
              </w:rPr>
              <w:t xml:space="preserve"> </w:t>
            </w:r>
            <w:r w:rsidRPr="004A5CA1">
              <w:rPr>
                <w:b/>
                <w:bCs/>
              </w:rPr>
              <w:t xml:space="preserve">Šio straipsnio 1–2 dalys netaikomos </w:t>
            </w:r>
            <w:r w:rsidRPr="004A5CA1">
              <w:rPr>
                <w:bCs/>
              </w:rPr>
              <w:t>mažoms ir tarpusavio sąsajų neturinčioms finansų maklerio įmonėms.</w:t>
            </w:r>
            <w:r>
              <w:rPr>
                <w:bCs/>
              </w:rPr>
              <w:t>“</w:t>
            </w:r>
          </w:p>
          <w:p w14:paraId="2CC6CE61" w14:textId="77777777" w:rsidR="00365D5F" w:rsidRDefault="00365D5F" w:rsidP="00BF7CC2">
            <w:pPr>
              <w:jc w:val="both"/>
              <w:rPr>
                <w:bCs/>
              </w:rPr>
            </w:pPr>
          </w:p>
        </w:tc>
      </w:tr>
      <w:tr w:rsidR="00365D5F" w14:paraId="53C68449" w14:textId="77777777" w:rsidTr="00365D5F">
        <w:trPr>
          <w:jc w:val="center"/>
        </w:trPr>
        <w:tc>
          <w:tcPr>
            <w:tcW w:w="625" w:type="dxa"/>
          </w:tcPr>
          <w:p w14:paraId="223384D9" w14:textId="77777777" w:rsidR="00365D5F" w:rsidRDefault="00365D5F" w:rsidP="00BF7CC2">
            <w:pPr>
              <w:pStyle w:val="Pasilymai2"/>
            </w:pPr>
            <w:r>
              <w:t>21.</w:t>
            </w:r>
          </w:p>
        </w:tc>
        <w:tc>
          <w:tcPr>
            <w:tcW w:w="1714" w:type="dxa"/>
          </w:tcPr>
          <w:p w14:paraId="2D7C45B6" w14:textId="77777777" w:rsidR="00365D5F" w:rsidRPr="00713595" w:rsidRDefault="00365D5F" w:rsidP="00BF7CC2"/>
        </w:tc>
        <w:tc>
          <w:tcPr>
            <w:tcW w:w="5223" w:type="dxa"/>
          </w:tcPr>
          <w:p w14:paraId="18E57649" w14:textId="77777777" w:rsidR="00365D5F" w:rsidRPr="004B53EB" w:rsidRDefault="00365D5F" w:rsidP="00BF7CC2">
            <w:pPr>
              <w:jc w:val="both"/>
            </w:pPr>
            <w:r w:rsidRPr="004B53EB">
              <w:t>21.</w:t>
            </w:r>
            <w:r w:rsidRPr="004B53EB">
              <w:tab/>
              <w:t>Projekto 8 straipsniu keičiamo įstatymo 14</w:t>
            </w:r>
            <w:r w:rsidRPr="004B53EB">
              <w:rPr>
                <w:vertAlign w:val="superscript"/>
              </w:rPr>
              <w:t>1</w:t>
            </w:r>
            <w:r w:rsidRPr="004B53EB">
              <w:t xml:space="preserve"> straipsnio 4 dalyje esanti nuoroda „1 – 3 dalyje“ keistina nuoroda „1 – 2 dalyje“.</w:t>
            </w:r>
          </w:p>
        </w:tc>
        <w:tc>
          <w:tcPr>
            <w:tcW w:w="1134" w:type="dxa"/>
          </w:tcPr>
          <w:p w14:paraId="35F7976D" w14:textId="77777777" w:rsidR="00365D5F" w:rsidRDefault="00365D5F" w:rsidP="00BF7CC2">
            <w:pPr>
              <w:pStyle w:val="Pasilymai2"/>
              <w:jc w:val="center"/>
            </w:pPr>
            <w:r w:rsidRPr="00710AB3">
              <w:t>Pritarti</w:t>
            </w:r>
          </w:p>
        </w:tc>
        <w:tc>
          <w:tcPr>
            <w:tcW w:w="4967" w:type="dxa"/>
          </w:tcPr>
          <w:p w14:paraId="76790052" w14:textId="77777777" w:rsidR="00365D5F" w:rsidRPr="004E265C" w:rsidRDefault="00365D5F" w:rsidP="00BF7CC2">
            <w:pPr>
              <w:jc w:val="both"/>
              <w:rPr>
                <w:bCs/>
              </w:rPr>
            </w:pPr>
            <w:r w:rsidRPr="004E265C">
              <w:rPr>
                <w:bCs/>
              </w:rPr>
              <w:t>Atsižvelgiant į pasiūlymą, projekto 8 straipsniu keičiamo įstatymo 14</w:t>
            </w:r>
            <w:r w:rsidRPr="004E265C">
              <w:rPr>
                <w:bCs/>
                <w:vertAlign w:val="superscript"/>
              </w:rPr>
              <w:t>1</w:t>
            </w:r>
            <w:r w:rsidRPr="004E265C">
              <w:rPr>
                <w:bCs/>
              </w:rPr>
              <w:t xml:space="preserve"> straipsnio </w:t>
            </w:r>
            <w:r>
              <w:rPr>
                <w:bCs/>
              </w:rPr>
              <w:t>4</w:t>
            </w:r>
            <w:r w:rsidRPr="004E265C">
              <w:rPr>
                <w:bCs/>
              </w:rPr>
              <w:t xml:space="preserve"> dalį išdėstyti taip:</w:t>
            </w:r>
          </w:p>
          <w:p w14:paraId="1B0E2DD2" w14:textId="77777777" w:rsidR="00365D5F" w:rsidRPr="00AC33AF" w:rsidRDefault="00365D5F" w:rsidP="00BF7CC2">
            <w:pPr>
              <w:jc w:val="both"/>
              <w:rPr>
                <w:bCs/>
              </w:rPr>
            </w:pPr>
            <w:r>
              <w:rPr>
                <w:bCs/>
              </w:rPr>
              <w:t>„</w:t>
            </w:r>
            <w:r w:rsidRPr="00AC33AF">
              <w:rPr>
                <w:bCs/>
              </w:rPr>
              <w:t>4. Priežiūros institucija gali reikalauti, kad mažos ir tarpusavio sąsajų neturinčios finansų maklerio įmonės laikytųsi šio straipsnio 1–</w:t>
            </w:r>
            <w:r w:rsidRPr="00AC33AF">
              <w:rPr>
                <w:bCs/>
                <w:strike/>
              </w:rPr>
              <w:t>3</w:t>
            </w:r>
            <w:r>
              <w:rPr>
                <w:bCs/>
              </w:rPr>
              <w:t xml:space="preserve"> </w:t>
            </w:r>
            <w:r>
              <w:rPr>
                <w:b/>
                <w:bCs/>
              </w:rPr>
              <w:t>2</w:t>
            </w:r>
            <w:r w:rsidRPr="00AC33AF">
              <w:rPr>
                <w:bCs/>
              </w:rPr>
              <w:t xml:space="preserve"> dalyje nurodytų reikalavimų, kai, priežiūros institucijos pagrįstu vertinimu, tai būtina.</w:t>
            </w:r>
            <w:r>
              <w:rPr>
                <w:bCs/>
              </w:rPr>
              <w:t>“</w:t>
            </w:r>
          </w:p>
          <w:p w14:paraId="0A0097A6" w14:textId="77777777" w:rsidR="00365D5F" w:rsidRDefault="00365D5F" w:rsidP="00BF7CC2">
            <w:pPr>
              <w:jc w:val="both"/>
              <w:rPr>
                <w:bCs/>
              </w:rPr>
            </w:pPr>
          </w:p>
        </w:tc>
      </w:tr>
      <w:tr w:rsidR="00365D5F" w14:paraId="3DE2B296" w14:textId="77777777" w:rsidTr="00365D5F">
        <w:trPr>
          <w:jc w:val="center"/>
        </w:trPr>
        <w:tc>
          <w:tcPr>
            <w:tcW w:w="625" w:type="dxa"/>
          </w:tcPr>
          <w:p w14:paraId="01CDBB37" w14:textId="77777777" w:rsidR="00365D5F" w:rsidRDefault="00365D5F" w:rsidP="00BF7CC2">
            <w:pPr>
              <w:pStyle w:val="Pasilymai2"/>
            </w:pPr>
            <w:r>
              <w:t>22.</w:t>
            </w:r>
          </w:p>
        </w:tc>
        <w:tc>
          <w:tcPr>
            <w:tcW w:w="1714" w:type="dxa"/>
          </w:tcPr>
          <w:p w14:paraId="4C93E686" w14:textId="77777777" w:rsidR="00365D5F" w:rsidRPr="00713595" w:rsidRDefault="00365D5F" w:rsidP="00BF7CC2"/>
        </w:tc>
        <w:tc>
          <w:tcPr>
            <w:tcW w:w="5223" w:type="dxa"/>
          </w:tcPr>
          <w:p w14:paraId="3CD2C28A" w14:textId="77777777" w:rsidR="00365D5F" w:rsidRPr="004B53EB" w:rsidRDefault="00365D5F" w:rsidP="00BF7CC2">
            <w:pPr>
              <w:jc w:val="both"/>
            </w:pPr>
            <w:r w:rsidRPr="00803076">
              <w:t>22.</w:t>
            </w:r>
            <w:r w:rsidRPr="00803076">
              <w:tab/>
              <w:t>Atsižvelgus į projekto 8 straipsniu keičiamo įstatymo 14</w:t>
            </w:r>
            <w:r w:rsidRPr="00803076">
              <w:rPr>
                <w:vertAlign w:val="superscript"/>
              </w:rPr>
              <w:t>1</w:t>
            </w:r>
            <w:r w:rsidRPr="00803076">
              <w:t xml:space="preserve"> straipsnio 1 ir 5 dalių nuostatas, siūlytina šio straipsnio 5 dalies nuostatas perkelti į 1 dalį ir papildyti nuostata, kokiame priežiūros institucijos akte  šie reikalavimai turi būti nustatyti.</w:t>
            </w:r>
          </w:p>
        </w:tc>
        <w:tc>
          <w:tcPr>
            <w:tcW w:w="1134" w:type="dxa"/>
          </w:tcPr>
          <w:p w14:paraId="7C7E06FD" w14:textId="77777777" w:rsidR="00365D5F" w:rsidRDefault="00365D5F" w:rsidP="00BF7CC2">
            <w:pPr>
              <w:pStyle w:val="Pasilymai2"/>
              <w:jc w:val="center"/>
            </w:pPr>
            <w:r>
              <w:t>Pritarti iš dalies</w:t>
            </w:r>
          </w:p>
        </w:tc>
        <w:tc>
          <w:tcPr>
            <w:tcW w:w="4967" w:type="dxa"/>
          </w:tcPr>
          <w:p w14:paraId="09DF1678" w14:textId="77777777" w:rsidR="00365D5F" w:rsidRDefault="00365D5F" w:rsidP="00BF7CC2">
            <w:pPr>
              <w:jc w:val="both"/>
              <w:rPr>
                <w:bCs/>
              </w:rPr>
            </w:pPr>
            <w:r w:rsidRPr="004E265C">
              <w:rPr>
                <w:bCs/>
              </w:rPr>
              <w:t xml:space="preserve">Netikslinta sujungti į vieną nuostatą reikalavimus priežiūros institucijai ir finansų maklerio įmonei. Siūlome dėstyti atskiromis dalimis. Tačiau </w:t>
            </w:r>
            <w:r>
              <w:rPr>
                <w:bCs/>
              </w:rPr>
              <w:t xml:space="preserve">atsižvelgiant į pasiūlymą, projekto 8 straipsniui keičiamo </w:t>
            </w:r>
            <w:r w:rsidRPr="004E265C">
              <w:rPr>
                <w:bCs/>
              </w:rPr>
              <w:t>įstatymo 14</w:t>
            </w:r>
            <w:r w:rsidRPr="004E265C">
              <w:rPr>
                <w:bCs/>
                <w:vertAlign w:val="superscript"/>
              </w:rPr>
              <w:t>1</w:t>
            </w:r>
            <w:r w:rsidRPr="004E265C">
              <w:rPr>
                <w:bCs/>
              </w:rPr>
              <w:t xml:space="preserve"> straipsnio </w:t>
            </w:r>
            <w:r>
              <w:rPr>
                <w:bCs/>
              </w:rPr>
              <w:t>5 dalies nuostata  perkelta</w:t>
            </w:r>
            <w:r w:rsidRPr="004E265C">
              <w:rPr>
                <w:bCs/>
              </w:rPr>
              <w:t xml:space="preserve"> </w:t>
            </w:r>
            <w:r>
              <w:rPr>
                <w:bCs/>
              </w:rPr>
              <w:t>į 1 dalį</w:t>
            </w:r>
            <w:r w:rsidRPr="004E265C">
              <w:rPr>
                <w:bCs/>
              </w:rPr>
              <w:t>.</w:t>
            </w:r>
          </w:p>
          <w:p w14:paraId="4E6DA520" w14:textId="77777777" w:rsidR="00365D5F" w:rsidRPr="004E265C" w:rsidRDefault="00365D5F" w:rsidP="00BF7CC2">
            <w:pPr>
              <w:jc w:val="both"/>
              <w:rPr>
                <w:bCs/>
              </w:rPr>
            </w:pPr>
          </w:p>
          <w:p w14:paraId="5F64AAEB" w14:textId="77777777" w:rsidR="00365D5F" w:rsidRPr="004E265C" w:rsidRDefault="00365D5F" w:rsidP="00BF7CC2">
            <w:pPr>
              <w:jc w:val="both"/>
              <w:rPr>
                <w:bCs/>
              </w:rPr>
            </w:pPr>
            <w:r>
              <w:rPr>
                <w:bCs/>
              </w:rPr>
              <w:t>Šiuo metu Europos bankininkystės institucijoje (EBI)</w:t>
            </w:r>
            <w:r w:rsidRPr="004E265C">
              <w:rPr>
                <w:bCs/>
              </w:rPr>
              <w:t xml:space="preserve"> rengiamos gairės dėl priežiūrinio tikrinimo ir vertinimo proceso finansų maklerio įmonėms. Kol nėra parengtos galutinės gairės, priežiūros institucija negali nustatyti reikalavimų finansų maklerio įmonės vidaus kapitalo ir likvidaus </w:t>
            </w:r>
            <w:r w:rsidRPr="004E265C">
              <w:rPr>
                <w:bCs/>
              </w:rPr>
              <w:lastRenderedPageBreak/>
              <w:t>turto poreikio nustatymo tvarkai, strategijai ir procesams, kadangi j</w:t>
            </w:r>
            <w:r>
              <w:rPr>
                <w:bCs/>
              </w:rPr>
              <w:t>ie gali būti nesuderinami su EBI</w:t>
            </w:r>
            <w:r w:rsidRPr="004E265C">
              <w:rPr>
                <w:bCs/>
              </w:rPr>
              <w:t xml:space="preserve"> priežiūrinio tikrinimo ir vertinimo proceso gairėmis.</w:t>
            </w:r>
          </w:p>
          <w:p w14:paraId="33FDE199" w14:textId="77777777" w:rsidR="00365D5F" w:rsidRPr="004E265C" w:rsidRDefault="00365D5F" w:rsidP="00BF7CC2">
            <w:pPr>
              <w:jc w:val="both"/>
              <w:rPr>
                <w:bCs/>
              </w:rPr>
            </w:pPr>
          </w:p>
          <w:p w14:paraId="2DC47776" w14:textId="6B87C2D6" w:rsidR="00365D5F" w:rsidRDefault="00365D5F" w:rsidP="00BF7CC2">
            <w:pPr>
              <w:jc w:val="both"/>
              <w:rPr>
                <w:bCs/>
              </w:rPr>
            </w:pPr>
            <w:r w:rsidRPr="004E265C">
              <w:rPr>
                <w:bCs/>
              </w:rPr>
              <w:t>Kadangi priežiūrinio tikrinimo ir vertinimo proces</w:t>
            </w:r>
            <w:r>
              <w:rPr>
                <w:bCs/>
              </w:rPr>
              <w:t>as bus atliekamas pagal šias EBI</w:t>
            </w:r>
            <w:r w:rsidRPr="004E265C">
              <w:rPr>
                <w:bCs/>
              </w:rPr>
              <w:t xml:space="preserve"> gaires, priežiūros institucija turi vadovaujantis jomis atlikdama finansų maklerio įmonių priežiūrinį tikr</w:t>
            </w:r>
            <w:r>
              <w:rPr>
                <w:bCs/>
              </w:rPr>
              <w:t>i</w:t>
            </w:r>
            <w:r w:rsidRPr="004E265C">
              <w:rPr>
                <w:bCs/>
              </w:rPr>
              <w:t>nimą ir vert</w:t>
            </w:r>
            <w:r>
              <w:rPr>
                <w:bCs/>
              </w:rPr>
              <w:t>i</w:t>
            </w:r>
            <w:r w:rsidRPr="004E265C">
              <w:rPr>
                <w:bCs/>
              </w:rPr>
              <w:t>nimą. Atliekant jį, priežiūros institucijai reikės informacijos dėl finansų maklerio įmonės vidaus kapitalo ir likvidaus turto poreikio nustatymo tvarkos, strategijos ir procesų. Kol nėra parengtos galutinės gairės, priežiūros institucijai nustatyti reikalavimus finansų maklerio įmonės vidaus kapitalo ir likvidaus turto poreikio nustatymo tvarkai, strategijai ir procesams nėra racionalu ir tikslinga, kadangi jų forma ir turinys priklausys nuo pa</w:t>
            </w:r>
            <w:r>
              <w:rPr>
                <w:bCs/>
              </w:rPr>
              <w:t>ties</w:t>
            </w:r>
            <w:r w:rsidRPr="004E265C">
              <w:rPr>
                <w:bCs/>
              </w:rPr>
              <w:t xml:space="preserve"> priežiūrinio tikr</w:t>
            </w:r>
            <w:r>
              <w:rPr>
                <w:bCs/>
              </w:rPr>
              <w:t>i</w:t>
            </w:r>
            <w:r w:rsidRPr="004E265C">
              <w:rPr>
                <w:bCs/>
              </w:rPr>
              <w:t xml:space="preserve">nimo ir vertinimo proceso ir priežiūrai šiuo metu nustačius reikalavimus dėl finansų maklerio įmonės vidaus kapitalo ir likvidaus turto poreikio nustatymo tvarkos, strategijos ir procesų tokie reikalavimai </w:t>
            </w:r>
            <w:r>
              <w:rPr>
                <w:bCs/>
              </w:rPr>
              <w:t>galėtų būti nesuderinami su EBI</w:t>
            </w:r>
            <w:r w:rsidRPr="004E265C">
              <w:rPr>
                <w:bCs/>
              </w:rPr>
              <w:t xml:space="preserve"> priežiūrinio tikrinimo ir vertinimo proceso gairių nuostatomis.</w:t>
            </w:r>
            <w:r>
              <w:rPr>
                <w:bCs/>
              </w:rPr>
              <w:t xml:space="preserve"> </w:t>
            </w:r>
          </w:p>
          <w:p w14:paraId="6527AB47" w14:textId="77777777" w:rsidR="00365D5F" w:rsidRDefault="00365D5F" w:rsidP="00BF7CC2">
            <w:pPr>
              <w:jc w:val="both"/>
              <w:rPr>
                <w:bCs/>
              </w:rPr>
            </w:pPr>
            <w:r w:rsidRPr="00B756C8">
              <w:rPr>
                <w:bCs/>
              </w:rPr>
              <w:t>Be to, atkreiptinas dėmesys, kad</w:t>
            </w:r>
            <w:r>
              <w:rPr>
                <w:b/>
                <w:bCs/>
              </w:rPr>
              <w:t xml:space="preserve"> </w:t>
            </w:r>
            <w:r>
              <w:rPr>
                <w:bCs/>
              </w:rPr>
              <w:t xml:space="preserve">finansų rinką reglamentuojančiuose įstatymuose dažnai yra </w:t>
            </w:r>
            <w:r>
              <w:rPr>
                <w:bCs/>
              </w:rPr>
              <w:lastRenderedPageBreak/>
              <w:t xml:space="preserve">įtvirtinamas pavedimas priežiūros institucijai nustatyti tam tikras įstatymą detalizuojančias nuostatas nenurodant konkretaus priežiūros institucijos teisės akto.  </w:t>
            </w:r>
          </w:p>
        </w:tc>
      </w:tr>
      <w:tr w:rsidR="00365D5F" w14:paraId="2AE194DF" w14:textId="77777777" w:rsidTr="00365D5F">
        <w:trPr>
          <w:jc w:val="center"/>
        </w:trPr>
        <w:tc>
          <w:tcPr>
            <w:tcW w:w="625" w:type="dxa"/>
          </w:tcPr>
          <w:p w14:paraId="3CE9FEA2" w14:textId="77777777" w:rsidR="00365D5F" w:rsidRDefault="00365D5F" w:rsidP="00BF7CC2">
            <w:pPr>
              <w:pStyle w:val="Pasilymai2"/>
            </w:pPr>
            <w:r>
              <w:lastRenderedPageBreak/>
              <w:t>23.</w:t>
            </w:r>
          </w:p>
        </w:tc>
        <w:tc>
          <w:tcPr>
            <w:tcW w:w="1714" w:type="dxa"/>
          </w:tcPr>
          <w:p w14:paraId="77DA5408" w14:textId="77777777" w:rsidR="00365D5F" w:rsidRPr="00713595" w:rsidRDefault="00365D5F" w:rsidP="00BF7CC2"/>
        </w:tc>
        <w:tc>
          <w:tcPr>
            <w:tcW w:w="5223" w:type="dxa"/>
          </w:tcPr>
          <w:p w14:paraId="1B684B37" w14:textId="77777777" w:rsidR="00365D5F" w:rsidRPr="00803076" w:rsidRDefault="00365D5F" w:rsidP="00BF7CC2">
            <w:pPr>
              <w:jc w:val="both"/>
            </w:pPr>
            <w:r w:rsidRPr="00803076">
              <w:t>23.</w:t>
            </w:r>
            <w:r w:rsidRPr="00803076">
              <w:tab/>
              <w:t>Projekto 9 straipsniu keičiamo įstatymo 14</w:t>
            </w:r>
            <w:r w:rsidRPr="00803076">
              <w:rPr>
                <w:vertAlign w:val="superscript"/>
              </w:rPr>
              <w:t>2</w:t>
            </w:r>
            <w:r w:rsidRPr="00803076">
              <w:t xml:space="preserve"> straipsnio 2 dalyje vartojama formuluotė „pakankamu laikomo likvidumo pagal šio straipsnio 1 dalį“. Atkreiptinas dėmesys, kad šio straipsnio 1 dalyje yra įtvirtintos sąlygos, kada Priežiūros institucija gali finansų maklerio įmonei taikyti papildomą likvidumo reikalavimą, tačiau nėra aptariama, koks likvidumas yra laikomas pakankamu. Atsižvelgus į tai, projektas koreguotinas. Atitinkama pastaba taikytina ir projekto 10 straipsniu keičiamo įstatymo 15 straipsnio 2 daliai.</w:t>
            </w:r>
          </w:p>
        </w:tc>
        <w:tc>
          <w:tcPr>
            <w:tcW w:w="1134" w:type="dxa"/>
          </w:tcPr>
          <w:p w14:paraId="0B1A3F5F" w14:textId="77777777" w:rsidR="00365D5F" w:rsidRDefault="00365D5F" w:rsidP="00BF7CC2">
            <w:pPr>
              <w:pStyle w:val="Pasilymai2"/>
              <w:jc w:val="center"/>
            </w:pPr>
            <w:r>
              <w:t>Pritarti</w:t>
            </w:r>
          </w:p>
        </w:tc>
        <w:tc>
          <w:tcPr>
            <w:tcW w:w="4967" w:type="dxa"/>
          </w:tcPr>
          <w:p w14:paraId="08FDD072" w14:textId="77777777" w:rsidR="00365D5F" w:rsidRPr="00B21BF8" w:rsidRDefault="00365D5F" w:rsidP="00BF7CC2">
            <w:pPr>
              <w:jc w:val="both"/>
              <w:rPr>
                <w:bCs/>
              </w:rPr>
            </w:pPr>
            <w:r w:rsidRPr="00695C80">
              <w:rPr>
                <w:bCs/>
              </w:rPr>
              <w:t>Atsižvelgiant į pasiūlymą, p</w:t>
            </w:r>
            <w:r>
              <w:rPr>
                <w:bCs/>
              </w:rPr>
              <w:t>rojekto 9</w:t>
            </w:r>
            <w:r w:rsidRPr="00695C80">
              <w:rPr>
                <w:bCs/>
              </w:rPr>
              <w:t xml:space="preserve"> straipsniu keičiamo įstatymo 14</w:t>
            </w:r>
            <w:r>
              <w:rPr>
                <w:bCs/>
                <w:vertAlign w:val="superscript"/>
              </w:rPr>
              <w:t>2</w:t>
            </w:r>
            <w:r w:rsidRPr="00695C80">
              <w:rPr>
                <w:bCs/>
              </w:rPr>
              <w:t xml:space="preserve"> straipsnio </w:t>
            </w:r>
            <w:r>
              <w:rPr>
                <w:bCs/>
              </w:rPr>
              <w:t>2</w:t>
            </w:r>
            <w:r w:rsidRPr="00695C80">
              <w:rPr>
                <w:bCs/>
              </w:rPr>
              <w:t xml:space="preserve"> dalį išdėstyti taip:</w:t>
            </w:r>
          </w:p>
          <w:p w14:paraId="0C3249FC" w14:textId="77777777" w:rsidR="00365D5F" w:rsidRDefault="00365D5F" w:rsidP="00BF7CC2">
            <w:pPr>
              <w:jc w:val="both"/>
              <w:rPr>
                <w:bCs/>
              </w:rPr>
            </w:pPr>
            <w:r>
              <w:rPr>
                <w:bCs/>
              </w:rPr>
              <w:t>„</w:t>
            </w:r>
            <w:r w:rsidRPr="00B21BF8">
              <w:rPr>
                <w:bCs/>
              </w:rPr>
              <w:t>2. Papildomo likvidumo reikalavimas nustatomas kaip skirtumas tarp pakankamu laikomo likvidumo</w:t>
            </w:r>
            <w:r w:rsidRPr="00B21BF8">
              <w:rPr>
                <w:b/>
                <w:bCs/>
              </w:rPr>
              <w:t>, nu</w:t>
            </w:r>
            <w:r>
              <w:rPr>
                <w:b/>
                <w:bCs/>
              </w:rPr>
              <w:t>statyto priežiūros institucijos</w:t>
            </w:r>
            <w:r w:rsidRPr="00B21BF8">
              <w:rPr>
                <w:bCs/>
              </w:rPr>
              <w:t xml:space="preserve"> pagal šio straipsnio 1 dalį ir likvidumo reikalavimo, nurodyto Reglamento (ES) 2019/2033 V antraštinėje dalyje.</w:t>
            </w:r>
            <w:r>
              <w:rPr>
                <w:bCs/>
              </w:rPr>
              <w:t>“</w:t>
            </w:r>
          </w:p>
          <w:p w14:paraId="004CEE3D" w14:textId="77777777" w:rsidR="00365D5F" w:rsidRDefault="00365D5F" w:rsidP="00BF7CC2">
            <w:pPr>
              <w:jc w:val="both"/>
              <w:rPr>
                <w:bCs/>
              </w:rPr>
            </w:pPr>
          </w:p>
          <w:p w14:paraId="225C5BA6" w14:textId="77777777" w:rsidR="00365D5F" w:rsidRDefault="00365D5F" w:rsidP="00BF7CC2">
            <w:pPr>
              <w:jc w:val="both"/>
              <w:rPr>
                <w:bCs/>
              </w:rPr>
            </w:pPr>
            <w:r>
              <w:rPr>
                <w:bCs/>
              </w:rPr>
              <w:t>Taip pat projekto 10 straipsniu keičiamo įstatymo 15 straipsnio 2 dalį išdėstyti taip:</w:t>
            </w:r>
          </w:p>
          <w:p w14:paraId="4C34BFB4" w14:textId="77777777" w:rsidR="00365D5F" w:rsidRPr="00CA4897" w:rsidRDefault="00365D5F" w:rsidP="00BF7CC2">
            <w:pPr>
              <w:jc w:val="both"/>
              <w:rPr>
                <w:bCs/>
              </w:rPr>
            </w:pPr>
            <w:r>
              <w:rPr>
                <w:bCs/>
              </w:rPr>
              <w:t>„</w:t>
            </w:r>
            <w:r w:rsidRPr="00CA4897">
              <w:rPr>
                <w:bCs/>
              </w:rPr>
              <w:t xml:space="preserve">2. Papildomų nuosavų lėšų </w:t>
            </w:r>
            <w:r w:rsidRPr="00CA4897">
              <w:rPr>
                <w:bCs/>
                <w:strike/>
              </w:rPr>
              <w:t>suma nustatoma</w:t>
            </w:r>
            <w:r w:rsidRPr="00CA4897">
              <w:rPr>
                <w:bCs/>
              </w:rPr>
              <w:t xml:space="preserve"> </w:t>
            </w:r>
            <w:r w:rsidRPr="00CA4897">
              <w:rPr>
                <w:b/>
                <w:bCs/>
              </w:rPr>
              <w:t>dydis nustatomas</w:t>
            </w:r>
            <w:r w:rsidRPr="00CA4897">
              <w:rPr>
                <w:bCs/>
              </w:rPr>
              <w:t xml:space="preserve"> kaip skirtumas tarp nuosavų lėšų </w:t>
            </w:r>
            <w:r w:rsidRPr="00CA4897">
              <w:rPr>
                <w:b/>
                <w:bCs/>
              </w:rPr>
              <w:t>reikalavimo, kurį priežiūros institucija nustato</w:t>
            </w:r>
            <w:r w:rsidRPr="00CA4897">
              <w:rPr>
                <w:bCs/>
                <w:lang w:val="en-US"/>
              </w:rPr>
              <w:t xml:space="preserve"> </w:t>
            </w:r>
            <w:r w:rsidRPr="00CA4897">
              <w:rPr>
                <w:bCs/>
              </w:rPr>
              <w:t>pagal šio straipsnio 1 dalį ir nuosavų lėšų reikalavimo, nurodyto Reglamento (ES) 2019/2033 III ar IV antraštinėse dalyse.</w:t>
            </w:r>
            <w:r>
              <w:rPr>
                <w:bCs/>
              </w:rPr>
              <w:t>“</w:t>
            </w:r>
          </w:p>
          <w:p w14:paraId="1EAB40CC" w14:textId="77777777" w:rsidR="00365D5F" w:rsidRPr="00886EF7" w:rsidRDefault="00365D5F" w:rsidP="00BF7CC2">
            <w:pPr>
              <w:jc w:val="both"/>
              <w:rPr>
                <w:bCs/>
                <w:i/>
              </w:rPr>
            </w:pPr>
          </w:p>
        </w:tc>
      </w:tr>
      <w:tr w:rsidR="00365D5F" w14:paraId="6CA68FE6" w14:textId="77777777" w:rsidTr="00365D5F">
        <w:trPr>
          <w:jc w:val="center"/>
        </w:trPr>
        <w:tc>
          <w:tcPr>
            <w:tcW w:w="625" w:type="dxa"/>
          </w:tcPr>
          <w:p w14:paraId="2B1902C8" w14:textId="77777777" w:rsidR="00365D5F" w:rsidRDefault="00365D5F" w:rsidP="00BF7CC2">
            <w:pPr>
              <w:pStyle w:val="Pasilymai2"/>
            </w:pPr>
            <w:r>
              <w:t>24.</w:t>
            </w:r>
          </w:p>
        </w:tc>
        <w:tc>
          <w:tcPr>
            <w:tcW w:w="1714" w:type="dxa"/>
          </w:tcPr>
          <w:p w14:paraId="798C8F57" w14:textId="77777777" w:rsidR="00365D5F" w:rsidRPr="00713595" w:rsidRDefault="00365D5F" w:rsidP="00BF7CC2"/>
        </w:tc>
        <w:tc>
          <w:tcPr>
            <w:tcW w:w="5223" w:type="dxa"/>
          </w:tcPr>
          <w:p w14:paraId="1BDA1368" w14:textId="77777777" w:rsidR="00365D5F" w:rsidRPr="00803076" w:rsidRDefault="00365D5F" w:rsidP="00BF7CC2">
            <w:pPr>
              <w:jc w:val="both"/>
            </w:pPr>
            <w:r w:rsidRPr="00803076">
              <w:t>24.</w:t>
            </w:r>
            <w:r w:rsidRPr="00803076">
              <w:tab/>
              <w:t>Svarstytina, ar siekiant teisinio aiškumo, projekto 9 straipsniu keičiamo įstatymo 14</w:t>
            </w:r>
            <w:r w:rsidRPr="00803076">
              <w:rPr>
                <w:vertAlign w:val="superscript"/>
              </w:rPr>
              <w:t>2</w:t>
            </w:r>
            <w:r w:rsidRPr="00803076">
              <w:t xml:space="preserve"> straipsnio 5 dalyje esančios nuorodos „šio straipsnio“ nereikėtų patikslinti, nurodant konkrečias šio straipsnio dalis. Atitinkama pastaba taikytina ir šio projekto 10 straipsniu keičiamo </w:t>
            </w:r>
            <w:r w:rsidRPr="00803076">
              <w:lastRenderedPageBreak/>
              <w:t xml:space="preserve">įstatymo 15 straipsnio 7 daliai, projekto </w:t>
            </w:r>
            <w:r w:rsidRPr="007F0E23">
              <w:t>11 straipsniu keičiamo įstatymo 15</w:t>
            </w:r>
            <w:r w:rsidRPr="007F0E23">
              <w:rPr>
                <w:vertAlign w:val="superscript"/>
              </w:rPr>
              <w:t>1</w:t>
            </w:r>
            <w:r w:rsidRPr="007F0E23">
              <w:t xml:space="preserve"> straipsnio 3 daliai.</w:t>
            </w:r>
          </w:p>
        </w:tc>
        <w:tc>
          <w:tcPr>
            <w:tcW w:w="1134" w:type="dxa"/>
          </w:tcPr>
          <w:p w14:paraId="18273907" w14:textId="42A721F6" w:rsidR="00365D5F" w:rsidRDefault="00365D5F" w:rsidP="00BF7CC2">
            <w:pPr>
              <w:pStyle w:val="Pasilymai2"/>
              <w:jc w:val="center"/>
            </w:pPr>
            <w:r>
              <w:lastRenderedPageBreak/>
              <w:t>Pritarti iš dalies</w:t>
            </w:r>
          </w:p>
        </w:tc>
        <w:tc>
          <w:tcPr>
            <w:tcW w:w="4967" w:type="dxa"/>
          </w:tcPr>
          <w:p w14:paraId="0742A3E8" w14:textId="51A31337" w:rsidR="00365D5F" w:rsidRPr="0083304C" w:rsidRDefault="00365D5F" w:rsidP="0055082B">
            <w:pPr>
              <w:jc w:val="both"/>
              <w:rPr>
                <w:bCs/>
              </w:rPr>
            </w:pPr>
            <w:r w:rsidRPr="0083304C">
              <w:rPr>
                <w:bCs/>
              </w:rPr>
              <w:t xml:space="preserve">Atsižvelgiant į pasiūlymą, projekto </w:t>
            </w:r>
            <w:r w:rsidRPr="0083304C">
              <w:t>11 straipsniu keičiamo įstatymo 15</w:t>
            </w:r>
            <w:r w:rsidRPr="0083304C">
              <w:rPr>
                <w:vertAlign w:val="superscript"/>
              </w:rPr>
              <w:t>1</w:t>
            </w:r>
            <w:r w:rsidRPr="0083304C">
              <w:t xml:space="preserve"> straipsnio 3 dalį</w:t>
            </w:r>
            <w:r w:rsidRPr="0083304C">
              <w:rPr>
                <w:bCs/>
              </w:rPr>
              <w:t xml:space="preserve"> išdėstyti taip:</w:t>
            </w:r>
          </w:p>
          <w:p w14:paraId="0508E0B9" w14:textId="158653E7" w:rsidR="00365D5F" w:rsidRPr="0083304C" w:rsidRDefault="00365D5F" w:rsidP="00BF7CC2">
            <w:pPr>
              <w:jc w:val="both"/>
              <w:rPr>
                <w:bCs/>
              </w:rPr>
            </w:pPr>
            <w:r w:rsidRPr="0083304C">
              <w:rPr>
                <w:bCs/>
              </w:rPr>
              <w:t>„</w:t>
            </w:r>
            <w:r w:rsidRPr="0083304C">
              <w:rPr>
                <w:b/>
                <w:bCs/>
              </w:rPr>
              <w:t>4. Šio straipsnio 1 dalies reikalavimai netaikomi mažoms ir tarpusavio sąsajų neturinčioms finansų maklerio įmonėms.</w:t>
            </w:r>
            <w:r w:rsidRPr="0083304C">
              <w:rPr>
                <w:bCs/>
              </w:rPr>
              <w:t>“</w:t>
            </w:r>
          </w:p>
          <w:p w14:paraId="5F11F41E" w14:textId="4B0003C7" w:rsidR="00365D5F" w:rsidRPr="0083304C" w:rsidRDefault="00365D5F" w:rsidP="00BF7CC2">
            <w:pPr>
              <w:jc w:val="both"/>
              <w:rPr>
                <w:bCs/>
              </w:rPr>
            </w:pPr>
          </w:p>
          <w:p w14:paraId="5A9DBEA3" w14:textId="11A37CFD" w:rsidR="00365D5F" w:rsidRPr="0083304C" w:rsidRDefault="00365D5F" w:rsidP="00BF7CC2">
            <w:pPr>
              <w:jc w:val="both"/>
              <w:rPr>
                <w:bCs/>
              </w:rPr>
            </w:pPr>
            <w:r w:rsidRPr="0083304C">
              <w:rPr>
                <w:bCs/>
              </w:rPr>
              <w:t xml:space="preserve">Atsižvelgiant į pasiūlymą, projekto </w:t>
            </w:r>
            <w:r w:rsidRPr="0083304C">
              <w:t xml:space="preserve">10 straipsniu keičiamo įstatymo 15 straipsnio 7 </w:t>
            </w:r>
            <w:r w:rsidRPr="0083304C">
              <w:rPr>
                <w:bCs/>
              </w:rPr>
              <w:t>išdėstyti taip:</w:t>
            </w:r>
          </w:p>
          <w:p w14:paraId="77C2594F" w14:textId="424D5CBF" w:rsidR="00365D5F" w:rsidRPr="0083304C" w:rsidRDefault="00365D5F" w:rsidP="00BF7CC2">
            <w:pPr>
              <w:jc w:val="both"/>
              <w:rPr>
                <w:bCs/>
              </w:rPr>
            </w:pPr>
            <w:r w:rsidRPr="0083304C">
              <w:rPr>
                <w:bCs/>
              </w:rPr>
              <w:t xml:space="preserve">„7. Šio straipsnio </w:t>
            </w:r>
            <w:r w:rsidRPr="0083304C">
              <w:rPr>
                <w:b/>
                <w:bCs/>
              </w:rPr>
              <w:t>1–</w:t>
            </w:r>
            <w:r>
              <w:rPr>
                <w:b/>
                <w:bCs/>
              </w:rPr>
              <w:t>4 dalyse nurodyti</w:t>
            </w:r>
            <w:r w:rsidRPr="0083304C">
              <w:rPr>
                <w:bCs/>
              </w:rPr>
              <w:t xml:space="preserve"> reikalavimai mažoms ir tarpusavio sąsajų neturinčioms finansų maklerio įmonėms taikomi tik kai priežiūros institucija pagrįstu finansų maklerio įmonės vertinimu nustato, kad tai būtina.“</w:t>
            </w:r>
          </w:p>
          <w:p w14:paraId="17CC230E" w14:textId="77777777" w:rsidR="00365D5F" w:rsidRDefault="00365D5F" w:rsidP="00BF7CC2">
            <w:pPr>
              <w:jc w:val="both"/>
              <w:rPr>
                <w:bCs/>
              </w:rPr>
            </w:pPr>
          </w:p>
          <w:p w14:paraId="33C37685" w14:textId="4E983B33" w:rsidR="00365D5F" w:rsidRDefault="00365D5F" w:rsidP="00BF7CC2">
            <w:pPr>
              <w:jc w:val="both"/>
              <w:rPr>
                <w:bCs/>
              </w:rPr>
            </w:pPr>
            <w:r w:rsidRPr="00803076">
              <w:t>9 straipsniu keičiamo įstatymo 14</w:t>
            </w:r>
            <w:r w:rsidRPr="00803076">
              <w:rPr>
                <w:vertAlign w:val="superscript"/>
              </w:rPr>
              <w:t>2</w:t>
            </w:r>
            <w:r w:rsidRPr="00803076">
              <w:t xml:space="preserve"> straipsnio 5 dalyje esančios nuorodos </w:t>
            </w:r>
            <w:r>
              <w:rPr>
                <w:bCs/>
              </w:rPr>
              <w:t xml:space="preserve">tikslinti kaip siūlomo  nėra tikslinga, nes aktualios yra visos straipsnio dalys.  </w:t>
            </w:r>
          </w:p>
        </w:tc>
      </w:tr>
      <w:tr w:rsidR="00365D5F" w14:paraId="7D8C5C6A" w14:textId="77777777" w:rsidTr="00365D5F">
        <w:trPr>
          <w:jc w:val="center"/>
        </w:trPr>
        <w:tc>
          <w:tcPr>
            <w:tcW w:w="625" w:type="dxa"/>
          </w:tcPr>
          <w:p w14:paraId="4CEB649D" w14:textId="77777777" w:rsidR="00365D5F" w:rsidRDefault="00365D5F" w:rsidP="00BF7CC2">
            <w:pPr>
              <w:pStyle w:val="Pasilymai2"/>
            </w:pPr>
            <w:r>
              <w:lastRenderedPageBreak/>
              <w:t>25.</w:t>
            </w:r>
          </w:p>
        </w:tc>
        <w:tc>
          <w:tcPr>
            <w:tcW w:w="1714" w:type="dxa"/>
          </w:tcPr>
          <w:p w14:paraId="7D7FB0D3" w14:textId="77777777" w:rsidR="00365D5F" w:rsidRPr="00713595" w:rsidRDefault="00365D5F" w:rsidP="00BF7CC2"/>
        </w:tc>
        <w:tc>
          <w:tcPr>
            <w:tcW w:w="5223" w:type="dxa"/>
          </w:tcPr>
          <w:p w14:paraId="1D6FABA6" w14:textId="77777777" w:rsidR="00365D5F" w:rsidRPr="00803076" w:rsidRDefault="00365D5F" w:rsidP="00BF7CC2">
            <w:pPr>
              <w:jc w:val="both"/>
            </w:pPr>
            <w:r w:rsidRPr="00803076">
              <w:t>25.</w:t>
            </w:r>
            <w:r w:rsidRPr="00803076">
              <w:tab/>
              <w:t xml:space="preserve">Siekiant teisinio aiškumo, siūlytina patikslinti projekto 10 straipsniu keičiamo įstatymo 15 straipsnio 1 dalies 1 punkte esantį žodį </w:t>
            </w:r>
            <w:r w:rsidRPr="00913B75">
              <w:t>„kitiems“,</w:t>
            </w:r>
            <w:r w:rsidRPr="00803076">
              <w:t xml:space="preserve"> nurodant konkrečius subjektus , kuriems finansų maklerio įmonė keltų riziką.</w:t>
            </w:r>
          </w:p>
        </w:tc>
        <w:tc>
          <w:tcPr>
            <w:tcW w:w="1134" w:type="dxa"/>
          </w:tcPr>
          <w:p w14:paraId="6018CB81" w14:textId="77777777" w:rsidR="00365D5F" w:rsidRDefault="00365D5F" w:rsidP="00BF7CC2">
            <w:pPr>
              <w:pStyle w:val="Pasilymai2"/>
              <w:jc w:val="center"/>
            </w:pPr>
            <w:r>
              <w:t>Pritarti</w:t>
            </w:r>
          </w:p>
        </w:tc>
        <w:tc>
          <w:tcPr>
            <w:tcW w:w="4967" w:type="dxa"/>
          </w:tcPr>
          <w:p w14:paraId="324409A7" w14:textId="77777777" w:rsidR="00365D5F" w:rsidRPr="00695C80" w:rsidRDefault="00365D5F" w:rsidP="00BF7CC2">
            <w:pPr>
              <w:jc w:val="both"/>
              <w:rPr>
                <w:bCs/>
              </w:rPr>
            </w:pPr>
            <w:r w:rsidRPr="00695C80">
              <w:rPr>
                <w:bCs/>
              </w:rPr>
              <w:t xml:space="preserve">Atsižvelgiant į pasiūlymą, projekto </w:t>
            </w:r>
            <w:r>
              <w:rPr>
                <w:bCs/>
              </w:rPr>
              <w:t>10 straipsniu keičiamo įstatymo 15</w:t>
            </w:r>
            <w:r w:rsidRPr="00695C80">
              <w:rPr>
                <w:bCs/>
              </w:rPr>
              <w:t xml:space="preserve"> straipsnio </w:t>
            </w:r>
            <w:r>
              <w:rPr>
                <w:bCs/>
              </w:rPr>
              <w:t>1 dalies 1 punktą</w:t>
            </w:r>
            <w:r w:rsidRPr="00695C80">
              <w:rPr>
                <w:bCs/>
              </w:rPr>
              <w:t xml:space="preserve"> išdėstyti taip:</w:t>
            </w:r>
          </w:p>
          <w:p w14:paraId="773313D2" w14:textId="77777777" w:rsidR="00365D5F" w:rsidRPr="00745D6B" w:rsidRDefault="00365D5F" w:rsidP="00BF7CC2">
            <w:pPr>
              <w:jc w:val="both"/>
              <w:rPr>
                <w:bCs/>
              </w:rPr>
            </w:pPr>
            <w:r w:rsidRPr="00695C80">
              <w:rPr>
                <w:bCs/>
              </w:rPr>
              <w:t>„1</w:t>
            </w:r>
            <w:r>
              <w:rPr>
                <w:bCs/>
              </w:rPr>
              <w:t xml:space="preserve">) </w:t>
            </w:r>
            <w:r w:rsidRPr="00745D6B">
              <w:rPr>
                <w:bCs/>
              </w:rPr>
              <w:t xml:space="preserve">finansų maklerio įmonei kyla rizika arba ji kelia ją kitiems </w:t>
            </w:r>
            <w:r w:rsidRPr="00745D6B">
              <w:rPr>
                <w:b/>
                <w:bCs/>
              </w:rPr>
              <w:t>asmenims ar subjektams</w:t>
            </w:r>
            <w:r w:rsidRPr="00745D6B">
              <w:rPr>
                <w:bCs/>
              </w:rPr>
              <w:t>, rizika nėra padengta privalomu nuosavų lėšų reikalavimu, ypač K veiksnių reikalavimais, kaip tai nurodyta Reglamento (ES) 2019/2033 III ar IV antraštinėje dalyje;</w:t>
            </w:r>
            <w:r>
              <w:rPr>
                <w:bCs/>
              </w:rPr>
              <w:t>“.</w:t>
            </w:r>
          </w:p>
        </w:tc>
      </w:tr>
      <w:tr w:rsidR="00365D5F" w14:paraId="77864D03" w14:textId="77777777" w:rsidTr="00365D5F">
        <w:trPr>
          <w:jc w:val="center"/>
        </w:trPr>
        <w:tc>
          <w:tcPr>
            <w:tcW w:w="625" w:type="dxa"/>
          </w:tcPr>
          <w:p w14:paraId="0CC25BE7" w14:textId="77777777" w:rsidR="00365D5F" w:rsidRDefault="00365D5F" w:rsidP="00BF7CC2">
            <w:pPr>
              <w:pStyle w:val="Pasilymai2"/>
            </w:pPr>
            <w:r>
              <w:t>26.</w:t>
            </w:r>
          </w:p>
        </w:tc>
        <w:tc>
          <w:tcPr>
            <w:tcW w:w="1714" w:type="dxa"/>
          </w:tcPr>
          <w:p w14:paraId="174C571B" w14:textId="77777777" w:rsidR="00365D5F" w:rsidRPr="00713595" w:rsidRDefault="00365D5F" w:rsidP="00BF7CC2"/>
        </w:tc>
        <w:tc>
          <w:tcPr>
            <w:tcW w:w="5223" w:type="dxa"/>
          </w:tcPr>
          <w:p w14:paraId="61AF5266" w14:textId="77777777" w:rsidR="00365D5F" w:rsidRPr="00803076" w:rsidRDefault="00365D5F" w:rsidP="00BF7CC2">
            <w:pPr>
              <w:jc w:val="both"/>
            </w:pPr>
            <w:r w:rsidRPr="00803076">
              <w:t>26.</w:t>
            </w:r>
            <w:r w:rsidRPr="00803076">
              <w:tab/>
              <w:t>Siekiant teisinio aiškumo, siūlytina patikslinti projekto 10 straipsniu keičiamo įstatymo 15 straipsnio 3 dalies pirmą sakinį kalbiniu požiūriu.</w:t>
            </w:r>
          </w:p>
        </w:tc>
        <w:tc>
          <w:tcPr>
            <w:tcW w:w="1134" w:type="dxa"/>
          </w:tcPr>
          <w:p w14:paraId="1DF8F61D" w14:textId="77777777" w:rsidR="00365D5F" w:rsidRDefault="00365D5F" w:rsidP="00BF7CC2">
            <w:pPr>
              <w:pStyle w:val="Pasilymai2"/>
              <w:jc w:val="center"/>
            </w:pPr>
            <w:r w:rsidRPr="00913B75">
              <w:t>Pritarti</w:t>
            </w:r>
          </w:p>
        </w:tc>
        <w:tc>
          <w:tcPr>
            <w:tcW w:w="4967" w:type="dxa"/>
          </w:tcPr>
          <w:p w14:paraId="73066EF4" w14:textId="77777777" w:rsidR="00365D5F" w:rsidRPr="00695C80" w:rsidRDefault="00365D5F" w:rsidP="00BF7CC2">
            <w:pPr>
              <w:jc w:val="both"/>
              <w:rPr>
                <w:bCs/>
              </w:rPr>
            </w:pPr>
            <w:r w:rsidRPr="00695C80">
              <w:rPr>
                <w:bCs/>
              </w:rPr>
              <w:t>Atsižvelgiant į pasiūlymą, projekto 10 straipsniu keičiamo įstatymo 15 straipsnio 3 dalį išdėstyti taip:</w:t>
            </w:r>
          </w:p>
          <w:p w14:paraId="58DB7E3A" w14:textId="77777777" w:rsidR="00365D5F" w:rsidRDefault="00365D5F" w:rsidP="00BF7CC2">
            <w:pPr>
              <w:jc w:val="both"/>
              <w:rPr>
                <w:bCs/>
              </w:rPr>
            </w:pPr>
            <w:r>
              <w:rPr>
                <w:bCs/>
              </w:rPr>
              <w:t>„</w:t>
            </w:r>
            <w:r w:rsidRPr="007141FC">
              <w:rPr>
                <w:bCs/>
              </w:rPr>
              <w:t xml:space="preserve">3. Papildomas nuosavas lėšas sudarantis 1 lygio kapitalas turi </w:t>
            </w:r>
            <w:r>
              <w:rPr>
                <w:b/>
                <w:bCs/>
              </w:rPr>
              <w:t xml:space="preserve">būti ne mažesnis nei trys ketvirtadaliai </w:t>
            </w:r>
            <w:r w:rsidRPr="007141FC">
              <w:rPr>
                <w:bCs/>
                <w:strike/>
              </w:rPr>
              <w:t xml:space="preserve">sudaryti ne mažiau nei tris </w:t>
            </w:r>
            <w:r w:rsidRPr="007141FC">
              <w:rPr>
                <w:bCs/>
                <w:strike/>
              </w:rPr>
              <w:lastRenderedPageBreak/>
              <w:t>ketvirtadalius</w:t>
            </w:r>
            <w:r w:rsidRPr="007141FC">
              <w:rPr>
                <w:bCs/>
              </w:rPr>
              <w:t xml:space="preserve"> papildomų nuosavų lėšų, o bendras 1 lygio kapitalas turi sudaryti bent tris ketvirtadalius 1 lygio kapitalo. Papildomos nuosavos lėšos negali būti naudojamos siekiant laikytis Reglamento (ES) 2019/2033 11 straipsnio 1 dalyje nur</w:t>
            </w:r>
            <w:r>
              <w:rPr>
                <w:bCs/>
              </w:rPr>
              <w:t>odytų nuosavų lėšų reikalavimų.“</w:t>
            </w:r>
          </w:p>
        </w:tc>
      </w:tr>
      <w:tr w:rsidR="00365D5F" w14:paraId="73EC3A46" w14:textId="77777777" w:rsidTr="00365D5F">
        <w:trPr>
          <w:jc w:val="center"/>
        </w:trPr>
        <w:tc>
          <w:tcPr>
            <w:tcW w:w="625" w:type="dxa"/>
          </w:tcPr>
          <w:p w14:paraId="7645530A" w14:textId="77777777" w:rsidR="00365D5F" w:rsidRDefault="00365D5F" w:rsidP="00BF7CC2">
            <w:pPr>
              <w:pStyle w:val="Pasilymai2"/>
            </w:pPr>
            <w:r>
              <w:lastRenderedPageBreak/>
              <w:t>27.</w:t>
            </w:r>
          </w:p>
        </w:tc>
        <w:tc>
          <w:tcPr>
            <w:tcW w:w="1714" w:type="dxa"/>
          </w:tcPr>
          <w:p w14:paraId="5C8F96A6" w14:textId="77777777" w:rsidR="00365D5F" w:rsidRPr="00713595" w:rsidRDefault="00365D5F" w:rsidP="00BF7CC2"/>
        </w:tc>
        <w:tc>
          <w:tcPr>
            <w:tcW w:w="5223" w:type="dxa"/>
          </w:tcPr>
          <w:p w14:paraId="3F1235E9" w14:textId="77777777" w:rsidR="00365D5F" w:rsidRPr="00803076" w:rsidRDefault="00365D5F" w:rsidP="00BF7CC2">
            <w:pPr>
              <w:jc w:val="both"/>
            </w:pPr>
            <w:r w:rsidRPr="00803076">
              <w:t>27.</w:t>
            </w:r>
            <w:r w:rsidRPr="00803076">
              <w:tab/>
              <w:t>Projekto 10 straipsniu keičiamo įstatymo 15 straipsnio 3 dalyje vartojama formuluotė „1 lygio kapitalas“. Atkreiptinas dėmesys, kad projekto 16 straipsniu keičiamo įstatymo 15</w:t>
            </w:r>
            <w:r w:rsidRPr="00803076">
              <w:rPr>
                <w:vertAlign w:val="superscript"/>
              </w:rPr>
              <w:t>6</w:t>
            </w:r>
            <w:r w:rsidRPr="00803076">
              <w:t xml:space="preserve"> straipsnio 8 dalyje vartojama formuluotė „pirmo lygio kapitalas“. Siekiant teisinio aiškumo, siūlytina suvienodinti projekte vartojamas formuluotes.</w:t>
            </w:r>
          </w:p>
        </w:tc>
        <w:tc>
          <w:tcPr>
            <w:tcW w:w="1134" w:type="dxa"/>
          </w:tcPr>
          <w:p w14:paraId="38AAF4B3" w14:textId="77777777" w:rsidR="00365D5F" w:rsidRPr="00913B75" w:rsidRDefault="00365D5F" w:rsidP="00BF7CC2">
            <w:pPr>
              <w:pStyle w:val="Pasilymai2"/>
              <w:jc w:val="center"/>
            </w:pPr>
            <w:r w:rsidRPr="00913B75">
              <w:t>Pritarti</w:t>
            </w:r>
          </w:p>
        </w:tc>
        <w:tc>
          <w:tcPr>
            <w:tcW w:w="4967" w:type="dxa"/>
          </w:tcPr>
          <w:p w14:paraId="117A54B1" w14:textId="77777777" w:rsidR="00365D5F" w:rsidRDefault="00365D5F" w:rsidP="00BF7CC2">
            <w:pPr>
              <w:jc w:val="both"/>
              <w:rPr>
                <w:bCs/>
              </w:rPr>
            </w:pPr>
            <w:r w:rsidRPr="00763AEE">
              <w:rPr>
                <w:bCs/>
              </w:rPr>
              <w:t>Projekto 16 straipsniu keičiamo įstatymo 15</w:t>
            </w:r>
            <w:r w:rsidRPr="00763AEE">
              <w:rPr>
                <w:bCs/>
                <w:vertAlign w:val="superscript"/>
              </w:rPr>
              <w:t>6</w:t>
            </w:r>
            <w:r w:rsidRPr="00763AEE">
              <w:rPr>
                <w:bCs/>
              </w:rPr>
              <w:t xml:space="preserve"> straipsnio 8 dalį išdėstyti taip:</w:t>
            </w:r>
          </w:p>
          <w:p w14:paraId="1D0FBFBA" w14:textId="77777777" w:rsidR="00365D5F" w:rsidRPr="005B374E" w:rsidRDefault="00365D5F" w:rsidP="00BF7CC2">
            <w:pPr>
              <w:jc w:val="both"/>
              <w:rPr>
                <w:bCs/>
              </w:rPr>
            </w:pPr>
            <w:r w:rsidRPr="005B374E">
              <w:rPr>
                <w:bCs/>
              </w:rPr>
              <w:t xml:space="preserve">8. Ne mažiau kaip 50 procentų kintamojo atlygio turi sudaryti finansų maklerio įmonės akcijos, kitos nuosavybės priemonės, su akcijomis susijusios priemonės arba kitos lygiavertės nepiniginės priemonės, nepiniginės priemonės, kurios nustatomos atsižvelgiant į valdomų portfelių sudėtį, papildomo </w:t>
            </w:r>
            <w:r w:rsidRPr="005B374E">
              <w:rPr>
                <w:bCs/>
                <w:strike/>
              </w:rPr>
              <w:t>pirmo</w:t>
            </w:r>
            <w:r w:rsidRPr="005B374E">
              <w:rPr>
                <w:bCs/>
              </w:rPr>
              <w:t xml:space="preserve"> </w:t>
            </w:r>
            <w:r>
              <w:rPr>
                <w:b/>
                <w:bCs/>
              </w:rPr>
              <w:t xml:space="preserve">1 </w:t>
            </w:r>
            <w:r w:rsidRPr="005B374E">
              <w:rPr>
                <w:bCs/>
              </w:rPr>
              <w:t xml:space="preserve">lygio arba </w:t>
            </w:r>
            <w:r w:rsidRPr="005B374E">
              <w:rPr>
                <w:bCs/>
                <w:strike/>
              </w:rPr>
              <w:t>antro</w:t>
            </w:r>
            <w:r w:rsidRPr="005B374E">
              <w:rPr>
                <w:bCs/>
              </w:rPr>
              <w:t xml:space="preserve"> </w:t>
            </w:r>
            <w:r>
              <w:rPr>
                <w:b/>
                <w:bCs/>
              </w:rPr>
              <w:t xml:space="preserve">2 </w:t>
            </w:r>
            <w:r w:rsidRPr="005B374E">
              <w:rPr>
                <w:bCs/>
              </w:rPr>
              <w:t xml:space="preserve">lygio kapitalo priemonės, kaip jos suprantamos pagal Reglamentą (ES) Nr. 575/2013, arba kitos priemonės, kurios gali būti konvertuojamos į </w:t>
            </w:r>
            <w:r w:rsidRPr="005B374E">
              <w:rPr>
                <w:bCs/>
                <w:strike/>
              </w:rPr>
              <w:t>pirmo</w:t>
            </w:r>
            <w:r w:rsidRPr="005B374E">
              <w:rPr>
                <w:bCs/>
              </w:rPr>
              <w:t xml:space="preserve"> </w:t>
            </w:r>
            <w:r>
              <w:rPr>
                <w:b/>
                <w:bCs/>
              </w:rPr>
              <w:t xml:space="preserve">1 </w:t>
            </w:r>
            <w:r w:rsidRPr="005B374E">
              <w:rPr>
                <w:bCs/>
              </w:rPr>
              <w:t xml:space="preserve">lygio kapitalą arba nurašomos ir kurios tinkamai parodo finansų maklerio įmonės kredito kokybę. </w:t>
            </w:r>
          </w:p>
          <w:p w14:paraId="003B099B" w14:textId="77777777" w:rsidR="00365D5F" w:rsidRDefault="00365D5F" w:rsidP="00BF7CC2">
            <w:pPr>
              <w:jc w:val="both"/>
              <w:rPr>
                <w:bCs/>
              </w:rPr>
            </w:pPr>
          </w:p>
        </w:tc>
      </w:tr>
      <w:tr w:rsidR="00365D5F" w14:paraId="76533742" w14:textId="77777777" w:rsidTr="00365D5F">
        <w:trPr>
          <w:jc w:val="center"/>
        </w:trPr>
        <w:tc>
          <w:tcPr>
            <w:tcW w:w="625" w:type="dxa"/>
          </w:tcPr>
          <w:p w14:paraId="48848DC3" w14:textId="77777777" w:rsidR="00365D5F" w:rsidRDefault="00365D5F" w:rsidP="00BF7CC2">
            <w:pPr>
              <w:pStyle w:val="Pasilymai2"/>
            </w:pPr>
            <w:r>
              <w:t>28.</w:t>
            </w:r>
          </w:p>
        </w:tc>
        <w:tc>
          <w:tcPr>
            <w:tcW w:w="1714" w:type="dxa"/>
          </w:tcPr>
          <w:p w14:paraId="203F3D25" w14:textId="77777777" w:rsidR="00365D5F" w:rsidRPr="00713595" w:rsidRDefault="00365D5F" w:rsidP="00BF7CC2"/>
        </w:tc>
        <w:tc>
          <w:tcPr>
            <w:tcW w:w="5223" w:type="dxa"/>
          </w:tcPr>
          <w:p w14:paraId="0250E42C" w14:textId="77777777" w:rsidR="00365D5F" w:rsidRPr="00803076" w:rsidRDefault="00365D5F" w:rsidP="00BF7CC2">
            <w:pPr>
              <w:jc w:val="both"/>
            </w:pPr>
            <w:r w:rsidRPr="00803076">
              <w:t>28.</w:t>
            </w:r>
            <w:r w:rsidRPr="00803076">
              <w:tab/>
              <w:t>Atsižvelgus į projekto 11 straipsniu keičiamo įstatymo 15</w:t>
            </w:r>
            <w:r w:rsidRPr="00803076">
              <w:rPr>
                <w:vertAlign w:val="superscript"/>
              </w:rPr>
              <w:t>1</w:t>
            </w:r>
            <w:r w:rsidRPr="00803076">
              <w:t xml:space="preserve"> straipsnio 3 ir 4 dalių nuostatas, siūlytina jas sukeisti vietomis.</w:t>
            </w:r>
          </w:p>
        </w:tc>
        <w:tc>
          <w:tcPr>
            <w:tcW w:w="1134" w:type="dxa"/>
          </w:tcPr>
          <w:p w14:paraId="744E1950" w14:textId="77777777" w:rsidR="00365D5F" w:rsidRDefault="00365D5F" w:rsidP="00BF7CC2">
            <w:pPr>
              <w:pStyle w:val="Pasilymai2"/>
              <w:jc w:val="center"/>
            </w:pPr>
            <w:r w:rsidRPr="00913B75">
              <w:t>Pritarti</w:t>
            </w:r>
          </w:p>
        </w:tc>
        <w:tc>
          <w:tcPr>
            <w:tcW w:w="4967" w:type="dxa"/>
          </w:tcPr>
          <w:p w14:paraId="732E0E25" w14:textId="77777777" w:rsidR="00365D5F" w:rsidRPr="00763AEE" w:rsidRDefault="00365D5F" w:rsidP="00BF7CC2">
            <w:pPr>
              <w:jc w:val="both"/>
              <w:rPr>
                <w:bCs/>
              </w:rPr>
            </w:pPr>
            <w:r>
              <w:rPr>
                <w:bCs/>
              </w:rPr>
              <w:t>Atsižvelgiant į pasiūlymą, p</w:t>
            </w:r>
            <w:r w:rsidRPr="00763AEE">
              <w:rPr>
                <w:bCs/>
              </w:rPr>
              <w:t>rojekto 11 straipsniu keičiamo įstatymo 15</w:t>
            </w:r>
            <w:r w:rsidRPr="00763AEE">
              <w:rPr>
                <w:bCs/>
                <w:vertAlign w:val="superscript"/>
              </w:rPr>
              <w:t>1</w:t>
            </w:r>
            <w:r w:rsidRPr="00763AEE">
              <w:rPr>
                <w:bCs/>
              </w:rPr>
              <w:t xml:space="preserve"> straipsnio 3 ir 4 dalis išdėstyti taip:</w:t>
            </w:r>
          </w:p>
          <w:p w14:paraId="48E18A91" w14:textId="77777777" w:rsidR="00365D5F" w:rsidRPr="000C0155" w:rsidRDefault="00365D5F" w:rsidP="00BF7CC2">
            <w:pPr>
              <w:jc w:val="both"/>
              <w:rPr>
                <w:bCs/>
              </w:rPr>
            </w:pPr>
            <w:r w:rsidRPr="00463F09">
              <w:rPr>
                <w:bCs/>
                <w:strike/>
              </w:rPr>
              <w:t>3</w:t>
            </w:r>
            <w:r>
              <w:rPr>
                <w:bCs/>
              </w:rPr>
              <w:t xml:space="preserve"> </w:t>
            </w:r>
            <w:r>
              <w:rPr>
                <w:b/>
                <w:bCs/>
              </w:rPr>
              <w:t>4</w:t>
            </w:r>
            <w:r w:rsidRPr="000C0155">
              <w:rPr>
                <w:bCs/>
              </w:rPr>
              <w:t>. Šio straipsnio reikalavimai netaikomi mažoms ir tarpusavio sąsajų neturinčioms finansų maklerio įmonėms.</w:t>
            </w:r>
          </w:p>
          <w:p w14:paraId="0F8DB086" w14:textId="77777777" w:rsidR="00365D5F" w:rsidRPr="000C0155" w:rsidRDefault="00365D5F" w:rsidP="00BF7CC2">
            <w:pPr>
              <w:jc w:val="both"/>
              <w:rPr>
                <w:bCs/>
              </w:rPr>
            </w:pPr>
            <w:r w:rsidRPr="00463F09">
              <w:rPr>
                <w:bCs/>
                <w:strike/>
              </w:rPr>
              <w:lastRenderedPageBreak/>
              <w:t>4</w:t>
            </w:r>
            <w:r>
              <w:rPr>
                <w:bCs/>
              </w:rPr>
              <w:t xml:space="preserve"> </w:t>
            </w:r>
            <w:r>
              <w:rPr>
                <w:b/>
                <w:bCs/>
              </w:rPr>
              <w:t>3</w:t>
            </w:r>
            <w:r w:rsidRPr="000C0155">
              <w:rPr>
                <w:bCs/>
              </w:rPr>
              <w:t>. Apie šio straipsnio 1 dalyje nurodytų įpareigojimų taikymo metodiką priežiūros institucija praneša Europos bankininkystės institucijai.“</w:t>
            </w:r>
          </w:p>
          <w:p w14:paraId="49B9C1F9" w14:textId="77777777" w:rsidR="00365D5F" w:rsidRDefault="00365D5F" w:rsidP="00BF7CC2">
            <w:pPr>
              <w:jc w:val="both"/>
              <w:rPr>
                <w:bCs/>
              </w:rPr>
            </w:pPr>
          </w:p>
        </w:tc>
      </w:tr>
      <w:tr w:rsidR="00365D5F" w14:paraId="6557713C" w14:textId="77777777" w:rsidTr="00365D5F">
        <w:trPr>
          <w:jc w:val="center"/>
        </w:trPr>
        <w:tc>
          <w:tcPr>
            <w:tcW w:w="625" w:type="dxa"/>
          </w:tcPr>
          <w:p w14:paraId="717BDBF4" w14:textId="77777777" w:rsidR="00365D5F" w:rsidRDefault="00365D5F" w:rsidP="00BF7CC2">
            <w:pPr>
              <w:pStyle w:val="Pasilymai2"/>
            </w:pPr>
            <w:r>
              <w:lastRenderedPageBreak/>
              <w:t>29.</w:t>
            </w:r>
          </w:p>
        </w:tc>
        <w:tc>
          <w:tcPr>
            <w:tcW w:w="1714" w:type="dxa"/>
          </w:tcPr>
          <w:p w14:paraId="37B21EF2" w14:textId="77777777" w:rsidR="00365D5F" w:rsidRPr="00713595" w:rsidRDefault="00365D5F" w:rsidP="00BF7CC2"/>
        </w:tc>
        <w:tc>
          <w:tcPr>
            <w:tcW w:w="5223" w:type="dxa"/>
          </w:tcPr>
          <w:p w14:paraId="1E526DD2" w14:textId="77777777" w:rsidR="00365D5F" w:rsidRPr="00803076" w:rsidRDefault="00365D5F" w:rsidP="00BF7CC2">
            <w:pPr>
              <w:jc w:val="both"/>
            </w:pPr>
            <w:r w:rsidRPr="00803076">
              <w:t>29.</w:t>
            </w:r>
            <w:r w:rsidRPr="00803076">
              <w:tab/>
              <w:t>Siekiant suvienodinti projekto 12 straipsniu keičiamo įstatymo 15</w:t>
            </w:r>
            <w:r w:rsidRPr="00803076">
              <w:rPr>
                <w:vertAlign w:val="superscript"/>
              </w:rPr>
              <w:t>2</w:t>
            </w:r>
            <w:r w:rsidRPr="00803076">
              <w:t xml:space="preserve"> straipsnio 3 ir 4 dalyse vartojamas formuluotes, siūlytina šio straipsnio 4 dalyje esančią formuluotę „finansų maklerio įmonės dydžio, pobūdžio, masto ir veiklos sudėtingumo“ keisti formuluote „finansų maklerio įmonės dydžio, veiklos pobūdžio, masto ir sudėtingumo“.</w:t>
            </w:r>
          </w:p>
        </w:tc>
        <w:tc>
          <w:tcPr>
            <w:tcW w:w="1134" w:type="dxa"/>
          </w:tcPr>
          <w:p w14:paraId="5B4BC477" w14:textId="77777777" w:rsidR="00365D5F" w:rsidRDefault="00365D5F" w:rsidP="00BF7CC2">
            <w:pPr>
              <w:pStyle w:val="Pasilymai2"/>
              <w:jc w:val="center"/>
            </w:pPr>
            <w:r w:rsidRPr="00913B75">
              <w:t>Pritarti</w:t>
            </w:r>
          </w:p>
        </w:tc>
        <w:tc>
          <w:tcPr>
            <w:tcW w:w="4967" w:type="dxa"/>
          </w:tcPr>
          <w:p w14:paraId="04BCE565" w14:textId="77777777" w:rsidR="00365D5F" w:rsidRPr="001224F0" w:rsidRDefault="00365D5F" w:rsidP="00BF7CC2">
            <w:pPr>
              <w:jc w:val="both"/>
              <w:rPr>
                <w:bCs/>
              </w:rPr>
            </w:pPr>
            <w:r>
              <w:rPr>
                <w:bCs/>
              </w:rPr>
              <w:t>Atsižvelgiant į pasiūlymą, p</w:t>
            </w:r>
            <w:r w:rsidRPr="001224F0">
              <w:rPr>
                <w:bCs/>
              </w:rPr>
              <w:t>rojekto 12 straipsniu keičiamo įstatymo 15</w:t>
            </w:r>
            <w:r w:rsidRPr="001224F0">
              <w:rPr>
                <w:bCs/>
                <w:vertAlign w:val="superscript"/>
              </w:rPr>
              <w:t>2</w:t>
            </w:r>
            <w:r w:rsidRPr="001224F0">
              <w:rPr>
                <w:bCs/>
              </w:rPr>
              <w:t xml:space="preserve"> straipsnio 4 dalį išdėstyti taip:</w:t>
            </w:r>
          </w:p>
          <w:p w14:paraId="5DB91733" w14:textId="77777777" w:rsidR="00365D5F" w:rsidRPr="005321AA" w:rsidRDefault="00365D5F" w:rsidP="00BF7CC2">
            <w:pPr>
              <w:jc w:val="both"/>
              <w:rPr>
                <w:bCs/>
              </w:rPr>
            </w:pPr>
            <w:r>
              <w:rPr>
                <w:bCs/>
              </w:rPr>
              <w:t>„</w:t>
            </w:r>
            <w:r w:rsidRPr="005321AA">
              <w:rPr>
                <w:bCs/>
              </w:rPr>
              <w:t xml:space="preserve">4. Priežiūros institucija jos priimtų teisės aktų nustatyta tvarka gali atlikti mažų ir tarpusavio sąsajų neturinčių finansų maklerio įmonių priežiūrinį tikrinimą ir vertinimą tik įvertinusi ir pagrindusi, kad tai būtina dėl konkrečios finansų maklerio įmonės dydžio, </w:t>
            </w:r>
            <w:r>
              <w:rPr>
                <w:b/>
                <w:bCs/>
              </w:rPr>
              <w:t xml:space="preserve">veiklos </w:t>
            </w:r>
            <w:r w:rsidRPr="005321AA">
              <w:rPr>
                <w:bCs/>
              </w:rPr>
              <w:t>pobūdžio, masto ir veiklos sudėtingumo</w:t>
            </w:r>
            <w:r>
              <w:rPr>
                <w:bCs/>
              </w:rPr>
              <w:t>“</w:t>
            </w:r>
            <w:r w:rsidRPr="005321AA">
              <w:rPr>
                <w:bCs/>
              </w:rPr>
              <w:t>.</w:t>
            </w:r>
          </w:p>
          <w:p w14:paraId="20BBF29F" w14:textId="77777777" w:rsidR="00365D5F" w:rsidRDefault="00365D5F" w:rsidP="00BF7CC2">
            <w:pPr>
              <w:jc w:val="both"/>
              <w:rPr>
                <w:bCs/>
              </w:rPr>
            </w:pPr>
          </w:p>
        </w:tc>
      </w:tr>
      <w:tr w:rsidR="00365D5F" w14:paraId="772CE06E" w14:textId="77777777" w:rsidTr="00365D5F">
        <w:trPr>
          <w:jc w:val="center"/>
        </w:trPr>
        <w:tc>
          <w:tcPr>
            <w:tcW w:w="625" w:type="dxa"/>
          </w:tcPr>
          <w:p w14:paraId="66A002D4" w14:textId="77777777" w:rsidR="00365D5F" w:rsidRDefault="00365D5F" w:rsidP="00BF7CC2">
            <w:pPr>
              <w:pStyle w:val="Pasilymai2"/>
            </w:pPr>
            <w:r>
              <w:t>30.</w:t>
            </w:r>
          </w:p>
        </w:tc>
        <w:tc>
          <w:tcPr>
            <w:tcW w:w="1714" w:type="dxa"/>
          </w:tcPr>
          <w:p w14:paraId="23997EC5" w14:textId="77777777" w:rsidR="00365D5F" w:rsidRPr="00713595" w:rsidRDefault="00365D5F" w:rsidP="00BF7CC2"/>
        </w:tc>
        <w:tc>
          <w:tcPr>
            <w:tcW w:w="5223" w:type="dxa"/>
          </w:tcPr>
          <w:p w14:paraId="0E0FA735" w14:textId="77777777" w:rsidR="00365D5F" w:rsidRPr="00803076" w:rsidRDefault="00365D5F" w:rsidP="00BF7CC2">
            <w:pPr>
              <w:jc w:val="both"/>
            </w:pPr>
            <w:r w:rsidRPr="00803076">
              <w:t>30.</w:t>
            </w:r>
            <w:r w:rsidRPr="00803076">
              <w:tab/>
              <w:t>Atsižvelgus į projekto 12 straipsniu keičiamo įstatymo 15</w:t>
            </w:r>
            <w:r w:rsidRPr="00803076">
              <w:rPr>
                <w:vertAlign w:val="superscript"/>
              </w:rPr>
              <w:t>2</w:t>
            </w:r>
            <w:r w:rsidRPr="00803076">
              <w:t xml:space="preserve"> straipsnio 1 ir 5 dalių nuostatas, siūlytina šio straipsnio 5 dalies nuostatas perkelti į 1 dalį.</w:t>
            </w:r>
          </w:p>
        </w:tc>
        <w:tc>
          <w:tcPr>
            <w:tcW w:w="1134" w:type="dxa"/>
          </w:tcPr>
          <w:p w14:paraId="098E4A6A" w14:textId="77777777" w:rsidR="00365D5F" w:rsidRDefault="00365D5F" w:rsidP="00BF7CC2">
            <w:pPr>
              <w:pStyle w:val="Pasilymai2"/>
              <w:jc w:val="center"/>
            </w:pPr>
            <w:r w:rsidRPr="00913B75">
              <w:t>Pritarti</w:t>
            </w:r>
          </w:p>
        </w:tc>
        <w:tc>
          <w:tcPr>
            <w:tcW w:w="4967" w:type="dxa"/>
          </w:tcPr>
          <w:p w14:paraId="32C973CA" w14:textId="77777777" w:rsidR="00365D5F" w:rsidRPr="00792276" w:rsidRDefault="00365D5F" w:rsidP="00BF7CC2">
            <w:pPr>
              <w:jc w:val="both"/>
              <w:rPr>
                <w:bCs/>
              </w:rPr>
            </w:pPr>
            <w:r w:rsidRPr="00792276">
              <w:rPr>
                <w:bCs/>
              </w:rPr>
              <w:t>Atsižvelgiant į pasiūlymą, projekto 12 straipsniu keičiamo įstatymo 15</w:t>
            </w:r>
            <w:r w:rsidRPr="00792276">
              <w:rPr>
                <w:bCs/>
                <w:vertAlign w:val="superscript"/>
              </w:rPr>
              <w:t>2</w:t>
            </w:r>
            <w:r>
              <w:rPr>
                <w:bCs/>
              </w:rPr>
              <w:t xml:space="preserve"> straipsnio 1 ir 5 dalis</w:t>
            </w:r>
            <w:r w:rsidRPr="00792276">
              <w:rPr>
                <w:bCs/>
              </w:rPr>
              <w:t xml:space="preserve"> išdėstyti taip:</w:t>
            </w:r>
          </w:p>
          <w:p w14:paraId="756BD775" w14:textId="77777777" w:rsidR="00365D5F" w:rsidRDefault="00365D5F" w:rsidP="00BF7CC2">
            <w:pPr>
              <w:jc w:val="both"/>
              <w:rPr>
                <w:b/>
                <w:bCs/>
              </w:rPr>
            </w:pPr>
            <w:r>
              <w:rPr>
                <w:bCs/>
              </w:rPr>
              <w:t>„</w:t>
            </w:r>
            <w:r w:rsidRPr="0003564E">
              <w:rPr>
                <w:bCs/>
              </w:rPr>
              <w:t xml:space="preserve">1. Priežiūros institucija atlieka finansų maklerio įmonės priežiūrinį tikrinimą ir vertinimą, atsižvelgdama į finansų maklerio įmonės dydį, rizikos profilį ir verslo modelį. Atliekant priežiūrinį tikrinimą ir vertinimą įvertinami procesai, kuriuos įdiegė finansų maklerio įmonė, laikydamasi šio įstatymo ir Reglamento (ES) 2019/2033 reikalavimų bei juos įgyvendinančių priežiūros institucijos teisės aktų. Atliekant priežiūrinį tikrinimą ir vertinimą įvertinamos </w:t>
            </w:r>
            <w:r w:rsidRPr="0003564E">
              <w:rPr>
                <w:bCs/>
              </w:rPr>
              <w:lastRenderedPageBreak/>
              <w:t>finansų maklerio įmonės rizikos, nurodytos šio įstatymo 15</w:t>
            </w:r>
            <w:r w:rsidRPr="0003564E">
              <w:rPr>
                <w:bCs/>
                <w:vertAlign w:val="superscript"/>
              </w:rPr>
              <w:t>4</w:t>
            </w:r>
            <w:r w:rsidRPr="0003564E">
              <w:rPr>
                <w:bCs/>
              </w:rPr>
              <w:t xml:space="preserve"> straipsnyje, finansų maklerio įmonės turimų finansinių priemonių pozicijų geografinė padėtis, verslo modelis, finansų maklerio įmonės keliama sisteminė rizika, kaip tai nurodyta Reglamento (ES) Nr. 1093/2010 23 straipsnyje ir Europos sisteminės rizikos valdybos rekomendacijose, tinklo ir informacinių sistemų saugumui kylanti rizika, kad būtų užtikrintas jų procesų, duomenų ir turto slaptumas, vientisumas ir prieinamumas, taip pat palūkanų normos rizika, kylanti iš ne prekybos knygos, vidaus valdymo tvarka ir vadovų gebėjimas vykdyti savo funkcijas. </w:t>
            </w:r>
            <w:r w:rsidRPr="0003564E">
              <w:rPr>
                <w:b/>
                <w:bCs/>
              </w:rPr>
              <w:t>Priežiūros institucija priima teisės aktus, nustatančius priežiūrinio tikrinimo ir vertinimą tvarką.</w:t>
            </w:r>
            <w:r>
              <w:rPr>
                <w:b/>
                <w:bCs/>
              </w:rPr>
              <w:t>“</w:t>
            </w:r>
          </w:p>
          <w:p w14:paraId="4535A3DB" w14:textId="77777777" w:rsidR="00365D5F" w:rsidRPr="00BD1D00" w:rsidRDefault="00365D5F" w:rsidP="00BF7CC2">
            <w:pPr>
              <w:jc w:val="both"/>
              <w:rPr>
                <w:bCs/>
              </w:rPr>
            </w:pPr>
            <w:r>
              <w:rPr>
                <w:bCs/>
              </w:rPr>
              <w:t>„</w:t>
            </w:r>
            <w:r w:rsidRPr="00DE3D76">
              <w:rPr>
                <w:bCs/>
                <w:strike/>
              </w:rPr>
              <w:t>5. Priežiūros institucija priima teisės aktus, nustatančius priežiūrinio tikrinimo ir vertinimą tvarką.</w:t>
            </w:r>
          </w:p>
          <w:p w14:paraId="35DBE83E" w14:textId="77777777" w:rsidR="00365D5F" w:rsidRPr="00DE3D76" w:rsidRDefault="00365D5F" w:rsidP="00BF7CC2">
            <w:pPr>
              <w:jc w:val="both"/>
              <w:rPr>
                <w:bCs/>
              </w:rPr>
            </w:pPr>
            <w:r w:rsidRPr="00DE3D76">
              <w:rPr>
                <w:bCs/>
                <w:strike/>
              </w:rPr>
              <w:t>6</w:t>
            </w:r>
            <w:r w:rsidRPr="00DE3D76">
              <w:rPr>
                <w:b/>
                <w:bCs/>
              </w:rPr>
              <w:t xml:space="preserve"> 5. </w:t>
            </w:r>
            <w:r w:rsidRPr="00DE3D76">
              <w:rPr>
                <w:bCs/>
              </w:rPr>
              <w:t>Apie priežiūrinio tikrinimo ir vertinimo procesą priežiūros institucija praneša Europos bankininkystės institucijai.“</w:t>
            </w:r>
          </w:p>
          <w:p w14:paraId="50696AA3" w14:textId="77777777" w:rsidR="00365D5F" w:rsidRPr="0003564E" w:rsidRDefault="00365D5F" w:rsidP="00BF7CC2">
            <w:pPr>
              <w:jc w:val="both"/>
              <w:rPr>
                <w:b/>
                <w:bCs/>
              </w:rPr>
            </w:pPr>
          </w:p>
        </w:tc>
      </w:tr>
      <w:tr w:rsidR="00365D5F" w14:paraId="14CBC051" w14:textId="77777777" w:rsidTr="00365D5F">
        <w:trPr>
          <w:jc w:val="center"/>
        </w:trPr>
        <w:tc>
          <w:tcPr>
            <w:tcW w:w="625" w:type="dxa"/>
          </w:tcPr>
          <w:p w14:paraId="0FAAC769" w14:textId="77777777" w:rsidR="00365D5F" w:rsidRDefault="00365D5F" w:rsidP="00BF7CC2">
            <w:pPr>
              <w:pStyle w:val="Pasilymai2"/>
            </w:pPr>
            <w:r>
              <w:lastRenderedPageBreak/>
              <w:t>31.</w:t>
            </w:r>
          </w:p>
        </w:tc>
        <w:tc>
          <w:tcPr>
            <w:tcW w:w="1714" w:type="dxa"/>
          </w:tcPr>
          <w:p w14:paraId="25B0CCE8" w14:textId="77777777" w:rsidR="00365D5F" w:rsidRPr="00713595" w:rsidRDefault="00365D5F" w:rsidP="00BF7CC2"/>
        </w:tc>
        <w:tc>
          <w:tcPr>
            <w:tcW w:w="5223" w:type="dxa"/>
          </w:tcPr>
          <w:p w14:paraId="5D5FE98A" w14:textId="77777777" w:rsidR="00365D5F" w:rsidRPr="00803076" w:rsidRDefault="00365D5F" w:rsidP="00BF7CC2">
            <w:pPr>
              <w:jc w:val="both"/>
            </w:pPr>
            <w:r w:rsidRPr="00803076">
              <w:t>31.</w:t>
            </w:r>
            <w:r w:rsidRPr="00803076">
              <w:tab/>
              <w:t>Projekto 13 straipsniu keičiamo įstatymo 15</w:t>
            </w:r>
            <w:r w:rsidRPr="00803076">
              <w:rPr>
                <w:vertAlign w:val="superscript"/>
              </w:rPr>
              <w:t>3</w:t>
            </w:r>
            <w:r w:rsidRPr="00803076">
              <w:t xml:space="preserve"> straipsnio 3 dalyje numatyta, kad priežiūros institucija, nustačiusi reikšmingų modelio taikymo trūkumų, finansų maklerio įmonei duoda 102 straipsnyje nurodytus privalomus nurodymus. Nėra suprantama, kodėl aptariamoje nuostatoje yra </w:t>
            </w:r>
            <w:r w:rsidRPr="00803076">
              <w:lastRenderedPageBreak/>
              <w:t>teikiama nuoroda į visą 102 straipsnį, o ne į 102 straipsnio atitinkamas dalis, kurios reglamentuoja minėtus privalomus nurodymus. Atsižvelgus į tai ir siekiant teisinio aiškumo, siūlytina projekto 13 straipsniu keičiamo įstatymo 15</w:t>
            </w:r>
            <w:r w:rsidRPr="00803076">
              <w:rPr>
                <w:vertAlign w:val="superscript"/>
              </w:rPr>
              <w:t>3</w:t>
            </w:r>
            <w:r w:rsidRPr="00803076">
              <w:t xml:space="preserve"> straipsnio 3 dalį atitinkamai patikslinti.</w:t>
            </w:r>
          </w:p>
        </w:tc>
        <w:tc>
          <w:tcPr>
            <w:tcW w:w="1134" w:type="dxa"/>
          </w:tcPr>
          <w:p w14:paraId="438F4360" w14:textId="77777777" w:rsidR="00365D5F" w:rsidRDefault="00365D5F" w:rsidP="00BF7CC2">
            <w:pPr>
              <w:pStyle w:val="Pasilymai2"/>
              <w:jc w:val="center"/>
            </w:pPr>
            <w:r w:rsidRPr="00770EF8">
              <w:lastRenderedPageBreak/>
              <w:t>Pritarti</w:t>
            </w:r>
          </w:p>
        </w:tc>
        <w:tc>
          <w:tcPr>
            <w:tcW w:w="4967" w:type="dxa"/>
          </w:tcPr>
          <w:p w14:paraId="6A189775" w14:textId="77777777" w:rsidR="00365D5F" w:rsidRPr="001B4E5C" w:rsidRDefault="00365D5F" w:rsidP="00BF7CC2">
            <w:pPr>
              <w:jc w:val="both"/>
              <w:rPr>
                <w:bCs/>
              </w:rPr>
            </w:pPr>
            <w:r>
              <w:rPr>
                <w:bCs/>
              </w:rPr>
              <w:t>Atsižvelgiant į pasiūlymą, p</w:t>
            </w:r>
            <w:r w:rsidRPr="001B4E5C">
              <w:rPr>
                <w:bCs/>
              </w:rPr>
              <w:t>rojekto 13 straipsniu keičiamo įstatymo 15</w:t>
            </w:r>
            <w:r w:rsidRPr="001B4E5C">
              <w:rPr>
                <w:bCs/>
                <w:vertAlign w:val="superscript"/>
              </w:rPr>
              <w:t>3</w:t>
            </w:r>
            <w:r w:rsidRPr="001B4E5C">
              <w:rPr>
                <w:bCs/>
              </w:rPr>
              <w:t xml:space="preserve"> straipsnio 3 dalį išdėstyti taip:</w:t>
            </w:r>
          </w:p>
          <w:p w14:paraId="4C775EB0" w14:textId="77777777" w:rsidR="00365D5F" w:rsidRPr="00B42531" w:rsidRDefault="00365D5F" w:rsidP="00BF7CC2">
            <w:pPr>
              <w:jc w:val="both"/>
              <w:rPr>
                <w:bCs/>
                <w:lang w:val="en-US"/>
              </w:rPr>
            </w:pPr>
            <w:r>
              <w:rPr>
                <w:bCs/>
              </w:rPr>
              <w:t>„</w:t>
            </w:r>
            <w:r w:rsidRPr="00B42531">
              <w:rPr>
                <w:bCs/>
              </w:rPr>
              <w:t xml:space="preserve">3. Priežiūros institucija, nustačiusi reikšmingų šio straipsnio 1 dalyje nurodytų modelių taikymo trūkumų, finansų maklerio įmonei duoda šio </w:t>
            </w:r>
            <w:r w:rsidRPr="00B42531">
              <w:rPr>
                <w:bCs/>
              </w:rPr>
              <w:lastRenderedPageBreak/>
              <w:t xml:space="preserve">įstatymo 102 </w:t>
            </w:r>
            <w:r w:rsidRPr="00B42531">
              <w:rPr>
                <w:bCs/>
                <w:strike/>
              </w:rPr>
              <w:t>straipsnyje</w:t>
            </w:r>
            <w:r w:rsidRPr="00B42531">
              <w:rPr>
                <w:bCs/>
              </w:rPr>
              <w:t xml:space="preserve"> </w:t>
            </w:r>
            <w:r w:rsidRPr="00B42531">
              <w:rPr>
                <w:b/>
                <w:bCs/>
              </w:rPr>
              <w:t>straipsnio 3 dalies 6 punkte</w:t>
            </w:r>
            <w:r>
              <w:rPr>
                <w:bCs/>
              </w:rPr>
              <w:t xml:space="preserve"> </w:t>
            </w:r>
            <w:r w:rsidRPr="00B42531">
              <w:rPr>
                <w:bCs/>
              </w:rPr>
              <w:t>nurodytus privalomus nurodymus.</w:t>
            </w:r>
            <w:r>
              <w:rPr>
                <w:bCs/>
              </w:rPr>
              <w:t>“</w:t>
            </w:r>
          </w:p>
          <w:p w14:paraId="1A785118" w14:textId="77777777" w:rsidR="00365D5F" w:rsidRDefault="00365D5F" w:rsidP="00BF7CC2">
            <w:pPr>
              <w:jc w:val="both"/>
              <w:rPr>
                <w:bCs/>
              </w:rPr>
            </w:pPr>
          </w:p>
        </w:tc>
      </w:tr>
      <w:tr w:rsidR="00365D5F" w14:paraId="1A10A376" w14:textId="77777777" w:rsidTr="00365D5F">
        <w:trPr>
          <w:jc w:val="center"/>
        </w:trPr>
        <w:tc>
          <w:tcPr>
            <w:tcW w:w="625" w:type="dxa"/>
          </w:tcPr>
          <w:p w14:paraId="679D988C" w14:textId="77777777" w:rsidR="00365D5F" w:rsidRDefault="00365D5F" w:rsidP="00BF7CC2">
            <w:pPr>
              <w:pStyle w:val="Pasilymai2"/>
            </w:pPr>
            <w:r>
              <w:lastRenderedPageBreak/>
              <w:t>32.</w:t>
            </w:r>
          </w:p>
        </w:tc>
        <w:tc>
          <w:tcPr>
            <w:tcW w:w="1714" w:type="dxa"/>
          </w:tcPr>
          <w:p w14:paraId="23F22ABF" w14:textId="77777777" w:rsidR="00365D5F" w:rsidRPr="00713595" w:rsidRDefault="00365D5F" w:rsidP="00BF7CC2"/>
        </w:tc>
        <w:tc>
          <w:tcPr>
            <w:tcW w:w="5223" w:type="dxa"/>
          </w:tcPr>
          <w:p w14:paraId="75DE0CE0" w14:textId="77777777" w:rsidR="00365D5F" w:rsidRPr="00803076" w:rsidRDefault="00365D5F" w:rsidP="00BF7CC2">
            <w:pPr>
              <w:jc w:val="both"/>
            </w:pPr>
            <w:r w:rsidRPr="00803076">
              <w:t>32.</w:t>
            </w:r>
            <w:r w:rsidRPr="00803076">
              <w:tab/>
              <w:t>Siekiant teisinio aiškumo, projekto 13 straipsniu keičiamo įstatymo 15</w:t>
            </w:r>
            <w:r w:rsidRPr="00803076">
              <w:rPr>
                <w:vertAlign w:val="superscript"/>
              </w:rPr>
              <w:t>3</w:t>
            </w:r>
            <w:r w:rsidRPr="00803076">
              <w:t xml:space="preserve"> straipsnio 2 dalyje formuluot</w:t>
            </w:r>
            <w:r>
              <w:t>ė „įmonės taiko gerai parengtus</w:t>
            </w:r>
            <w:r w:rsidRPr="00803076">
              <w:t>“ tikslintina atsižvelgus į tai, ką siekiama nustatyti. Jei siekiama nustatyti, kaip įmonės taiko, vartotina formuluotė „įmonės gerai taiko parengtus“, tačiau nuostata turėtų būti patobulinta reglamentuojant, ką reiškia „gerai taiko“. Tuo atveju, jei aptariamoje nuostatoje kalbama apie „gerai parengtus naujausius metodus ir praktiką“, keltinas klausimas, ką reiškia „gerai parengtus“ ir siūlytina nuostatą atitinkamai patobulinti (nustatant, kas laikoma „gerai parengtus“, pavyzdžiui, pagal tam tikrus reikalavimus ir pan.).</w:t>
            </w:r>
          </w:p>
        </w:tc>
        <w:tc>
          <w:tcPr>
            <w:tcW w:w="1134" w:type="dxa"/>
          </w:tcPr>
          <w:p w14:paraId="62A0D812" w14:textId="52945863" w:rsidR="00365D5F" w:rsidRDefault="00365D5F" w:rsidP="00BF7CC2">
            <w:pPr>
              <w:pStyle w:val="Pasilymai2"/>
              <w:jc w:val="center"/>
            </w:pPr>
            <w:r>
              <w:t>Pritarti iš dalies</w:t>
            </w:r>
          </w:p>
        </w:tc>
        <w:tc>
          <w:tcPr>
            <w:tcW w:w="4967" w:type="dxa"/>
          </w:tcPr>
          <w:p w14:paraId="3EDF96E1" w14:textId="5D9AA94D" w:rsidR="00365D5F" w:rsidRDefault="00365D5F" w:rsidP="0083304C">
            <w:pPr>
              <w:spacing w:after="200"/>
              <w:jc w:val="both"/>
              <w:rPr>
                <w:rFonts w:eastAsiaTheme="minorHAnsi"/>
              </w:rPr>
            </w:pPr>
            <w:r>
              <w:rPr>
                <w:rFonts w:eastAsiaTheme="minorHAnsi"/>
              </w:rPr>
              <w:t>Nuostata „taiko gerai</w:t>
            </w:r>
            <w:r w:rsidRPr="0083304C">
              <w:rPr>
                <w:rFonts w:eastAsiaTheme="minorHAnsi"/>
              </w:rPr>
              <w:t xml:space="preserve"> parengtus“ perkelia  Direktyvos 2019/2034 nuostatas, kurioje ši nuostatos papildomai nekonkretizuota. Siekiant kuo tiksliau perkelti Direktyvos nuostatas į nacionalinę teisę, į įstatymo projektą perkeliamos analogiškos nuostatos. Manytina, kad direktyvoje vartojamų vertinamojo pobūdžio nuostatų apibrėžimas nacionaliniame teisės akte galimai praplėstų ar susiaurintų direktyvos taikymo apimtį ir pažeistų direktyvą, kuri yra maksimalaus harmonizavimo. Be to, tokiu būdu būtų sukurta  skirtinga direktyvos taikymo ES praktika. </w:t>
            </w:r>
          </w:p>
          <w:p w14:paraId="244491B7" w14:textId="22AC0A7C" w:rsidR="00365D5F" w:rsidRDefault="00365D5F" w:rsidP="0083304C">
            <w:pPr>
              <w:spacing w:after="200"/>
              <w:jc w:val="both"/>
              <w:rPr>
                <w:rFonts w:eastAsiaTheme="minorHAnsi"/>
              </w:rPr>
            </w:pPr>
            <w:r w:rsidRPr="0083304C">
              <w:rPr>
                <w:rFonts w:eastAsiaTheme="minorHAnsi"/>
              </w:rPr>
              <w:t>Apibrėžiant ir siaurinant vertinamojo pobūdžio sąvokas prarandamas konkurencinis pranašumas palyginus su kitomis ES valstybėmis narėmis, kurios šių sąvokų neapibrėžia, o taiko realias aplinkybes atitinkančius vertinimo kriterijus.</w:t>
            </w:r>
          </w:p>
          <w:p w14:paraId="3D1AFB3B" w14:textId="4F24EB83" w:rsidR="00365D5F" w:rsidRDefault="00365D5F" w:rsidP="007F0E23">
            <w:pPr>
              <w:spacing w:after="200"/>
              <w:jc w:val="both"/>
            </w:pPr>
            <w:r>
              <w:rPr>
                <w:bCs/>
              </w:rPr>
              <w:t>Atsižvelgiant į tai, siūloma p</w:t>
            </w:r>
            <w:r w:rsidRPr="00803076">
              <w:t>rojekto 13 straipsniu keičiamo įstatymo 15</w:t>
            </w:r>
            <w:r w:rsidRPr="00803076">
              <w:rPr>
                <w:vertAlign w:val="superscript"/>
              </w:rPr>
              <w:t>3</w:t>
            </w:r>
            <w:r w:rsidRPr="00803076">
              <w:t xml:space="preserve"> straipsnio 2 dal</w:t>
            </w:r>
            <w:r>
              <w:t>į išdėstyti taip:</w:t>
            </w:r>
          </w:p>
          <w:p w14:paraId="31A9C333" w14:textId="11E61EEE" w:rsidR="00365D5F" w:rsidRPr="0083304C" w:rsidRDefault="00365D5F" w:rsidP="0083304C">
            <w:pPr>
              <w:spacing w:after="200"/>
              <w:jc w:val="both"/>
              <w:rPr>
                <w:bCs/>
                <w:lang w:val="en-US"/>
              </w:rPr>
            </w:pPr>
            <w:r>
              <w:rPr>
                <w:bCs/>
              </w:rPr>
              <w:lastRenderedPageBreak/>
              <w:t>„</w:t>
            </w:r>
            <w:r w:rsidRPr="0083304C">
              <w:rPr>
                <w:bCs/>
              </w:rPr>
              <w:t xml:space="preserve">2. Atliekant šio straipsnio 1 dalyje nurodytą vertinimą, pirmiausia atsižvelgiama į finansų maklerio įmonės veiklos pokyčius, vidaus modelių taikymą naujiems produktams, vertinama, ar finansų maklerio įmonės taiko </w:t>
            </w:r>
            <w:r w:rsidRPr="0083304C">
              <w:rPr>
                <w:bCs/>
                <w:strike/>
              </w:rPr>
              <w:t>gerai</w:t>
            </w:r>
            <w:r w:rsidRPr="0083304C">
              <w:rPr>
                <w:bCs/>
              </w:rPr>
              <w:t xml:space="preserve"> </w:t>
            </w:r>
            <w:r>
              <w:rPr>
                <w:b/>
                <w:bCs/>
              </w:rPr>
              <w:t xml:space="preserve">tinkamai </w:t>
            </w:r>
            <w:r w:rsidRPr="0083304C">
              <w:rPr>
                <w:bCs/>
              </w:rPr>
              <w:t>parengtus naujausius metodus ir praktiką.</w:t>
            </w:r>
            <w:r>
              <w:rPr>
                <w:bCs/>
              </w:rPr>
              <w:t>“</w:t>
            </w:r>
            <w:r w:rsidRPr="0083304C">
              <w:rPr>
                <w:bCs/>
              </w:rPr>
              <w:t xml:space="preserve"> </w:t>
            </w:r>
          </w:p>
          <w:p w14:paraId="566BDBB4" w14:textId="77777777" w:rsidR="00365D5F" w:rsidRPr="0083304C" w:rsidRDefault="00365D5F" w:rsidP="007F0E23">
            <w:pPr>
              <w:spacing w:after="200"/>
              <w:jc w:val="both"/>
            </w:pPr>
          </w:p>
          <w:p w14:paraId="4F8E1D8E" w14:textId="47084B7B" w:rsidR="00365D5F" w:rsidRDefault="00365D5F" w:rsidP="007F0E23">
            <w:pPr>
              <w:jc w:val="both"/>
              <w:rPr>
                <w:bCs/>
              </w:rPr>
            </w:pPr>
          </w:p>
        </w:tc>
      </w:tr>
      <w:tr w:rsidR="00365D5F" w14:paraId="79825C13" w14:textId="77777777" w:rsidTr="00365D5F">
        <w:trPr>
          <w:jc w:val="center"/>
        </w:trPr>
        <w:tc>
          <w:tcPr>
            <w:tcW w:w="625" w:type="dxa"/>
          </w:tcPr>
          <w:p w14:paraId="0B5B954D" w14:textId="77777777" w:rsidR="00365D5F" w:rsidRDefault="00365D5F" w:rsidP="00BF7CC2">
            <w:pPr>
              <w:pStyle w:val="Pasilymai2"/>
            </w:pPr>
            <w:r>
              <w:lastRenderedPageBreak/>
              <w:t>33.</w:t>
            </w:r>
          </w:p>
        </w:tc>
        <w:tc>
          <w:tcPr>
            <w:tcW w:w="1714" w:type="dxa"/>
          </w:tcPr>
          <w:p w14:paraId="537B5DA0" w14:textId="77777777" w:rsidR="00365D5F" w:rsidRPr="00713595" w:rsidRDefault="00365D5F" w:rsidP="00BF7CC2"/>
        </w:tc>
        <w:tc>
          <w:tcPr>
            <w:tcW w:w="5223" w:type="dxa"/>
          </w:tcPr>
          <w:p w14:paraId="72036E99" w14:textId="77777777" w:rsidR="00365D5F" w:rsidRPr="00803076" w:rsidRDefault="00365D5F" w:rsidP="00BF7CC2">
            <w:pPr>
              <w:jc w:val="both"/>
            </w:pPr>
            <w:r w:rsidRPr="00803076">
              <w:t>33.</w:t>
            </w:r>
            <w:r w:rsidRPr="00803076">
              <w:tab/>
              <w:t>Siekiant teisinio aiškumo, siūlytina projekto 13 straipsniu keičiamo įstatymo 15</w:t>
            </w:r>
            <w:r w:rsidRPr="00803076">
              <w:rPr>
                <w:vertAlign w:val="superscript"/>
              </w:rPr>
              <w:t>3</w:t>
            </w:r>
            <w:r w:rsidRPr="00803076">
              <w:t xml:space="preserve"> straipsnio 4 dalyje po žodžio „duoda“ įrašyti formuluotę „šio įstatymo 102 straipsnyje nurodytus“. Analogiška pastaba taikytina ir  šio straipsnio 5 daliai.</w:t>
            </w:r>
          </w:p>
        </w:tc>
        <w:tc>
          <w:tcPr>
            <w:tcW w:w="1134" w:type="dxa"/>
          </w:tcPr>
          <w:p w14:paraId="08B6D973" w14:textId="77777777" w:rsidR="00365D5F" w:rsidRDefault="00365D5F" w:rsidP="00BF7CC2">
            <w:pPr>
              <w:pStyle w:val="Pasilymai2"/>
              <w:jc w:val="center"/>
            </w:pPr>
            <w:r w:rsidRPr="00770EF8">
              <w:t>Pritarti</w:t>
            </w:r>
          </w:p>
        </w:tc>
        <w:tc>
          <w:tcPr>
            <w:tcW w:w="4967" w:type="dxa"/>
          </w:tcPr>
          <w:p w14:paraId="69C0B99C" w14:textId="77777777" w:rsidR="00365D5F" w:rsidRDefault="00365D5F" w:rsidP="00BF7CC2">
            <w:pPr>
              <w:jc w:val="both"/>
              <w:rPr>
                <w:bCs/>
              </w:rPr>
            </w:pPr>
            <w:r w:rsidRPr="001B4E5C">
              <w:rPr>
                <w:bCs/>
              </w:rPr>
              <w:t>Projekto 13 straipsniu keičiamo įstatymo 15</w:t>
            </w:r>
            <w:r w:rsidRPr="001B4E5C">
              <w:rPr>
                <w:bCs/>
                <w:vertAlign w:val="superscript"/>
              </w:rPr>
              <w:t>3</w:t>
            </w:r>
            <w:r w:rsidRPr="001B4E5C">
              <w:rPr>
                <w:bCs/>
              </w:rPr>
              <w:t xml:space="preserve"> straipsnio 4 ir 5 dalis išdėstyti taip</w:t>
            </w:r>
            <w:r w:rsidRPr="00212694">
              <w:rPr>
                <w:bCs/>
              </w:rPr>
              <w:t>:</w:t>
            </w:r>
          </w:p>
          <w:p w14:paraId="219D95A7" w14:textId="77777777" w:rsidR="00365D5F" w:rsidRPr="00212694" w:rsidRDefault="00365D5F" w:rsidP="00BF7CC2">
            <w:pPr>
              <w:jc w:val="both"/>
              <w:rPr>
                <w:bCs/>
              </w:rPr>
            </w:pPr>
            <w:r>
              <w:rPr>
                <w:bCs/>
              </w:rPr>
              <w:t>„</w:t>
            </w:r>
            <w:r w:rsidRPr="00212694">
              <w:rPr>
                <w:bCs/>
              </w:rPr>
              <w:t xml:space="preserve">4. Priežiūros institucija panaikina leidimą taikyti vidaus modelius ar duoda </w:t>
            </w:r>
            <w:r w:rsidRPr="00212694">
              <w:rPr>
                <w:b/>
                <w:bCs/>
              </w:rPr>
              <w:t>šio įstatymo 102 straipsnyje</w:t>
            </w:r>
            <w:r>
              <w:rPr>
                <w:b/>
                <w:bCs/>
              </w:rPr>
              <w:t xml:space="preserve"> nurodytus</w:t>
            </w:r>
            <w:r w:rsidRPr="00212694">
              <w:rPr>
                <w:bCs/>
              </w:rPr>
              <w:t xml:space="preserve"> privalomus nurodymus finansų maklerio įmonei, jei daugelis nukrypimų, nurodytų Reglamento (ES) Nr. 575/2013 366 straipsnyje, rodo, kad vidaus modeliai nebėra tikslūs. </w:t>
            </w:r>
          </w:p>
          <w:p w14:paraId="3582E470" w14:textId="77777777" w:rsidR="00365D5F" w:rsidRDefault="00365D5F" w:rsidP="00BF7CC2">
            <w:pPr>
              <w:jc w:val="both"/>
              <w:rPr>
                <w:bCs/>
              </w:rPr>
            </w:pPr>
            <w:r w:rsidRPr="00212694">
              <w:rPr>
                <w:bCs/>
              </w:rPr>
              <w:t>5. Kai finansų maklerio įmonė nebeatitinka leidimui taikyti vidaus modelius išduoti ar privalomiems nurodymams</w:t>
            </w:r>
            <w:r>
              <w:rPr>
                <w:b/>
                <w:bCs/>
              </w:rPr>
              <w:t>, nurodytiems šio įstatymo 102 straipsnyje,</w:t>
            </w:r>
            <w:r w:rsidRPr="00212694">
              <w:rPr>
                <w:bCs/>
              </w:rPr>
              <w:t xml:space="preserve"> duoti nustatytų reikalavimų, priežiūros institucija reikalauja, kad finansų maklerio įmonė įrodytų, kad neatitikimas yra nereikšmingas, arba pateiktų planą ir terminą, kada bus laikomasi reikalavimų. Priežiūros institucija gali reikalauti pakoreguoti planą, jei jis nevisiškai atitinka reikalavimus, ir </w:t>
            </w:r>
            <w:r w:rsidRPr="00212694">
              <w:rPr>
                <w:bCs/>
              </w:rPr>
              <w:lastRenderedPageBreak/>
              <w:t>rei</w:t>
            </w:r>
            <w:r>
              <w:rPr>
                <w:bCs/>
              </w:rPr>
              <w:t>kalauti nustatyti kitą terminą.“</w:t>
            </w:r>
          </w:p>
        </w:tc>
      </w:tr>
      <w:tr w:rsidR="00365D5F" w14:paraId="49033E9D" w14:textId="77777777" w:rsidTr="00365D5F">
        <w:trPr>
          <w:jc w:val="center"/>
        </w:trPr>
        <w:tc>
          <w:tcPr>
            <w:tcW w:w="625" w:type="dxa"/>
          </w:tcPr>
          <w:p w14:paraId="1913385F" w14:textId="77777777" w:rsidR="00365D5F" w:rsidRDefault="00365D5F" w:rsidP="00BF7CC2">
            <w:pPr>
              <w:pStyle w:val="Pasilymai2"/>
            </w:pPr>
            <w:r>
              <w:lastRenderedPageBreak/>
              <w:t>34.</w:t>
            </w:r>
          </w:p>
        </w:tc>
        <w:tc>
          <w:tcPr>
            <w:tcW w:w="1714" w:type="dxa"/>
          </w:tcPr>
          <w:p w14:paraId="1166448B" w14:textId="77777777" w:rsidR="00365D5F" w:rsidRPr="00713595" w:rsidRDefault="00365D5F" w:rsidP="00BF7CC2"/>
        </w:tc>
        <w:tc>
          <w:tcPr>
            <w:tcW w:w="5223" w:type="dxa"/>
          </w:tcPr>
          <w:p w14:paraId="01052C47" w14:textId="77777777" w:rsidR="00365D5F" w:rsidRPr="00803076" w:rsidRDefault="00365D5F" w:rsidP="00BF7CC2">
            <w:pPr>
              <w:jc w:val="both"/>
            </w:pPr>
            <w:r w:rsidRPr="00803076">
              <w:t>34.</w:t>
            </w:r>
            <w:r w:rsidRPr="00803076">
              <w:tab/>
              <w:t>Projekto 14 straipsniu keičiamo įstatymo 15</w:t>
            </w:r>
            <w:r w:rsidRPr="00803076">
              <w:rPr>
                <w:vertAlign w:val="superscript"/>
              </w:rPr>
              <w:t>4</w:t>
            </w:r>
            <w:r w:rsidRPr="00803076">
              <w:t xml:space="preserve"> straipsnio 1 dalies 4 punkte esanti formuluotė „šio straipsnio 1 dalies“ keistina formuluote „šios dalies“.</w:t>
            </w:r>
          </w:p>
        </w:tc>
        <w:tc>
          <w:tcPr>
            <w:tcW w:w="1134" w:type="dxa"/>
          </w:tcPr>
          <w:p w14:paraId="3E806088" w14:textId="77777777" w:rsidR="00365D5F" w:rsidRPr="00770EF8" w:rsidRDefault="00365D5F" w:rsidP="00BF7CC2">
            <w:pPr>
              <w:pStyle w:val="Pasilymai2"/>
              <w:jc w:val="center"/>
            </w:pPr>
            <w:r w:rsidRPr="00770EF8">
              <w:t>Pritarti</w:t>
            </w:r>
          </w:p>
        </w:tc>
        <w:tc>
          <w:tcPr>
            <w:tcW w:w="4967" w:type="dxa"/>
          </w:tcPr>
          <w:p w14:paraId="5E0418D9" w14:textId="77777777" w:rsidR="00365D5F" w:rsidRPr="001B4E5C" w:rsidRDefault="00365D5F" w:rsidP="00BF7CC2">
            <w:pPr>
              <w:jc w:val="both"/>
              <w:rPr>
                <w:bCs/>
              </w:rPr>
            </w:pPr>
            <w:r>
              <w:rPr>
                <w:bCs/>
              </w:rPr>
              <w:t>Atsižvelgiant į pasiūlymą, p</w:t>
            </w:r>
            <w:r w:rsidRPr="001B4E5C">
              <w:rPr>
                <w:bCs/>
              </w:rPr>
              <w:t>rojekto 14 straipsniu keičiamo įstatymo 15</w:t>
            </w:r>
            <w:r w:rsidRPr="001B4E5C">
              <w:rPr>
                <w:bCs/>
                <w:vertAlign w:val="superscript"/>
              </w:rPr>
              <w:t>4</w:t>
            </w:r>
            <w:r w:rsidRPr="001B4E5C">
              <w:rPr>
                <w:bCs/>
              </w:rPr>
              <w:t xml:space="preserve"> straipsnio 1 dalies 4 punktą išdėstyti taip:</w:t>
            </w:r>
          </w:p>
          <w:p w14:paraId="5E3A2129" w14:textId="77777777" w:rsidR="00365D5F" w:rsidRPr="003956BD" w:rsidRDefault="00365D5F" w:rsidP="00BF7CC2">
            <w:pPr>
              <w:jc w:val="both"/>
              <w:rPr>
                <w:bCs/>
              </w:rPr>
            </w:pPr>
            <w:r>
              <w:rPr>
                <w:bCs/>
              </w:rPr>
              <w:t>„</w:t>
            </w:r>
            <w:r w:rsidRPr="003956BD">
              <w:rPr>
                <w:bCs/>
              </w:rPr>
              <w:t xml:space="preserve">4) likvidumo rizikos pagal laikotarpius, įskaitant vienos dienos laikotarpį, siekiant užtikrinti, kad finansų maklerio įmonė išlaikytų pakankamo dydžio likvidumo reikalavimą, be kita ko, galėtų šalinti </w:t>
            </w:r>
            <w:r w:rsidRPr="003956BD">
              <w:rPr>
                <w:bCs/>
                <w:strike/>
              </w:rPr>
              <w:t>šio straipsnio 1</w:t>
            </w:r>
            <w:r w:rsidRPr="003956BD">
              <w:rPr>
                <w:bCs/>
              </w:rPr>
              <w:t xml:space="preserve"> </w:t>
            </w:r>
            <w:r>
              <w:rPr>
                <w:b/>
                <w:bCs/>
              </w:rPr>
              <w:t xml:space="preserve">šios </w:t>
            </w:r>
            <w:r w:rsidRPr="003956BD">
              <w:rPr>
                <w:bCs/>
              </w:rPr>
              <w:t>dalies 1, 2 ir 3 punktuose nurodytus reikšmingus rizikos šaltinius.</w:t>
            </w:r>
            <w:r>
              <w:rPr>
                <w:bCs/>
              </w:rPr>
              <w:t>“</w:t>
            </w:r>
          </w:p>
          <w:p w14:paraId="7717040C" w14:textId="77777777" w:rsidR="00365D5F" w:rsidRDefault="00365D5F" w:rsidP="00BF7CC2">
            <w:pPr>
              <w:jc w:val="both"/>
              <w:rPr>
                <w:bCs/>
              </w:rPr>
            </w:pPr>
          </w:p>
        </w:tc>
      </w:tr>
      <w:tr w:rsidR="00365D5F" w14:paraId="13876EEC" w14:textId="77777777" w:rsidTr="00365D5F">
        <w:trPr>
          <w:jc w:val="center"/>
        </w:trPr>
        <w:tc>
          <w:tcPr>
            <w:tcW w:w="625" w:type="dxa"/>
          </w:tcPr>
          <w:p w14:paraId="1C85E96D" w14:textId="77777777" w:rsidR="00365D5F" w:rsidRDefault="00365D5F" w:rsidP="00BF7CC2">
            <w:pPr>
              <w:pStyle w:val="Pasilymai2"/>
            </w:pPr>
            <w:r>
              <w:t>35.</w:t>
            </w:r>
          </w:p>
        </w:tc>
        <w:tc>
          <w:tcPr>
            <w:tcW w:w="1714" w:type="dxa"/>
          </w:tcPr>
          <w:p w14:paraId="5858ACA6" w14:textId="77777777" w:rsidR="00365D5F" w:rsidRPr="00713595" w:rsidRDefault="00365D5F" w:rsidP="00BF7CC2"/>
        </w:tc>
        <w:tc>
          <w:tcPr>
            <w:tcW w:w="5223" w:type="dxa"/>
          </w:tcPr>
          <w:p w14:paraId="04B41534" w14:textId="77777777" w:rsidR="00365D5F" w:rsidRPr="00803076" w:rsidRDefault="00365D5F" w:rsidP="00BF7CC2">
            <w:pPr>
              <w:jc w:val="both"/>
            </w:pPr>
            <w:r w:rsidRPr="00803076">
              <w:t>35.</w:t>
            </w:r>
            <w:r w:rsidRPr="00803076">
              <w:tab/>
              <w:t>Projekto 16 straipsniu keičiamo įstatymo 15</w:t>
            </w:r>
            <w:r w:rsidRPr="00803076">
              <w:rPr>
                <w:vertAlign w:val="superscript"/>
              </w:rPr>
              <w:t>6</w:t>
            </w:r>
            <w:r w:rsidRPr="00803076">
              <w:t xml:space="preserve"> straipsnio 6 dalyje siūloma nustatyti, kad „su kompensacija arba darbuotojo išpirkimu pagal ankstesnėje darbovietėje sudarytas sutartis susiję atlygio paketai turi būti suderinti su ilgalaikiais finansų maklerio įmonės interesais“. Pažymėtina, jog iš projekto nuostatų nėra aišku, kas pagal Lietuvos Respublikos darbo kodeksą būtų laikoma „darbuotojo išpirkimu“. Šiame kontekste pažymėtina, jog Darbo kodekso 3 straipsnio 3 dalyje nustatyta, kad įgyvendinant Europos Sąjungos teisės aktus, kituose įstatymuose gali būti nustatytos kitokios, negu nustato šis kodeksas, darbo santykius reglamentuojančios normos. Tačiau konkretus vartojamos sąvokos „darbuotojo išpirkimas“ turinys nei projekte, nei keičiamame įstatyme nėra atskleistas. Atsižvelgus į tai, </w:t>
            </w:r>
            <w:r w:rsidRPr="00803076">
              <w:lastRenderedPageBreak/>
              <w:t>projektas tobulintinas.</w:t>
            </w:r>
          </w:p>
        </w:tc>
        <w:tc>
          <w:tcPr>
            <w:tcW w:w="1134" w:type="dxa"/>
          </w:tcPr>
          <w:p w14:paraId="0B9E1960" w14:textId="77777777" w:rsidR="00365D5F" w:rsidRDefault="00365D5F" w:rsidP="00BF7CC2">
            <w:pPr>
              <w:pStyle w:val="Pasilymai2"/>
              <w:jc w:val="center"/>
            </w:pPr>
            <w:r>
              <w:lastRenderedPageBreak/>
              <w:t>Pritarti</w:t>
            </w:r>
          </w:p>
        </w:tc>
        <w:tc>
          <w:tcPr>
            <w:tcW w:w="4967" w:type="dxa"/>
          </w:tcPr>
          <w:p w14:paraId="4B40352A" w14:textId="77777777" w:rsidR="00365D5F" w:rsidRPr="001F5F55" w:rsidRDefault="00365D5F" w:rsidP="00BF7CC2">
            <w:pPr>
              <w:jc w:val="both"/>
              <w:rPr>
                <w:bCs/>
              </w:rPr>
            </w:pPr>
            <w:r w:rsidRPr="001F5F55">
              <w:rPr>
                <w:bCs/>
              </w:rPr>
              <w:t>Atsižvelgiant į pasiūlymą, projekto 16 straipsniu keičiamo įstatymo 15</w:t>
            </w:r>
            <w:r w:rsidRPr="001F5F55">
              <w:rPr>
                <w:bCs/>
                <w:vertAlign w:val="superscript"/>
              </w:rPr>
              <w:t>6</w:t>
            </w:r>
            <w:r w:rsidRPr="001F5F55">
              <w:rPr>
                <w:bCs/>
              </w:rPr>
              <w:t xml:space="preserve"> straipsnio 6 dalį išdėstyti taip:</w:t>
            </w:r>
          </w:p>
          <w:p w14:paraId="79447C6C" w14:textId="77777777" w:rsidR="00365D5F" w:rsidRPr="00243A70" w:rsidRDefault="00365D5F" w:rsidP="00BF7CC2">
            <w:pPr>
              <w:jc w:val="both"/>
              <w:rPr>
                <w:bCs/>
              </w:rPr>
            </w:pPr>
            <w:r>
              <w:rPr>
                <w:bCs/>
              </w:rPr>
              <w:t>„</w:t>
            </w:r>
            <w:r w:rsidRPr="00243A70">
              <w:rPr>
                <w:bCs/>
              </w:rPr>
              <w:t xml:space="preserve">6. Su kompensacija arba </w:t>
            </w:r>
            <w:r w:rsidRPr="00243A70">
              <w:rPr>
                <w:bCs/>
                <w:strike/>
              </w:rPr>
              <w:t>darbuotojo išpirkimu pagal ankstesnėje darbovietėje sudarytas sutartis</w:t>
            </w:r>
            <w:r w:rsidRPr="00243A70">
              <w:rPr>
                <w:bCs/>
              </w:rPr>
              <w:t xml:space="preserve"> </w:t>
            </w:r>
            <w:r w:rsidRPr="00243A70">
              <w:rPr>
                <w:b/>
                <w:bCs/>
              </w:rPr>
              <w:t>mokėjimais</w:t>
            </w:r>
            <w:r>
              <w:rPr>
                <w:b/>
                <w:bCs/>
              </w:rPr>
              <w:t>,</w:t>
            </w:r>
            <w:r w:rsidRPr="00243A70">
              <w:rPr>
                <w:b/>
                <w:bCs/>
              </w:rPr>
              <w:t xml:space="preserve"> pagal darbuotojo ir darbdavio sudarytas sutartis dėl  kompensacijos nutraukus sutartį</w:t>
            </w:r>
            <w:r>
              <w:rPr>
                <w:b/>
                <w:bCs/>
              </w:rPr>
              <w:t>,</w:t>
            </w:r>
            <w:r w:rsidRPr="00243A70">
              <w:rPr>
                <w:bCs/>
              </w:rPr>
              <w:t xml:space="preserve"> susiję atlygio paketai turi būti suderinti su ilgalaikiais finansų maklerio įmonės interesais.</w:t>
            </w:r>
            <w:r>
              <w:rPr>
                <w:bCs/>
              </w:rPr>
              <w:t>“</w:t>
            </w:r>
          </w:p>
          <w:p w14:paraId="53663837" w14:textId="77777777" w:rsidR="00365D5F" w:rsidRDefault="00365D5F" w:rsidP="00BF7CC2">
            <w:pPr>
              <w:jc w:val="both"/>
              <w:rPr>
                <w:bCs/>
              </w:rPr>
            </w:pPr>
          </w:p>
        </w:tc>
      </w:tr>
      <w:tr w:rsidR="00365D5F" w14:paraId="60DD0882" w14:textId="77777777" w:rsidTr="00365D5F">
        <w:trPr>
          <w:jc w:val="center"/>
        </w:trPr>
        <w:tc>
          <w:tcPr>
            <w:tcW w:w="625" w:type="dxa"/>
          </w:tcPr>
          <w:p w14:paraId="4DB71E83" w14:textId="77777777" w:rsidR="00365D5F" w:rsidRDefault="00365D5F" w:rsidP="00BF7CC2">
            <w:pPr>
              <w:pStyle w:val="Pasilymai2"/>
            </w:pPr>
            <w:r>
              <w:lastRenderedPageBreak/>
              <w:t>36.</w:t>
            </w:r>
          </w:p>
        </w:tc>
        <w:tc>
          <w:tcPr>
            <w:tcW w:w="1714" w:type="dxa"/>
          </w:tcPr>
          <w:p w14:paraId="051A6C13" w14:textId="77777777" w:rsidR="00365D5F" w:rsidRPr="00713595" w:rsidRDefault="00365D5F" w:rsidP="00BF7CC2"/>
        </w:tc>
        <w:tc>
          <w:tcPr>
            <w:tcW w:w="5223" w:type="dxa"/>
          </w:tcPr>
          <w:p w14:paraId="4A0891E6" w14:textId="77777777" w:rsidR="00365D5F" w:rsidRPr="00803076" w:rsidRDefault="00365D5F" w:rsidP="00BF7CC2">
            <w:pPr>
              <w:jc w:val="both"/>
            </w:pPr>
            <w:r w:rsidRPr="00803076">
              <w:t>36.</w:t>
            </w:r>
            <w:r w:rsidRPr="00803076">
              <w:tab/>
              <w:t>Projekto 16 straipsniu keičiamo įstatymo 15</w:t>
            </w:r>
            <w:r w:rsidRPr="00803076">
              <w:rPr>
                <w:vertAlign w:val="superscript"/>
              </w:rPr>
              <w:t>6</w:t>
            </w:r>
            <w:r w:rsidRPr="00803076">
              <w:t xml:space="preserve"> straipsnio 11 dalyje vartojama formuluotė „Kai kintamojo atlygio suma didelė“ yra vertinamojo pobūdžio. Siekiant teisinio aiškumo, siūlytina patikslinti šią nuostatą.</w:t>
            </w:r>
          </w:p>
        </w:tc>
        <w:tc>
          <w:tcPr>
            <w:tcW w:w="1134" w:type="dxa"/>
          </w:tcPr>
          <w:p w14:paraId="45D20C8E" w14:textId="77777777" w:rsidR="00365D5F" w:rsidRDefault="00365D5F" w:rsidP="00BF7CC2">
            <w:pPr>
              <w:pStyle w:val="Pasilymai2"/>
              <w:jc w:val="center"/>
            </w:pPr>
            <w:r>
              <w:t>Nepritarti</w:t>
            </w:r>
          </w:p>
        </w:tc>
        <w:tc>
          <w:tcPr>
            <w:tcW w:w="4967" w:type="dxa"/>
          </w:tcPr>
          <w:p w14:paraId="34F22425" w14:textId="666A0B83" w:rsidR="00365D5F" w:rsidRPr="00C042BC" w:rsidRDefault="00365D5F" w:rsidP="003E645D">
            <w:pPr>
              <w:jc w:val="both"/>
              <w:rPr>
                <w:bCs/>
              </w:rPr>
            </w:pPr>
            <w:r w:rsidRPr="00C042BC">
              <w:rPr>
                <w:bCs/>
              </w:rPr>
              <w:t>Direktyvos (ES) 2019/2034 30 straipsnio 2 dalis nustato, kad šią kintamojo atlygio dalį nusistatytų kiekviena finansų maklerio įmonė, o ne priežiūros institucija.  Atsižvelgiant į tai, manytina, kad konkretaus kintamojo atlygio dydžio nustatymas įstatyme galėtų prieštarauti direktyvos ir kitų teisės aktų (Europos bankininkystės institucijos gairių dėl finansų maklerio įmonės darbuotojų atlygio reik</w:t>
            </w:r>
            <w:r>
              <w:rPr>
                <w:bCs/>
              </w:rPr>
              <w:t>alavimų ir kitų ES teisės aktų)</w:t>
            </w:r>
            <w:r w:rsidRPr="00C042BC">
              <w:rPr>
                <w:bCs/>
              </w:rPr>
              <w:t xml:space="preserve"> nuostatoms.</w:t>
            </w:r>
          </w:p>
          <w:p w14:paraId="4861644D" w14:textId="77777777" w:rsidR="00365D5F" w:rsidRPr="00886EF7" w:rsidRDefault="00365D5F" w:rsidP="003E645D">
            <w:pPr>
              <w:jc w:val="both"/>
              <w:rPr>
                <w:bCs/>
                <w:highlight w:val="yellow"/>
              </w:rPr>
            </w:pPr>
          </w:p>
          <w:p w14:paraId="5B51B50A" w14:textId="3D0E9B2A" w:rsidR="00365D5F" w:rsidRPr="00C042BC" w:rsidRDefault="00365D5F" w:rsidP="003E645D">
            <w:pPr>
              <w:jc w:val="both"/>
              <w:rPr>
                <w:bCs/>
              </w:rPr>
            </w:pPr>
            <w:r w:rsidRPr="00C042BC">
              <w:rPr>
                <w:bCs/>
              </w:rPr>
              <w:t>Pažymėtina, kad projekto 15</w:t>
            </w:r>
            <w:r w:rsidRPr="00C042BC">
              <w:rPr>
                <w:bCs/>
                <w:vertAlign w:val="superscript"/>
              </w:rPr>
              <w:t>5</w:t>
            </w:r>
            <w:r w:rsidRPr="00C042BC">
              <w:rPr>
                <w:bCs/>
              </w:rPr>
              <w:t xml:space="preserve"> straipsnio 7 dalyje yra nurodytos sąlygos, kuriomis finansų maklerio įmonė turi vadovautis nustatydama darbuotojo pastoviojo ir kintamojo atlygio dalių santykį. Vienas iš reikalavimų, kad pastoviojo atlygio dalis privalo sudaryti gana didelę viso atlygio dalį. Be to, 15</w:t>
            </w:r>
            <w:r w:rsidRPr="00C042BC">
              <w:rPr>
                <w:bCs/>
                <w:vertAlign w:val="superscript"/>
              </w:rPr>
              <w:t>6</w:t>
            </w:r>
            <w:r w:rsidRPr="00C042BC">
              <w:rPr>
                <w:bCs/>
              </w:rPr>
              <w:t xml:space="preserve"> straipsnio 7 dalyje nustatyta, kad finansų maklerio nustato kintamojo atlygio dydį atsižvelgiant į jos veiklos pobūdį, susijusias rizikas, skirtingų kategorijų darbuotojų, nurodytų šio straipsnio 1 dalyje, rizikos profilius. Nustačius konkrečiais kintamoj</w:t>
            </w:r>
            <w:r>
              <w:rPr>
                <w:bCs/>
              </w:rPr>
              <w:t xml:space="preserve">o ir pastoviojo atlygio dalis </w:t>
            </w:r>
            <w:r w:rsidRPr="00C042BC">
              <w:rPr>
                <w:bCs/>
              </w:rPr>
              <w:t>būtų užtikrinama, kad tinkamai atsižvelgiama į kiekvienos finansų maklerio įmonė veiklos pobūdį, susijusi</w:t>
            </w:r>
            <w:r>
              <w:rPr>
                <w:bCs/>
              </w:rPr>
              <w:t xml:space="preserve">as </w:t>
            </w:r>
            <w:proofErr w:type="spellStart"/>
            <w:r>
              <w:rPr>
                <w:bCs/>
              </w:rPr>
              <w:t>rizikas</w:t>
            </w:r>
            <w:proofErr w:type="spellEnd"/>
            <w:r>
              <w:rPr>
                <w:bCs/>
              </w:rPr>
              <w:t>, o</w:t>
            </w:r>
            <w:r w:rsidRPr="00C042BC">
              <w:rPr>
                <w:bCs/>
              </w:rPr>
              <w:t xml:space="preserve"> taip pat ir į kiekvienos kategorijos darbuotojų rizikos </w:t>
            </w:r>
            <w:r w:rsidRPr="00C042BC">
              <w:rPr>
                <w:bCs/>
              </w:rPr>
              <w:lastRenderedPageBreak/>
              <w:t xml:space="preserve">profilius. </w:t>
            </w:r>
          </w:p>
          <w:p w14:paraId="689B1D04" w14:textId="0FFE5C39" w:rsidR="00365D5F" w:rsidRPr="00C042BC" w:rsidRDefault="00365D5F" w:rsidP="003E645D">
            <w:pPr>
              <w:jc w:val="both"/>
              <w:rPr>
                <w:bCs/>
              </w:rPr>
            </w:pPr>
            <w:r w:rsidRPr="00C042BC">
              <w:rPr>
                <w:bCs/>
              </w:rPr>
              <w:t xml:space="preserve">Taip pat pažymėtina, direktyva numato, kad Europos priežiūros institucija parengs kintamojo atlygio gaires, kurių finansų maklerio įmonės turės laikytis. Gairėse bus nustatyti reikalavimai ir kintamajam atlygiui. </w:t>
            </w:r>
          </w:p>
          <w:p w14:paraId="21B5213C" w14:textId="77777777" w:rsidR="00365D5F" w:rsidRPr="00C042BC" w:rsidRDefault="00365D5F" w:rsidP="003E645D">
            <w:pPr>
              <w:jc w:val="both"/>
              <w:rPr>
                <w:bCs/>
              </w:rPr>
            </w:pPr>
            <w:r w:rsidRPr="00C042BC">
              <w:rPr>
                <w:bCs/>
              </w:rPr>
              <w:t>Keičiamo įstatymo 15</w:t>
            </w:r>
            <w:r w:rsidRPr="00C042BC">
              <w:rPr>
                <w:bCs/>
                <w:vertAlign w:val="superscript"/>
              </w:rPr>
              <w:t>6</w:t>
            </w:r>
            <w:r w:rsidRPr="00C042BC">
              <w:rPr>
                <w:bCs/>
              </w:rPr>
              <w:t xml:space="preserve"> straipsnio 11 dalis reikalauja, kad kai kintamojo atlygio suma pakankamai didelė, bent 60 procentų kintamojo atlygio atidedama nuo 3 iki 5 metų laikotarpiui, atsižvelgiant į šioje dalyje išvardintas sąlygas.</w:t>
            </w:r>
          </w:p>
          <w:p w14:paraId="3CC8BB29" w14:textId="77777777" w:rsidR="00365D5F" w:rsidRPr="00C042BC" w:rsidRDefault="00365D5F" w:rsidP="003E645D">
            <w:pPr>
              <w:jc w:val="both"/>
              <w:rPr>
                <w:bCs/>
              </w:rPr>
            </w:pPr>
            <w:r w:rsidRPr="00C042BC">
              <w:rPr>
                <w:bCs/>
              </w:rPr>
              <w:t>Nustatyti, kas laikoma didele kintamojo atlygio suma nesiūlome, kadangi tai priklauso nuo kiekvienos finansų maklerio įmonės mokamo atlygio jos darbuotojams. Šis įstatymas nesiekia nustatyti atlygio dydžio, įskaitant ir kintamojo atlygio dydžio.</w:t>
            </w:r>
          </w:p>
          <w:p w14:paraId="263881EC" w14:textId="54320642" w:rsidR="00365D5F" w:rsidRPr="00C042BC" w:rsidRDefault="00365D5F" w:rsidP="00C042BC">
            <w:pPr>
              <w:jc w:val="both"/>
              <w:rPr>
                <w:bCs/>
                <w:highlight w:val="yellow"/>
              </w:rPr>
            </w:pPr>
            <w:r w:rsidRPr="00C042BC">
              <w:rPr>
                <w:bCs/>
              </w:rPr>
              <w:t>Remiantis tuo, siūlome įstatymu nenustatyti kintamojo ir pastoviojo atlygio dalių, o nustatyti riziką ribojančius reikalavimus, kuriuos finansų maklerio įmonės privalėtų taikyti nustatydama kintamojo atlygio dalį.</w:t>
            </w:r>
            <w:r w:rsidRPr="00886EF7">
              <w:rPr>
                <w:bCs/>
                <w:highlight w:val="yellow"/>
              </w:rPr>
              <w:t xml:space="preserve"> </w:t>
            </w:r>
          </w:p>
        </w:tc>
      </w:tr>
      <w:tr w:rsidR="00365D5F" w14:paraId="101C07D3" w14:textId="77777777" w:rsidTr="00365D5F">
        <w:trPr>
          <w:jc w:val="center"/>
        </w:trPr>
        <w:tc>
          <w:tcPr>
            <w:tcW w:w="625" w:type="dxa"/>
          </w:tcPr>
          <w:p w14:paraId="1A9C51E6" w14:textId="77777777" w:rsidR="00365D5F" w:rsidRDefault="00365D5F" w:rsidP="00BF7CC2">
            <w:pPr>
              <w:pStyle w:val="Pasilymai2"/>
            </w:pPr>
            <w:r>
              <w:lastRenderedPageBreak/>
              <w:t>37.</w:t>
            </w:r>
          </w:p>
        </w:tc>
        <w:tc>
          <w:tcPr>
            <w:tcW w:w="1714" w:type="dxa"/>
          </w:tcPr>
          <w:p w14:paraId="79FEA2E4" w14:textId="77777777" w:rsidR="00365D5F" w:rsidRPr="00713595" w:rsidRDefault="00365D5F" w:rsidP="00BF7CC2"/>
        </w:tc>
        <w:tc>
          <w:tcPr>
            <w:tcW w:w="5223" w:type="dxa"/>
          </w:tcPr>
          <w:p w14:paraId="1CBA0BA0" w14:textId="77777777" w:rsidR="00365D5F" w:rsidRPr="00803076" w:rsidRDefault="00365D5F" w:rsidP="00BF7CC2">
            <w:pPr>
              <w:jc w:val="both"/>
            </w:pPr>
            <w:r w:rsidRPr="00803076">
              <w:t>37.</w:t>
            </w:r>
            <w:r w:rsidRPr="00803076">
              <w:tab/>
              <w:t>Projekto 21 straipsnio 1 dalimi keičiamo įstatymo 33 straipsnio 5 dalis yra pripažįstama netekusia galios. Atsižvelgus į tai, atitinkamai turi būti keičiama ir įstatymo 23 straipsnio 3 dalis.</w:t>
            </w:r>
          </w:p>
        </w:tc>
        <w:tc>
          <w:tcPr>
            <w:tcW w:w="1134" w:type="dxa"/>
          </w:tcPr>
          <w:p w14:paraId="285CCA0D" w14:textId="77777777" w:rsidR="00365D5F" w:rsidRDefault="00365D5F" w:rsidP="00BF7CC2">
            <w:pPr>
              <w:pStyle w:val="Pasilymai2"/>
              <w:jc w:val="center"/>
            </w:pPr>
            <w:r w:rsidRPr="00E177EB">
              <w:t>Pritarti</w:t>
            </w:r>
          </w:p>
        </w:tc>
        <w:tc>
          <w:tcPr>
            <w:tcW w:w="4967" w:type="dxa"/>
          </w:tcPr>
          <w:p w14:paraId="0AC00ECC" w14:textId="6053196E" w:rsidR="00365D5F" w:rsidRPr="001F5F55" w:rsidRDefault="00365D5F" w:rsidP="00BF7CC2">
            <w:pPr>
              <w:jc w:val="both"/>
              <w:rPr>
                <w:bCs/>
              </w:rPr>
            </w:pPr>
            <w:r>
              <w:rPr>
                <w:bCs/>
              </w:rPr>
              <w:t>Atsižvelgiant į pasiūlymą, projektas papildomas 18 straipsniu keičiu įstatymo 23 straipsnio 3 dalies nuostatas. Pildoma dviem 3 straipsnio redakcijomis dėl skirtingo jų įsigaliojimo laiko, numatyto D</w:t>
            </w:r>
            <w:r w:rsidRPr="003B341A">
              <w:rPr>
                <w:bCs/>
              </w:rPr>
              <w:t>irektyvoje</w:t>
            </w:r>
            <w:r>
              <w:rPr>
                <w:bCs/>
              </w:rPr>
              <w:t xml:space="preserve"> 2021/338. Projekto 18 straipsnio 1 dalis įsigalios 2022 m. vasario 28 d., o 2 dalis – 2023 m. vasario 28 d. </w:t>
            </w:r>
          </w:p>
          <w:p w14:paraId="050452D3" w14:textId="77777777" w:rsidR="00365D5F" w:rsidRPr="002D77DB" w:rsidRDefault="00365D5F" w:rsidP="00BF7CC2">
            <w:pPr>
              <w:jc w:val="both"/>
              <w:rPr>
                <w:b/>
                <w:bCs/>
              </w:rPr>
            </w:pPr>
            <w:r>
              <w:rPr>
                <w:b/>
                <w:bCs/>
              </w:rPr>
              <w:lastRenderedPageBreak/>
              <w:t>„</w:t>
            </w:r>
            <w:r w:rsidRPr="002D77DB">
              <w:rPr>
                <w:b/>
                <w:bCs/>
              </w:rPr>
              <w:t>18 straipsnis. 23 straipsnio pakeitimas</w:t>
            </w:r>
          </w:p>
          <w:p w14:paraId="11EA0A4C" w14:textId="77777777" w:rsidR="00365D5F" w:rsidRPr="002D77DB" w:rsidRDefault="00365D5F" w:rsidP="00BF7CC2">
            <w:pPr>
              <w:jc w:val="both"/>
              <w:rPr>
                <w:bCs/>
              </w:rPr>
            </w:pPr>
            <w:r>
              <w:rPr>
                <w:bCs/>
              </w:rPr>
              <w:t xml:space="preserve">1. </w:t>
            </w:r>
            <w:r w:rsidRPr="002D77DB">
              <w:rPr>
                <w:bCs/>
              </w:rPr>
              <w:t>Pakeisti 23 straipsnio 3 dalį ir ją išdėstyti taip:</w:t>
            </w:r>
          </w:p>
          <w:p w14:paraId="5A99CE70" w14:textId="77777777" w:rsidR="00365D5F" w:rsidRPr="002D77DB" w:rsidRDefault="00365D5F" w:rsidP="00BF7CC2">
            <w:pPr>
              <w:jc w:val="both"/>
              <w:rPr>
                <w:bCs/>
              </w:rPr>
            </w:pPr>
            <w:r w:rsidRPr="002D77DB">
              <w:rPr>
                <w:bCs/>
              </w:rPr>
              <w:t xml:space="preserve">„3. Šio įstatymo 29, 30, 31, 33 straipsniuose </w:t>
            </w:r>
            <w:r w:rsidRPr="002D77DB">
              <w:rPr>
                <w:bCs/>
                <w:strike/>
              </w:rPr>
              <w:t>(išskyrus 33 straipsnio 5 dalį)</w:t>
            </w:r>
            <w:r w:rsidRPr="002D77DB">
              <w:rPr>
                <w:bCs/>
              </w:rPr>
              <w:t xml:space="preserve"> ir 34 straipsnyje nustatyti reikalavimai netaikomi sandoriams, sudarytiems pagal daugiašalės prekybos sistemos veiklą reglamentuojančias taisykles, kai sudarant sandorį dalyvauja tik tos sistemos nariai ar dalyviai arba tik pati sistema ir jos nariai ar dalyviai. Tačiau daugiašalės prekybos sistemos nariai ar dalyviai turi laikytis šio įstatymo 29, 30, 31, 33 ir 34 straipsniuose nustatytų reikalavimų dėl savo klientų, kai, veikdami kliento sąskaita, vykdo jo pavedimus daugiašalėje prekybos sistemoje.</w:t>
            </w:r>
          </w:p>
          <w:p w14:paraId="59918DCE" w14:textId="77777777" w:rsidR="00365D5F" w:rsidRDefault="00365D5F" w:rsidP="00BF7CC2">
            <w:pPr>
              <w:jc w:val="both"/>
              <w:rPr>
                <w:bCs/>
              </w:rPr>
            </w:pPr>
            <w:r>
              <w:rPr>
                <w:bCs/>
              </w:rPr>
              <w:t>2. Pakeisti 23 straipsnio 3 dalį ir ją išdėstyti taip:</w:t>
            </w:r>
          </w:p>
          <w:p w14:paraId="3FF9FFFD" w14:textId="77777777" w:rsidR="00365D5F" w:rsidRPr="002D77DB" w:rsidRDefault="00365D5F" w:rsidP="00BF7CC2">
            <w:pPr>
              <w:jc w:val="both"/>
              <w:rPr>
                <w:bCs/>
              </w:rPr>
            </w:pPr>
            <w:r w:rsidRPr="002D77DB">
              <w:rPr>
                <w:bCs/>
              </w:rPr>
              <w:t xml:space="preserve"> „3. Šio įstatymo 29, 30, 31, 33 straipsniuose </w:t>
            </w:r>
            <w:r w:rsidRPr="002D77DB">
              <w:rPr>
                <w:b/>
                <w:bCs/>
              </w:rPr>
              <w:t>(išskyrus 33 straipsnio 4</w:t>
            </w:r>
            <w:r w:rsidRPr="002D77DB">
              <w:rPr>
                <w:b/>
                <w:bCs/>
                <w:vertAlign w:val="superscript"/>
              </w:rPr>
              <w:t>1</w:t>
            </w:r>
            <w:r w:rsidRPr="002D77DB">
              <w:rPr>
                <w:b/>
                <w:bCs/>
              </w:rPr>
              <w:t xml:space="preserve"> dalį)</w:t>
            </w:r>
            <w:r w:rsidRPr="002D77DB">
              <w:rPr>
                <w:bCs/>
              </w:rPr>
              <w:t xml:space="preserve"> ir 34 straipsnyje nustatyti reikalavimai netaikomi sandoriams, sudarytiems pagal daugiašalės prekybos sistemos veiklą reglamentuojančias taisykles, kai sudarant sandorį dalyvauja tik tos sistemos nariai ar dalyviai arba tik pati sistema ir jos nariai ar dalyviai. Tačiau daugiašalės prekybos sistemos nariai ar dalyviai turi laikytis šio įstatymo 29, 30, 31, 33 ir 34 straipsniuose nustatytų reikalavimų dėl savo klientų, kai, veikdami kliento sąskaita, vykdo jo pavedimus daugiašalėje prekybos sistemoje.</w:t>
            </w:r>
            <w:r>
              <w:rPr>
                <w:bCs/>
              </w:rPr>
              <w:t>“</w:t>
            </w:r>
          </w:p>
          <w:p w14:paraId="06CAA52E" w14:textId="77777777" w:rsidR="00365D5F" w:rsidRDefault="00365D5F" w:rsidP="00BF7CC2">
            <w:pPr>
              <w:jc w:val="both"/>
              <w:rPr>
                <w:bCs/>
              </w:rPr>
            </w:pPr>
          </w:p>
          <w:p w14:paraId="630E265F" w14:textId="77777777" w:rsidR="00365D5F" w:rsidRDefault="00365D5F" w:rsidP="00BF7CC2">
            <w:pPr>
              <w:jc w:val="both"/>
              <w:rPr>
                <w:bCs/>
              </w:rPr>
            </w:pPr>
          </w:p>
          <w:p w14:paraId="156673E7" w14:textId="77777777" w:rsidR="00365D5F" w:rsidRDefault="00365D5F" w:rsidP="003E645D">
            <w:pPr>
              <w:jc w:val="both"/>
              <w:rPr>
                <w:bCs/>
              </w:rPr>
            </w:pPr>
            <w:r>
              <w:rPr>
                <w:bCs/>
              </w:rPr>
              <w:t>Atitinkamai patikslinti projekto pavadinimą ir jį išdėstyti taip:</w:t>
            </w:r>
          </w:p>
          <w:p w14:paraId="1679279B" w14:textId="51C0E202" w:rsidR="00365D5F" w:rsidRPr="00B36F77" w:rsidRDefault="00365D5F" w:rsidP="003E645D">
            <w:pPr>
              <w:jc w:val="center"/>
              <w:rPr>
                <w:b/>
                <w:lang w:val="en-US"/>
              </w:rPr>
            </w:pPr>
            <w:r>
              <w:rPr>
                <w:b/>
              </w:rPr>
              <w:t>„</w:t>
            </w:r>
            <w:r w:rsidRPr="00CC510E">
              <w:rPr>
                <w:b/>
              </w:rPr>
              <w:t>LIE</w:t>
            </w:r>
            <w:r>
              <w:rPr>
                <w:b/>
              </w:rPr>
              <w:t>TUVOS RESPUBLIKOS</w:t>
            </w:r>
            <w:r>
              <w:rPr>
                <w:b/>
              </w:rPr>
              <w:cr/>
              <w:t xml:space="preserve">FINANSINIŲ PRIEMONIŲ RINKŲ ĮSTATYMO NR. X-1024 </w:t>
            </w:r>
            <w:r>
              <w:rPr>
                <w:b/>
                <w:bCs/>
              </w:rPr>
              <w:t>2, 3, 6, 8, 9, 13, 14, 15, 16, 2</w:t>
            </w:r>
            <w:r>
              <w:rPr>
                <w:b/>
                <w:bCs/>
                <w:lang w:val="en-GB"/>
              </w:rPr>
              <w:t xml:space="preserve">3, </w:t>
            </w:r>
            <w:r>
              <w:rPr>
                <w:b/>
                <w:bCs/>
              </w:rPr>
              <w:t xml:space="preserve">29, 30, 31, 33, 35, 37, 39, 49, 50, 51, 72, 73, 76, 93, 97, 99, 102, 107, 111, 112, 114 </w:t>
            </w:r>
            <w:r w:rsidRPr="00CC510E">
              <w:rPr>
                <w:b/>
              </w:rPr>
              <w:t>STRAIPSNI</w:t>
            </w:r>
            <w:r>
              <w:rPr>
                <w:b/>
              </w:rPr>
              <w:t>Ų</w:t>
            </w:r>
            <w:r w:rsidRPr="00CC510E">
              <w:rPr>
                <w:b/>
              </w:rPr>
              <w:t xml:space="preserve"> </w:t>
            </w:r>
            <w:r>
              <w:rPr>
                <w:b/>
              </w:rPr>
              <w:t xml:space="preserve">IR PRIEDO </w:t>
            </w:r>
            <w:r w:rsidRPr="00CC510E">
              <w:rPr>
                <w:b/>
              </w:rPr>
              <w:t>PAKEITIMO</w:t>
            </w:r>
            <w:r>
              <w:rPr>
                <w:b/>
              </w:rPr>
              <w:t>, ĮSTATYMO PAPILDYMO 14</w:t>
            </w:r>
            <w:r>
              <w:rPr>
                <w:b/>
                <w:vertAlign w:val="superscript"/>
              </w:rPr>
              <w:t>1</w:t>
            </w:r>
            <w:r>
              <w:rPr>
                <w:b/>
              </w:rPr>
              <w:t>, 14</w:t>
            </w:r>
            <w:r>
              <w:rPr>
                <w:b/>
                <w:vertAlign w:val="superscript"/>
              </w:rPr>
              <w:t>2</w:t>
            </w:r>
            <w:r>
              <w:rPr>
                <w:b/>
              </w:rPr>
              <w:t>, 15</w:t>
            </w:r>
            <w:r>
              <w:rPr>
                <w:b/>
                <w:vertAlign w:val="superscript"/>
              </w:rPr>
              <w:t>1</w:t>
            </w:r>
            <w:r>
              <w:rPr>
                <w:b/>
              </w:rPr>
              <w:t>, 15</w:t>
            </w:r>
            <w:r>
              <w:rPr>
                <w:b/>
                <w:vertAlign w:val="superscript"/>
              </w:rPr>
              <w:t>2</w:t>
            </w:r>
            <w:r>
              <w:rPr>
                <w:b/>
              </w:rPr>
              <w:t>, 15</w:t>
            </w:r>
            <w:r>
              <w:rPr>
                <w:b/>
                <w:vertAlign w:val="superscript"/>
              </w:rPr>
              <w:t>3</w:t>
            </w:r>
            <w:r>
              <w:rPr>
                <w:b/>
              </w:rPr>
              <w:t>, 15</w:t>
            </w:r>
            <w:r>
              <w:rPr>
                <w:b/>
                <w:vertAlign w:val="superscript"/>
              </w:rPr>
              <w:t>4</w:t>
            </w:r>
            <w:r>
              <w:rPr>
                <w:b/>
              </w:rPr>
              <w:t>, 15</w:t>
            </w:r>
            <w:r>
              <w:rPr>
                <w:b/>
                <w:vertAlign w:val="superscript"/>
              </w:rPr>
              <w:t>5</w:t>
            </w:r>
            <w:r>
              <w:rPr>
                <w:b/>
              </w:rPr>
              <w:t>, 15</w:t>
            </w:r>
            <w:r>
              <w:rPr>
                <w:b/>
                <w:vertAlign w:val="superscript"/>
              </w:rPr>
              <w:t>6</w:t>
            </w:r>
            <w:r>
              <w:rPr>
                <w:b/>
              </w:rPr>
              <w:t>, 44</w:t>
            </w:r>
            <w:r>
              <w:rPr>
                <w:b/>
                <w:vertAlign w:val="superscript"/>
              </w:rPr>
              <w:t>1</w:t>
            </w:r>
            <w:r>
              <w:rPr>
                <w:b/>
              </w:rPr>
              <w:t>, 107</w:t>
            </w:r>
            <w:r>
              <w:rPr>
                <w:b/>
                <w:vertAlign w:val="superscript"/>
              </w:rPr>
              <w:t>1</w:t>
            </w:r>
            <w:r>
              <w:rPr>
                <w:b/>
              </w:rPr>
              <w:t>, 111</w:t>
            </w:r>
            <w:r>
              <w:rPr>
                <w:b/>
                <w:vertAlign w:val="superscript"/>
              </w:rPr>
              <w:t>1</w:t>
            </w:r>
            <w:r>
              <w:rPr>
                <w:b/>
              </w:rPr>
              <w:t xml:space="preserve"> STRAIPSNIAIS IR V SKYRIAUS PRIPAŽINIMO NETEKUSIU GALIOS</w:t>
            </w:r>
          </w:p>
          <w:p w14:paraId="74DE52D1" w14:textId="40F1321C" w:rsidR="00365D5F" w:rsidRDefault="00365D5F" w:rsidP="007F7A52">
            <w:pPr>
              <w:jc w:val="center"/>
              <w:rPr>
                <w:bCs/>
              </w:rPr>
            </w:pPr>
            <w:r w:rsidRPr="00CC510E">
              <w:rPr>
                <w:b/>
              </w:rPr>
              <w:t>ĮSTATYMAS</w:t>
            </w:r>
            <w:r>
              <w:rPr>
                <w:b/>
              </w:rPr>
              <w:t>“</w:t>
            </w:r>
          </w:p>
        </w:tc>
      </w:tr>
      <w:tr w:rsidR="00365D5F" w14:paraId="0E44724B" w14:textId="77777777" w:rsidTr="00365D5F">
        <w:trPr>
          <w:jc w:val="center"/>
        </w:trPr>
        <w:tc>
          <w:tcPr>
            <w:tcW w:w="625" w:type="dxa"/>
          </w:tcPr>
          <w:p w14:paraId="1E64F2B6" w14:textId="77777777" w:rsidR="00365D5F" w:rsidRPr="00C87A5B" w:rsidRDefault="00365D5F" w:rsidP="00BF7CC2">
            <w:pPr>
              <w:pStyle w:val="Pasilymai2"/>
            </w:pPr>
            <w:r>
              <w:lastRenderedPageBreak/>
              <w:t>38.</w:t>
            </w:r>
          </w:p>
        </w:tc>
        <w:tc>
          <w:tcPr>
            <w:tcW w:w="1714" w:type="dxa"/>
          </w:tcPr>
          <w:p w14:paraId="21BFE76B" w14:textId="77777777" w:rsidR="00365D5F" w:rsidRPr="00713595" w:rsidRDefault="00365D5F" w:rsidP="00BF7CC2"/>
        </w:tc>
        <w:tc>
          <w:tcPr>
            <w:tcW w:w="5223" w:type="dxa"/>
          </w:tcPr>
          <w:p w14:paraId="339A2D9D" w14:textId="77777777" w:rsidR="00365D5F" w:rsidRPr="00803076" w:rsidRDefault="00365D5F" w:rsidP="00BF7CC2">
            <w:pPr>
              <w:jc w:val="both"/>
            </w:pPr>
            <w:r w:rsidRPr="00803076">
              <w:t>38.</w:t>
            </w:r>
            <w:r w:rsidRPr="00803076">
              <w:tab/>
              <w:t>Atkreiptinas dėmesys, kad vadovaujantis Teisės aktų projektų rengimo rekomendacijų, patvirtintų Lietuvos Respublikos teisingumo ministro 2013 m. gruodžio 23 d. įsakymu Nr. 1R-298 „Dėl Teisės aktų projektų rengimo rekomendacijų patvirtinimo“, 6.1 papunkčiu, jei teisės akto pavadinimas, kuris prasideda žodžiais „Lietuvos Respublika“, minimas ne kartą, pirmą kartą parašius visą pavadinimą, toliau jis gali būti rašomas be žodžių „Lietuvos Respublika“. Atsižvelgus į tai, kad Lietuvos Respublikos banko įstatymo pavadinimas jau yra minimas projekto 11 straipsniu keičiamo įstatymo 15</w:t>
            </w:r>
            <w:r w:rsidRPr="002D77DB">
              <w:rPr>
                <w:vertAlign w:val="superscript"/>
              </w:rPr>
              <w:t>1</w:t>
            </w:r>
            <w:r w:rsidRPr="00803076">
              <w:t xml:space="preserve"> straipsnio 1 dalyje, siūlytina projekto 22 straipsniu keičiamo </w:t>
            </w:r>
            <w:r w:rsidRPr="00803076">
              <w:lastRenderedPageBreak/>
              <w:t>įstatymo 35 straipsnyje, prieš žodžius „Lietuvos banko įstatymo“, išbraukti žodžius „Lietuvos Respublikos“.</w:t>
            </w:r>
          </w:p>
        </w:tc>
        <w:tc>
          <w:tcPr>
            <w:tcW w:w="1134" w:type="dxa"/>
          </w:tcPr>
          <w:p w14:paraId="3CD49CF4" w14:textId="77777777" w:rsidR="00365D5F" w:rsidRDefault="00365D5F" w:rsidP="00BF7CC2">
            <w:pPr>
              <w:pStyle w:val="Pasilymai2"/>
              <w:jc w:val="center"/>
            </w:pPr>
            <w:r w:rsidRPr="008D1672">
              <w:lastRenderedPageBreak/>
              <w:t>Pritarti</w:t>
            </w:r>
          </w:p>
        </w:tc>
        <w:tc>
          <w:tcPr>
            <w:tcW w:w="4967" w:type="dxa"/>
          </w:tcPr>
          <w:p w14:paraId="439609F7" w14:textId="77777777" w:rsidR="00365D5F" w:rsidRPr="00774C6E" w:rsidRDefault="00365D5F" w:rsidP="00BF7CC2">
            <w:pPr>
              <w:jc w:val="both"/>
              <w:rPr>
                <w:bCs/>
              </w:rPr>
            </w:pPr>
            <w:r w:rsidRPr="00774C6E">
              <w:rPr>
                <w:bCs/>
              </w:rPr>
              <w:t xml:space="preserve">Projekto </w:t>
            </w:r>
            <w:r>
              <w:rPr>
                <w:bCs/>
              </w:rPr>
              <w:t>23</w:t>
            </w:r>
            <w:r w:rsidRPr="00774C6E">
              <w:rPr>
                <w:bCs/>
              </w:rPr>
              <w:t xml:space="preserve"> straipsniu keičiamo įstatymo 35 straipsnį išdėstyti taip: </w:t>
            </w:r>
          </w:p>
          <w:p w14:paraId="6E0933F3" w14:textId="77777777" w:rsidR="00365D5F" w:rsidRPr="002D77DB" w:rsidRDefault="00365D5F" w:rsidP="00BF7CC2">
            <w:pPr>
              <w:jc w:val="both"/>
              <w:rPr>
                <w:b/>
                <w:bCs/>
              </w:rPr>
            </w:pPr>
            <w:r w:rsidRPr="002D77DB">
              <w:rPr>
                <w:bCs/>
              </w:rPr>
              <w:t>„</w:t>
            </w:r>
            <w:r w:rsidRPr="002D77DB">
              <w:rPr>
                <w:b/>
                <w:bCs/>
              </w:rPr>
              <w:t xml:space="preserve">35 straipsnis. Pranešimas apie pažeidimus finansų maklerio įmonėje ir centriniame depozitoriume </w:t>
            </w:r>
          </w:p>
          <w:p w14:paraId="721AEEB4" w14:textId="77777777" w:rsidR="00365D5F" w:rsidRDefault="00365D5F" w:rsidP="00BF7CC2">
            <w:pPr>
              <w:jc w:val="both"/>
              <w:rPr>
                <w:bCs/>
              </w:rPr>
            </w:pPr>
            <w:r w:rsidRPr="002D77DB">
              <w:rPr>
                <w:bCs/>
              </w:rPr>
              <w:t xml:space="preserve">Finansų maklerio įmonė, centrinis depozitoriumas, patvirtinti informacijos apie sandorius skelbimo subjektai ir patvirtinti pranešimų apie sandorius teikimo subjektai turi užtikrinti, kad būtų įdiegtos priemonės, kurios leistų jų darbuotojams specialiu, nepriklausomu ir </w:t>
            </w:r>
            <w:proofErr w:type="spellStart"/>
            <w:r w:rsidRPr="002D77DB">
              <w:rPr>
                <w:bCs/>
              </w:rPr>
              <w:t>autonomišku</w:t>
            </w:r>
            <w:proofErr w:type="spellEnd"/>
            <w:r w:rsidRPr="002D77DB">
              <w:rPr>
                <w:bCs/>
              </w:rPr>
              <w:t xml:space="preserve"> kanalu finansų maklerio įmonės, informacijos apie sandorius paslaugų teikėjo ir centrinio depozitoriumo vadovams ar kitiems </w:t>
            </w:r>
            <w:r w:rsidRPr="002D77DB">
              <w:rPr>
                <w:bCs/>
              </w:rPr>
              <w:lastRenderedPageBreak/>
              <w:t xml:space="preserve">įgaliotiems asmenims pranešti apie padarytą ar galimą šio įstatymo, jo įgyvendinamųjų teisės aktų, Reglamento (ES) Nr. 575/2013, Reglamento (ES) Nr. 596/2014, Reglamento (ES) Nr. 600/2014, Reglamento (ES) Nr. 909/2014 ar Reglamento (ES) 2019/2033 nuostatų pažeidimą. Šiam reikalavimui įgyvendinti finansų maklerio įmonė, informacijos apie sandorius paslaugų teikėjas ir centrinis depozitoriumas gali pasitelkti trečiuosius asmenis. Šioms priemonėms taikomi </w:t>
            </w:r>
            <w:r w:rsidRPr="002D77DB">
              <w:rPr>
                <w:bCs/>
                <w:strike/>
              </w:rPr>
              <w:t>Lietuvos Respublikos</w:t>
            </w:r>
            <w:r>
              <w:rPr>
                <w:bCs/>
              </w:rPr>
              <w:t xml:space="preserve"> </w:t>
            </w:r>
            <w:r w:rsidRPr="002D77DB">
              <w:rPr>
                <w:bCs/>
              </w:rPr>
              <w:t>Lietuvos banko įstatymo 43</w:t>
            </w:r>
            <w:r w:rsidRPr="002D77DB">
              <w:rPr>
                <w:bCs/>
                <w:vertAlign w:val="superscript"/>
              </w:rPr>
              <w:t>7</w:t>
            </w:r>
            <w:r w:rsidRPr="002D77DB">
              <w:rPr>
                <w:bCs/>
              </w:rPr>
              <w:t xml:space="preserve"> straipsnio 1 dalyje nustatyti reikalavimai.“ </w:t>
            </w:r>
          </w:p>
        </w:tc>
      </w:tr>
      <w:tr w:rsidR="00365D5F" w14:paraId="541602B9" w14:textId="77777777" w:rsidTr="00365D5F">
        <w:trPr>
          <w:jc w:val="center"/>
        </w:trPr>
        <w:tc>
          <w:tcPr>
            <w:tcW w:w="625" w:type="dxa"/>
          </w:tcPr>
          <w:p w14:paraId="72E1674F" w14:textId="77777777" w:rsidR="00365D5F" w:rsidRDefault="00365D5F" w:rsidP="00BF7CC2">
            <w:pPr>
              <w:pStyle w:val="Pasilymai2"/>
            </w:pPr>
            <w:r>
              <w:lastRenderedPageBreak/>
              <w:t>39.</w:t>
            </w:r>
          </w:p>
        </w:tc>
        <w:tc>
          <w:tcPr>
            <w:tcW w:w="1714" w:type="dxa"/>
          </w:tcPr>
          <w:p w14:paraId="4C452727" w14:textId="77777777" w:rsidR="00365D5F" w:rsidRPr="00713595" w:rsidRDefault="00365D5F" w:rsidP="00BF7CC2"/>
        </w:tc>
        <w:tc>
          <w:tcPr>
            <w:tcW w:w="5223" w:type="dxa"/>
          </w:tcPr>
          <w:p w14:paraId="630F56F6" w14:textId="77777777" w:rsidR="00365D5F" w:rsidRPr="00803076" w:rsidRDefault="00365D5F" w:rsidP="00BF7CC2">
            <w:pPr>
              <w:jc w:val="both"/>
            </w:pPr>
            <w:r w:rsidRPr="00803076">
              <w:t>39.</w:t>
            </w:r>
            <w:r w:rsidRPr="00803076">
              <w:tab/>
              <w:t>Siekiant teisinio aiškumo, siūlytina projekto 24 straipsniu keičiamo įstatymo 44</w:t>
            </w:r>
            <w:r w:rsidRPr="00803076">
              <w:rPr>
                <w:vertAlign w:val="superscript"/>
              </w:rPr>
              <w:t>1</w:t>
            </w:r>
            <w:r w:rsidRPr="00803076">
              <w:t xml:space="preserve"> straipsnio 2 dalyje prieš formuluotę „pelno mokestį“ įrašyti žodį „sumokėtą“.</w:t>
            </w:r>
          </w:p>
        </w:tc>
        <w:tc>
          <w:tcPr>
            <w:tcW w:w="1134" w:type="dxa"/>
          </w:tcPr>
          <w:p w14:paraId="5E87FCFF" w14:textId="77777777" w:rsidR="00365D5F" w:rsidRDefault="00365D5F" w:rsidP="00BF7CC2">
            <w:pPr>
              <w:pStyle w:val="Pasilymai2"/>
              <w:jc w:val="center"/>
            </w:pPr>
            <w:r w:rsidRPr="008D1672">
              <w:t>Pritarti</w:t>
            </w:r>
          </w:p>
        </w:tc>
        <w:tc>
          <w:tcPr>
            <w:tcW w:w="4967" w:type="dxa"/>
          </w:tcPr>
          <w:p w14:paraId="2201B67A" w14:textId="77777777" w:rsidR="00365D5F" w:rsidRPr="00774C6E" w:rsidRDefault="00365D5F" w:rsidP="00BF7CC2">
            <w:pPr>
              <w:jc w:val="both"/>
              <w:rPr>
                <w:bCs/>
              </w:rPr>
            </w:pPr>
            <w:r>
              <w:rPr>
                <w:bCs/>
              </w:rPr>
              <w:t>Projekto 26</w:t>
            </w:r>
            <w:r w:rsidRPr="00774C6E">
              <w:rPr>
                <w:bCs/>
              </w:rPr>
              <w:t xml:space="preserve"> straipsniu keičiamo įstatymo 44</w:t>
            </w:r>
            <w:r w:rsidRPr="00774C6E">
              <w:rPr>
                <w:bCs/>
                <w:vertAlign w:val="superscript"/>
              </w:rPr>
              <w:t>1</w:t>
            </w:r>
            <w:r w:rsidRPr="00774C6E">
              <w:rPr>
                <w:bCs/>
              </w:rPr>
              <w:t xml:space="preserve"> straipsnio 2 dalį išdėstyti taip: </w:t>
            </w:r>
          </w:p>
          <w:p w14:paraId="36C2391E" w14:textId="77777777" w:rsidR="00365D5F" w:rsidRDefault="00365D5F" w:rsidP="00BF7CC2">
            <w:pPr>
              <w:jc w:val="both"/>
              <w:rPr>
                <w:bCs/>
              </w:rPr>
            </w:pPr>
            <w:r>
              <w:rPr>
                <w:bCs/>
              </w:rPr>
              <w:t>„</w:t>
            </w:r>
            <w:r w:rsidRPr="0003564E">
              <w:rPr>
                <w:bCs/>
              </w:rPr>
              <w:t xml:space="preserve">2. Šio straipsnio 1 dalyje nurodyta informacija apima filialo ar patronuojamosios įmonės pavadinimą, veiklos pobūdį ir geografinę padėtį, apyvartą, darbuotojų skaičių, išreikštą visos darbo dienos ekvivalentu, pelną arba nuostolius prieš apmokestinimą, </w:t>
            </w:r>
            <w:r>
              <w:rPr>
                <w:b/>
                <w:bCs/>
              </w:rPr>
              <w:t xml:space="preserve">sumokėtą </w:t>
            </w:r>
            <w:r w:rsidRPr="0003564E">
              <w:rPr>
                <w:bCs/>
              </w:rPr>
              <w:t>pelno mokestį, gautas viešąsias subsidijas. Informacija turi būti skelb</w:t>
            </w:r>
            <w:r>
              <w:rPr>
                <w:bCs/>
              </w:rPr>
              <w:t xml:space="preserve">iama pagal kiekvieną valstybę.“ </w:t>
            </w:r>
          </w:p>
        </w:tc>
      </w:tr>
      <w:tr w:rsidR="00365D5F" w14:paraId="19A01D0C" w14:textId="77777777" w:rsidTr="00365D5F">
        <w:trPr>
          <w:jc w:val="center"/>
        </w:trPr>
        <w:tc>
          <w:tcPr>
            <w:tcW w:w="625" w:type="dxa"/>
          </w:tcPr>
          <w:p w14:paraId="6B735057" w14:textId="77777777" w:rsidR="00365D5F" w:rsidRDefault="00365D5F" w:rsidP="00BF7CC2">
            <w:pPr>
              <w:pStyle w:val="Pasilymai2"/>
            </w:pPr>
            <w:r>
              <w:t>40.</w:t>
            </w:r>
          </w:p>
        </w:tc>
        <w:tc>
          <w:tcPr>
            <w:tcW w:w="1714" w:type="dxa"/>
          </w:tcPr>
          <w:p w14:paraId="41DE1157" w14:textId="77777777" w:rsidR="00365D5F" w:rsidRPr="00713595" w:rsidRDefault="00365D5F" w:rsidP="00BF7CC2"/>
        </w:tc>
        <w:tc>
          <w:tcPr>
            <w:tcW w:w="5223" w:type="dxa"/>
          </w:tcPr>
          <w:p w14:paraId="6608F924" w14:textId="77777777" w:rsidR="00365D5F" w:rsidRPr="00803076" w:rsidRDefault="00365D5F" w:rsidP="00BF7CC2">
            <w:pPr>
              <w:jc w:val="both"/>
            </w:pPr>
            <w:r w:rsidRPr="000B6CAF">
              <w:t>40.</w:t>
            </w:r>
            <w:r w:rsidRPr="000B6CAF">
              <w:tab/>
              <w:t xml:space="preserve">Projekto 26 straipsniu keičiamo įstatymo 50 straipsnio 4 dalyje yra numatoma, kad „Priežiūros institucija, gavusi prašymą, Europos vertybinių popierių ir rinkų institucijai pateikia šią informaciją“. Siekiant teisinio aiškumo siūlytina patikslinti šią nuostatą po žodžio „gavusi“ įrašant </w:t>
            </w:r>
            <w:r w:rsidRPr="000B6CAF">
              <w:lastRenderedPageBreak/>
              <w:t>formuluotę „Europos vertybinių popierių ir rinkų institucijos“.</w:t>
            </w:r>
          </w:p>
        </w:tc>
        <w:tc>
          <w:tcPr>
            <w:tcW w:w="1134" w:type="dxa"/>
          </w:tcPr>
          <w:p w14:paraId="014AD7BD" w14:textId="77777777" w:rsidR="00365D5F" w:rsidRDefault="00365D5F" w:rsidP="00BF7CC2">
            <w:pPr>
              <w:pStyle w:val="Pasilymai2"/>
              <w:jc w:val="center"/>
            </w:pPr>
            <w:r w:rsidRPr="008D1672">
              <w:lastRenderedPageBreak/>
              <w:t>Pritarti</w:t>
            </w:r>
          </w:p>
        </w:tc>
        <w:tc>
          <w:tcPr>
            <w:tcW w:w="4967" w:type="dxa"/>
          </w:tcPr>
          <w:p w14:paraId="2F43123A" w14:textId="77777777" w:rsidR="00365D5F" w:rsidRPr="00AA0476" w:rsidRDefault="00365D5F" w:rsidP="00BF7CC2">
            <w:pPr>
              <w:jc w:val="both"/>
              <w:rPr>
                <w:bCs/>
              </w:rPr>
            </w:pPr>
            <w:r>
              <w:rPr>
                <w:bCs/>
              </w:rPr>
              <w:t>Projekto 28 straipsniu keičiamo įstatymo 50 straipsnio 4</w:t>
            </w:r>
            <w:r w:rsidRPr="00AA0476">
              <w:rPr>
                <w:bCs/>
              </w:rPr>
              <w:t xml:space="preserve"> dalį išdėstyti taip:</w:t>
            </w:r>
          </w:p>
          <w:p w14:paraId="3B1F0720" w14:textId="77777777" w:rsidR="00365D5F" w:rsidRPr="008E612C" w:rsidRDefault="00365D5F" w:rsidP="00BF7CC2">
            <w:pPr>
              <w:jc w:val="both"/>
              <w:rPr>
                <w:bCs/>
              </w:rPr>
            </w:pPr>
            <w:r w:rsidRPr="00AA0476">
              <w:rPr>
                <w:b/>
                <w:bCs/>
              </w:rPr>
              <w:t xml:space="preserve"> </w:t>
            </w:r>
            <w:r w:rsidRPr="008E612C">
              <w:rPr>
                <w:bCs/>
              </w:rPr>
              <w:t>„</w:t>
            </w:r>
            <w:r w:rsidRPr="008E612C">
              <w:rPr>
                <w:bCs/>
                <w:lang w:val="en-US"/>
              </w:rPr>
              <w:t xml:space="preserve">4. </w:t>
            </w:r>
            <w:r w:rsidRPr="008E612C">
              <w:rPr>
                <w:bCs/>
              </w:rPr>
              <w:t xml:space="preserve">Priežiūros institucija, gavusi </w:t>
            </w:r>
            <w:r w:rsidRPr="008E612C">
              <w:rPr>
                <w:b/>
                <w:bCs/>
              </w:rPr>
              <w:t>Europos vertybinių popierių ir rinkos institucijos</w:t>
            </w:r>
            <w:r>
              <w:rPr>
                <w:bCs/>
              </w:rPr>
              <w:t xml:space="preserve"> </w:t>
            </w:r>
            <w:r w:rsidRPr="008E612C">
              <w:rPr>
                <w:bCs/>
              </w:rPr>
              <w:t xml:space="preserve">prašymą, </w:t>
            </w:r>
            <w:r w:rsidRPr="0003564E">
              <w:rPr>
                <w:b/>
                <w:bCs/>
              </w:rPr>
              <w:t>jai</w:t>
            </w:r>
            <w:r>
              <w:rPr>
                <w:bCs/>
              </w:rPr>
              <w:t xml:space="preserve"> </w:t>
            </w:r>
            <w:r w:rsidRPr="0003564E">
              <w:rPr>
                <w:bCs/>
                <w:strike/>
              </w:rPr>
              <w:t>Europos vertybinių popierių ir rinkų institucijai</w:t>
            </w:r>
            <w:r w:rsidRPr="008E612C">
              <w:rPr>
                <w:bCs/>
              </w:rPr>
              <w:t xml:space="preserve"> pateikia šią informaciją:</w:t>
            </w:r>
            <w:r>
              <w:rPr>
                <w:bCs/>
              </w:rPr>
              <w:t>“</w:t>
            </w:r>
          </w:p>
          <w:p w14:paraId="3061239D" w14:textId="77777777" w:rsidR="00365D5F" w:rsidRDefault="00365D5F" w:rsidP="00BF7CC2">
            <w:pPr>
              <w:jc w:val="both"/>
              <w:rPr>
                <w:bCs/>
              </w:rPr>
            </w:pPr>
          </w:p>
        </w:tc>
      </w:tr>
      <w:tr w:rsidR="00365D5F" w14:paraId="755E119D" w14:textId="77777777" w:rsidTr="00365D5F">
        <w:trPr>
          <w:jc w:val="center"/>
        </w:trPr>
        <w:tc>
          <w:tcPr>
            <w:tcW w:w="625" w:type="dxa"/>
          </w:tcPr>
          <w:p w14:paraId="2E871520" w14:textId="77777777" w:rsidR="00365D5F" w:rsidRDefault="00365D5F" w:rsidP="00BF7CC2">
            <w:pPr>
              <w:pStyle w:val="Pasilymai2"/>
            </w:pPr>
            <w:r>
              <w:lastRenderedPageBreak/>
              <w:t>41.</w:t>
            </w:r>
          </w:p>
        </w:tc>
        <w:tc>
          <w:tcPr>
            <w:tcW w:w="1714" w:type="dxa"/>
          </w:tcPr>
          <w:p w14:paraId="0F423635" w14:textId="77777777" w:rsidR="00365D5F" w:rsidRPr="00713595" w:rsidRDefault="00365D5F" w:rsidP="00BF7CC2"/>
        </w:tc>
        <w:tc>
          <w:tcPr>
            <w:tcW w:w="5223" w:type="dxa"/>
          </w:tcPr>
          <w:p w14:paraId="53D327C7" w14:textId="77777777" w:rsidR="00365D5F" w:rsidRPr="000B6CAF" w:rsidRDefault="00365D5F" w:rsidP="00BF7CC2">
            <w:pPr>
              <w:jc w:val="both"/>
            </w:pPr>
            <w:r w:rsidRPr="000B6CAF">
              <w:t>41.</w:t>
            </w:r>
            <w:r w:rsidRPr="000B6CAF">
              <w:tab/>
              <w:t>Svarstytina, ar projekto 28 straipsniu keičiamo įstatymo 72 straipsnio 3 dalies 2 punkte vietoj formuluotės „komercinei grupei“ neturėtų būti vartojama formuluotė „komercinei veiklos grupei“.</w:t>
            </w:r>
          </w:p>
        </w:tc>
        <w:tc>
          <w:tcPr>
            <w:tcW w:w="1134" w:type="dxa"/>
          </w:tcPr>
          <w:p w14:paraId="66A9DE79" w14:textId="77777777" w:rsidR="00365D5F" w:rsidRPr="0003564E" w:rsidRDefault="00365D5F" w:rsidP="00BF7CC2">
            <w:pPr>
              <w:pStyle w:val="Pasilymai2"/>
              <w:jc w:val="center"/>
            </w:pPr>
            <w:r w:rsidRPr="008D1672">
              <w:t>Pritarti</w:t>
            </w:r>
          </w:p>
        </w:tc>
        <w:tc>
          <w:tcPr>
            <w:tcW w:w="4967" w:type="dxa"/>
          </w:tcPr>
          <w:p w14:paraId="1DC8B85A" w14:textId="77777777" w:rsidR="00365D5F" w:rsidRDefault="00365D5F" w:rsidP="00BF7CC2">
            <w:pPr>
              <w:jc w:val="both"/>
              <w:rPr>
                <w:bCs/>
              </w:rPr>
            </w:pPr>
            <w:r>
              <w:rPr>
                <w:bCs/>
              </w:rPr>
              <w:t>Projekto 30 straipsniu keičiamo įstatymo 72 straipsnio 3 dalies 2 punktą</w:t>
            </w:r>
            <w:r w:rsidRPr="00AA0476">
              <w:rPr>
                <w:bCs/>
              </w:rPr>
              <w:t xml:space="preserve"> išdėstyti taip:</w:t>
            </w:r>
          </w:p>
          <w:p w14:paraId="385519DB" w14:textId="77777777" w:rsidR="00365D5F" w:rsidRPr="008E612C" w:rsidRDefault="00365D5F" w:rsidP="00BF7CC2">
            <w:pPr>
              <w:jc w:val="both"/>
              <w:rPr>
                <w:bCs/>
              </w:rPr>
            </w:pPr>
            <w:r>
              <w:rPr>
                <w:bCs/>
              </w:rPr>
              <w:t>„</w:t>
            </w:r>
            <w:r w:rsidRPr="008E612C">
              <w:rPr>
                <w:bCs/>
              </w:rPr>
              <w:t xml:space="preserve">2) pozicijoms, kurias laiko </w:t>
            </w:r>
            <w:r w:rsidRPr="008E612C">
              <w:rPr>
                <w:bCs/>
                <w:strike/>
              </w:rPr>
              <w:t>iš esmės</w:t>
            </w:r>
            <w:r>
              <w:rPr>
                <w:bCs/>
              </w:rPr>
              <w:t xml:space="preserve"> </w:t>
            </w:r>
            <w:r w:rsidRPr="008E612C">
              <w:rPr>
                <w:bCs/>
              </w:rPr>
              <w:t xml:space="preserve">komercinės </w:t>
            </w:r>
            <w:r w:rsidRPr="008E612C">
              <w:rPr>
                <w:b/>
                <w:bCs/>
              </w:rPr>
              <w:t>veiklos</w:t>
            </w:r>
            <w:r w:rsidRPr="008E612C">
              <w:rPr>
                <w:bCs/>
              </w:rPr>
              <w:t xml:space="preserve"> grupei priklausanti finansų įstaiga, veikianti </w:t>
            </w:r>
            <w:r w:rsidRPr="008E612C">
              <w:rPr>
                <w:bCs/>
                <w:strike/>
              </w:rPr>
              <w:t>iš esmės</w:t>
            </w:r>
            <w:r>
              <w:rPr>
                <w:bCs/>
              </w:rPr>
              <w:t xml:space="preserve"> </w:t>
            </w:r>
            <w:r w:rsidRPr="008E612C">
              <w:rPr>
                <w:bCs/>
              </w:rPr>
              <w:t xml:space="preserve">komercinės </w:t>
            </w:r>
            <w:r w:rsidRPr="008E612C">
              <w:rPr>
                <w:b/>
                <w:bCs/>
              </w:rPr>
              <w:t>veiklo</w:t>
            </w:r>
            <w:r w:rsidRPr="008E612C">
              <w:rPr>
                <w:bCs/>
              </w:rPr>
              <w:t>s grupės ne finansų įstaigos vardu, ar kurios laikomos tokios finansų įstaigos vardu, kai tas pozicijas galima objektyviai įvertinti kaip mažinančias tiesiogiai su tos ne finansų įstaigos komercine veikla susijusią riziką;</w:t>
            </w:r>
            <w:r>
              <w:rPr>
                <w:bCs/>
              </w:rPr>
              <w:t>“</w:t>
            </w:r>
          </w:p>
          <w:p w14:paraId="33CDB323" w14:textId="77777777" w:rsidR="00365D5F" w:rsidRDefault="00365D5F" w:rsidP="00BF7CC2">
            <w:pPr>
              <w:jc w:val="both"/>
              <w:rPr>
                <w:bCs/>
              </w:rPr>
            </w:pPr>
          </w:p>
        </w:tc>
      </w:tr>
      <w:tr w:rsidR="00365D5F" w14:paraId="7595358D" w14:textId="77777777" w:rsidTr="00365D5F">
        <w:trPr>
          <w:jc w:val="center"/>
        </w:trPr>
        <w:tc>
          <w:tcPr>
            <w:tcW w:w="625" w:type="dxa"/>
          </w:tcPr>
          <w:p w14:paraId="34D6B450" w14:textId="77777777" w:rsidR="00365D5F" w:rsidRDefault="00365D5F" w:rsidP="00BF7CC2">
            <w:pPr>
              <w:pStyle w:val="Pasilymai2"/>
            </w:pPr>
            <w:r>
              <w:t>42.</w:t>
            </w:r>
          </w:p>
        </w:tc>
        <w:tc>
          <w:tcPr>
            <w:tcW w:w="1714" w:type="dxa"/>
          </w:tcPr>
          <w:p w14:paraId="2BD039B4" w14:textId="77777777" w:rsidR="00365D5F" w:rsidRPr="00713595" w:rsidRDefault="00365D5F" w:rsidP="00BF7CC2"/>
        </w:tc>
        <w:tc>
          <w:tcPr>
            <w:tcW w:w="5223" w:type="dxa"/>
          </w:tcPr>
          <w:p w14:paraId="3B5CC041" w14:textId="77777777" w:rsidR="00365D5F" w:rsidRPr="000B6CAF" w:rsidRDefault="00365D5F" w:rsidP="00BF7CC2">
            <w:pPr>
              <w:jc w:val="both"/>
            </w:pPr>
            <w:r w:rsidRPr="000B6CAF">
              <w:t>42.</w:t>
            </w:r>
            <w:r w:rsidRPr="000B6CAF">
              <w:tab/>
              <w:t xml:space="preserve">Projekto 28 straipsniu keičiamo įstatymo 72 straipsnio 10 dalyje siūloma nustatyti, kad „&lt;…&gt; prekiaujama prekybos vietose, esančiose ne vienoje valstybėje narėje, tos prekybos vietos, kurioje prekybos mastas yra didžiausias, priežiūros institucija nustato bendrą pozicijų apribojimą, taikytiną visai prekybai tomis išvestinėmis finansinėmis priemonėmis“. Iš teikiamo reguliavimo galima daryti išvadą, jog ši nuostata suteikia teisę nustatyti bendrą pozicijų apribojimą, taikytiną visai prekybai tomis išvestinėmis finansinėmis priemonėmis ne tik Lietuvos Respublikoje veikiančioms priežiūros institucijoms, bet ir priežiūros institucijoms esančioms kitose šalyse. Pastebėtina, jog valstybės jurisdikcija pasireiškia galia savo teritorijoje nustatyti juridinių </w:t>
            </w:r>
            <w:r w:rsidRPr="000B6CAF">
              <w:lastRenderedPageBreak/>
              <w:t>ir fizinių asmenų teises ir pareigas, bet kokį teisinį reguliavimą, jo apimtį ir turinį, reguliavimo aiškinimą ir taikymo taisykles. Taigi Lietuvos Respublikos jurisdikcija yra apribota Lietuvos Respublikos teritorija, todėl teisės aktuose negali būti įtvirtinamos nuostatos, kad Lietuvos Respublikos įstatymai reguliuoja kitos valstybės jurisdikcijoje esančius teisinius santykius. Tokio pobūdžio teisės normos gali būti nustatomos Europos Sąjungos teisiniuose dokumentuose (direktyvose, reglamentuose ir pan.), tačiau juos perkeliant į nacionalinę teisę, normos turi būti adaptuotos taip, kad jų nebūtų galima suprasti kaip taikytinų visoje Europos Sąjungoje, t. y. Lietuvos Respublikos įstatymais negali būti nustatomos teisės ir pareigos bei reguliuojami visuomeniniai santykiai, susiklostantys kitose valstybėse ar valstybių sąjungoje. Atsižvelgus į tai, siūlytina projekto nuostatą tikslinti.</w:t>
            </w:r>
          </w:p>
        </w:tc>
        <w:tc>
          <w:tcPr>
            <w:tcW w:w="1134" w:type="dxa"/>
          </w:tcPr>
          <w:p w14:paraId="70485C3F" w14:textId="77777777" w:rsidR="00365D5F" w:rsidRDefault="00365D5F" w:rsidP="00BF7CC2">
            <w:pPr>
              <w:pStyle w:val="Pasilymai2"/>
              <w:jc w:val="center"/>
            </w:pPr>
            <w:r w:rsidRPr="008D1672">
              <w:lastRenderedPageBreak/>
              <w:t>Pritarti</w:t>
            </w:r>
          </w:p>
        </w:tc>
        <w:tc>
          <w:tcPr>
            <w:tcW w:w="4967" w:type="dxa"/>
          </w:tcPr>
          <w:p w14:paraId="36320D06" w14:textId="60DBB3B5" w:rsidR="00365D5F" w:rsidRPr="007F7A52" w:rsidRDefault="00365D5F" w:rsidP="007F7A52">
            <w:pPr>
              <w:jc w:val="both"/>
              <w:rPr>
                <w:bCs/>
              </w:rPr>
            </w:pPr>
            <w:r w:rsidRPr="007F7A52">
              <w:rPr>
                <w:bCs/>
              </w:rPr>
              <w:t>Atsižvelgiant į pasiūlymą, projekto 30 straipsniu keičiamo įstatymo 72 straipsnio  10</w:t>
            </w:r>
            <w:r>
              <w:rPr>
                <w:bCs/>
              </w:rPr>
              <w:t xml:space="preserve"> dalį</w:t>
            </w:r>
            <w:r w:rsidRPr="007F7A52">
              <w:rPr>
                <w:bCs/>
              </w:rPr>
              <w:t xml:space="preserve"> išdėstyti taip:</w:t>
            </w:r>
          </w:p>
          <w:p w14:paraId="639F5D95" w14:textId="77777777" w:rsidR="00365D5F" w:rsidRPr="0003564E" w:rsidRDefault="00365D5F" w:rsidP="00BF7CC2">
            <w:pPr>
              <w:jc w:val="both"/>
              <w:rPr>
                <w:bCs/>
              </w:rPr>
            </w:pPr>
            <w:r w:rsidRPr="0003564E">
              <w:rPr>
                <w:bCs/>
              </w:rPr>
              <w:t xml:space="preserve">10. Kai žemės ūkio biržos prekių išvestinėmis finansinėmis priemonėmis, kurios pagrįstos ta pačia pagrindine priemone ir pasižymi tokiomis pačiomis savybėmis, prekiaujama dideliu mastu arba kai esminėmis ar svarbiomis biržos prekių išvestinėmis finansinėmis priemonėmis, kurios pagrįstos ta pačia pagrindine priemone ir pasižymi tokiomis pačiomis savybėmis, prekiaujama prekybos vietose, esančiose ne vienoje valstybėje narėje, </w:t>
            </w:r>
            <w:r w:rsidRPr="00501BE9">
              <w:rPr>
                <w:bCs/>
                <w:strike/>
              </w:rPr>
              <w:t>tos prekybos vietos</w:t>
            </w:r>
            <w:r>
              <w:rPr>
                <w:bCs/>
                <w:strike/>
              </w:rPr>
              <w:t xml:space="preserve"> </w:t>
            </w:r>
            <w:r>
              <w:rPr>
                <w:b/>
                <w:bCs/>
              </w:rPr>
              <w:t>jei prekybos vieta</w:t>
            </w:r>
            <w:r w:rsidRPr="0003564E">
              <w:rPr>
                <w:bCs/>
              </w:rPr>
              <w:t xml:space="preserve">, kurioje prekybos mastas yra didžiausias, </w:t>
            </w:r>
            <w:r>
              <w:rPr>
                <w:b/>
                <w:bCs/>
              </w:rPr>
              <w:t xml:space="preserve">yra Lietuvos Respublikoje, </w:t>
            </w:r>
            <w:r w:rsidRPr="0003564E">
              <w:rPr>
                <w:bCs/>
              </w:rPr>
              <w:t xml:space="preserve">priežiūros institucija nustato bendrą pozicijų </w:t>
            </w:r>
            <w:r w:rsidRPr="0003564E">
              <w:rPr>
                <w:bCs/>
              </w:rPr>
              <w:lastRenderedPageBreak/>
              <w:t>apribojimą, taikytiną visai prekybai tomis išvestinėmis finansinėmis priemonėmis. Priežiūros institucija, nustatanti bendrą biržos prekių išvestinių finansinių priemonių pozicijų apribojimą, laikoma centrine priežiūros institucija.</w:t>
            </w:r>
          </w:p>
          <w:p w14:paraId="73D60BF2" w14:textId="77777777" w:rsidR="00365D5F" w:rsidRDefault="00365D5F" w:rsidP="00BF7CC2">
            <w:pPr>
              <w:jc w:val="both"/>
              <w:rPr>
                <w:bCs/>
              </w:rPr>
            </w:pPr>
          </w:p>
        </w:tc>
      </w:tr>
      <w:tr w:rsidR="00365D5F" w14:paraId="335E435D" w14:textId="77777777" w:rsidTr="00365D5F">
        <w:trPr>
          <w:jc w:val="center"/>
        </w:trPr>
        <w:tc>
          <w:tcPr>
            <w:tcW w:w="625" w:type="dxa"/>
          </w:tcPr>
          <w:p w14:paraId="78345F20" w14:textId="77777777" w:rsidR="00365D5F" w:rsidRDefault="00365D5F" w:rsidP="00BF7CC2">
            <w:pPr>
              <w:pStyle w:val="Pasilymai2"/>
            </w:pPr>
            <w:r>
              <w:lastRenderedPageBreak/>
              <w:t>43.</w:t>
            </w:r>
          </w:p>
        </w:tc>
        <w:tc>
          <w:tcPr>
            <w:tcW w:w="1714" w:type="dxa"/>
          </w:tcPr>
          <w:p w14:paraId="0C32470A" w14:textId="77777777" w:rsidR="00365D5F" w:rsidRPr="00713595" w:rsidRDefault="00365D5F" w:rsidP="00BF7CC2"/>
        </w:tc>
        <w:tc>
          <w:tcPr>
            <w:tcW w:w="5223" w:type="dxa"/>
          </w:tcPr>
          <w:p w14:paraId="49988758" w14:textId="77777777" w:rsidR="00365D5F" w:rsidRPr="000B6CAF" w:rsidRDefault="00365D5F" w:rsidP="00BF7CC2">
            <w:pPr>
              <w:jc w:val="both"/>
            </w:pPr>
            <w:r w:rsidRPr="000B6CAF">
              <w:t>43.</w:t>
            </w:r>
            <w:r w:rsidRPr="000B6CAF">
              <w:tab/>
              <w:t>Projekto 32 straipsniu keičiamo įstatymo 93 straipsnio 2 dalies 31 punkte prieš skaičius „2016/1011“ įrašytinas trumpinys „Nr.“.</w:t>
            </w:r>
          </w:p>
        </w:tc>
        <w:tc>
          <w:tcPr>
            <w:tcW w:w="1134" w:type="dxa"/>
          </w:tcPr>
          <w:p w14:paraId="7B8D1C26" w14:textId="77777777" w:rsidR="00365D5F" w:rsidRDefault="00365D5F" w:rsidP="00BF7CC2">
            <w:pPr>
              <w:pStyle w:val="Pasilymai2"/>
              <w:jc w:val="center"/>
            </w:pPr>
            <w:r w:rsidRPr="00E372D5">
              <w:t>Pritarti</w:t>
            </w:r>
          </w:p>
        </w:tc>
        <w:tc>
          <w:tcPr>
            <w:tcW w:w="4967" w:type="dxa"/>
          </w:tcPr>
          <w:p w14:paraId="6D9C51D1" w14:textId="6A13F352" w:rsidR="00365D5F" w:rsidRPr="007F7A52" w:rsidRDefault="00365D5F" w:rsidP="007F7A52">
            <w:pPr>
              <w:jc w:val="both"/>
              <w:rPr>
                <w:bCs/>
              </w:rPr>
            </w:pPr>
            <w:r w:rsidRPr="007F7A52">
              <w:rPr>
                <w:bCs/>
              </w:rPr>
              <w:t>Atsižvelgiant į pasiūlymą, projekto 34 straipsniu keičiamo įstatymo 93 straipsnio  1 dalį išdėstyti taip:</w:t>
            </w:r>
          </w:p>
          <w:p w14:paraId="485C3FB0" w14:textId="77777777" w:rsidR="00365D5F" w:rsidRPr="00344A18" w:rsidRDefault="00365D5F" w:rsidP="00BF7CC2">
            <w:pPr>
              <w:jc w:val="both"/>
              <w:rPr>
                <w:bCs/>
              </w:rPr>
            </w:pPr>
            <w:r>
              <w:rPr>
                <w:bCs/>
              </w:rPr>
              <w:t xml:space="preserve">1. </w:t>
            </w:r>
            <w:r w:rsidRPr="00344A18">
              <w:rPr>
                <w:bCs/>
              </w:rPr>
              <w:t>Papildyti 93 straipsnio 2 dalį 3</w:t>
            </w:r>
            <w:r w:rsidRPr="00344A18">
              <w:rPr>
                <w:bCs/>
                <w:vertAlign w:val="superscript"/>
              </w:rPr>
              <w:t>1</w:t>
            </w:r>
            <w:r w:rsidRPr="00344A18">
              <w:rPr>
                <w:bCs/>
              </w:rPr>
              <w:t xml:space="preserve"> punktu:</w:t>
            </w:r>
          </w:p>
          <w:p w14:paraId="16040F98" w14:textId="77777777" w:rsidR="00365D5F" w:rsidRPr="00344A18" w:rsidRDefault="00365D5F" w:rsidP="00BF7CC2">
            <w:pPr>
              <w:jc w:val="both"/>
              <w:rPr>
                <w:bCs/>
              </w:rPr>
            </w:pPr>
            <w:r w:rsidRPr="00344A18">
              <w:rPr>
                <w:bCs/>
              </w:rPr>
              <w:t>„3</w:t>
            </w:r>
            <w:r w:rsidRPr="00344A18">
              <w:rPr>
                <w:bCs/>
                <w:vertAlign w:val="superscript"/>
              </w:rPr>
              <w:t>1</w:t>
            </w:r>
            <w:r w:rsidRPr="00344A18">
              <w:rPr>
                <w:bCs/>
              </w:rPr>
              <w:t xml:space="preserve">) atlieka Reglamento (ES) </w:t>
            </w:r>
            <w:r w:rsidRPr="00344A18">
              <w:rPr>
                <w:b/>
                <w:bCs/>
              </w:rPr>
              <w:t>Nr.</w:t>
            </w:r>
            <w:r>
              <w:rPr>
                <w:bCs/>
              </w:rPr>
              <w:t xml:space="preserve"> </w:t>
            </w:r>
            <w:r w:rsidRPr="00344A18">
              <w:rPr>
                <w:bCs/>
              </w:rPr>
              <w:t>2016/1011 23b straipsnio 5 dalies a punkte nurodytą vertinimą.“</w:t>
            </w:r>
          </w:p>
          <w:p w14:paraId="34D6E6BA" w14:textId="77777777" w:rsidR="00365D5F" w:rsidRDefault="00365D5F" w:rsidP="00BF7CC2">
            <w:pPr>
              <w:jc w:val="both"/>
              <w:rPr>
                <w:bCs/>
              </w:rPr>
            </w:pPr>
          </w:p>
        </w:tc>
      </w:tr>
      <w:tr w:rsidR="00365D5F" w14:paraId="67732BFC" w14:textId="77777777" w:rsidTr="00365D5F">
        <w:trPr>
          <w:jc w:val="center"/>
        </w:trPr>
        <w:tc>
          <w:tcPr>
            <w:tcW w:w="625" w:type="dxa"/>
          </w:tcPr>
          <w:p w14:paraId="424B1FCD" w14:textId="77777777" w:rsidR="00365D5F" w:rsidRDefault="00365D5F" w:rsidP="00BF7CC2">
            <w:pPr>
              <w:pStyle w:val="Pasilymai2"/>
            </w:pPr>
            <w:r>
              <w:t>44.</w:t>
            </w:r>
          </w:p>
        </w:tc>
        <w:tc>
          <w:tcPr>
            <w:tcW w:w="1714" w:type="dxa"/>
          </w:tcPr>
          <w:p w14:paraId="570FCD38" w14:textId="77777777" w:rsidR="00365D5F" w:rsidRPr="00713595" w:rsidRDefault="00365D5F" w:rsidP="00BF7CC2"/>
        </w:tc>
        <w:tc>
          <w:tcPr>
            <w:tcW w:w="5223" w:type="dxa"/>
          </w:tcPr>
          <w:p w14:paraId="1939C929" w14:textId="77777777" w:rsidR="00365D5F" w:rsidRPr="000B6CAF" w:rsidRDefault="00365D5F" w:rsidP="00BF7CC2">
            <w:pPr>
              <w:jc w:val="both"/>
            </w:pPr>
            <w:r w:rsidRPr="000B6CAF">
              <w:t>44.</w:t>
            </w:r>
            <w:r w:rsidRPr="000B6CAF">
              <w:tab/>
              <w:t>Projekto 32 straipsniu keičiamo įstatymo 93 straipsnio 5 dalies 9 punkte prieš skaičius „2020/852“ įrašytinas trumpinys „(ES)“.</w:t>
            </w:r>
          </w:p>
        </w:tc>
        <w:tc>
          <w:tcPr>
            <w:tcW w:w="1134" w:type="dxa"/>
          </w:tcPr>
          <w:p w14:paraId="58E6F62C" w14:textId="77777777" w:rsidR="00365D5F" w:rsidRDefault="00365D5F" w:rsidP="00BF7CC2">
            <w:pPr>
              <w:pStyle w:val="Pasilymai2"/>
              <w:jc w:val="center"/>
            </w:pPr>
            <w:r w:rsidRPr="00E372D5">
              <w:t>Pritarti</w:t>
            </w:r>
          </w:p>
        </w:tc>
        <w:tc>
          <w:tcPr>
            <w:tcW w:w="4967" w:type="dxa"/>
          </w:tcPr>
          <w:p w14:paraId="5A44C282" w14:textId="4DC49DE2" w:rsidR="00365D5F" w:rsidRPr="00A85753" w:rsidRDefault="00365D5F" w:rsidP="007F7A52">
            <w:pPr>
              <w:jc w:val="both"/>
              <w:rPr>
                <w:bCs/>
              </w:rPr>
            </w:pPr>
            <w:r w:rsidRPr="00A85753">
              <w:rPr>
                <w:bCs/>
              </w:rPr>
              <w:t>Atsižvelgiant į pasiūlymą, projekto 34 straipsniu keičiamo įstatymo 93 straipsnio  4 dalį išdėstyti taip:</w:t>
            </w:r>
          </w:p>
          <w:p w14:paraId="2E736946" w14:textId="77777777" w:rsidR="00365D5F" w:rsidRPr="00344A18" w:rsidRDefault="00365D5F" w:rsidP="00BF7CC2">
            <w:pPr>
              <w:jc w:val="both"/>
              <w:rPr>
                <w:bCs/>
              </w:rPr>
            </w:pPr>
            <w:r>
              <w:rPr>
                <w:bCs/>
              </w:rPr>
              <w:lastRenderedPageBreak/>
              <w:t xml:space="preserve">4. </w:t>
            </w:r>
            <w:r w:rsidRPr="00344A18">
              <w:rPr>
                <w:bCs/>
              </w:rPr>
              <w:t>Pakeisti 93 straipsnio 5 dalies 9 punktą ir jį išdėstyti taip:</w:t>
            </w:r>
          </w:p>
          <w:p w14:paraId="1C9A7993" w14:textId="77777777" w:rsidR="00365D5F" w:rsidRPr="00344A18" w:rsidRDefault="00365D5F" w:rsidP="00BF7CC2">
            <w:pPr>
              <w:jc w:val="both"/>
              <w:rPr>
                <w:bCs/>
              </w:rPr>
            </w:pPr>
            <w:r w:rsidRPr="00344A18">
              <w:rPr>
                <w:bCs/>
              </w:rPr>
              <w:t xml:space="preserve">„9) turėti kitokių įgaliojimų ir teisių, nustatytų Lietuvos banko įstatyme, Reglamente (ES) Nr. 600/2014, Reglamente (ES) Nr. 575/2013, Reglamente (ES) Nr. 909/2014, Reglamente (ES) Nr. 596/2014, Reglamente (ES) Nr. 2015/2365, Reglamente (ES) Nr. 2016/1011, Reglamente (ES) 2019/2033, Reglamente (ES) 2019/2088, Reglamente </w:t>
            </w:r>
            <w:r w:rsidRPr="007F7A52">
              <w:rPr>
                <w:b/>
                <w:bCs/>
              </w:rPr>
              <w:t>(</w:t>
            </w:r>
            <w:r>
              <w:rPr>
                <w:b/>
                <w:bCs/>
              </w:rPr>
              <w:t xml:space="preserve">ES) </w:t>
            </w:r>
            <w:r w:rsidRPr="00344A18">
              <w:rPr>
                <w:bCs/>
              </w:rPr>
              <w:t>2020/852, Reglamente (ES) 2020/1503 ir jų įgyvendinamuosiuose teisės aktuose.“</w:t>
            </w:r>
          </w:p>
          <w:p w14:paraId="6D36B964" w14:textId="77777777" w:rsidR="00365D5F" w:rsidRDefault="00365D5F" w:rsidP="00BF7CC2">
            <w:pPr>
              <w:jc w:val="both"/>
              <w:rPr>
                <w:bCs/>
              </w:rPr>
            </w:pPr>
          </w:p>
        </w:tc>
      </w:tr>
      <w:tr w:rsidR="00365D5F" w14:paraId="3994C122" w14:textId="77777777" w:rsidTr="00365D5F">
        <w:trPr>
          <w:jc w:val="center"/>
        </w:trPr>
        <w:tc>
          <w:tcPr>
            <w:tcW w:w="625" w:type="dxa"/>
          </w:tcPr>
          <w:p w14:paraId="486B49B9" w14:textId="77777777" w:rsidR="00365D5F" w:rsidRDefault="00365D5F" w:rsidP="00BF7CC2">
            <w:pPr>
              <w:pStyle w:val="Pasilymai2"/>
            </w:pPr>
            <w:r>
              <w:lastRenderedPageBreak/>
              <w:t>45.</w:t>
            </w:r>
          </w:p>
        </w:tc>
        <w:tc>
          <w:tcPr>
            <w:tcW w:w="1714" w:type="dxa"/>
          </w:tcPr>
          <w:p w14:paraId="56F81C9E" w14:textId="77777777" w:rsidR="00365D5F" w:rsidRPr="00713595" w:rsidRDefault="00365D5F" w:rsidP="00BF7CC2"/>
        </w:tc>
        <w:tc>
          <w:tcPr>
            <w:tcW w:w="5223" w:type="dxa"/>
          </w:tcPr>
          <w:p w14:paraId="2E601601" w14:textId="77777777" w:rsidR="00365D5F" w:rsidRPr="000B6CAF" w:rsidRDefault="00365D5F" w:rsidP="00BF7CC2">
            <w:pPr>
              <w:jc w:val="both"/>
            </w:pPr>
            <w:r w:rsidRPr="000B6CAF">
              <w:t>45.</w:t>
            </w:r>
            <w:r w:rsidRPr="000B6CAF">
              <w:tab/>
              <w:t xml:space="preserve">Projekto 33 straipsnio 4 dalimi keičiamo įstatymo 97 straipsnio 10 dalyje siūloma nustatyti, kad priimančiosios valstybės narės priežiūros institucija gali imtis priemonių, kad būtų apsaugoti klientai, kuriems teikiamos paslaugos, arba finansų sistemos stabilumas. Iš teikiamo reguliavimo galima daryti išvadą, jog ši nuostata suteikia teisę imtis atitinkamų priemonių ne tik Lietuvos Respublikos priežiūros institucijai, bet ir priežiūros institucijoms esančioms kitose šalyse. Pastebėtina, jog valstybės jurisdikcija pasireiškia galia savo teritorijoje nustatyti juridinių ir fizinių asmenų teises ir pareigas, bet kokį teisinį reguliavimą, jo apimtį ir turinį, reguliavimo aiškinimą ir taikymo taisykles. Taigi Lietuvos Respublikos jurisdikcija yra apribota Lietuvos Respublikos teritorija, todėl </w:t>
            </w:r>
            <w:r w:rsidRPr="000B6CAF">
              <w:lastRenderedPageBreak/>
              <w:t>teisės aktuose negali būti įtvirtinamos nuostatos, kad Lietuvos Respublikos įstatymai reguliuoja kitos valstybės jurisdikcijoje esančius teisinius santykius. Tokio pobūdžio teisės normos gali būti nustatomos Europos Sąjungos teisiniuose dokumentuose (direktyvose, reglamentuose ir pan.), tačiau juos perkeliant į nacionalinę teisę, normos turi būti adaptuotos taip, kad jų nebūtų galima suprasti kaip taikytinų visoje Europos Sąjungoje, t. y. Lietuvos Respublikos įstatymais negali būti nustatomos teisės ir pareigos bei reguliuojami visuomeniniai santykiai, susiklostantys kitose valstybėse ar valstybių sąjungoje. Atsižvelgus į tai, siūlytina projekto nuostatą tikslinti.</w:t>
            </w:r>
          </w:p>
        </w:tc>
        <w:tc>
          <w:tcPr>
            <w:tcW w:w="1134" w:type="dxa"/>
          </w:tcPr>
          <w:p w14:paraId="3738F968" w14:textId="77777777" w:rsidR="00365D5F" w:rsidRDefault="00365D5F" w:rsidP="00BF7CC2">
            <w:pPr>
              <w:pStyle w:val="Pasilymai2"/>
              <w:jc w:val="center"/>
            </w:pPr>
            <w:r>
              <w:lastRenderedPageBreak/>
              <w:t>Pritarti</w:t>
            </w:r>
          </w:p>
        </w:tc>
        <w:tc>
          <w:tcPr>
            <w:tcW w:w="4967" w:type="dxa"/>
          </w:tcPr>
          <w:p w14:paraId="5337824B" w14:textId="309854FC" w:rsidR="00365D5F" w:rsidRPr="00A85753" w:rsidRDefault="00365D5F" w:rsidP="00BF7CC2">
            <w:pPr>
              <w:jc w:val="both"/>
              <w:rPr>
                <w:bCs/>
              </w:rPr>
            </w:pPr>
            <w:r w:rsidRPr="00A85753">
              <w:rPr>
                <w:bCs/>
              </w:rPr>
              <w:t>Atsižvelgiant į pasiūlymą, projekto 35 straipsniu keičiamo įstatymo 97 straipsnio  4 dalį išdėstyti taip:</w:t>
            </w:r>
          </w:p>
          <w:p w14:paraId="60720EB3" w14:textId="77777777" w:rsidR="00365D5F" w:rsidRPr="001F315D" w:rsidRDefault="00365D5F" w:rsidP="00BF7CC2">
            <w:pPr>
              <w:jc w:val="both"/>
              <w:rPr>
                <w:b/>
                <w:bCs/>
              </w:rPr>
            </w:pPr>
            <w:r w:rsidRPr="0074494D">
              <w:rPr>
                <w:bCs/>
              </w:rPr>
              <w:t>4</w:t>
            </w:r>
            <w:r w:rsidRPr="001F315D">
              <w:rPr>
                <w:bCs/>
              </w:rPr>
              <w:t>. Papildyti 97 straipsnį 10 dalimi:</w:t>
            </w:r>
          </w:p>
          <w:p w14:paraId="12AAC5A4" w14:textId="77777777" w:rsidR="00365D5F" w:rsidRPr="001F315D" w:rsidRDefault="00365D5F" w:rsidP="00BF7CC2">
            <w:pPr>
              <w:jc w:val="both"/>
              <w:rPr>
                <w:bCs/>
              </w:rPr>
            </w:pPr>
            <w:r w:rsidRPr="001F315D">
              <w:rPr>
                <w:bCs/>
              </w:rPr>
              <w:t>„</w:t>
            </w:r>
            <w:r w:rsidRPr="001F315D">
              <w:rPr>
                <w:bCs/>
                <w:lang w:val="en-US"/>
              </w:rPr>
              <w:t xml:space="preserve">10. </w:t>
            </w:r>
            <w:r w:rsidRPr="001F315D">
              <w:rPr>
                <w:bCs/>
              </w:rPr>
              <w:t xml:space="preserve">Jeigu </w:t>
            </w:r>
            <w:r w:rsidRPr="001F315D">
              <w:rPr>
                <w:bCs/>
                <w:strike/>
              </w:rPr>
              <w:t>priimančiosios valstybės narės</w:t>
            </w:r>
            <w:r w:rsidRPr="001F315D">
              <w:rPr>
                <w:bCs/>
              </w:rPr>
              <w:t xml:space="preserve"> priežiūros institucija, </w:t>
            </w:r>
            <w:r w:rsidRPr="001F315D">
              <w:rPr>
                <w:bCs/>
                <w:strike/>
              </w:rPr>
              <w:t xml:space="preserve">perdavusi šio straipsnio </w:t>
            </w:r>
            <w:r w:rsidRPr="001F315D">
              <w:rPr>
                <w:bCs/>
                <w:strike/>
                <w:lang w:val="en-US"/>
              </w:rPr>
              <w:t xml:space="preserve">8 </w:t>
            </w:r>
            <w:r w:rsidRPr="001F315D">
              <w:rPr>
                <w:bCs/>
                <w:strike/>
              </w:rPr>
              <w:t>dalyje nurodytą informaciją ir duomenis</w:t>
            </w:r>
            <w:r w:rsidRPr="001F315D">
              <w:rPr>
                <w:bCs/>
              </w:rPr>
              <w:t xml:space="preserve"> </w:t>
            </w:r>
            <w:r w:rsidRPr="001F315D">
              <w:rPr>
                <w:b/>
                <w:bCs/>
              </w:rPr>
              <w:t>iš buveinės valstybės narės priežiūros institucijos gavusi informaciją ir duomenis apie galimas problemas ir keliamą riziką finansų maklerio įmonės klientams Lietuvos Respublikoje ar Lietuvos Respublikos finansų sistemos stabilumui</w:t>
            </w:r>
            <w:r w:rsidRPr="001F315D">
              <w:rPr>
                <w:bCs/>
              </w:rPr>
              <w:t xml:space="preserve">, turi duomenų, kad buveinės valstybės narės priežiūros institucija nesiėmė visų priemonių, būtinų galimoms problemoms ir rizikai išvengti ar pašalinti </w:t>
            </w:r>
            <w:r w:rsidRPr="001F315D">
              <w:rPr>
                <w:bCs/>
                <w:strike/>
              </w:rPr>
              <w:t xml:space="preserve">pagal </w:t>
            </w:r>
            <w:r w:rsidRPr="001F315D">
              <w:rPr>
                <w:bCs/>
                <w:strike/>
              </w:rPr>
              <w:lastRenderedPageBreak/>
              <w:t>šio straipsnio 9 dalį</w:t>
            </w:r>
            <w:r w:rsidRPr="001F315D">
              <w:rPr>
                <w:bCs/>
              </w:rPr>
              <w:t>, ji, pranešusi apie tai buveinės valstybės narės priežiūros institucijoms, Europos bankininkystės institucijai ir Europos vertybinių popierių ir rinkų institucijai, gali imtis priemonių, kad būtų apsaugoti klientai, kuriems teikiamos paslaugos, arba finansų sistemos stabilumas. Priežiūros institucija gali kreiptis į Europos bankininkystės instituciją, kai prašymas bendradarbiauti, ypač prašymas keistis informacija, atmetamas arba į jį neatsakoma per prašyme nurodytą terminą.“</w:t>
            </w:r>
          </w:p>
          <w:p w14:paraId="3C6CEB89" w14:textId="77777777" w:rsidR="00365D5F" w:rsidRDefault="00365D5F" w:rsidP="00BF7CC2">
            <w:pPr>
              <w:jc w:val="both"/>
              <w:rPr>
                <w:bCs/>
              </w:rPr>
            </w:pPr>
          </w:p>
        </w:tc>
      </w:tr>
      <w:tr w:rsidR="00365D5F" w14:paraId="1BBD9FF4" w14:textId="77777777" w:rsidTr="00365D5F">
        <w:trPr>
          <w:jc w:val="center"/>
        </w:trPr>
        <w:tc>
          <w:tcPr>
            <w:tcW w:w="625" w:type="dxa"/>
          </w:tcPr>
          <w:p w14:paraId="1AC21171" w14:textId="77777777" w:rsidR="00365D5F" w:rsidRDefault="00365D5F" w:rsidP="00BF7CC2">
            <w:pPr>
              <w:pStyle w:val="Pasilymai2"/>
            </w:pPr>
            <w:r>
              <w:lastRenderedPageBreak/>
              <w:t>46.</w:t>
            </w:r>
          </w:p>
        </w:tc>
        <w:tc>
          <w:tcPr>
            <w:tcW w:w="1714" w:type="dxa"/>
          </w:tcPr>
          <w:p w14:paraId="2223D898" w14:textId="77777777" w:rsidR="00365D5F" w:rsidRPr="00713595" w:rsidRDefault="00365D5F" w:rsidP="00BF7CC2"/>
        </w:tc>
        <w:tc>
          <w:tcPr>
            <w:tcW w:w="5223" w:type="dxa"/>
          </w:tcPr>
          <w:p w14:paraId="6675D88F" w14:textId="77777777" w:rsidR="00365D5F" w:rsidRPr="000B6CAF" w:rsidRDefault="00365D5F" w:rsidP="00BF7CC2">
            <w:pPr>
              <w:jc w:val="both"/>
            </w:pPr>
            <w:r w:rsidRPr="000B6CAF">
              <w:t>46.</w:t>
            </w:r>
            <w:r w:rsidRPr="000B6CAF">
              <w:tab/>
              <w:t>Siekiant teisinio aiškumo, siūlytina patikslinti projekto 33 straipsnio 5 dalimi keičiamo įstatymo 97 straipsnio 11 dalies nuostatą, po žodžio „institucijos“ įrašant formuluotę „ir kurios būtinos galimoms problemoms ir rizikai išvengti ar pašalinti pagal šio straipsnio 9 dalį“.</w:t>
            </w:r>
          </w:p>
        </w:tc>
        <w:tc>
          <w:tcPr>
            <w:tcW w:w="1134" w:type="dxa"/>
          </w:tcPr>
          <w:p w14:paraId="5201D8AA" w14:textId="77777777" w:rsidR="00365D5F" w:rsidRDefault="00365D5F" w:rsidP="00BF7CC2">
            <w:pPr>
              <w:pStyle w:val="Pasilymai2"/>
              <w:jc w:val="center"/>
            </w:pPr>
            <w:r w:rsidRPr="0087280A">
              <w:t>Pritarti</w:t>
            </w:r>
          </w:p>
        </w:tc>
        <w:tc>
          <w:tcPr>
            <w:tcW w:w="4967" w:type="dxa"/>
          </w:tcPr>
          <w:p w14:paraId="7294E4D6" w14:textId="13650C7A" w:rsidR="00365D5F" w:rsidRPr="001B7F96" w:rsidRDefault="00365D5F" w:rsidP="001B7F96">
            <w:pPr>
              <w:jc w:val="both"/>
              <w:rPr>
                <w:bCs/>
              </w:rPr>
            </w:pPr>
            <w:r w:rsidRPr="001B7F96">
              <w:rPr>
                <w:bCs/>
              </w:rPr>
              <w:t xml:space="preserve">Atsižvelgiant į pasiūlymą, projekto 35 straipsniu keičiamo įstatymo 97 straipsnio  </w:t>
            </w:r>
            <w:r>
              <w:rPr>
                <w:bCs/>
              </w:rPr>
              <w:t>11</w:t>
            </w:r>
            <w:r w:rsidRPr="001B7F96">
              <w:rPr>
                <w:bCs/>
              </w:rPr>
              <w:t xml:space="preserve"> dalį išdėstyti taip:</w:t>
            </w:r>
          </w:p>
          <w:p w14:paraId="2081CDDE" w14:textId="269C7147" w:rsidR="00365D5F" w:rsidRPr="00344A18" w:rsidRDefault="00365D5F" w:rsidP="00BF7CC2">
            <w:pPr>
              <w:jc w:val="both"/>
              <w:rPr>
                <w:bCs/>
              </w:rPr>
            </w:pPr>
            <w:r w:rsidRPr="00344A18">
              <w:rPr>
                <w:bCs/>
              </w:rPr>
              <w:t xml:space="preserve"> „</w:t>
            </w:r>
            <w:r w:rsidRPr="00344A18">
              <w:rPr>
                <w:bCs/>
                <w:lang w:val="en-US"/>
              </w:rPr>
              <w:t xml:space="preserve">11. </w:t>
            </w:r>
            <w:r w:rsidRPr="00344A18">
              <w:rPr>
                <w:bCs/>
              </w:rPr>
              <w:t xml:space="preserve">Jei priežiūros institucija nepritaria priemonėms, kurių imasi priimančiosios valstybės narės priežiūros institucijos </w:t>
            </w:r>
            <w:r w:rsidRPr="00344A18">
              <w:rPr>
                <w:b/>
                <w:bCs/>
              </w:rPr>
              <w:t>ir kurios būtinos galimoms problemoms ir rizikai išvengti ar pašalinti pagal šio straipsnio 9 dalį</w:t>
            </w:r>
            <w:r w:rsidRPr="00344A18">
              <w:rPr>
                <w:bCs/>
              </w:rPr>
              <w:t>, ji gali kreiptis į Europos bankininkystės instituciją.“</w:t>
            </w:r>
          </w:p>
          <w:p w14:paraId="2EC3771F" w14:textId="77777777" w:rsidR="00365D5F" w:rsidRDefault="00365D5F" w:rsidP="00BF7CC2">
            <w:pPr>
              <w:jc w:val="both"/>
              <w:rPr>
                <w:bCs/>
              </w:rPr>
            </w:pPr>
          </w:p>
        </w:tc>
      </w:tr>
      <w:tr w:rsidR="00365D5F" w14:paraId="20434655" w14:textId="77777777" w:rsidTr="00365D5F">
        <w:trPr>
          <w:jc w:val="center"/>
        </w:trPr>
        <w:tc>
          <w:tcPr>
            <w:tcW w:w="625" w:type="dxa"/>
          </w:tcPr>
          <w:p w14:paraId="54AE1640" w14:textId="77777777" w:rsidR="00365D5F" w:rsidRDefault="00365D5F" w:rsidP="00BF7CC2">
            <w:pPr>
              <w:pStyle w:val="Pasilymai2"/>
            </w:pPr>
            <w:r>
              <w:t>47.</w:t>
            </w:r>
          </w:p>
        </w:tc>
        <w:tc>
          <w:tcPr>
            <w:tcW w:w="1714" w:type="dxa"/>
          </w:tcPr>
          <w:p w14:paraId="35988173" w14:textId="77777777" w:rsidR="00365D5F" w:rsidRPr="00713595" w:rsidRDefault="00365D5F" w:rsidP="00BF7CC2"/>
        </w:tc>
        <w:tc>
          <w:tcPr>
            <w:tcW w:w="5223" w:type="dxa"/>
          </w:tcPr>
          <w:p w14:paraId="24C75EE2" w14:textId="77777777" w:rsidR="00365D5F" w:rsidRPr="000B6CAF" w:rsidRDefault="00365D5F" w:rsidP="00BF7CC2">
            <w:pPr>
              <w:jc w:val="both"/>
            </w:pPr>
            <w:r w:rsidRPr="00D65A48">
              <w:t>47.</w:t>
            </w:r>
            <w:r w:rsidRPr="00D65A48">
              <w:tab/>
              <w:t xml:space="preserve">Atkreiptinas dėmesys, kad vadovaujantis Teisės aktų projektų rengimo rekomendacijų 77.1.2 papunkčiu, prireikus teisės aktą papildyti nauju įterpiamu straipsniu ar punktu, teisės aktas gali būti </w:t>
            </w:r>
            <w:r w:rsidRPr="00D65A48">
              <w:lastRenderedPageBreak/>
              <w:t>pildomas laikantis šios tvarkos: nauju įterpiamu straipsniu, jo dalimi ar punktu, kurių numeriai tekste jau yra, po jų iš eilės einančius straipsnius, straipsnio dalis ar punktus iš karto pernumeruojant ir jiems suteikiant naujus numerius iš eilės. Buvę straipsniai pernumeruojami atskiru straipsniu, buvusios straipsnio dalys ar punktai pernumeruojami atskira straipsnio dalimi. Atsižvelgus į tai, koreguotinas projekto 35 straipsnio 3 – 7 dalių bei projekto 40 straipsnio 4 – 6 dalių išdėstymas.</w:t>
            </w:r>
          </w:p>
        </w:tc>
        <w:tc>
          <w:tcPr>
            <w:tcW w:w="1134" w:type="dxa"/>
          </w:tcPr>
          <w:p w14:paraId="0F8FB961" w14:textId="77777777" w:rsidR="00365D5F" w:rsidRDefault="00365D5F" w:rsidP="00BF7CC2">
            <w:pPr>
              <w:pStyle w:val="Pasilymai2"/>
              <w:jc w:val="center"/>
            </w:pPr>
            <w:r w:rsidRPr="0087280A">
              <w:lastRenderedPageBreak/>
              <w:t>Pritarti</w:t>
            </w:r>
          </w:p>
        </w:tc>
        <w:tc>
          <w:tcPr>
            <w:tcW w:w="4967" w:type="dxa"/>
          </w:tcPr>
          <w:p w14:paraId="09F35B6F" w14:textId="069B9CF8" w:rsidR="00365D5F" w:rsidRPr="001B7F96" w:rsidRDefault="00365D5F" w:rsidP="001B7F96">
            <w:pPr>
              <w:jc w:val="both"/>
              <w:rPr>
                <w:bCs/>
              </w:rPr>
            </w:pPr>
            <w:r w:rsidRPr="001B7F96">
              <w:rPr>
                <w:bCs/>
              </w:rPr>
              <w:t>Atsižvelgiant į pasiūlymą, projekto 3</w:t>
            </w:r>
            <w:r>
              <w:rPr>
                <w:bCs/>
              </w:rPr>
              <w:t>7</w:t>
            </w:r>
            <w:r w:rsidR="001E6137">
              <w:rPr>
                <w:bCs/>
              </w:rPr>
              <w:t xml:space="preserve"> straipsniu keičiamo įstatymo</w:t>
            </w:r>
            <w:r w:rsidRPr="001B7F96">
              <w:rPr>
                <w:bCs/>
              </w:rPr>
              <w:t xml:space="preserve"> </w:t>
            </w:r>
            <w:r>
              <w:rPr>
                <w:bCs/>
              </w:rPr>
              <w:t>112</w:t>
            </w:r>
            <w:r w:rsidRPr="001B7F96">
              <w:rPr>
                <w:bCs/>
              </w:rPr>
              <w:t xml:space="preserve"> straipsnio   </w:t>
            </w:r>
            <w:r>
              <w:rPr>
                <w:bCs/>
              </w:rPr>
              <w:t>1 dalį</w:t>
            </w:r>
            <w:r w:rsidRPr="001B7F96">
              <w:rPr>
                <w:bCs/>
              </w:rPr>
              <w:t xml:space="preserve"> išdėstyti taip:</w:t>
            </w:r>
          </w:p>
          <w:p w14:paraId="58C4F88C" w14:textId="77777777" w:rsidR="00365D5F" w:rsidRDefault="00365D5F" w:rsidP="00BF7CC2">
            <w:pPr>
              <w:jc w:val="both"/>
              <w:rPr>
                <w:bCs/>
              </w:rPr>
            </w:pPr>
          </w:p>
          <w:p w14:paraId="2479E03E" w14:textId="780D0F75" w:rsidR="00365D5F" w:rsidRPr="001B7F96" w:rsidRDefault="00365D5F" w:rsidP="001B7F96">
            <w:pPr>
              <w:jc w:val="both"/>
              <w:rPr>
                <w:bCs/>
              </w:rPr>
            </w:pPr>
            <w:r>
              <w:rPr>
                <w:bCs/>
              </w:rPr>
              <w:lastRenderedPageBreak/>
              <w:t xml:space="preserve">1. </w:t>
            </w:r>
            <w:r w:rsidRPr="001B7F96">
              <w:rPr>
                <w:bCs/>
              </w:rPr>
              <w:t xml:space="preserve">Papildyti 112 straipsnio 1 dalį </w:t>
            </w:r>
            <w:r w:rsidRPr="001B7F96">
              <w:rPr>
                <w:b/>
                <w:bCs/>
              </w:rPr>
              <w:t xml:space="preserve">nauju </w:t>
            </w:r>
            <w:r w:rsidRPr="001B7F96">
              <w:rPr>
                <w:bCs/>
              </w:rPr>
              <w:t>26 punktu:</w:t>
            </w:r>
          </w:p>
          <w:p w14:paraId="729C5EF8" w14:textId="77777777" w:rsidR="00365D5F" w:rsidRPr="00074961" w:rsidRDefault="00365D5F" w:rsidP="00BF7CC2">
            <w:pPr>
              <w:jc w:val="both"/>
              <w:rPr>
                <w:bCs/>
              </w:rPr>
            </w:pPr>
            <w:r w:rsidRPr="00074961">
              <w:rPr>
                <w:bCs/>
              </w:rPr>
              <w:t>„26) finansų maklerio įmonė vykdo mokėjimus į įmonės nuosavas lėšas įtrauktų priemonių turėtojams, kai pagal Reglamento (ES) Nr. 575/2013 28, 52 arba 63 straipsnį draudžiama vykdyti tokius mokėjimus į nuosavas lėšas įtrauktų priemonių turėtojams;“.</w:t>
            </w:r>
          </w:p>
          <w:p w14:paraId="73F455FD" w14:textId="77777777" w:rsidR="00365D5F" w:rsidRPr="00074961" w:rsidRDefault="00365D5F" w:rsidP="00BF7CC2">
            <w:pPr>
              <w:jc w:val="both"/>
              <w:rPr>
                <w:bCs/>
              </w:rPr>
            </w:pPr>
            <w:r w:rsidRPr="00074961">
              <w:rPr>
                <w:bCs/>
              </w:rPr>
              <w:t xml:space="preserve">5. Papildyti 112 straipsnio 1 dalį </w:t>
            </w:r>
            <w:r w:rsidRPr="00074961">
              <w:rPr>
                <w:b/>
                <w:bCs/>
              </w:rPr>
              <w:t xml:space="preserve">nauju </w:t>
            </w:r>
            <w:r w:rsidRPr="00074961">
              <w:rPr>
                <w:bCs/>
              </w:rPr>
              <w:t>27 punktu:</w:t>
            </w:r>
          </w:p>
          <w:p w14:paraId="7F93BB86" w14:textId="77777777" w:rsidR="00365D5F" w:rsidRPr="00074961" w:rsidRDefault="00365D5F" w:rsidP="00BF7CC2">
            <w:pPr>
              <w:jc w:val="both"/>
              <w:rPr>
                <w:bCs/>
              </w:rPr>
            </w:pPr>
            <w:r w:rsidRPr="00074961">
              <w:rPr>
                <w:bCs/>
              </w:rPr>
              <w:t>„27) pažeisti Reglamento (ES) 2020/852 5, 6 ir 7 straipsniuose nustatyti reikalavimai;“.</w:t>
            </w:r>
          </w:p>
          <w:p w14:paraId="618E042E" w14:textId="20343B9A" w:rsidR="00365D5F" w:rsidRDefault="00365D5F" w:rsidP="00BF7CC2">
            <w:pPr>
              <w:jc w:val="both"/>
              <w:rPr>
                <w:bCs/>
              </w:rPr>
            </w:pPr>
            <w:r w:rsidRPr="00074961">
              <w:rPr>
                <w:bCs/>
              </w:rPr>
              <w:t>6. Buvusį 112 straipsnio 1 dalies 26 punktą laikyti 28 punktu.</w:t>
            </w:r>
            <w:r>
              <w:rPr>
                <w:bCs/>
              </w:rPr>
              <w:t>“</w:t>
            </w:r>
          </w:p>
        </w:tc>
      </w:tr>
      <w:tr w:rsidR="00365D5F" w14:paraId="2A892FC9" w14:textId="77777777" w:rsidTr="00365D5F">
        <w:trPr>
          <w:jc w:val="center"/>
        </w:trPr>
        <w:tc>
          <w:tcPr>
            <w:tcW w:w="625" w:type="dxa"/>
          </w:tcPr>
          <w:p w14:paraId="4FEDFAC0" w14:textId="77777777" w:rsidR="00365D5F" w:rsidRDefault="00365D5F" w:rsidP="00BF7CC2">
            <w:pPr>
              <w:pStyle w:val="Pasilymai2"/>
            </w:pPr>
            <w:r>
              <w:lastRenderedPageBreak/>
              <w:t>48.</w:t>
            </w:r>
          </w:p>
        </w:tc>
        <w:tc>
          <w:tcPr>
            <w:tcW w:w="1714" w:type="dxa"/>
          </w:tcPr>
          <w:p w14:paraId="77B989B6" w14:textId="77777777" w:rsidR="00365D5F" w:rsidRPr="00713595" w:rsidRDefault="00365D5F" w:rsidP="00BF7CC2"/>
        </w:tc>
        <w:tc>
          <w:tcPr>
            <w:tcW w:w="5223" w:type="dxa"/>
          </w:tcPr>
          <w:p w14:paraId="582AB8D8" w14:textId="77777777" w:rsidR="00365D5F" w:rsidRPr="00D65A48" w:rsidRDefault="00365D5F" w:rsidP="00BF7CC2">
            <w:pPr>
              <w:jc w:val="both"/>
            </w:pPr>
            <w:r w:rsidRPr="008C1DA7">
              <w:t>48.</w:t>
            </w:r>
            <w:r w:rsidRPr="008C1DA7">
              <w:tab/>
              <w:t>Projekto 38 straipsniu keičiamo įstatymo 111 straipsnio 1 dalies 19 punkte prieš skaičius „2020/1503“ brauktinas trumpinys „Nr.“. Analogiško turinio pastaba teiktina ir dėl projekto 41 straipsniu keičiamo įstatymo 114 straipsnio 2 dalies.</w:t>
            </w:r>
          </w:p>
        </w:tc>
        <w:tc>
          <w:tcPr>
            <w:tcW w:w="1134" w:type="dxa"/>
          </w:tcPr>
          <w:p w14:paraId="7A020E35" w14:textId="77777777" w:rsidR="00365D5F" w:rsidRDefault="00365D5F" w:rsidP="00BF7CC2">
            <w:pPr>
              <w:pStyle w:val="Pasilymai2"/>
              <w:jc w:val="center"/>
            </w:pPr>
            <w:r w:rsidRPr="00210000">
              <w:t>Pritarti</w:t>
            </w:r>
          </w:p>
        </w:tc>
        <w:tc>
          <w:tcPr>
            <w:tcW w:w="4967" w:type="dxa"/>
          </w:tcPr>
          <w:p w14:paraId="0E0B82B4" w14:textId="43AB0AE5" w:rsidR="00365D5F" w:rsidRPr="001B7F96" w:rsidRDefault="00365D5F" w:rsidP="001B7F96">
            <w:pPr>
              <w:jc w:val="both"/>
              <w:rPr>
                <w:bCs/>
              </w:rPr>
            </w:pPr>
            <w:r w:rsidRPr="001B7F96">
              <w:rPr>
                <w:bCs/>
              </w:rPr>
              <w:t>Atsižvelgiant į pasiūlymą, projekto 40 straipsniu keičiamo įstatymo 111 straipsnio   1 dalies 19 punktą išdėstyti taip:</w:t>
            </w:r>
          </w:p>
          <w:p w14:paraId="4DBB191D" w14:textId="77777777" w:rsidR="00365D5F" w:rsidRPr="008C1DA7" w:rsidRDefault="00365D5F" w:rsidP="00BF7CC2">
            <w:pPr>
              <w:jc w:val="both"/>
              <w:rPr>
                <w:bCs/>
              </w:rPr>
            </w:pPr>
            <w:r>
              <w:rPr>
                <w:bCs/>
              </w:rPr>
              <w:t xml:space="preserve">1. </w:t>
            </w:r>
            <w:r w:rsidRPr="008C1DA7">
              <w:rPr>
                <w:bCs/>
              </w:rPr>
              <w:t>Papildyti 111 straipsnio 1 dalį 19 punktu:</w:t>
            </w:r>
          </w:p>
          <w:p w14:paraId="1DBF3F36" w14:textId="77777777" w:rsidR="00365D5F" w:rsidRDefault="00365D5F" w:rsidP="00BF7CC2">
            <w:pPr>
              <w:jc w:val="both"/>
              <w:rPr>
                <w:bCs/>
              </w:rPr>
            </w:pPr>
            <w:r w:rsidRPr="008C1DA7">
              <w:rPr>
                <w:bCs/>
              </w:rPr>
              <w:t xml:space="preserve">„19) dėl Reglamento (ES) 2020/1503 pažeidimo laikinai uždraudžia Reglamentą (ES) </w:t>
            </w:r>
            <w:r w:rsidRPr="008C1DA7">
              <w:rPr>
                <w:bCs/>
                <w:strike/>
              </w:rPr>
              <w:t>Nr.</w:t>
            </w:r>
            <w:r>
              <w:rPr>
                <w:bCs/>
              </w:rPr>
              <w:t xml:space="preserve"> </w:t>
            </w:r>
            <w:r w:rsidRPr="008C1DA7">
              <w:rPr>
                <w:bCs/>
              </w:rPr>
              <w:t>2020/1503 pažeidusiam sutelktinio finansavimo paslaugų teikėjo valdymo organo nariui ar kitam fiziniam asmeniui, kuris laikomas atsakingu už pažeidimą, atlikti vadovaujamas funkcijas sutelktinio finansavimo paslaugų teikėjų įmonėse.“</w:t>
            </w:r>
          </w:p>
          <w:p w14:paraId="6E080CD4" w14:textId="77777777" w:rsidR="00365D5F" w:rsidRDefault="00365D5F" w:rsidP="00BF7CC2">
            <w:pPr>
              <w:jc w:val="both"/>
              <w:rPr>
                <w:bCs/>
              </w:rPr>
            </w:pPr>
          </w:p>
          <w:p w14:paraId="69F5DB2B" w14:textId="546C7469" w:rsidR="00365D5F" w:rsidRPr="003430E2" w:rsidRDefault="00365D5F" w:rsidP="003430E2">
            <w:pPr>
              <w:jc w:val="both"/>
              <w:rPr>
                <w:bCs/>
              </w:rPr>
            </w:pPr>
            <w:r w:rsidRPr="003430E2">
              <w:rPr>
                <w:bCs/>
              </w:rPr>
              <w:t xml:space="preserve">Atsižvelgiant į pasiūlymą, projekto </w:t>
            </w:r>
            <w:r>
              <w:rPr>
                <w:bCs/>
              </w:rPr>
              <w:t>43</w:t>
            </w:r>
            <w:r w:rsidRPr="003430E2">
              <w:rPr>
                <w:bCs/>
              </w:rPr>
              <w:t xml:space="preserve"> straipsniu keičiamo įstatymo </w:t>
            </w:r>
            <w:r>
              <w:rPr>
                <w:bCs/>
              </w:rPr>
              <w:t>114</w:t>
            </w:r>
            <w:r w:rsidRPr="003430E2">
              <w:rPr>
                <w:bCs/>
              </w:rPr>
              <w:t xml:space="preserve"> straipsnio   </w:t>
            </w:r>
            <w:r>
              <w:rPr>
                <w:bCs/>
              </w:rPr>
              <w:t xml:space="preserve">2 dalį </w:t>
            </w:r>
            <w:r w:rsidRPr="003430E2">
              <w:rPr>
                <w:bCs/>
              </w:rPr>
              <w:lastRenderedPageBreak/>
              <w:t>išdėstyti taip:</w:t>
            </w:r>
          </w:p>
          <w:p w14:paraId="474E7A60" w14:textId="77777777" w:rsidR="00365D5F" w:rsidRPr="008C1DA7" w:rsidRDefault="00365D5F" w:rsidP="00BF7CC2">
            <w:pPr>
              <w:jc w:val="both"/>
              <w:rPr>
                <w:bCs/>
              </w:rPr>
            </w:pPr>
            <w:r w:rsidRPr="008C1DA7">
              <w:rPr>
                <w:bCs/>
              </w:rPr>
              <w:t>2. Pakeisti 114 straipsnio 2 dalį ir ją išdėstyti taip:</w:t>
            </w:r>
          </w:p>
          <w:p w14:paraId="28B980DB" w14:textId="77777777" w:rsidR="00365D5F" w:rsidRPr="008C1DA7" w:rsidRDefault="00365D5F" w:rsidP="00BF7CC2">
            <w:pPr>
              <w:jc w:val="both"/>
              <w:rPr>
                <w:bCs/>
              </w:rPr>
            </w:pPr>
            <w:r w:rsidRPr="008C1DA7">
              <w:rPr>
                <w:bCs/>
              </w:rPr>
              <w:t xml:space="preserve">„2. Už Reglamento (ES) Nr. 2016/1011, Reglamento (ES) Nr. 2015/2365, Reglamento (ES) Nr. 596/2014, Reglamento (ES) Nr. 909/2014 ir Reglamento (ES) Nr. 2020/1503 pažeidimus priežiūros institucija skiria baudas, kurių maksimalus dydis yra toks, kaip nurodyta atitinkamai Reglamento (ES) Nr. 2016/1011 42 straipsnio, Reglamento (ES) Nr. 2015/2365 22 straipsnio, Reglamento (ES) Nr. 596/2014 30 straipsnio, Reglamento (ES) Nr. 909/2014 63 straipsnio ir Reglamento (ES) </w:t>
            </w:r>
            <w:r w:rsidRPr="008C1DA7">
              <w:rPr>
                <w:bCs/>
                <w:strike/>
              </w:rPr>
              <w:t>Nr.</w:t>
            </w:r>
            <w:r w:rsidRPr="008C1DA7">
              <w:rPr>
                <w:bCs/>
              </w:rPr>
              <w:t xml:space="preserve"> 2020/1503 39 straipsnio nuostatose.“</w:t>
            </w:r>
          </w:p>
          <w:p w14:paraId="6F910C13" w14:textId="77777777" w:rsidR="00365D5F" w:rsidRDefault="00365D5F" w:rsidP="00BF7CC2">
            <w:pPr>
              <w:jc w:val="both"/>
              <w:rPr>
                <w:bCs/>
              </w:rPr>
            </w:pPr>
          </w:p>
        </w:tc>
      </w:tr>
      <w:tr w:rsidR="00365D5F" w14:paraId="2FA9BB81" w14:textId="77777777" w:rsidTr="00365D5F">
        <w:trPr>
          <w:jc w:val="center"/>
        </w:trPr>
        <w:tc>
          <w:tcPr>
            <w:tcW w:w="625" w:type="dxa"/>
          </w:tcPr>
          <w:p w14:paraId="6BFB07A9" w14:textId="77777777" w:rsidR="00365D5F" w:rsidRDefault="00365D5F" w:rsidP="00BF7CC2">
            <w:pPr>
              <w:pStyle w:val="Pasilymai2"/>
            </w:pPr>
            <w:r>
              <w:lastRenderedPageBreak/>
              <w:t>49.</w:t>
            </w:r>
          </w:p>
        </w:tc>
        <w:tc>
          <w:tcPr>
            <w:tcW w:w="1714" w:type="dxa"/>
          </w:tcPr>
          <w:p w14:paraId="1861CFD7" w14:textId="77777777" w:rsidR="00365D5F" w:rsidRPr="00713595" w:rsidRDefault="00365D5F" w:rsidP="00BF7CC2"/>
        </w:tc>
        <w:tc>
          <w:tcPr>
            <w:tcW w:w="5223" w:type="dxa"/>
          </w:tcPr>
          <w:p w14:paraId="4D433D23" w14:textId="77777777" w:rsidR="00365D5F" w:rsidRPr="008C1DA7" w:rsidRDefault="00365D5F" w:rsidP="00BF7CC2">
            <w:pPr>
              <w:jc w:val="both"/>
            </w:pPr>
            <w:r w:rsidRPr="008C1DA7">
              <w:t>49.</w:t>
            </w:r>
            <w:r w:rsidRPr="008C1DA7">
              <w:tab/>
              <w:t>Atsižvelgus į tai, kad projekto 43 straipsnyje yra dėstomos tik įstatymo įsigaliojimo ir įgyvendinimo nuostatos, šio straipsnio pavadinime esanti formuluotė „ir taikymas“ brauktina kaip perteklinė.</w:t>
            </w:r>
          </w:p>
        </w:tc>
        <w:tc>
          <w:tcPr>
            <w:tcW w:w="1134" w:type="dxa"/>
          </w:tcPr>
          <w:p w14:paraId="278D4A79" w14:textId="77777777" w:rsidR="00365D5F" w:rsidRDefault="00365D5F" w:rsidP="00BF7CC2">
            <w:pPr>
              <w:pStyle w:val="Pasilymai2"/>
              <w:jc w:val="center"/>
            </w:pPr>
            <w:r w:rsidRPr="00AC5F1D">
              <w:t>Pritarti</w:t>
            </w:r>
          </w:p>
        </w:tc>
        <w:tc>
          <w:tcPr>
            <w:tcW w:w="4967" w:type="dxa"/>
          </w:tcPr>
          <w:p w14:paraId="4BB6555B" w14:textId="33DB59C2" w:rsidR="00365D5F" w:rsidRPr="00FE764D" w:rsidRDefault="00365D5F" w:rsidP="00BF7CC2">
            <w:pPr>
              <w:jc w:val="both"/>
              <w:rPr>
                <w:bCs/>
              </w:rPr>
            </w:pPr>
            <w:r w:rsidRPr="00FE764D">
              <w:rPr>
                <w:bCs/>
              </w:rPr>
              <w:t>Atsižvelgiant į pasiūlymą, projekto 45 straipsnio pavadinimą išdėstyti taip:</w:t>
            </w:r>
          </w:p>
          <w:p w14:paraId="726EC6DE" w14:textId="77777777" w:rsidR="00365D5F" w:rsidRPr="008C1DA7" w:rsidRDefault="00365D5F" w:rsidP="00BF7CC2">
            <w:pPr>
              <w:jc w:val="both"/>
              <w:rPr>
                <w:b/>
                <w:bCs/>
              </w:rPr>
            </w:pPr>
            <w:r>
              <w:rPr>
                <w:b/>
                <w:bCs/>
              </w:rPr>
              <w:t>45</w:t>
            </w:r>
            <w:r w:rsidRPr="008C1DA7">
              <w:rPr>
                <w:b/>
                <w:bCs/>
              </w:rPr>
              <w:t xml:space="preserve"> straipsnis. Įstatymo įsigaliojimas, įgyvendinimas </w:t>
            </w:r>
            <w:r w:rsidRPr="008C1DA7">
              <w:rPr>
                <w:b/>
                <w:bCs/>
                <w:strike/>
              </w:rPr>
              <w:t>ir taikymas</w:t>
            </w:r>
          </w:p>
          <w:p w14:paraId="1ED0145B" w14:textId="77777777" w:rsidR="00365D5F" w:rsidRDefault="00365D5F" w:rsidP="00BF7CC2">
            <w:pPr>
              <w:jc w:val="both"/>
              <w:rPr>
                <w:bCs/>
              </w:rPr>
            </w:pPr>
          </w:p>
        </w:tc>
      </w:tr>
      <w:tr w:rsidR="00365D5F" w14:paraId="7BF9080E" w14:textId="77777777" w:rsidTr="00365D5F">
        <w:trPr>
          <w:jc w:val="center"/>
        </w:trPr>
        <w:tc>
          <w:tcPr>
            <w:tcW w:w="625" w:type="dxa"/>
          </w:tcPr>
          <w:p w14:paraId="1D8B128A" w14:textId="77777777" w:rsidR="00365D5F" w:rsidRDefault="00365D5F" w:rsidP="00BF7CC2">
            <w:pPr>
              <w:pStyle w:val="Pasilymai2"/>
            </w:pPr>
            <w:r>
              <w:t>50.</w:t>
            </w:r>
          </w:p>
        </w:tc>
        <w:tc>
          <w:tcPr>
            <w:tcW w:w="1714" w:type="dxa"/>
          </w:tcPr>
          <w:p w14:paraId="7B530754" w14:textId="77777777" w:rsidR="00365D5F" w:rsidRPr="00713595" w:rsidRDefault="00365D5F" w:rsidP="00BF7CC2"/>
        </w:tc>
        <w:tc>
          <w:tcPr>
            <w:tcW w:w="5223" w:type="dxa"/>
          </w:tcPr>
          <w:p w14:paraId="21C9B396" w14:textId="77777777" w:rsidR="00365D5F" w:rsidRPr="008C1DA7" w:rsidRDefault="00365D5F" w:rsidP="00BF7CC2">
            <w:pPr>
              <w:jc w:val="both"/>
            </w:pPr>
            <w:r w:rsidRPr="008C1DA7">
              <w:t>50.</w:t>
            </w:r>
            <w:r w:rsidRPr="008C1DA7">
              <w:tab/>
              <w:t>Atkreiptinas dėmesys, kad šiuo metu Seime yra svarstomas Lietuvos Respublikos finansinių priemonių rinkų įstatymo Nr. X-1024 15, 102, 107 straipsnių, priedo pakeitimo ir įstatymo papildymo 29</w:t>
            </w:r>
            <w:r w:rsidRPr="008C1DA7">
              <w:rPr>
                <w:vertAlign w:val="superscript"/>
              </w:rPr>
              <w:t>1</w:t>
            </w:r>
            <w:r w:rsidRPr="008C1DA7">
              <w:t xml:space="preserve"> ir 105</w:t>
            </w:r>
            <w:r w:rsidRPr="008C1DA7">
              <w:rPr>
                <w:vertAlign w:val="superscript"/>
              </w:rPr>
              <w:t>1</w:t>
            </w:r>
            <w:r w:rsidRPr="008C1DA7">
              <w:t xml:space="preserve"> straipsniais įstatymo projektas (</w:t>
            </w:r>
            <w:proofErr w:type="spellStart"/>
            <w:r w:rsidRPr="008C1DA7">
              <w:t>reg</w:t>
            </w:r>
            <w:proofErr w:type="spellEnd"/>
            <w:r w:rsidRPr="008C1DA7">
              <w:t xml:space="preserve">. Nr. XIVP-987), kuriuo taip pat yra keičiamas įstatymo 102, 107 straipsniai bei įstatymo priedas, ir kurių nuostatos įsigalios 2021 m. gruodžio 1 d. Priėmus </w:t>
            </w:r>
            <w:r w:rsidRPr="008C1DA7">
              <w:lastRenderedPageBreak/>
              <w:t>šį įstatymo projektą, atitinkamai turės būti pakoreguotos vertinamosios projekto nuostatos.</w:t>
            </w:r>
          </w:p>
        </w:tc>
        <w:tc>
          <w:tcPr>
            <w:tcW w:w="1134" w:type="dxa"/>
          </w:tcPr>
          <w:p w14:paraId="51FB57CF" w14:textId="77777777" w:rsidR="00365D5F" w:rsidRDefault="00365D5F" w:rsidP="00BF7CC2">
            <w:pPr>
              <w:pStyle w:val="Pasilymai2"/>
              <w:jc w:val="center"/>
            </w:pPr>
            <w:r>
              <w:lastRenderedPageBreak/>
              <w:t>Pritarti</w:t>
            </w:r>
          </w:p>
        </w:tc>
        <w:tc>
          <w:tcPr>
            <w:tcW w:w="4967" w:type="dxa"/>
          </w:tcPr>
          <w:p w14:paraId="419CEE59" w14:textId="3FEA4333" w:rsidR="00365D5F" w:rsidRPr="00FE764D" w:rsidRDefault="001E6137" w:rsidP="00FE764D">
            <w:pPr>
              <w:jc w:val="both"/>
              <w:rPr>
                <w:bCs/>
              </w:rPr>
            </w:pPr>
            <w:r>
              <w:rPr>
                <w:bCs/>
              </w:rPr>
              <w:t>Atsižvelgiant į pasiūlymą ir į tai, kad projektai derinamai pakarotinai, todėl siekiama suderinti ir su galiojančia keičiamo įstatymo redakcija,</w:t>
            </w:r>
            <w:r w:rsidR="00365D5F" w:rsidRPr="00FE764D">
              <w:rPr>
                <w:bCs/>
              </w:rPr>
              <w:t xml:space="preserve"> projekto 37 straipsniu keičiamo įstatymo 102 straipsnio   5 dalį išdėstyti taip:</w:t>
            </w:r>
          </w:p>
          <w:p w14:paraId="551A92C0" w14:textId="33CD7DB7" w:rsidR="00365D5F" w:rsidRPr="00AC5F1D" w:rsidRDefault="001E6137" w:rsidP="00BF7CC2">
            <w:pPr>
              <w:jc w:val="both"/>
              <w:rPr>
                <w:bCs/>
              </w:rPr>
            </w:pPr>
            <w:r>
              <w:rPr>
                <w:bCs/>
              </w:rPr>
              <w:t>7</w:t>
            </w:r>
            <w:r w:rsidR="00365D5F" w:rsidRPr="00AC5F1D">
              <w:rPr>
                <w:bCs/>
              </w:rPr>
              <w:t>. Pakeisti 102 straipsnio 5 dalį ir ją išdėstyti taip:</w:t>
            </w:r>
          </w:p>
          <w:p w14:paraId="777CB2BA" w14:textId="6E39EE1D" w:rsidR="00365D5F" w:rsidRPr="00AC5F1D" w:rsidRDefault="001E6137" w:rsidP="00BF7CC2">
            <w:pPr>
              <w:jc w:val="both"/>
              <w:rPr>
                <w:bCs/>
              </w:rPr>
            </w:pPr>
            <w:r>
              <w:rPr>
                <w:bCs/>
              </w:rPr>
              <w:t>„5</w:t>
            </w:r>
            <w:r w:rsidR="00365D5F" w:rsidRPr="00AC5F1D">
              <w:rPr>
                <w:bCs/>
              </w:rPr>
              <w:t xml:space="preserve">. Pagal šio straipsnio 3 dalies 6 ir 16 punktus </w:t>
            </w:r>
            <w:r w:rsidR="00365D5F" w:rsidRPr="00AC5F1D">
              <w:rPr>
                <w:bCs/>
              </w:rPr>
              <w:lastRenderedPageBreak/>
              <w:t xml:space="preserve">nustatant tinkamą individualaus kapitalo reikalavimo dydį </w:t>
            </w:r>
            <w:r w:rsidR="00365D5F" w:rsidRPr="00AC5F1D">
              <w:rPr>
                <w:bCs/>
                <w:strike/>
              </w:rPr>
              <w:t>ar tinkamus kapitalo rezervų dydžius</w:t>
            </w:r>
            <w:r w:rsidR="00365D5F" w:rsidRPr="00AC5F1D">
              <w:rPr>
                <w:bCs/>
              </w:rPr>
              <w:t>, taip pat specialius likvidumo reikalavimus, atsižvelgiama į kiekybinius ir kokybinius priežiūros institucijos atlikto tikrinimo ir vertinimo rezultatus,</w:t>
            </w:r>
            <w:r w:rsidRPr="001E6137">
              <w:rPr>
                <w:bCs/>
              </w:rPr>
              <w:t xml:space="preserve"> </w:t>
            </w:r>
            <w:r w:rsidRPr="00F049A1">
              <w:rPr>
                <w:bCs/>
                <w:strike/>
              </w:rPr>
              <w:t>sisteminės rizikos įvertinimą,</w:t>
            </w:r>
            <w:r w:rsidRPr="00461A89">
              <w:rPr>
                <w:bCs/>
              </w:rPr>
              <w:t xml:space="preserve"> </w:t>
            </w:r>
            <w:r w:rsidR="00365D5F" w:rsidRPr="00AC5F1D">
              <w:rPr>
                <w:bCs/>
              </w:rPr>
              <w:t xml:space="preserve"> finansų maklerio įmonės valdymo struktūrą, rizikos nustatymo, valdymo, vidaus kontrolės procesus.“</w:t>
            </w:r>
          </w:p>
          <w:p w14:paraId="2F3E582F" w14:textId="77777777" w:rsidR="001E6137" w:rsidRPr="00F049A1" w:rsidRDefault="001E6137" w:rsidP="001E6137">
            <w:pPr>
              <w:ind w:firstLine="720"/>
              <w:jc w:val="both"/>
              <w:rPr>
                <w:bCs/>
              </w:rPr>
            </w:pPr>
            <w:r>
              <w:rPr>
                <w:bCs/>
                <w:lang w:val="en-US"/>
              </w:rPr>
              <w:t>8</w:t>
            </w:r>
            <w:r w:rsidRPr="00F049A1">
              <w:rPr>
                <w:bCs/>
                <w:lang w:val="en-US"/>
              </w:rPr>
              <w:t>.</w:t>
            </w:r>
            <w:r w:rsidRPr="00F049A1">
              <w:rPr>
                <w:bCs/>
              </w:rPr>
              <w:t xml:space="preserve"> Papildyti 102 straipsnį 10</w:t>
            </w:r>
            <w:r>
              <w:rPr>
                <w:bCs/>
                <w:vertAlign w:val="superscript"/>
              </w:rPr>
              <w:t>1</w:t>
            </w:r>
            <w:r w:rsidRPr="00F049A1">
              <w:rPr>
                <w:bCs/>
              </w:rPr>
              <w:t xml:space="preserve"> dalimi:</w:t>
            </w:r>
          </w:p>
          <w:p w14:paraId="05C9D905" w14:textId="77777777" w:rsidR="001E6137" w:rsidRPr="00F049A1" w:rsidRDefault="001E6137" w:rsidP="001E6137">
            <w:pPr>
              <w:ind w:firstLine="720"/>
              <w:jc w:val="both"/>
              <w:rPr>
                <w:b/>
                <w:bCs/>
              </w:rPr>
            </w:pPr>
            <w:r w:rsidRPr="00F049A1">
              <w:rPr>
                <w:bCs/>
              </w:rPr>
              <w:t>„</w:t>
            </w:r>
            <w:r w:rsidRPr="00F049A1">
              <w:rPr>
                <w:b/>
                <w:bCs/>
              </w:rPr>
              <w:t>1</w:t>
            </w:r>
            <w:r>
              <w:rPr>
                <w:b/>
                <w:bCs/>
              </w:rPr>
              <w:t>0</w:t>
            </w:r>
            <w:r>
              <w:rPr>
                <w:b/>
                <w:bCs/>
                <w:vertAlign w:val="superscript"/>
              </w:rPr>
              <w:t>1</w:t>
            </w:r>
            <w:r w:rsidRPr="00F049A1">
              <w:rPr>
                <w:b/>
                <w:bCs/>
              </w:rPr>
              <w:t>. Taikydama šio straipsnio 3 dalies</w:t>
            </w:r>
            <w:r w:rsidRPr="00F049A1">
              <w:rPr>
                <w:b/>
                <w:bCs/>
                <w:lang w:val="en-US"/>
              </w:rPr>
              <w:t xml:space="preserve"> 15 </w:t>
            </w:r>
            <w:r w:rsidRPr="00F049A1">
              <w:rPr>
                <w:b/>
                <w:bCs/>
              </w:rPr>
              <w:t>punktą, priežiūros institucija</w:t>
            </w:r>
            <w:r w:rsidRPr="00F049A1">
              <w:rPr>
                <w:bCs/>
              </w:rPr>
              <w:t xml:space="preserve"> </w:t>
            </w:r>
            <w:r w:rsidRPr="00F049A1">
              <w:rPr>
                <w:b/>
                <w:bCs/>
              </w:rPr>
              <w:t>gali nustatyti reikalavimus finansų maklerio įmonėms teikti papildomą informaciją arba ją teikti dažniau, nei nurodyta Reglamente (ES) 2019/2033, jei teiktina informacija nedubliuojama ir tenkinama viena iš šių sąlygų:</w:t>
            </w:r>
          </w:p>
          <w:p w14:paraId="2B975568" w14:textId="77777777" w:rsidR="001E6137" w:rsidRPr="00F049A1" w:rsidRDefault="001E6137" w:rsidP="001E6137">
            <w:pPr>
              <w:ind w:firstLine="720"/>
              <w:jc w:val="both"/>
              <w:rPr>
                <w:b/>
                <w:bCs/>
              </w:rPr>
            </w:pPr>
            <w:r w:rsidRPr="00F049A1">
              <w:rPr>
                <w:b/>
                <w:bCs/>
              </w:rPr>
              <w:t>1) taikomas vienas iš šio straipsnio 4 dalies 1 ir 2 punktuose nurodytų pagrindų;</w:t>
            </w:r>
          </w:p>
          <w:p w14:paraId="67B44049" w14:textId="77777777" w:rsidR="001E6137" w:rsidRPr="00F049A1" w:rsidRDefault="001E6137" w:rsidP="001E6137">
            <w:pPr>
              <w:ind w:firstLine="720"/>
              <w:jc w:val="both"/>
              <w:rPr>
                <w:b/>
                <w:bCs/>
              </w:rPr>
            </w:pPr>
            <w:r w:rsidRPr="00F049A1">
              <w:rPr>
                <w:b/>
                <w:bCs/>
              </w:rPr>
              <w:t>2) priežiūros institucijos vertinimu, būtina rinkti duomenis, kuriais būtų galima įrodyti, kad yra šio straipsnio 4 dalies 2 punkte nurodytas pagrindas;</w:t>
            </w:r>
          </w:p>
          <w:p w14:paraId="091311A1" w14:textId="77777777" w:rsidR="001E6137" w:rsidRPr="00F049A1" w:rsidRDefault="001E6137" w:rsidP="001E6137">
            <w:pPr>
              <w:ind w:firstLine="720"/>
              <w:jc w:val="both"/>
              <w:rPr>
                <w:bCs/>
              </w:rPr>
            </w:pPr>
            <w:r w:rsidRPr="00F049A1">
              <w:rPr>
                <w:b/>
                <w:bCs/>
              </w:rPr>
              <w:t>3) papildomos informacijos reikalaujama atliekant šio įstatymo 15</w:t>
            </w:r>
            <w:r w:rsidRPr="00F049A1">
              <w:rPr>
                <w:b/>
                <w:bCs/>
                <w:vertAlign w:val="superscript"/>
              </w:rPr>
              <w:t xml:space="preserve">2 </w:t>
            </w:r>
            <w:r w:rsidRPr="00F049A1">
              <w:rPr>
                <w:b/>
                <w:bCs/>
              </w:rPr>
              <w:t>straipsnyje nurodytą priežiūrinį tikrinimą ir vertinimą.</w:t>
            </w:r>
            <w:r w:rsidRPr="00F049A1">
              <w:rPr>
                <w:bCs/>
              </w:rPr>
              <w:t>“</w:t>
            </w:r>
          </w:p>
          <w:p w14:paraId="3B98108D" w14:textId="77777777" w:rsidR="001E6137" w:rsidRPr="00F049A1" w:rsidRDefault="001E6137" w:rsidP="001E6137">
            <w:pPr>
              <w:ind w:firstLine="720"/>
              <w:jc w:val="both"/>
              <w:rPr>
                <w:bCs/>
              </w:rPr>
            </w:pPr>
            <w:r>
              <w:rPr>
                <w:bCs/>
              </w:rPr>
              <w:t>9</w:t>
            </w:r>
            <w:r w:rsidRPr="00F049A1">
              <w:rPr>
                <w:bCs/>
              </w:rPr>
              <w:t>. Papildyti 102 straipsnį 1</w:t>
            </w:r>
            <w:r>
              <w:rPr>
                <w:bCs/>
              </w:rPr>
              <w:t>0</w:t>
            </w:r>
            <w:r>
              <w:rPr>
                <w:bCs/>
                <w:vertAlign w:val="superscript"/>
              </w:rPr>
              <w:t>2</w:t>
            </w:r>
            <w:r w:rsidRPr="00F049A1">
              <w:rPr>
                <w:bCs/>
              </w:rPr>
              <w:t xml:space="preserve"> dalimi:</w:t>
            </w:r>
          </w:p>
          <w:p w14:paraId="53BFBA80" w14:textId="77777777" w:rsidR="001E6137" w:rsidRPr="0080029A" w:rsidRDefault="001E6137" w:rsidP="001E6137">
            <w:pPr>
              <w:ind w:firstLine="720"/>
              <w:jc w:val="both"/>
              <w:rPr>
                <w:b/>
                <w:bCs/>
              </w:rPr>
            </w:pPr>
            <w:r w:rsidRPr="00F049A1">
              <w:rPr>
                <w:bCs/>
              </w:rPr>
              <w:t>„</w:t>
            </w:r>
            <w:r w:rsidRPr="00F049A1">
              <w:rPr>
                <w:b/>
                <w:bCs/>
              </w:rPr>
              <w:t>1</w:t>
            </w:r>
            <w:r>
              <w:rPr>
                <w:b/>
                <w:bCs/>
              </w:rPr>
              <w:t>0</w:t>
            </w:r>
            <w:r>
              <w:rPr>
                <w:b/>
                <w:bCs/>
                <w:vertAlign w:val="superscript"/>
              </w:rPr>
              <w:t>2</w:t>
            </w:r>
            <w:r w:rsidRPr="00F049A1">
              <w:rPr>
                <w:b/>
                <w:bCs/>
              </w:rPr>
              <w:t>. Šio straipsnio 1</w:t>
            </w:r>
            <w:r>
              <w:rPr>
                <w:b/>
                <w:bCs/>
              </w:rPr>
              <w:t>0</w:t>
            </w:r>
            <w:r>
              <w:rPr>
                <w:b/>
                <w:bCs/>
                <w:vertAlign w:val="superscript"/>
              </w:rPr>
              <w:t>1</w:t>
            </w:r>
            <w:r w:rsidRPr="00F049A1">
              <w:rPr>
                <w:b/>
                <w:bCs/>
              </w:rPr>
              <w:t xml:space="preserve"> dalies tikslais </w:t>
            </w:r>
            <w:r w:rsidRPr="00F049A1">
              <w:rPr>
                <w:b/>
                <w:bCs/>
              </w:rPr>
              <w:lastRenderedPageBreak/>
              <w:t>informacija laikoma dubliuojama, kai priežiūros institucija jau turi tokią pačią arba iš esmės tokią pačią informaciją, kai priežiūros institucija tą informaciją gali parengti arba ją gali gauti kitais būdais, nei reikalaudama, kad ją pateiktų finansų maklerio įmonė. Priežiūros institucija nereikalauja papildomos informacijos, kai informaciją jau turi skirtingu formatu arba skirtingo išsamumo negu papildoma informacija, kurią reikėtų pateikti, ir tas skirtingas formatas arba išsamumas netrukdo jai parengti iš esmės panašios informacijos.</w:t>
            </w:r>
            <w:r w:rsidRPr="00F049A1">
              <w:rPr>
                <w:bCs/>
              </w:rPr>
              <w:t>“</w:t>
            </w:r>
          </w:p>
          <w:p w14:paraId="2099A7EE" w14:textId="248F6FF5" w:rsidR="00365D5F" w:rsidRDefault="00365D5F" w:rsidP="00BF7CC2">
            <w:pPr>
              <w:jc w:val="both"/>
              <w:rPr>
                <w:bCs/>
              </w:rPr>
            </w:pPr>
            <w:r>
              <w:rPr>
                <w:bCs/>
              </w:rPr>
              <w:t>Taip pat projekto 38 straipsniu keičiamo įstatymo 107 straipsnio 1 dalį išdėstyti taip:</w:t>
            </w:r>
          </w:p>
          <w:p w14:paraId="0C261C0A" w14:textId="2DC6D59C" w:rsidR="00365D5F" w:rsidRPr="00525339" w:rsidRDefault="00365D5F" w:rsidP="00BF7CC2">
            <w:pPr>
              <w:jc w:val="both"/>
              <w:rPr>
                <w:bCs/>
              </w:rPr>
            </w:pPr>
            <w:r w:rsidRPr="00525339">
              <w:rPr>
                <w:bCs/>
              </w:rPr>
              <w:t xml:space="preserve"> „</w:t>
            </w:r>
            <w:r w:rsidRPr="00525339">
              <w:rPr>
                <w:b/>
                <w:bCs/>
              </w:rPr>
              <w:t>107 straipsnis. Jungtinė (konsoliduota) priežiūra</w:t>
            </w:r>
          </w:p>
          <w:p w14:paraId="2D0E6854" w14:textId="77777777" w:rsidR="00365D5F" w:rsidRPr="00525339" w:rsidRDefault="00365D5F" w:rsidP="00BF7CC2">
            <w:pPr>
              <w:jc w:val="both"/>
              <w:rPr>
                <w:bCs/>
              </w:rPr>
            </w:pPr>
            <w:r w:rsidRPr="00525339">
              <w:rPr>
                <w:bCs/>
              </w:rPr>
              <w:t xml:space="preserve">1. Priežiūros institucija </w:t>
            </w:r>
            <w:r w:rsidRPr="00525339">
              <w:rPr>
                <w:b/>
                <w:bCs/>
              </w:rPr>
              <w:t xml:space="preserve">yra įmonių grupės priežiūros institucija ir </w:t>
            </w:r>
            <w:r w:rsidRPr="00525339">
              <w:rPr>
                <w:bCs/>
              </w:rPr>
              <w:t>atlieka finansinės grupės jungtinę (konsoliduotą) arba alternatyvaus įmonių grupės konsolidavimo reikalavimo laikymosi priežiūrą, jeigu:</w:t>
            </w:r>
          </w:p>
          <w:p w14:paraId="1CC516F0" w14:textId="77777777" w:rsidR="00365D5F" w:rsidRDefault="00365D5F" w:rsidP="00BF7CC2">
            <w:pPr>
              <w:jc w:val="both"/>
              <w:rPr>
                <w:bCs/>
              </w:rPr>
            </w:pPr>
            <w:bookmarkStart w:id="0" w:name="part_6bff1e60014d4849aca6a119210c300e"/>
            <w:bookmarkEnd w:id="0"/>
            <w:r w:rsidRPr="00525339">
              <w:rPr>
                <w:bCs/>
              </w:rPr>
              <w:t>1) finansų maklerio įmonių grupės</w:t>
            </w:r>
            <w:r w:rsidRPr="00525339">
              <w:rPr>
                <w:b/>
                <w:bCs/>
              </w:rPr>
              <w:t>, kurioje nėra kredito įstaigų,</w:t>
            </w:r>
            <w:r w:rsidRPr="00525339">
              <w:rPr>
                <w:bCs/>
              </w:rPr>
              <w:t xml:space="preserve"> patronuojančioji įmonė yra finansų maklerio įmonė, valdymo įmonė ar Europos Sąjungos patronuojančioji investicinė įmonė, turinčios priežiūros institucijos išduotą licenciją;</w:t>
            </w:r>
          </w:p>
          <w:p w14:paraId="5086CF24" w14:textId="77777777" w:rsidR="00365D5F" w:rsidRPr="00525339" w:rsidRDefault="00365D5F" w:rsidP="00BF7CC2">
            <w:pPr>
              <w:jc w:val="both"/>
              <w:rPr>
                <w:bCs/>
              </w:rPr>
            </w:pPr>
          </w:p>
          <w:p w14:paraId="1602941E" w14:textId="64EBE383" w:rsidR="00365D5F" w:rsidRDefault="00365D5F" w:rsidP="00BF7CC2">
            <w:pPr>
              <w:jc w:val="both"/>
              <w:rPr>
                <w:bCs/>
              </w:rPr>
            </w:pPr>
            <w:bookmarkStart w:id="1" w:name="_GoBack"/>
            <w:bookmarkEnd w:id="1"/>
          </w:p>
        </w:tc>
      </w:tr>
    </w:tbl>
    <w:p w14:paraId="1BB6F407" w14:textId="77777777" w:rsidR="00C62717" w:rsidRDefault="00C62717" w:rsidP="004D71EC">
      <w:pPr>
        <w:keepNext/>
        <w:ind w:firstLine="720"/>
        <w:jc w:val="both"/>
        <w:outlineLvl w:val="5"/>
        <w:rPr>
          <w:b/>
          <w:bCs/>
        </w:rPr>
      </w:pPr>
    </w:p>
    <w:sectPr w:rsidR="00C62717" w:rsidSect="0066019B">
      <w:headerReference w:type="even" r:id="rId13"/>
      <w:headerReference w:type="default" r:id="rId14"/>
      <w:footerReference w:type="even" r:id="rId15"/>
      <w:pgSz w:w="16838" w:h="11906" w:orient="landscape"/>
      <w:pgMar w:top="1701" w:right="567" w:bottom="1134" w:left="1134"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8BDAA" w15:done="0"/>
  <w15:commentEx w15:paraId="5620FC4C" w15:done="0"/>
  <w15:commentEx w15:paraId="4A7BCBC5" w15:done="0"/>
  <w15:commentEx w15:paraId="61256EFB" w15:done="0"/>
  <w15:commentEx w15:paraId="741F88E5" w15:done="0"/>
  <w15:commentEx w15:paraId="1B137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3834" w16cex:dateUtc="2021-11-24T19:05:00Z"/>
  <w16cex:commentExtensible w16cex:durableId="25493835" w16cex:dateUtc="2021-11-24T19:05:00Z"/>
  <w16cex:commentExtensible w16cex:durableId="25493836" w16cex:dateUtc="2021-11-24T19:05:00Z"/>
  <w16cex:commentExtensible w16cex:durableId="25493A9D" w16cex:dateUtc="2021-11-24T20:02:00Z"/>
  <w16cex:commentExtensible w16cex:durableId="25493A9E" w16cex:dateUtc="2021-11-24T20:01:00Z"/>
  <w16cex:commentExtensible w16cex:durableId="25493838" w16cex:dateUtc="2021-11-24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8BDAA" w16cid:durableId="25493834"/>
  <w16cid:commentId w16cid:paraId="5620FC4C" w16cid:durableId="25493835"/>
  <w16cid:commentId w16cid:paraId="4A7BCBC5" w16cid:durableId="25493836"/>
  <w16cid:commentId w16cid:paraId="61256EFB" w16cid:durableId="25493A9D"/>
  <w16cid:commentId w16cid:paraId="741F88E5" w16cid:durableId="25493A9E"/>
  <w16cid:commentId w16cid:paraId="1B1371C8" w16cid:durableId="254938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8B51F" w14:textId="77777777" w:rsidR="00A452C8" w:rsidRDefault="00A452C8">
      <w:pPr>
        <w:rPr>
          <w:rFonts w:ascii="TimesLT" w:hAnsi="TimesLT"/>
          <w:lang w:val="en-US"/>
        </w:rPr>
      </w:pPr>
      <w:r>
        <w:rPr>
          <w:rFonts w:ascii="TimesLT" w:hAnsi="TimesLT"/>
          <w:lang w:val="en-US"/>
        </w:rPr>
        <w:separator/>
      </w:r>
    </w:p>
    <w:p w14:paraId="646914DD" w14:textId="77777777" w:rsidR="00A452C8" w:rsidRDefault="00A452C8"/>
  </w:endnote>
  <w:endnote w:type="continuationSeparator" w:id="0">
    <w:p w14:paraId="297C6861" w14:textId="77777777" w:rsidR="00A452C8" w:rsidRDefault="00A452C8">
      <w:pPr>
        <w:rPr>
          <w:rFonts w:ascii="TimesLT" w:hAnsi="TimesLT"/>
          <w:lang w:val="en-US"/>
        </w:rPr>
      </w:pPr>
      <w:r>
        <w:rPr>
          <w:rFonts w:ascii="TimesLT" w:hAnsi="TimesLT"/>
          <w:lang w:val="en-US"/>
        </w:rPr>
        <w:continuationSeparator/>
      </w:r>
    </w:p>
    <w:p w14:paraId="24BD071D" w14:textId="77777777" w:rsidR="00A452C8" w:rsidRDefault="00A45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906DE" w14:textId="77777777" w:rsidR="00A452C8" w:rsidRDefault="00A452C8">
    <w:pPr>
      <w:tabs>
        <w:tab w:val="center" w:pos="4153"/>
        <w:tab w:val="right" w:pos="8306"/>
      </w:tabs>
      <w:rPr>
        <w:rFonts w:ascii="TimesLT" w:hAnsi="Times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CD15B" w14:textId="77777777" w:rsidR="00A452C8" w:rsidRDefault="00A452C8">
      <w:pPr>
        <w:rPr>
          <w:rFonts w:ascii="TimesLT" w:hAnsi="TimesLT"/>
          <w:lang w:val="en-US"/>
        </w:rPr>
      </w:pPr>
      <w:r>
        <w:rPr>
          <w:rFonts w:ascii="TimesLT" w:hAnsi="TimesLT"/>
          <w:lang w:val="en-US"/>
        </w:rPr>
        <w:separator/>
      </w:r>
    </w:p>
    <w:p w14:paraId="54287429" w14:textId="77777777" w:rsidR="00A452C8" w:rsidRDefault="00A452C8"/>
  </w:footnote>
  <w:footnote w:type="continuationSeparator" w:id="0">
    <w:p w14:paraId="44072B7B" w14:textId="77777777" w:rsidR="00A452C8" w:rsidRDefault="00A452C8">
      <w:pPr>
        <w:rPr>
          <w:rFonts w:ascii="TimesLT" w:hAnsi="TimesLT"/>
          <w:lang w:val="en-US"/>
        </w:rPr>
      </w:pPr>
      <w:r>
        <w:rPr>
          <w:rFonts w:ascii="TimesLT" w:hAnsi="TimesLT"/>
          <w:lang w:val="en-US"/>
        </w:rPr>
        <w:continuationSeparator/>
      </w:r>
    </w:p>
    <w:p w14:paraId="621BE8DF" w14:textId="77777777" w:rsidR="00A452C8" w:rsidRDefault="00A452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FA8B6" w14:textId="77777777" w:rsidR="00A452C8" w:rsidRDefault="00A452C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15C80C9C" w14:textId="77777777" w:rsidR="00A452C8" w:rsidRDefault="00A452C8">
    <w:pPr>
      <w:tabs>
        <w:tab w:val="center" w:pos="4153"/>
        <w:tab w:val="right" w:pos="8306"/>
      </w:tabs>
      <w:rPr>
        <w:rFonts w:ascii="TimesLT" w:hAnsi="TimesLT"/>
        <w:lang w:val="en-US"/>
      </w:rPr>
    </w:pPr>
  </w:p>
  <w:p w14:paraId="369882E1" w14:textId="77777777" w:rsidR="00A452C8" w:rsidRDefault="00A452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E1160" w14:textId="77777777" w:rsidR="00A452C8" w:rsidRDefault="00A452C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sidR="001E6137">
      <w:rPr>
        <w:rFonts w:ascii="TimesLT" w:hAnsi="TimesLT"/>
        <w:noProof/>
        <w:lang w:val="en-US"/>
      </w:rPr>
      <w:t>38</w:t>
    </w:r>
    <w:r>
      <w:rPr>
        <w:rFonts w:ascii="TimesLT" w:hAnsi="TimesLT"/>
        <w:lang w:val="en-US"/>
      </w:rPr>
      <w:fldChar w:fldCharType="end"/>
    </w:r>
  </w:p>
  <w:p w14:paraId="6E9D6F08" w14:textId="77777777" w:rsidR="00A452C8" w:rsidRDefault="00A452C8" w:rsidP="00AA08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AE6124"/>
    <w:lvl w:ilvl="0">
      <w:start w:val="1"/>
      <w:numFmt w:val="decimal"/>
      <w:lvlText w:val="%1."/>
      <w:lvlJc w:val="left"/>
      <w:pPr>
        <w:tabs>
          <w:tab w:val="num" w:pos="1492"/>
        </w:tabs>
        <w:ind w:left="1492" w:hanging="360"/>
      </w:pPr>
    </w:lvl>
  </w:abstractNum>
  <w:abstractNum w:abstractNumId="1">
    <w:nsid w:val="FFFFFF7D"/>
    <w:multiLevelType w:val="singleLevel"/>
    <w:tmpl w:val="76BED848"/>
    <w:lvl w:ilvl="0">
      <w:start w:val="1"/>
      <w:numFmt w:val="decimal"/>
      <w:lvlText w:val="%1."/>
      <w:lvlJc w:val="left"/>
      <w:pPr>
        <w:tabs>
          <w:tab w:val="num" w:pos="1209"/>
        </w:tabs>
        <w:ind w:left="1209" w:hanging="360"/>
      </w:pPr>
    </w:lvl>
  </w:abstractNum>
  <w:abstractNum w:abstractNumId="2">
    <w:nsid w:val="FFFFFF7E"/>
    <w:multiLevelType w:val="singleLevel"/>
    <w:tmpl w:val="B734E7D6"/>
    <w:lvl w:ilvl="0">
      <w:start w:val="1"/>
      <w:numFmt w:val="decimal"/>
      <w:lvlText w:val="%1."/>
      <w:lvlJc w:val="left"/>
      <w:pPr>
        <w:tabs>
          <w:tab w:val="num" w:pos="926"/>
        </w:tabs>
        <w:ind w:left="926" w:hanging="360"/>
      </w:pPr>
    </w:lvl>
  </w:abstractNum>
  <w:abstractNum w:abstractNumId="3">
    <w:nsid w:val="FFFFFF7F"/>
    <w:multiLevelType w:val="singleLevel"/>
    <w:tmpl w:val="BF6AC002"/>
    <w:lvl w:ilvl="0">
      <w:start w:val="1"/>
      <w:numFmt w:val="decimal"/>
      <w:lvlText w:val="%1."/>
      <w:lvlJc w:val="left"/>
      <w:pPr>
        <w:tabs>
          <w:tab w:val="num" w:pos="643"/>
        </w:tabs>
        <w:ind w:left="643" w:hanging="360"/>
      </w:pPr>
    </w:lvl>
  </w:abstractNum>
  <w:abstractNum w:abstractNumId="4">
    <w:nsid w:val="FFFFFF80"/>
    <w:multiLevelType w:val="singleLevel"/>
    <w:tmpl w:val="A8F8B9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7289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F2A0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72B5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8703A"/>
    <w:lvl w:ilvl="0">
      <w:start w:val="1"/>
      <w:numFmt w:val="decimal"/>
      <w:lvlText w:val="%1."/>
      <w:lvlJc w:val="left"/>
      <w:pPr>
        <w:tabs>
          <w:tab w:val="num" w:pos="360"/>
        </w:tabs>
        <w:ind w:left="360" w:hanging="360"/>
      </w:pPr>
    </w:lvl>
  </w:abstractNum>
  <w:abstractNum w:abstractNumId="9">
    <w:nsid w:val="FFFFFF89"/>
    <w:multiLevelType w:val="singleLevel"/>
    <w:tmpl w:val="2EC244AC"/>
    <w:lvl w:ilvl="0">
      <w:start w:val="1"/>
      <w:numFmt w:val="bullet"/>
      <w:lvlText w:val=""/>
      <w:lvlJc w:val="left"/>
      <w:pPr>
        <w:tabs>
          <w:tab w:val="num" w:pos="360"/>
        </w:tabs>
        <w:ind w:left="360" w:hanging="360"/>
      </w:pPr>
      <w:rPr>
        <w:rFonts w:ascii="Symbol" w:hAnsi="Symbol" w:hint="default"/>
      </w:rPr>
    </w:lvl>
  </w:abstractNum>
  <w:abstractNum w:abstractNumId="10">
    <w:nsid w:val="016D66DA"/>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nsid w:val="102D5315"/>
    <w:multiLevelType w:val="hybridMultilevel"/>
    <w:tmpl w:val="47169E1E"/>
    <w:lvl w:ilvl="0" w:tplc="4090510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nsid w:val="14B10071"/>
    <w:multiLevelType w:val="hybridMultilevel"/>
    <w:tmpl w:val="B674F4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50A5D0E"/>
    <w:multiLevelType w:val="hybridMultilevel"/>
    <w:tmpl w:val="1910FA8A"/>
    <w:lvl w:ilvl="0" w:tplc="4F40B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17AE2814"/>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nsid w:val="1A061933"/>
    <w:multiLevelType w:val="hybridMultilevel"/>
    <w:tmpl w:val="89725CB6"/>
    <w:lvl w:ilvl="0" w:tplc="78361A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E74F4E"/>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nsid w:val="31D15F0E"/>
    <w:multiLevelType w:val="hybridMultilevel"/>
    <w:tmpl w:val="C630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BB15FF"/>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nsid w:val="37B97100"/>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nsid w:val="39A05B92"/>
    <w:multiLevelType w:val="hybridMultilevel"/>
    <w:tmpl w:val="44DC20C0"/>
    <w:lvl w:ilvl="0" w:tplc="C96EF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3ACC59DC"/>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nsid w:val="3B7713CD"/>
    <w:multiLevelType w:val="hybridMultilevel"/>
    <w:tmpl w:val="D3A6037A"/>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3BEB767F"/>
    <w:multiLevelType w:val="hybridMultilevel"/>
    <w:tmpl w:val="6856386E"/>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3EF50BD9"/>
    <w:multiLevelType w:val="hybridMultilevel"/>
    <w:tmpl w:val="C74A0246"/>
    <w:lvl w:ilvl="0" w:tplc="78361A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2D6F6E"/>
    <w:multiLevelType w:val="hybridMultilevel"/>
    <w:tmpl w:val="44DC20C0"/>
    <w:lvl w:ilvl="0" w:tplc="C96EF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4138396B"/>
    <w:multiLevelType w:val="hybridMultilevel"/>
    <w:tmpl w:val="7C1845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32346B3"/>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8">
    <w:nsid w:val="4BC2204C"/>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9">
    <w:nsid w:val="5A163922"/>
    <w:multiLevelType w:val="hybridMultilevel"/>
    <w:tmpl w:val="7CB6E938"/>
    <w:lvl w:ilvl="0" w:tplc="3E9A13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5C0163E6"/>
    <w:multiLevelType w:val="hybridMultilevel"/>
    <w:tmpl w:val="8B66299E"/>
    <w:lvl w:ilvl="0" w:tplc="9DB4776A">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CD362C9"/>
    <w:multiLevelType w:val="hybridMultilevel"/>
    <w:tmpl w:val="1E6C6712"/>
    <w:lvl w:ilvl="0" w:tplc="84E230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61816D03"/>
    <w:multiLevelType w:val="hybridMultilevel"/>
    <w:tmpl w:val="0D3C1DCC"/>
    <w:lvl w:ilvl="0" w:tplc="07E41C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65CF05CE"/>
    <w:multiLevelType w:val="hybridMultilevel"/>
    <w:tmpl w:val="C55CF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BC948CE"/>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5">
    <w:nsid w:val="6CDE4797"/>
    <w:multiLevelType w:val="hybridMultilevel"/>
    <w:tmpl w:val="5216910E"/>
    <w:lvl w:ilvl="0" w:tplc="DEE47DA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4CF6EDE"/>
    <w:multiLevelType w:val="hybridMultilevel"/>
    <w:tmpl w:val="AB742E32"/>
    <w:lvl w:ilvl="0" w:tplc="777A2506">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F6801A2"/>
    <w:multiLevelType w:val="hybridMultilevel"/>
    <w:tmpl w:val="0A0CD2B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5"/>
  </w:num>
  <w:num w:numId="13">
    <w:abstractNumId w:val="37"/>
  </w:num>
  <w:num w:numId="14">
    <w:abstractNumId w:val="16"/>
  </w:num>
  <w:num w:numId="15">
    <w:abstractNumId w:val="10"/>
  </w:num>
  <w:num w:numId="16">
    <w:abstractNumId w:val="18"/>
  </w:num>
  <w:num w:numId="17">
    <w:abstractNumId w:val="27"/>
  </w:num>
  <w:num w:numId="18">
    <w:abstractNumId w:val="34"/>
  </w:num>
  <w:num w:numId="19">
    <w:abstractNumId w:val="14"/>
  </w:num>
  <w:num w:numId="20">
    <w:abstractNumId w:val="28"/>
  </w:num>
  <w:num w:numId="21">
    <w:abstractNumId w:val="19"/>
  </w:num>
  <w:num w:numId="22">
    <w:abstractNumId w:val="21"/>
  </w:num>
  <w:num w:numId="23">
    <w:abstractNumId w:val="11"/>
  </w:num>
  <w:num w:numId="24">
    <w:abstractNumId w:val="22"/>
  </w:num>
  <w:num w:numId="25">
    <w:abstractNumId w:val="36"/>
  </w:num>
  <w:num w:numId="26">
    <w:abstractNumId w:val="23"/>
  </w:num>
  <w:num w:numId="27">
    <w:abstractNumId w:val="32"/>
  </w:num>
  <w:num w:numId="28">
    <w:abstractNumId w:val="12"/>
  </w:num>
  <w:num w:numId="29">
    <w:abstractNumId w:val="29"/>
  </w:num>
  <w:num w:numId="30">
    <w:abstractNumId w:val="24"/>
  </w:num>
  <w:num w:numId="31">
    <w:abstractNumId w:val="26"/>
  </w:num>
  <w:num w:numId="32">
    <w:abstractNumId w:val="33"/>
  </w:num>
  <w:num w:numId="33">
    <w:abstractNumId w:val="13"/>
  </w:num>
  <w:num w:numId="34">
    <w:abstractNumId w:val="31"/>
  </w:num>
  <w:num w:numId="35">
    <w:abstractNumId w:val="25"/>
  </w:num>
  <w:num w:numId="36">
    <w:abstractNumId w:val="20"/>
  </w:num>
  <w:num w:numId="37">
    <w:abstractNumId w:val="3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03"/>
    <w:rsid w:val="00006E8E"/>
    <w:rsid w:val="00007150"/>
    <w:rsid w:val="00031851"/>
    <w:rsid w:val="000346A6"/>
    <w:rsid w:val="000352D2"/>
    <w:rsid w:val="0003564E"/>
    <w:rsid w:val="00047877"/>
    <w:rsid w:val="000738B8"/>
    <w:rsid w:val="00074961"/>
    <w:rsid w:val="000A3E9F"/>
    <w:rsid w:val="000A5D5E"/>
    <w:rsid w:val="000B1397"/>
    <w:rsid w:val="000B6CAF"/>
    <w:rsid w:val="000C0155"/>
    <w:rsid w:val="000F1200"/>
    <w:rsid w:val="00100139"/>
    <w:rsid w:val="001224F0"/>
    <w:rsid w:val="00132CD1"/>
    <w:rsid w:val="00167A27"/>
    <w:rsid w:val="00177F72"/>
    <w:rsid w:val="00187A20"/>
    <w:rsid w:val="001B4E5C"/>
    <w:rsid w:val="001B7F96"/>
    <w:rsid w:val="001C53D4"/>
    <w:rsid w:val="001E1C96"/>
    <w:rsid w:val="001E6137"/>
    <w:rsid w:val="001F1599"/>
    <w:rsid w:val="001F315D"/>
    <w:rsid w:val="001F39FB"/>
    <w:rsid w:val="001F5F55"/>
    <w:rsid w:val="001F630B"/>
    <w:rsid w:val="001F6DDA"/>
    <w:rsid w:val="001F6F78"/>
    <w:rsid w:val="00210000"/>
    <w:rsid w:val="00212694"/>
    <w:rsid w:val="0021498F"/>
    <w:rsid w:val="00225C3A"/>
    <w:rsid w:val="00243A70"/>
    <w:rsid w:val="002553C2"/>
    <w:rsid w:val="00274A9E"/>
    <w:rsid w:val="0027729F"/>
    <w:rsid w:val="002879A4"/>
    <w:rsid w:val="002A6D20"/>
    <w:rsid w:val="002D15C2"/>
    <w:rsid w:val="002D6868"/>
    <w:rsid w:val="002D77DB"/>
    <w:rsid w:val="002E7D19"/>
    <w:rsid w:val="002F16B1"/>
    <w:rsid w:val="002F4041"/>
    <w:rsid w:val="002F7C7B"/>
    <w:rsid w:val="0031447F"/>
    <w:rsid w:val="003430E2"/>
    <w:rsid w:val="00344A18"/>
    <w:rsid w:val="003513B5"/>
    <w:rsid w:val="00365D5F"/>
    <w:rsid w:val="003809FA"/>
    <w:rsid w:val="003824A8"/>
    <w:rsid w:val="003956BD"/>
    <w:rsid w:val="003B0B04"/>
    <w:rsid w:val="003B18C5"/>
    <w:rsid w:val="003B341A"/>
    <w:rsid w:val="003C1605"/>
    <w:rsid w:val="003C244C"/>
    <w:rsid w:val="003C6113"/>
    <w:rsid w:val="003E645D"/>
    <w:rsid w:val="003F5F7F"/>
    <w:rsid w:val="0040664D"/>
    <w:rsid w:val="0041472F"/>
    <w:rsid w:val="00421D24"/>
    <w:rsid w:val="004256C2"/>
    <w:rsid w:val="004307A5"/>
    <w:rsid w:val="00435516"/>
    <w:rsid w:val="004364EC"/>
    <w:rsid w:val="004370ED"/>
    <w:rsid w:val="0044048E"/>
    <w:rsid w:val="00446CB7"/>
    <w:rsid w:val="00451110"/>
    <w:rsid w:val="00460932"/>
    <w:rsid w:val="00463D08"/>
    <w:rsid w:val="00463F09"/>
    <w:rsid w:val="004A5CA1"/>
    <w:rsid w:val="004B2036"/>
    <w:rsid w:val="004B53EB"/>
    <w:rsid w:val="004B6577"/>
    <w:rsid w:val="004C5FAE"/>
    <w:rsid w:val="004D71EC"/>
    <w:rsid w:val="004E265C"/>
    <w:rsid w:val="004E3743"/>
    <w:rsid w:val="00501BE9"/>
    <w:rsid w:val="0052192C"/>
    <w:rsid w:val="00525339"/>
    <w:rsid w:val="005321AA"/>
    <w:rsid w:val="0053329F"/>
    <w:rsid w:val="00544580"/>
    <w:rsid w:val="0055082B"/>
    <w:rsid w:val="00554144"/>
    <w:rsid w:val="00561AE1"/>
    <w:rsid w:val="005958EA"/>
    <w:rsid w:val="005A43E7"/>
    <w:rsid w:val="005A4575"/>
    <w:rsid w:val="005B2A85"/>
    <w:rsid w:val="005B374E"/>
    <w:rsid w:val="005C5E89"/>
    <w:rsid w:val="005D19AA"/>
    <w:rsid w:val="00617B0A"/>
    <w:rsid w:val="00631DB1"/>
    <w:rsid w:val="00632879"/>
    <w:rsid w:val="00642695"/>
    <w:rsid w:val="00650E83"/>
    <w:rsid w:val="00651DE8"/>
    <w:rsid w:val="0066019B"/>
    <w:rsid w:val="00663212"/>
    <w:rsid w:val="0069310B"/>
    <w:rsid w:val="00695C80"/>
    <w:rsid w:val="006A6C82"/>
    <w:rsid w:val="006C0D06"/>
    <w:rsid w:val="006D3DD5"/>
    <w:rsid w:val="006F2AA5"/>
    <w:rsid w:val="00710AB3"/>
    <w:rsid w:val="00713595"/>
    <w:rsid w:val="007141FC"/>
    <w:rsid w:val="00723CF6"/>
    <w:rsid w:val="007338E1"/>
    <w:rsid w:val="00740CB1"/>
    <w:rsid w:val="0074494D"/>
    <w:rsid w:val="00745D6B"/>
    <w:rsid w:val="00754391"/>
    <w:rsid w:val="00754420"/>
    <w:rsid w:val="0075735A"/>
    <w:rsid w:val="00763AEE"/>
    <w:rsid w:val="00770EF8"/>
    <w:rsid w:val="007731EF"/>
    <w:rsid w:val="00774C6E"/>
    <w:rsid w:val="00776BF9"/>
    <w:rsid w:val="00782454"/>
    <w:rsid w:val="00792276"/>
    <w:rsid w:val="007B156F"/>
    <w:rsid w:val="007B77E7"/>
    <w:rsid w:val="007C5006"/>
    <w:rsid w:val="007D194D"/>
    <w:rsid w:val="007D5086"/>
    <w:rsid w:val="007E2EEF"/>
    <w:rsid w:val="007F0E23"/>
    <w:rsid w:val="007F7A52"/>
    <w:rsid w:val="00801887"/>
    <w:rsid w:val="00803076"/>
    <w:rsid w:val="00807E97"/>
    <w:rsid w:val="008136DF"/>
    <w:rsid w:val="00821FE5"/>
    <w:rsid w:val="00826B58"/>
    <w:rsid w:val="0083304C"/>
    <w:rsid w:val="008403CC"/>
    <w:rsid w:val="0084546F"/>
    <w:rsid w:val="008576E2"/>
    <w:rsid w:val="00867AB4"/>
    <w:rsid w:val="0087280A"/>
    <w:rsid w:val="008756F4"/>
    <w:rsid w:val="00886EF7"/>
    <w:rsid w:val="00891524"/>
    <w:rsid w:val="008936AE"/>
    <w:rsid w:val="0089418C"/>
    <w:rsid w:val="008A6DAD"/>
    <w:rsid w:val="008A7F62"/>
    <w:rsid w:val="008C1DA7"/>
    <w:rsid w:val="008D1672"/>
    <w:rsid w:val="008D3448"/>
    <w:rsid w:val="008E612C"/>
    <w:rsid w:val="008F7914"/>
    <w:rsid w:val="00913B75"/>
    <w:rsid w:val="00926C41"/>
    <w:rsid w:val="00932004"/>
    <w:rsid w:val="00935A1D"/>
    <w:rsid w:val="0094509A"/>
    <w:rsid w:val="0095144D"/>
    <w:rsid w:val="009518CB"/>
    <w:rsid w:val="00955AA9"/>
    <w:rsid w:val="00962324"/>
    <w:rsid w:val="00963FA1"/>
    <w:rsid w:val="0096745A"/>
    <w:rsid w:val="00975B0B"/>
    <w:rsid w:val="00977BA9"/>
    <w:rsid w:val="00983E91"/>
    <w:rsid w:val="00983FC8"/>
    <w:rsid w:val="00995A99"/>
    <w:rsid w:val="009A66C1"/>
    <w:rsid w:val="009C4948"/>
    <w:rsid w:val="009F6693"/>
    <w:rsid w:val="00A007FF"/>
    <w:rsid w:val="00A0619F"/>
    <w:rsid w:val="00A22BA8"/>
    <w:rsid w:val="00A452C8"/>
    <w:rsid w:val="00A45555"/>
    <w:rsid w:val="00A60F18"/>
    <w:rsid w:val="00A85753"/>
    <w:rsid w:val="00AA0476"/>
    <w:rsid w:val="00AA082C"/>
    <w:rsid w:val="00AA120D"/>
    <w:rsid w:val="00AA1275"/>
    <w:rsid w:val="00AC33AF"/>
    <w:rsid w:val="00AC5F1D"/>
    <w:rsid w:val="00AD5EB1"/>
    <w:rsid w:val="00B01BBD"/>
    <w:rsid w:val="00B071B5"/>
    <w:rsid w:val="00B1023E"/>
    <w:rsid w:val="00B10A01"/>
    <w:rsid w:val="00B12A9C"/>
    <w:rsid w:val="00B21BF8"/>
    <w:rsid w:val="00B251D7"/>
    <w:rsid w:val="00B269C6"/>
    <w:rsid w:val="00B42531"/>
    <w:rsid w:val="00B44885"/>
    <w:rsid w:val="00B46A07"/>
    <w:rsid w:val="00B56C36"/>
    <w:rsid w:val="00B66246"/>
    <w:rsid w:val="00B83897"/>
    <w:rsid w:val="00B90359"/>
    <w:rsid w:val="00BA0521"/>
    <w:rsid w:val="00BA0AF4"/>
    <w:rsid w:val="00BB5A8E"/>
    <w:rsid w:val="00BD1777"/>
    <w:rsid w:val="00BD1D00"/>
    <w:rsid w:val="00BD4A80"/>
    <w:rsid w:val="00BE6157"/>
    <w:rsid w:val="00BE7FA9"/>
    <w:rsid w:val="00BF0B22"/>
    <w:rsid w:val="00BF7CC2"/>
    <w:rsid w:val="00C042BC"/>
    <w:rsid w:val="00C13472"/>
    <w:rsid w:val="00C16E8E"/>
    <w:rsid w:val="00C21511"/>
    <w:rsid w:val="00C2243C"/>
    <w:rsid w:val="00C23903"/>
    <w:rsid w:val="00C60AB1"/>
    <w:rsid w:val="00C62717"/>
    <w:rsid w:val="00C770F8"/>
    <w:rsid w:val="00C84547"/>
    <w:rsid w:val="00C87A5B"/>
    <w:rsid w:val="00C87C00"/>
    <w:rsid w:val="00CA4897"/>
    <w:rsid w:val="00CB52A3"/>
    <w:rsid w:val="00CE307F"/>
    <w:rsid w:val="00CE6FF8"/>
    <w:rsid w:val="00D0281F"/>
    <w:rsid w:val="00D127C7"/>
    <w:rsid w:val="00D37DB0"/>
    <w:rsid w:val="00D446FF"/>
    <w:rsid w:val="00D45C32"/>
    <w:rsid w:val="00D5108B"/>
    <w:rsid w:val="00D5473B"/>
    <w:rsid w:val="00D65A48"/>
    <w:rsid w:val="00D73081"/>
    <w:rsid w:val="00D9728B"/>
    <w:rsid w:val="00DA3692"/>
    <w:rsid w:val="00DA7D53"/>
    <w:rsid w:val="00DB4470"/>
    <w:rsid w:val="00DC6FB6"/>
    <w:rsid w:val="00DD1F09"/>
    <w:rsid w:val="00DE2A8D"/>
    <w:rsid w:val="00DE3D76"/>
    <w:rsid w:val="00E04AA0"/>
    <w:rsid w:val="00E117CF"/>
    <w:rsid w:val="00E177EB"/>
    <w:rsid w:val="00E26F57"/>
    <w:rsid w:val="00E27A29"/>
    <w:rsid w:val="00E34113"/>
    <w:rsid w:val="00E372D5"/>
    <w:rsid w:val="00E43CCA"/>
    <w:rsid w:val="00E7125F"/>
    <w:rsid w:val="00E72720"/>
    <w:rsid w:val="00E81E0E"/>
    <w:rsid w:val="00EB2701"/>
    <w:rsid w:val="00EB505D"/>
    <w:rsid w:val="00EC03C7"/>
    <w:rsid w:val="00EC08BE"/>
    <w:rsid w:val="00ED02B3"/>
    <w:rsid w:val="00ED1E2B"/>
    <w:rsid w:val="00EE4200"/>
    <w:rsid w:val="00F05493"/>
    <w:rsid w:val="00F15776"/>
    <w:rsid w:val="00F253AD"/>
    <w:rsid w:val="00F31DD7"/>
    <w:rsid w:val="00F44796"/>
    <w:rsid w:val="00F44D75"/>
    <w:rsid w:val="00F71453"/>
    <w:rsid w:val="00FB2438"/>
    <w:rsid w:val="00FD6704"/>
    <w:rsid w:val="00FE59E6"/>
    <w:rsid w:val="00FE764D"/>
    <w:rsid w:val="00FF3823"/>
    <w:rsid w:val="00FF46BF"/>
    <w:rsid w:val="00FF5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C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A22BA8"/>
  </w:style>
  <w:style w:type="paragraph" w:styleId="Antrat3">
    <w:name w:val="heading 3"/>
    <w:basedOn w:val="prastasis"/>
    <w:next w:val="prastasis"/>
    <w:link w:val="Antrat3Diagrama"/>
    <w:rsid w:val="002879A4"/>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84547"/>
    <w:rPr>
      <w:rFonts w:ascii="Tahoma" w:hAnsi="Tahoma" w:cs="Tahoma"/>
      <w:sz w:val="16"/>
      <w:szCs w:val="16"/>
    </w:rPr>
  </w:style>
  <w:style w:type="character" w:customStyle="1" w:styleId="DebesliotekstasDiagrama">
    <w:name w:val="Debesėlio tekstas Diagrama"/>
    <w:basedOn w:val="Numatytasispastraiposriftas"/>
    <w:link w:val="Debesliotekstas"/>
    <w:rsid w:val="00C84547"/>
    <w:rPr>
      <w:rFonts w:ascii="Tahoma" w:hAnsi="Tahoma" w:cs="Tahoma"/>
      <w:sz w:val="16"/>
      <w:szCs w:val="16"/>
    </w:rPr>
  </w:style>
  <w:style w:type="paragraph" w:customStyle="1" w:styleId="Dalyviai">
    <w:name w:val="Dalyviai"/>
    <w:basedOn w:val="prastasis"/>
    <w:qFormat/>
    <w:rsid w:val="009A66C1"/>
    <w:pPr>
      <w:spacing w:line="276" w:lineRule="auto"/>
      <w:ind w:firstLine="720"/>
      <w:jc w:val="both"/>
    </w:pPr>
  </w:style>
  <w:style w:type="paragraph" w:customStyle="1" w:styleId="Komitetas">
    <w:name w:val="Komitetas"/>
    <w:basedOn w:val="prastasis"/>
    <w:qFormat/>
    <w:rsid w:val="00463D08"/>
    <w:pPr>
      <w:jc w:val="center"/>
    </w:pPr>
    <w:rPr>
      <w:b/>
      <w:caps/>
    </w:rPr>
  </w:style>
  <w:style w:type="paragraph" w:customStyle="1" w:styleId="Projektas">
    <w:name w:val="Projektas"/>
    <w:basedOn w:val="Antrat3"/>
    <w:qFormat/>
    <w:rsid w:val="002879A4"/>
    <w:pPr>
      <w:spacing w:before="0"/>
      <w:jc w:val="center"/>
    </w:pPr>
    <w:rPr>
      <w:rFonts w:ascii="Times New Roman" w:hAnsi="Times New Roman"/>
      <w:bCs w:val="0"/>
      <w:caps/>
      <w:color w:val="auto"/>
    </w:rPr>
  </w:style>
  <w:style w:type="paragraph" w:customStyle="1" w:styleId="Pasilymai2">
    <w:name w:val="Pasiūlymai2"/>
    <w:basedOn w:val="prastasis"/>
    <w:qFormat/>
    <w:rsid w:val="00D127C7"/>
    <w:pPr>
      <w:jc w:val="both"/>
    </w:pPr>
    <w:rPr>
      <w:bCs/>
      <w:sz w:val="22"/>
      <w:szCs w:val="22"/>
    </w:rPr>
  </w:style>
  <w:style w:type="character" w:customStyle="1" w:styleId="Antrat3Diagrama">
    <w:name w:val="Antraštė 3 Diagrama"/>
    <w:basedOn w:val="Numatytasispastraiposriftas"/>
    <w:link w:val="Antrat3"/>
    <w:rsid w:val="002879A4"/>
    <w:rPr>
      <w:rFonts w:asciiTheme="majorHAnsi" w:eastAsiaTheme="majorEastAsia" w:hAnsiTheme="majorHAnsi" w:cstheme="majorBidi"/>
      <w:b/>
      <w:bCs/>
      <w:color w:val="4F81BD" w:themeColor="accent1"/>
    </w:rPr>
  </w:style>
  <w:style w:type="paragraph" w:customStyle="1" w:styleId="Pasilymai3">
    <w:name w:val="Pasiūlymai3"/>
    <w:basedOn w:val="prastasis"/>
    <w:qFormat/>
    <w:rsid w:val="00D127C7"/>
    <w:pPr>
      <w:jc w:val="both"/>
    </w:pPr>
    <w:rPr>
      <w:bCs/>
      <w:sz w:val="22"/>
      <w:szCs w:val="22"/>
    </w:rPr>
  </w:style>
  <w:style w:type="paragraph" w:customStyle="1" w:styleId="Pasilymai4">
    <w:name w:val="Pasiūlymai4"/>
    <w:basedOn w:val="prastasis"/>
    <w:qFormat/>
    <w:rsid w:val="00D127C7"/>
    <w:pPr>
      <w:jc w:val="both"/>
    </w:pPr>
    <w:rPr>
      <w:bCs/>
      <w:sz w:val="22"/>
      <w:szCs w:val="22"/>
    </w:rPr>
  </w:style>
  <w:style w:type="paragraph" w:customStyle="1" w:styleId="Pasilymai5">
    <w:name w:val="Pasiūlymai5"/>
    <w:basedOn w:val="prastasis"/>
    <w:qFormat/>
    <w:rsid w:val="009A66C1"/>
    <w:pPr>
      <w:jc w:val="both"/>
    </w:pPr>
    <w:rPr>
      <w:bCs/>
      <w:sz w:val="22"/>
      <w:szCs w:val="22"/>
    </w:rPr>
  </w:style>
  <w:style w:type="paragraph" w:customStyle="1" w:styleId="Pasilymai6">
    <w:name w:val="Pasiūlymai6"/>
    <w:basedOn w:val="prastasis"/>
    <w:qFormat/>
    <w:rsid w:val="009A66C1"/>
    <w:pPr>
      <w:jc w:val="both"/>
    </w:pPr>
    <w:rPr>
      <w:bCs/>
      <w:sz w:val="22"/>
      <w:szCs w:val="22"/>
    </w:rPr>
  </w:style>
  <w:style w:type="paragraph" w:customStyle="1" w:styleId="Pasilymai7">
    <w:name w:val="Pasiūlymai7"/>
    <w:basedOn w:val="prastasis"/>
    <w:qFormat/>
    <w:rsid w:val="009A66C1"/>
    <w:pPr>
      <w:jc w:val="both"/>
    </w:pPr>
    <w:rPr>
      <w:bCs/>
      <w:sz w:val="22"/>
      <w:szCs w:val="22"/>
    </w:rPr>
  </w:style>
  <w:style w:type="paragraph" w:customStyle="1" w:styleId="Testas">
    <w:name w:val="Testas"/>
    <w:basedOn w:val="Pagrindinistekstas"/>
    <w:link w:val="TestasDiagrama"/>
    <w:rsid w:val="00100139"/>
    <w:pPr>
      <w:spacing w:line="276" w:lineRule="auto"/>
      <w:ind w:firstLine="720"/>
      <w:jc w:val="both"/>
    </w:pPr>
  </w:style>
  <w:style w:type="paragraph" w:customStyle="1" w:styleId="Pranejas">
    <w:name w:val="Pranešėjas"/>
    <w:basedOn w:val="Testas"/>
    <w:qFormat/>
    <w:rsid w:val="00A22BA8"/>
    <w:pPr>
      <w:spacing w:after="0" w:line="360" w:lineRule="auto"/>
    </w:pPr>
  </w:style>
  <w:style w:type="character" w:customStyle="1" w:styleId="TestasDiagrama">
    <w:name w:val="Testas Diagrama"/>
    <w:basedOn w:val="Numatytasispastraiposriftas"/>
    <w:link w:val="Testas"/>
    <w:rsid w:val="00995A99"/>
  </w:style>
  <w:style w:type="paragraph" w:styleId="Pagrindinistekstas">
    <w:name w:val="Body Text"/>
    <w:basedOn w:val="prastasis"/>
    <w:link w:val="PagrindinistekstasDiagrama"/>
    <w:rsid w:val="00995A99"/>
    <w:pPr>
      <w:spacing w:after="120"/>
    </w:pPr>
  </w:style>
  <w:style w:type="character" w:customStyle="1" w:styleId="PagrindinistekstasDiagrama">
    <w:name w:val="Pagrindinis tekstas Diagrama"/>
    <w:basedOn w:val="Numatytasispastraiposriftas"/>
    <w:link w:val="Pagrindinistekstas"/>
    <w:rsid w:val="00995A99"/>
  </w:style>
  <w:style w:type="character" w:styleId="Vietosrezervavimoenklotekstas">
    <w:name w:val="Placeholder Text"/>
    <w:basedOn w:val="Numatytasispastraiposriftas"/>
    <w:rsid w:val="003824A8"/>
    <w:rPr>
      <w:color w:val="808080"/>
    </w:rPr>
  </w:style>
  <w:style w:type="paragraph" w:styleId="Porat">
    <w:name w:val="footer"/>
    <w:basedOn w:val="prastasis"/>
    <w:link w:val="PoratDiagrama"/>
    <w:rsid w:val="00AA082C"/>
    <w:pPr>
      <w:tabs>
        <w:tab w:val="center" w:pos="4819"/>
        <w:tab w:val="right" w:pos="9638"/>
      </w:tabs>
    </w:pPr>
  </w:style>
  <w:style w:type="character" w:customStyle="1" w:styleId="PoratDiagrama">
    <w:name w:val="Poraštė Diagrama"/>
    <w:basedOn w:val="Numatytasispastraiposriftas"/>
    <w:link w:val="Porat"/>
    <w:rsid w:val="00AA082C"/>
  </w:style>
  <w:style w:type="paragraph" w:styleId="Antrats">
    <w:name w:val="header"/>
    <w:basedOn w:val="prastasis"/>
    <w:link w:val="AntratsDiagrama"/>
    <w:rsid w:val="00AA082C"/>
    <w:pPr>
      <w:tabs>
        <w:tab w:val="center" w:pos="4819"/>
        <w:tab w:val="right" w:pos="9638"/>
      </w:tabs>
    </w:pPr>
  </w:style>
  <w:style w:type="character" w:customStyle="1" w:styleId="AntratsDiagrama">
    <w:name w:val="Antraštės Diagrama"/>
    <w:basedOn w:val="Numatytasispastraiposriftas"/>
    <w:link w:val="Antrats"/>
    <w:rsid w:val="00AA082C"/>
  </w:style>
  <w:style w:type="paragraph" w:styleId="Puslapioinaostekstas">
    <w:name w:val="footnote text"/>
    <w:basedOn w:val="prastasis"/>
    <w:link w:val="PuslapioinaostekstasDiagrama"/>
    <w:rsid w:val="00E34113"/>
    <w:rPr>
      <w:sz w:val="20"/>
      <w:szCs w:val="20"/>
    </w:rPr>
  </w:style>
  <w:style w:type="character" w:customStyle="1" w:styleId="PuslapioinaostekstasDiagrama">
    <w:name w:val="Puslapio išnašos tekstas Diagrama"/>
    <w:basedOn w:val="Numatytasispastraiposriftas"/>
    <w:link w:val="Puslapioinaostekstas"/>
    <w:rsid w:val="00E34113"/>
    <w:rPr>
      <w:sz w:val="20"/>
      <w:szCs w:val="20"/>
    </w:rPr>
  </w:style>
  <w:style w:type="character" w:styleId="Puslapioinaosnuoroda">
    <w:name w:val="footnote reference"/>
    <w:basedOn w:val="Numatytasispastraiposriftas"/>
    <w:rsid w:val="00E34113"/>
    <w:rPr>
      <w:vertAlign w:val="superscript"/>
    </w:rPr>
  </w:style>
  <w:style w:type="paragraph" w:styleId="Dokumentoinaostekstas">
    <w:name w:val="endnote text"/>
    <w:basedOn w:val="prastasis"/>
    <w:link w:val="DokumentoinaostekstasDiagrama"/>
    <w:rsid w:val="00E34113"/>
    <w:rPr>
      <w:sz w:val="20"/>
      <w:szCs w:val="20"/>
    </w:rPr>
  </w:style>
  <w:style w:type="character" w:customStyle="1" w:styleId="DokumentoinaostekstasDiagrama">
    <w:name w:val="Dokumento išnašos tekstas Diagrama"/>
    <w:basedOn w:val="Numatytasispastraiposriftas"/>
    <w:link w:val="Dokumentoinaostekstas"/>
    <w:rsid w:val="00E34113"/>
    <w:rPr>
      <w:sz w:val="20"/>
      <w:szCs w:val="20"/>
    </w:rPr>
  </w:style>
  <w:style w:type="character" w:styleId="Dokumentoinaosnumeris">
    <w:name w:val="endnote reference"/>
    <w:basedOn w:val="Numatytasispastraiposriftas"/>
    <w:rsid w:val="00E34113"/>
    <w:rPr>
      <w:vertAlign w:val="superscript"/>
    </w:rPr>
  </w:style>
  <w:style w:type="character" w:customStyle="1" w:styleId="apple-converted-space">
    <w:name w:val="apple-converted-space"/>
    <w:basedOn w:val="Numatytasispastraiposriftas"/>
    <w:rsid w:val="0041472F"/>
  </w:style>
  <w:style w:type="character" w:customStyle="1" w:styleId="typewriter">
    <w:name w:val="typewriter"/>
    <w:basedOn w:val="Numatytasispastraiposriftas"/>
    <w:rsid w:val="0044048E"/>
  </w:style>
  <w:style w:type="paragraph" w:styleId="Sraopastraipa">
    <w:name w:val="List Paragraph"/>
    <w:basedOn w:val="prastasis"/>
    <w:uiPriority w:val="34"/>
    <w:qFormat/>
    <w:rsid w:val="0044048E"/>
    <w:pPr>
      <w:ind w:left="720"/>
      <w:contextualSpacing/>
    </w:pPr>
  </w:style>
  <w:style w:type="character" w:styleId="Komentaronuoroda">
    <w:name w:val="annotation reference"/>
    <w:basedOn w:val="Numatytasispastraiposriftas"/>
    <w:uiPriority w:val="99"/>
    <w:unhideWhenUsed/>
    <w:rsid w:val="003B18C5"/>
    <w:rPr>
      <w:sz w:val="16"/>
      <w:szCs w:val="16"/>
    </w:rPr>
  </w:style>
  <w:style w:type="paragraph" w:styleId="Komentarotekstas">
    <w:name w:val="annotation text"/>
    <w:basedOn w:val="prastasis"/>
    <w:link w:val="KomentarotekstasDiagrama"/>
    <w:uiPriority w:val="99"/>
    <w:unhideWhenUsed/>
    <w:rsid w:val="003B18C5"/>
    <w:rPr>
      <w:sz w:val="20"/>
      <w:szCs w:val="20"/>
    </w:rPr>
  </w:style>
  <w:style w:type="character" w:customStyle="1" w:styleId="KomentarotekstasDiagrama">
    <w:name w:val="Komentaro tekstas Diagrama"/>
    <w:basedOn w:val="Numatytasispastraiposriftas"/>
    <w:link w:val="Komentarotekstas"/>
    <w:rsid w:val="003B18C5"/>
    <w:rPr>
      <w:sz w:val="20"/>
      <w:szCs w:val="20"/>
    </w:rPr>
  </w:style>
  <w:style w:type="paragraph" w:styleId="Komentarotema">
    <w:name w:val="annotation subject"/>
    <w:basedOn w:val="Komentarotekstas"/>
    <w:next w:val="Komentarotekstas"/>
    <w:link w:val="KomentarotemaDiagrama"/>
    <w:semiHidden/>
    <w:unhideWhenUsed/>
    <w:rsid w:val="003B18C5"/>
    <w:rPr>
      <w:b/>
      <w:bCs/>
    </w:rPr>
  </w:style>
  <w:style w:type="character" w:customStyle="1" w:styleId="KomentarotemaDiagrama">
    <w:name w:val="Komentaro tema Diagrama"/>
    <w:basedOn w:val="KomentarotekstasDiagrama"/>
    <w:link w:val="Komentarotema"/>
    <w:semiHidden/>
    <w:rsid w:val="003B18C5"/>
    <w:rPr>
      <w:b/>
      <w:bCs/>
      <w:sz w:val="20"/>
      <w:szCs w:val="20"/>
    </w:rPr>
  </w:style>
  <w:style w:type="character" w:styleId="Hipersaitas">
    <w:name w:val="Hyperlink"/>
    <w:basedOn w:val="Numatytasispastraiposriftas"/>
    <w:unhideWhenUsed/>
    <w:rsid w:val="008756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A22BA8"/>
  </w:style>
  <w:style w:type="paragraph" w:styleId="Antrat3">
    <w:name w:val="heading 3"/>
    <w:basedOn w:val="prastasis"/>
    <w:next w:val="prastasis"/>
    <w:link w:val="Antrat3Diagrama"/>
    <w:rsid w:val="002879A4"/>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84547"/>
    <w:rPr>
      <w:rFonts w:ascii="Tahoma" w:hAnsi="Tahoma" w:cs="Tahoma"/>
      <w:sz w:val="16"/>
      <w:szCs w:val="16"/>
    </w:rPr>
  </w:style>
  <w:style w:type="character" w:customStyle="1" w:styleId="DebesliotekstasDiagrama">
    <w:name w:val="Debesėlio tekstas Diagrama"/>
    <w:basedOn w:val="Numatytasispastraiposriftas"/>
    <w:link w:val="Debesliotekstas"/>
    <w:rsid w:val="00C84547"/>
    <w:rPr>
      <w:rFonts w:ascii="Tahoma" w:hAnsi="Tahoma" w:cs="Tahoma"/>
      <w:sz w:val="16"/>
      <w:szCs w:val="16"/>
    </w:rPr>
  </w:style>
  <w:style w:type="paragraph" w:customStyle="1" w:styleId="Dalyviai">
    <w:name w:val="Dalyviai"/>
    <w:basedOn w:val="prastasis"/>
    <w:qFormat/>
    <w:rsid w:val="009A66C1"/>
    <w:pPr>
      <w:spacing w:line="276" w:lineRule="auto"/>
      <w:ind w:firstLine="720"/>
      <w:jc w:val="both"/>
    </w:pPr>
  </w:style>
  <w:style w:type="paragraph" w:customStyle="1" w:styleId="Komitetas">
    <w:name w:val="Komitetas"/>
    <w:basedOn w:val="prastasis"/>
    <w:qFormat/>
    <w:rsid w:val="00463D08"/>
    <w:pPr>
      <w:jc w:val="center"/>
    </w:pPr>
    <w:rPr>
      <w:b/>
      <w:caps/>
    </w:rPr>
  </w:style>
  <w:style w:type="paragraph" w:customStyle="1" w:styleId="Projektas">
    <w:name w:val="Projektas"/>
    <w:basedOn w:val="Antrat3"/>
    <w:qFormat/>
    <w:rsid w:val="002879A4"/>
    <w:pPr>
      <w:spacing w:before="0"/>
      <w:jc w:val="center"/>
    </w:pPr>
    <w:rPr>
      <w:rFonts w:ascii="Times New Roman" w:hAnsi="Times New Roman"/>
      <w:bCs w:val="0"/>
      <w:caps/>
      <w:color w:val="auto"/>
    </w:rPr>
  </w:style>
  <w:style w:type="paragraph" w:customStyle="1" w:styleId="Pasilymai2">
    <w:name w:val="Pasiūlymai2"/>
    <w:basedOn w:val="prastasis"/>
    <w:qFormat/>
    <w:rsid w:val="00D127C7"/>
    <w:pPr>
      <w:jc w:val="both"/>
    </w:pPr>
    <w:rPr>
      <w:bCs/>
      <w:sz w:val="22"/>
      <w:szCs w:val="22"/>
    </w:rPr>
  </w:style>
  <w:style w:type="character" w:customStyle="1" w:styleId="Antrat3Diagrama">
    <w:name w:val="Antraštė 3 Diagrama"/>
    <w:basedOn w:val="Numatytasispastraiposriftas"/>
    <w:link w:val="Antrat3"/>
    <w:rsid w:val="002879A4"/>
    <w:rPr>
      <w:rFonts w:asciiTheme="majorHAnsi" w:eastAsiaTheme="majorEastAsia" w:hAnsiTheme="majorHAnsi" w:cstheme="majorBidi"/>
      <w:b/>
      <w:bCs/>
      <w:color w:val="4F81BD" w:themeColor="accent1"/>
    </w:rPr>
  </w:style>
  <w:style w:type="paragraph" w:customStyle="1" w:styleId="Pasilymai3">
    <w:name w:val="Pasiūlymai3"/>
    <w:basedOn w:val="prastasis"/>
    <w:qFormat/>
    <w:rsid w:val="00D127C7"/>
    <w:pPr>
      <w:jc w:val="both"/>
    </w:pPr>
    <w:rPr>
      <w:bCs/>
      <w:sz w:val="22"/>
      <w:szCs w:val="22"/>
    </w:rPr>
  </w:style>
  <w:style w:type="paragraph" w:customStyle="1" w:styleId="Pasilymai4">
    <w:name w:val="Pasiūlymai4"/>
    <w:basedOn w:val="prastasis"/>
    <w:qFormat/>
    <w:rsid w:val="00D127C7"/>
    <w:pPr>
      <w:jc w:val="both"/>
    </w:pPr>
    <w:rPr>
      <w:bCs/>
      <w:sz w:val="22"/>
      <w:szCs w:val="22"/>
    </w:rPr>
  </w:style>
  <w:style w:type="paragraph" w:customStyle="1" w:styleId="Pasilymai5">
    <w:name w:val="Pasiūlymai5"/>
    <w:basedOn w:val="prastasis"/>
    <w:qFormat/>
    <w:rsid w:val="009A66C1"/>
    <w:pPr>
      <w:jc w:val="both"/>
    </w:pPr>
    <w:rPr>
      <w:bCs/>
      <w:sz w:val="22"/>
      <w:szCs w:val="22"/>
    </w:rPr>
  </w:style>
  <w:style w:type="paragraph" w:customStyle="1" w:styleId="Pasilymai6">
    <w:name w:val="Pasiūlymai6"/>
    <w:basedOn w:val="prastasis"/>
    <w:qFormat/>
    <w:rsid w:val="009A66C1"/>
    <w:pPr>
      <w:jc w:val="both"/>
    </w:pPr>
    <w:rPr>
      <w:bCs/>
      <w:sz w:val="22"/>
      <w:szCs w:val="22"/>
    </w:rPr>
  </w:style>
  <w:style w:type="paragraph" w:customStyle="1" w:styleId="Pasilymai7">
    <w:name w:val="Pasiūlymai7"/>
    <w:basedOn w:val="prastasis"/>
    <w:qFormat/>
    <w:rsid w:val="009A66C1"/>
    <w:pPr>
      <w:jc w:val="both"/>
    </w:pPr>
    <w:rPr>
      <w:bCs/>
      <w:sz w:val="22"/>
      <w:szCs w:val="22"/>
    </w:rPr>
  </w:style>
  <w:style w:type="paragraph" w:customStyle="1" w:styleId="Testas">
    <w:name w:val="Testas"/>
    <w:basedOn w:val="Pagrindinistekstas"/>
    <w:link w:val="TestasDiagrama"/>
    <w:rsid w:val="00100139"/>
    <w:pPr>
      <w:spacing w:line="276" w:lineRule="auto"/>
      <w:ind w:firstLine="720"/>
      <w:jc w:val="both"/>
    </w:pPr>
  </w:style>
  <w:style w:type="paragraph" w:customStyle="1" w:styleId="Pranejas">
    <w:name w:val="Pranešėjas"/>
    <w:basedOn w:val="Testas"/>
    <w:qFormat/>
    <w:rsid w:val="00A22BA8"/>
    <w:pPr>
      <w:spacing w:after="0" w:line="360" w:lineRule="auto"/>
    </w:pPr>
  </w:style>
  <w:style w:type="character" w:customStyle="1" w:styleId="TestasDiagrama">
    <w:name w:val="Testas Diagrama"/>
    <w:basedOn w:val="Numatytasispastraiposriftas"/>
    <w:link w:val="Testas"/>
    <w:rsid w:val="00995A99"/>
  </w:style>
  <w:style w:type="paragraph" w:styleId="Pagrindinistekstas">
    <w:name w:val="Body Text"/>
    <w:basedOn w:val="prastasis"/>
    <w:link w:val="PagrindinistekstasDiagrama"/>
    <w:rsid w:val="00995A99"/>
    <w:pPr>
      <w:spacing w:after="120"/>
    </w:pPr>
  </w:style>
  <w:style w:type="character" w:customStyle="1" w:styleId="PagrindinistekstasDiagrama">
    <w:name w:val="Pagrindinis tekstas Diagrama"/>
    <w:basedOn w:val="Numatytasispastraiposriftas"/>
    <w:link w:val="Pagrindinistekstas"/>
    <w:rsid w:val="00995A99"/>
  </w:style>
  <w:style w:type="character" w:styleId="Vietosrezervavimoenklotekstas">
    <w:name w:val="Placeholder Text"/>
    <w:basedOn w:val="Numatytasispastraiposriftas"/>
    <w:rsid w:val="003824A8"/>
    <w:rPr>
      <w:color w:val="808080"/>
    </w:rPr>
  </w:style>
  <w:style w:type="paragraph" w:styleId="Porat">
    <w:name w:val="footer"/>
    <w:basedOn w:val="prastasis"/>
    <w:link w:val="PoratDiagrama"/>
    <w:rsid w:val="00AA082C"/>
    <w:pPr>
      <w:tabs>
        <w:tab w:val="center" w:pos="4819"/>
        <w:tab w:val="right" w:pos="9638"/>
      </w:tabs>
    </w:pPr>
  </w:style>
  <w:style w:type="character" w:customStyle="1" w:styleId="PoratDiagrama">
    <w:name w:val="Poraštė Diagrama"/>
    <w:basedOn w:val="Numatytasispastraiposriftas"/>
    <w:link w:val="Porat"/>
    <w:rsid w:val="00AA082C"/>
  </w:style>
  <w:style w:type="paragraph" w:styleId="Antrats">
    <w:name w:val="header"/>
    <w:basedOn w:val="prastasis"/>
    <w:link w:val="AntratsDiagrama"/>
    <w:rsid w:val="00AA082C"/>
    <w:pPr>
      <w:tabs>
        <w:tab w:val="center" w:pos="4819"/>
        <w:tab w:val="right" w:pos="9638"/>
      </w:tabs>
    </w:pPr>
  </w:style>
  <w:style w:type="character" w:customStyle="1" w:styleId="AntratsDiagrama">
    <w:name w:val="Antraštės Diagrama"/>
    <w:basedOn w:val="Numatytasispastraiposriftas"/>
    <w:link w:val="Antrats"/>
    <w:rsid w:val="00AA082C"/>
  </w:style>
  <w:style w:type="paragraph" w:styleId="Puslapioinaostekstas">
    <w:name w:val="footnote text"/>
    <w:basedOn w:val="prastasis"/>
    <w:link w:val="PuslapioinaostekstasDiagrama"/>
    <w:rsid w:val="00E34113"/>
    <w:rPr>
      <w:sz w:val="20"/>
      <w:szCs w:val="20"/>
    </w:rPr>
  </w:style>
  <w:style w:type="character" w:customStyle="1" w:styleId="PuslapioinaostekstasDiagrama">
    <w:name w:val="Puslapio išnašos tekstas Diagrama"/>
    <w:basedOn w:val="Numatytasispastraiposriftas"/>
    <w:link w:val="Puslapioinaostekstas"/>
    <w:rsid w:val="00E34113"/>
    <w:rPr>
      <w:sz w:val="20"/>
      <w:szCs w:val="20"/>
    </w:rPr>
  </w:style>
  <w:style w:type="character" w:styleId="Puslapioinaosnuoroda">
    <w:name w:val="footnote reference"/>
    <w:basedOn w:val="Numatytasispastraiposriftas"/>
    <w:rsid w:val="00E34113"/>
    <w:rPr>
      <w:vertAlign w:val="superscript"/>
    </w:rPr>
  </w:style>
  <w:style w:type="paragraph" w:styleId="Dokumentoinaostekstas">
    <w:name w:val="endnote text"/>
    <w:basedOn w:val="prastasis"/>
    <w:link w:val="DokumentoinaostekstasDiagrama"/>
    <w:rsid w:val="00E34113"/>
    <w:rPr>
      <w:sz w:val="20"/>
      <w:szCs w:val="20"/>
    </w:rPr>
  </w:style>
  <w:style w:type="character" w:customStyle="1" w:styleId="DokumentoinaostekstasDiagrama">
    <w:name w:val="Dokumento išnašos tekstas Diagrama"/>
    <w:basedOn w:val="Numatytasispastraiposriftas"/>
    <w:link w:val="Dokumentoinaostekstas"/>
    <w:rsid w:val="00E34113"/>
    <w:rPr>
      <w:sz w:val="20"/>
      <w:szCs w:val="20"/>
    </w:rPr>
  </w:style>
  <w:style w:type="character" w:styleId="Dokumentoinaosnumeris">
    <w:name w:val="endnote reference"/>
    <w:basedOn w:val="Numatytasispastraiposriftas"/>
    <w:rsid w:val="00E34113"/>
    <w:rPr>
      <w:vertAlign w:val="superscript"/>
    </w:rPr>
  </w:style>
  <w:style w:type="character" w:customStyle="1" w:styleId="apple-converted-space">
    <w:name w:val="apple-converted-space"/>
    <w:basedOn w:val="Numatytasispastraiposriftas"/>
    <w:rsid w:val="0041472F"/>
  </w:style>
  <w:style w:type="character" w:customStyle="1" w:styleId="typewriter">
    <w:name w:val="typewriter"/>
    <w:basedOn w:val="Numatytasispastraiposriftas"/>
    <w:rsid w:val="0044048E"/>
  </w:style>
  <w:style w:type="paragraph" w:styleId="Sraopastraipa">
    <w:name w:val="List Paragraph"/>
    <w:basedOn w:val="prastasis"/>
    <w:uiPriority w:val="34"/>
    <w:qFormat/>
    <w:rsid w:val="0044048E"/>
    <w:pPr>
      <w:ind w:left="720"/>
      <w:contextualSpacing/>
    </w:pPr>
  </w:style>
  <w:style w:type="character" w:styleId="Komentaronuoroda">
    <w:name w:val="annotation reference"/>
    <w:basedOn w:val="Numatytasispastraiposriftas"/>
    <w:uiPriority w:val="99"/>
    <w:unhideWhenUsed/>
    <w:rsid w:val="003B18C5"/>
    <w:rPr>
      <w:sz w:val="16"/>
      <w:szCs w:val="16"/>
    </w:rPr>
  </w:style>
  <w:style w:type="paragraph" w:styleId="Komentarotekstas">
    <w:name w:val="annotation text"/>
    <w:basedOn w:val="prastasis"/>
    <w:link w:val="KomentarotekstasDiagrama"/>
    <w:uiPriority w:val="99"/>
    <w:unhideWhenUsed/>
    <w:rsid w:val="003B18C5"/>
    <w:rPr>
      <w:sz w:val="20"/>
      <w:szCs w:val="20"/>
    </w:rPr>
  </w:style>
  <w:style w:type="character" w:customStyle="1" w:styleId="KomentarotekstasDiagrama">
    <w:name w:val="Komentaro tekstas Diagrama"/>
    <w:basedOn w:val="Numatytasispastraiposriftas"/>
    <w:link w:val="Komentarotekstas"/>
    <w:rsid w:val="003B18C5"/>
    <w:rPr>
      <w:sz w:val="20"/>
      <w:szCs w:val="20"/>
    </w:rPr>
  </w:style>
  <w:style w:type="paragraph" w:styleId="Komentarotema">
    <w:name w:val="annotation subject"/>
    <w:basedOn w:val="Komentarotekstas"/>
    <w:next w:val="Komentarotekstas"/>
    <w:link w:val="KomentarotemaDiagrama"/>
    <w:semiHidden/>
    <w:unhideWhenUsed/>
    <w:rsid w:val="003B18C5"/>
    <w:rPr>
      <w:b/>
      <w:bCs/>
    </w:rPr>
  </w:style>
  <w:style w:type="character" w:customStyle="1" w:styleId="KomentarotemaDiagrama">
    <w:name w:val="Komentaro tema Diagrama"/>
    <w:basedOn w:val="KomentarotekstasDiagrama"/>
    <w:link w:val="Komentarotema"/>
    <w:semiHidden/>
    <w:rsid w:val="003B18C5"/>
    <w:rPr>
      <w:b/>
      <w:bCs/>
      <w:sz w:val="20"/>
      <w:szCs w:val="20"/>
    </w:rPr>
  </w:style>
  <w:style w:type="character" w:styleId="Hipersaitas">
    <w:name w:val="Hyperlink"/>
    <w:basedOn w:val="Numatytasispastraiposriftas"/>
    <w:unhideWhenUsed/>
    <w:rsid w:val="008756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4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3E1981F6FE8840998F812234A1B369" ma:contentTypeVersion="2" ma:contentTypeDescription="Kurkite naują dokumentą." ma:contentTypeScope="" ma:versionID="d3ba643b422a625a07f4a05f5af01a36">
  <xsd:schema xmlns:xsd="http://www.w3.org/2001/XMLSchema" xmlns:xs="http://www.w3.org/2001/XMLSchema" xmlns:p="http://schemas.microsoft.com/office/2006/metadata/properties" xmlns:ns1="http://schemas.microsoft.com/sharepoint/v3" xmlns:ns2="28130d43-1b56-4a10-ad88-2cd38123f4c1" xmlns:ns3="http://schemas.microsoft.com/sharepoint/v4" targetNamespace="http://schemas.microsoft.com/office/2006/metadata/properties" ma:root="true" ma:fieldsID="4fef2a42d2bd2a0a0420511bb75fa2c1" ns1:_="" ns2:_="" ns3:_="">
    <xsd:import namespace="http://schemas.microsoft.com/sharepoint/v3"/>
    <xsd:import namespace="28130d43-1b56-4a10-ad88-2cd38123f4c1"/>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_dlc_DocId xmlns="28130d43-1b56-4a10-ad88-2cd38123f4c1">Z6YWEJNPDQQR-1-975</_dlc_DocId>
    <_dlc_DocIdUrl xmlns="28130d43-1b56-4a10-ad88-2cd38123f4c1">
      <Url>http://intranetas/kd/_layouts/15/DocIdRedir.aspx?ID=Z6YWEJNPDQQR-1-975</Url>
      <Description>Z6YWEJNPDQQR-1-975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1A981-5D1D-41AB-B877-116CF1F24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30d43-1b56-4a10-ad88-2cd38123f4c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B1B8F-E578-42CC-B229-6EA7A3D57F31}">
  <ds:schemaRefs>
    <ds:schemaRef ds:uri="http://schemas.microsoft.com/sharepoint/v3"/>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8130d43-1b56-4a10-ad88-2cd38123f4c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3F8B358-B89C-4E7E-A7F2-AA544980E488}">
  <ds:schemaRefs>
    <ds:schemaRef ds:uri="http://schemas.microsoft.com/sharepoint/v3/contenttype/forms"/>
  </ds:schemaRefs>
</ds:datastoreItem>
</file>

<file path=customXml/itemProps4.xml><?xml version="1.0" encoding="utf-8"?>
<ds:datastoreItem xmlns:ds="http://schemas.openxmlformats.org/officeDocument/2006/customXml" ds:itemID="{38EB526C-7E91-4CD7-957E-6821C4F955B2}">
  <ds:schemaRefs>
    <ds:schemaRef ds:uri="http://schemas.microsoft.com/sharepoint/events"/>
  </ds:schemaRefs>
</ds:datastoreItem>
</file>

<file path=customXml/itemProps5.xml><?xml version="1.0" encoding="utf-8"?>
<ds:datastoreItem xmlns:ds="http://schemas.openxmlformats.org/officeDocument/2006/customXml" ds:itemID="{DDDEEBB2-588F-400A-A2A9-2C30DF1F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8134</Words>
  <Characters>54319</Characters>
  <Application>Microsoft Office Word</Application>
  <DocSecurity>0</DocSecurity>
  <Lines>452</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62329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ŽALTKAUSKIENĖ Jolanta</dc:creator>
  <cp:lastModifiedBy>Neringa Černiauskė</cp:lastModifiedBy>
  <cp:revision>4</cp:revision>
  <cp:lastPrinted>2016-08-05T07:32:00Z</cp:lastPrinted>
  <dcterms:created xsi:type="dcterms:W3CDTF">2021-11-28T14:50:00Z</dcterms:created>
  <dcterms:modified xsi:type="dcterms:W3CDTF">2021-11-28T18:59:00Z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0x0101009F3E1981F6FE8840998F812234A1B369</vt:lpwstr>
  </property>
  <property fmtid="{D5CDD505-2E9C-101B-9397-08002B2CF9AE}" pid="3" name="_dlc_DocIdItemGuid">
    <vt:lpwstr>f875a6e8-ef3b-42b6-939b-72f361d8d7aa</vt:lpwstr>
  </property>
</Properties>
</file>