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71ABE" w14:textId="1CECFFD4" w:rsidR="00901AFD" w:rsidRDefault="009E2BF7" w:rsidP="009E2BF7">
      <w:pPr>
        <w:spacing w:line="276" w:lineRule="auto"/>
        <w:jc w:val="center"/>
        <w:rPr>
          <w:sz w:val="18"/>
          <w:szCs w:val="18"/>
        </w:rPr>
      </w:pPr>
      <w:bookmarkStart w:id="0" w:name="_GoBack"/>
      <w:bookmarkEnd w:id="0"/>
      <w:r w:rsidRPr="009E2BF7">
        <w:rPr>
          <w:b/>
          <w:bCs/>
          <w:caps/>
          <w:szCs w:val="24"/>
        </w:rPr>
        <w:t>LIETUVOS RESPUBLIKOS UŽIMTUMO ĮSTATYMO NR. XII-2470 20 IR 48</w:t>
      </w:r>
      <w:r w:rsidRPr="00653764">
        <w:rPr>
          <w:b/>
          <w:bCs/>
          <w:caps/>
          <w:szCs w:val="24"/>
          <w:vertAlign w:val="superscript"/>
        </w:rPr>
        <w:t>1</w:t>
      </w:r>
      <w:r w:rsidRPr="009E2BF7">
        <w:rPr>
          <w:b/>
          <w:bCs/>
          <w:caps/>
          <w:szCs w:val="24"/>
        </w:rPr>
        <w:t xml:space="preserve"> STRAIPSNIŲ PAKEITIMO IR PAPILDYMO 48</w:t>
      </w:r>
      <w:r w:rsidRPr="00653764">
        <w:rPr>
          <w:b/>
          <w:bCs/>
          <w:caps/>
          <w:szCs w:val="24"/>
          <w:vertAlign w:val="superscript"/>
        </w:rPr>
        <w:t>2</w:t>
      </w:r>
      <w:r w:rsidRPr="009E2BF7">
        <w:rPr>
          <w:b/>
          <w:bCs/>
          <w:caps/>
          <w:szCs w:val="24"/>
        </w:rPr>
        <w:t xml:space="preserve"> STRAIPSNIU ĮSTATYM</w:t>
      </w:r>
      <w:r>
        <w:rPr>
          <w:b/>
          <w:bCs/>
          <w:caps/>
          <w:szCs w:val="24"/>
        </w:rPr>
        <w:t>O PROJEKTO DERINIMO PAŽYMA</w:t>
      </w:r>
      <w:r w:rsidR="009F12AE">
        <w:rPr>
          <w:rFonts w:eastAsia="Calibri"/>
          <w:b/>
          <w:bCs/>
          <w:szCs w:val="24"/>
          <w:lang w:eastAsia="lt-LT"/>
        </w:rPr>
        <w:br/>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6662"/>
        <w:gridCol w:w="6096"/>
      </w:tblGrid>
      <w:tr w:rsidR="00901AFD" w14:paraId="71CB74BB" w14:textId="77777777">
        <w:trPr>
          <w:trHeight w:val="1021"/>
        </w:trPr>
        <w:tc>
          <w:tcPr>
            <w:tcW w:w="704" w:type="dxa"/>
          </w:tcPr>
          <w:p w14:paraId="0F09CC6F" w14:textId="77777777" w:rsidR="00901AFD" w:rsidRDefault="009F12AE">
            <w:pPr>
              <w:rPr>
                <w:b/>
                <w:szCs w:val="24"/>
              </w:rPr>
            </w:pPr>
            <w:r>
              <w:rPr>
                <w:b/>
                <w:szCs w:val="24"/>
              </w:rPr>
              <w:t xml:space="preserve">Eil. </w:t>
            </w:r>
          </w:p>
          <w:p w14:paraId="05F476E6" w14:textId="77777777" w:rsidR="00901AFD" w:rsidRDefault="009F12AE">
            <w:pPr>
              <w:jc w:val="both"/>
              <w:rPr>
                <w:b/>
                <w:szCs w:val="24"/>
              </w:rPr>
            </w:pPr>
            <w:r>
              <w:rPr>
                <w:b/>
                <w:szCs w:val="24"/>
              </w:rPr>
              <w:t>Nr.</w:t>
            </w:r>
          </w:p>
        </w:tc>
        <w:tc>
          <w:tcPr>
            <w:tcW w:w="1701" w:type="dxa"/>
          </w:tcPr>
          <w:p w14:paraId="0E820E5B" w14:textId="77777777" w:rsidR="00901AFD" w:rsidRDefault="009F12AE">
            <w:pPr>
              <w:jc w:val="both"/>
              <w:rPr>
                <w:b/>
                <w:szCs w:val="24"/>
              </w:rPr>
            </w:pPr>
            <w:r>
              <w:rPr>
                <w:b/>
                <w:szCs w:val="24"/>
              </w:rPr>
              <w:t>Institucijos pavadinimas, rašto data ir numeris</w:t>
            </w:r>
          </w:p>
          <w:p w14:paraId="2E6D6066" w14:textId="77777777" w:rsidR="00901AFD" w:rsidRDefault="00901AFD">
            <w:pPr>
              <w:jc w:val="both"/>
              <w:rPr>
                <w:b/>
                <w:szCs w:val="24"/>
              </w:rPr>
            </w:pPr>
          </w:p>
        </w:tc>
        <w:tc>
          <w:tcPr>
            <w:tcW w:w="6662" w:type="dxa"/>
          </w:tcPr>
          <w:p w14:paraId="3517EA65" w14:textId="77777777" w:rsidR="00901AFD" w:rsidRDefault="00901AFD">
            <w:pPr>
              <w:jc w:val="center"/>
              <w:rPr>
                <w:b/>
                <w:szCs w:val="24"/>
              </w:rPr>
            </w:pPr>
          </w:p>
          <w:p w14:paraId="7187E726" w14:textId="77777777" w:rsidR="00901AFD" w:rsidRDefault="009F12AE">
            <w:pPr>
              <w:ind w:right="78"/>
              <w:jc w:val="center"/>
              <w:rPr>
                <w:b/>
                <w:szCs w:val="24"/>
              </w:rPr>
            </w:pPr>
            <w:r>
              <w:rPr>
                <w:b/>
                <w:szCs w:val="24"/>
              </w:rPr>
              <w:t>Pastabos ir pasiūlymai</w:t>
            </w:r>
          </w:p>
        </w:tc>
        <w:tc>
          <w:tcPr>
            <w:tcW w:w="6096" w:type="dxa"/>
          </w:tcPr>
          <w:p w14:paraId="05BBA16F" w14:textId="77777777" w:rsidR="00901AFD" w:rsidRDefault="00901AFD">
            <w:pPr>
              <w:ind w:right="405"/>
              <w:rPr>
                <w:b/>
                <w:szCs w:val="24"/>
              </w:rPr>
            </w:pPr>
          </w:p>
          <w:p w14:paraId="0A2CBFEC" w14:textId="77777777" w:rsidR="00901AFD" w:rsidRDefault="009F12AE">
            <w:pPr>
              <w:jc w:val="center"/>
              <w:rPr>
                <w:b/>
                <w:szCs w:val="24"/>
              </w:rPr>
            </w:pPr>
            <w:r>
              <w:rPr>
                <w:b/>
                <w:szCs w:val="24"/>
              </w:rPr>
              <w:t>Argumentai, kodėl neatsižvelgta arba tik iš dalies atsižvelgta į pastabas ir pasiūlymus</w:t>
            </w:r>
          </w:p>
        </w:tc>
      </w:tr>
      <w:tr w:rsidR="00901AFD" w14:paraId="0F515D35" w14:textId="77777777">
        <w:trPr>
          <w:trHeight w:val="265"/>
        </w:trPr>
        <w:tc>
          <w:tcPr>
            <w:tcW w:w="704" w:type="dxa"/>
          </w:tcPr>
          <w:p w14:paraId="254A2C63" w14:textId="77777777" w:rsidR="00901AFD" w:rsidRDefault="009F12AE">
            <w:pPr>
              <w:rPr>
                <w:szCs w:val="24"/>
              </w:rPr>
            </w:pPr>
            <w:r>
              <w:rPr>
                <w:szCs w:val="24"/>
              </w:rPr>
              <w:t>1.</w:t>
            </w:r>
          </w:p>
        </w:tc>
        <w:tc>
          <w:tcPr>
            <w:tcW w:w="1701" w:type="dxa"/>
          </w:tcPr>
          <w:p w14:paraId="29958E95" w14:textId="3A7F1F2C" w:rsidR="00901AFD" w:rsidRPr="00CA2FDF" w:rsidRDefault="009F12AE">
            <w:pPr>
              <w:rPr>
                <w:szCs w:val="24"/>
              </w:rPr>
            </w:pPr>
            <w:r>
              <w:rPr>
                <w:szCs w:val="24"/>
              </w:rPr>
              <w:t xml:space="preserve">Lietuvos Respublikos </w:t>
            </w:r>
            <w:r w:rsidR="00D7178F">
              <w:rPr>
                <w:szCs w:val="24"/>
              </w:rPr>
              <w:t>socialinės apsaugos ir darbo ministerija</w:t>
            </w:r>
            <w:r>
              <w:rPr>
                <w:szCs w:val="24"/>
              </w:rPr>
              <w:t xml:space="preserve">, </w:t>
            </w:r>
            <w:r w:rsidRPr="00CA2FDF">
              <w:rPr>
                <w:szCs w:val="24"/>
              </w:rPr>
              <w:t>2022-0</w:t>
            </w:r>
            <w:r w:rsidR="0061594A" w:rsidRPr="00CA2FDF">
              <w:rPr>
                <w:szCs w:val="24"/>
              </w:rPr>
              <w:t>2-2</w:t>
            </w:r>
            <w:r w:rsidR="00CA2FDF" w:rsidRPr="00CA2FDF">
              <w:rPr>
                <w:szCs w:val="24"/>
              </w:rPr>
              <w:t>5</w:t>
            </w:r>
            <w:r w:rsidRPr="00CA2FDF">
              <w:rPr>
                <w:szCs w:val="24"/>
              </w:rPr>
              <w:t xml:space="preserve"> išvada</w:t>
            </w:r>
          </w:p>
          <w:p w14:paraId="698BC1F1" w14:textId="510905FF" w:rsidR="00901AFD" w:rsidRDefault="009F12AE">
            <w:pPr>
              <w:rPr>
                <w:szCs w:val="24"/>
              </w:rPr>
            </w:pPr>
            <w:r w:rsidRPr="00CA2FDF">
              <w:rPr>
                <w:szCs w:val="24"/>
              </w:rPr>
              <w:t xml:space="preserve">Nr. </w:t>
            </w:r>
            <w:r w:rsidRPr="00CA2FDF">
              <w:rPr>
                <w:szCs w:val="24"/>
              </w:rPr>
              <w:br/>
            </w:r>
            <w:r w:rsidR="00CA2FDF" w:rsidRPr="00CA2FDF">
              <w:rPr>
                <w:szCs w:val="24"/>
              </w:rPr>
              <w:t>(10.16Mr-06) SD-761</w:t>
            </w:r>
          </w:p>
        </w:tc>
        <w:tc>
          <w:tcPr>
            <w:tcW w:w="6662" w:type="dxa"/>
          </w:tcPr>
          <w:p w14:paraId="4091C63D" w14:textId="110A8B0D" w:rsidR="00D7178F" w:rsidRDefault="00D7178F" w:rsidP="00D7178F">
            <w:pPr>
              <w:tabs>
                <w:tab w:val="left" w:pos="851"/>
              </w:tabs>
              <w:jc w:val="both"/>
              <w:rPr>
                <w:szCs w:val="24"/>
              </w:rPr>
            </w:pPr>
            <w:r>
              <w:rPr>
                <w:szCs w:val="24"/>
              </w:rPr>
              <w:t xml:space="preserve">4. </w:t>
            </w:r>
            <w:r w:rsidRPr="00D7178F">
              <w:rPr>
                <w:szCs w:val="24"/>
              </w:rPr>
              <w:t>Aiškinamojo rašto 4 punkto pastraipoje „jo vidutinis mėnesinis darbo užmokestis (skaičiuojant per 6 mėnesių nuo įdarbinimo pradžios laikotarpį) privalo būti ne mažesnis nei 2 Lietuvoje taikomo vidutinio darbo užmokesčio dydžio (VDU, 2021 m. VDU siekė 2 705 Eur.), jei samdančios įmonės praeitų kalendorinių metų (prieš įsidarbinimą) VDU buvo mažesnis nei 2 LT VDU. Jeigu samdančios įmonės VDU buvo didesnis už 2 LT VDU, tada samdomo darbuotojo darbo užmokestis privalo būti ne mažesnis nei samdančios įmonės VDU“ pateikta informacija, kad „VDU, 2021 m. VDU siekė 2 705 Eur“ nesutampa su Lietuvos statistikos departamento skelbiamais duomenimis. Analogiška informacija pateikiama ir teikimo lentelės skiltyje „Siūlomos priemonės“. Siūlytina tiek aiškinamajame rašte, tiek teikime pateiktą nurodytą informaciją pakoreguoti tikslinant  mėnesinio darbo užmokesčio apibrėžimą (</w:t>
            </w:r>
            <w:proofErr w:type="spellStart"/>
            <w:r w:rsidRPr="00D7178F">
              <w:rPr>
                <w:szCs w:val="24"/>
              </w:rPr>
              <w:t>bruto</w:t>
            </w:r>
            <w:proofErr w:type="spellEnd"/>
            <w:r w:rsidRPr="00D7178F">
              <w:rPr>
                <w:szCs w:val="24"/>
              </w:rPr>
              <w:t xml:space="preserve">, </w:t>
            </w:r>
            <w:proofErr w:type="spellStart"/>
            <w:r w:rsidRPr="00D7178F">
              <w:rPr>
                <w:szCs w:val="24"/>
              </w:rPr>
              <w:t>neto</w:t>
            </w:r>
            <w:proofErr w:type="spellEnd"/>
            <w:r w:rsidRPr="00D7178F">
              <w:rPr>
                <w:szCs w:val="24"/>
              </w:rPr>
              <w:t xml:space="preserve">, sektorius) bei naudoti oficialius Lietuvos statistikos departamento duomenis. </w:t>
            </w:r>
          </w:p>
          <w:p w14:paraId="385EFAAA" w14:textId="77777777" w:rsidR="00D7178F" w:rsidRPr="00D7178F" w:rsidRDefault="00D7178F" w:rsidP="00D7178F">
            <w:pPr>
              <w:tabs>
                <w:tab w:val="left" w:pos="851"/>
              </w:tabs>
              <w:jc w:val="both"/>
              <w:rPr>
                <w:szCs w:val="24"/>
              </w:rPr>
            </w:pPr>
          </w:p>
          <w:p w14:paraId="319C3642" w14:textId="336EDE70" w:rsidR="00901AFD" w:rsidRDefault="00D7178F" w:rsidP="00D7178F">
            <w:pPr>
              <w:tabs>
                <w:tab w:val="left" w:pos="851"/>
              </w:tabs>
              <w:jc w:val="both"/>
              <w:rPr>
                <w:sz w:val="22"/>
                <w:szCs w:val="24"/>
              </w:rPr>
            </w:pPr>
            <w:r w:rsidRPr="00D7178F">
              <w:rPr>
                <w:szCs w:val="24"/>
              </w:rPr>
              <w:t xml:space="preserve">Pagal pateiktą pastabą siūlytina atitinkamai pakoreguoti ir teikimo lentelėje „Siūlomos priemonės“ pateiktą informaciją, kad „šiuo atveju remiantis, 2021 m. nustatytu VDU dydžiu (1352,7 Eur), išmokos dydis būtų 2705,4 Eur“, bei teikimo lentelės skilties „Nauda visuomenei“ pateiktą informaciją, kad  „Atvykę ir įsidarbinę asmenys taps šalies mokesčių rezidentais. Remiantis atvirais SODROS duomenimis – vidutinis bent 2 VDU gaunančio darbuotojo darbo užmokestis yra 3580 Eur/mėn.“ bei „darbuotojas </w:t>
            </w:r>
            <w:r w:rsidRPr="00D7178F">
              <w:rPr>
                <w:szCs w:val="24"/>
              </w:rPr>
              <w:lastRenderedPageBreak/>
              <w:t>gaunantis 2 VDU (</w:t>
            </w:r>
            <w:proofErr w:type="spellStart"/>
            <w:r w:rsidRPr="00D7178F">
              <w:rPr>
                <w:szCs w:val="24"/>
              </w:rPr>
              <w:t>t.y</w:t>
            </w:r>
            <w:proofErr w:type="spellEnd"/>
            <w:r w:rsidRPr="00D7178F">
              <w:rPr>
                <w:szCs w:val="24"/>
              </w:rPr>
              <w:t xml:space="preserve">. 2705 </w:t>
            </w:r>
            <w:proofErr w:type="spellStart"/>
            <w:r w:rsidRPr="00D7178F">
              <w:rPr>
                <w:szCs w:val="24"/>
              </w:rPr>
              <w:t>eur</w:t>
            </w:r>
            <w:proofErr w:type="spellEnd"/>
            <w:r w:rsidRPr="00D7178F">
              <w:rPr>
                <w:szCs w:val="24"/>
              </w:rPr>
              <w:t>/mėn.) per metus valstybės biudžetą papildo beveik 8 tūkst. Eur (taikant tas pačias prielaidas)“ , taip pat aiškinamojo rašto 5 punkto pastraipoje pateiktą informaciją, kad „atvykę ir įsidarbinę asmenys taps šalies mokesčių rezidentais. Remiantis atvirais SODROS duomenimis – vidutinis bent 2 VDU gaunančio darbuotojo darbo užmokestis yra 3580 Eur/mėn. Darbuotojas mokėdamas su darbo santykiais susijusį Gyventojų pajamų mokestį ir darant prielaidą, kad apie pusę grynojo darbo užmokesčio išleisdamas Lietuvoje, kai vidutinis PVM tarifas sieks 11 proc., per metus valstybės ir savivaldybių biudžetus papildo apie 10,5 tūkst. Eur. Darbuotojas gaunantis 2 VDU (</w:t>
            </w:r>
            <w:proofErr w:type="spellStart"/>
            <w:r w:rsidRPr="00D7178F">
              <w:rPr>
                <w:szCs w:val="24"/>
              </w:rPr>
              <w:t>t.y</w:t>
            </w:r>
            <w:proofErr w:type="spellEnd"/>
            <w:r w:rsidRPr="00D7178F">
              <w:rPr>
                <w:szCs w:val="24"/>
              </w:rPr>
              <w:t xml:space="preserve">. 2705 </w:t>
            </w:r>
            <w:proofErr w:type="spellStart"/>
            <w:r w:rsidRPr="00D7178F">
              <w:rPr>
                <w:szCs w:val="24"/>
              </w:rPr>
              <w:t>eur</w:t>
            </w:r>
            <w:proofErr w:type="spellEnd"/>
            <w:r w:rsidRPr="00D7178F">
              <w:rPr>
                <w:szCs w:val="24"/>
              </w:rPr>
              <w:t>/mėn.) per metus valstybės biudžetą papildo beveik 8 tūkst. Eur (taikant tas pačias prielaidas)“, nurodytą informaciją grindžiant Lietuvos statistikos departamento duomenimis bei patikslinant mėnesinio darbo užmokesčio apibrėžimą (</w:t>
            </w:r>
            <w:proofErr w:type="spellStart"/>
            <w:r w:rsidRPr="00D7178F">
              <w:rPr>
                <w:szCs w:val="24"/>
              </w:rPr>
              <w:t>bruto</w:t>
            </w:r>
            <w:proofErr w:type="spellEnd"/>
            <w:r w:rsidRPr="00D7178F">
              <w:rPr>
                <w:szCs w:val="24"/>
              </w:rPr>
              <w:t xml:space="preserve">, </w:t>
            </w:r>
            <w:proofErr w:type="spellStart"/>
            <w:r w:rsidRPr="00D7178F">
              <w:rPr>
                <w:szCs w:val="24"/>
              </w:rPr>
              <w:t>neto</w:t>
            </w:r>
            <w:proofErr w:type="spellEnd"/>
            <w:r w:rsidRPr="00D7178F">
              <w:rPr>
                <w:szCs w:val="24"/>
              </w:rPr>
              <w:t>, sektorius).</w:t>
            </w:r>
          </w:p>
        </w:tc>
        <w:tc>
          <w:tcPr>
            <w:tcW w:w="6096" w:type="dxa"/>
          </w:tcPr>
          <w:p w14:paraId="50DA578B" w14:textId="07583183" w:rsidR="00901AFD" w:rsidRDefault="009F12AE">
            <w:pPr>
              <w:jc w:val="both"/>
              <w:rPr>
                <w:szCs w:val="24"/>
              </w:rPr>
            </w:pPr>
            <w:r>
              <w:rPr>
                <w:b/>
                <w:bCs/>
                <w:szCs w:val="24"/>
              </w:rPr>
              <w:lastRenderedPageBreak/>
              <w:t>Atsižvelgta iš dalies</w:t>
            </w:r>
            <w:r>
              <w:rPr>
                <w:szCs w:val="24"/>
              </w:rPr>
              <w:t xml:space="preserve">. </w:t>
            </w:r>
          </w:p>
          <w:p w14:paraId="635D59F8" w14:textId="1C27464B" w:rsidR="00901AFD" w:rsidRDefault="00A5482A">
            <w:pPr>
              <w:jc w:val="both"/>
              <w:rPr>
                <w:szCs w:val="24"/>
              </w:rPr>
            </w:pPr>
            <w:r w:rsidRPr="00A5482A">
              <w:rPr>
                <w:szCs w:val="24"/>
              </w:rPr>
              <w:t>Atsižvelgiant į tai, kad Užimtumo įstatyme didžioji dalis išmokų ir subsidijų yra siejamos su minimalia mėnesine alga (toliau –</w:t>
            </w:r>
            <w:r w:rsidRPr="00A5482A" w:rsidDel="006900AE">
              <w:rPr>
                <w:szCs w:val="24"/>
              </w:rPr>
              <w:t xml:space="preserve"> </w:t>
            </w:r>
            <w:r w:rsidRPr="00A5482A">
              <w:rPr>
                <w:szCs w:val="24"/>
              </w:rPr>
              <w:t xml:space="preserve">MMA) bei siekiant nuoseklumo ir teisinio aiškumo, </w:t>
            </w:r>
            <w:r>
              <w:rPr>
                <w:szCs w:val="24"/>
              </w:rPr>
              <w:t>keičiame ir numatome</w:t>
            </w:r>
            <w:r w:rsidRPr="00A5482A">
              <w:rPr>
                <w:szCs w:val="24"/>
              </w:rPr>
              <w:t xml:space="preserve"> išmokų dydį</w:t>
            </w:r>
            <w:r w:rsidR="00A77C40">
              <w:rPr>
                <w:szCs w:val="24"/>
              </w:rPr>
              <w:t>,</w:t>
            </w:r>
            <w:r w:rsidRPr="00A5482A">
              <w:rPr>
                <w:szCs w:val="24"/>
              </w:rPr>
              <w:t xml:space="preserve"> darbuotojo darbo sutartyje nustatytą darbo užmokesčio dydį </w:t>
            </w:r>
            <w:r w:rsidR="00A77C40">
              <w:rPr>
                <w:szCs w:val="24"/>
              </w:rPr>
              <w:t xml:space="preserve">skaičiuojant </w:t>
            </w:r>
            <w:r w:rsidR="00E13FD2">
              <w:rPr>
                <w:szCs w:val="24"/>
              </w:rPr>
              <w:t>ir lyginant kaip</w:t>
            </w:r>
            <w:r w:rsidR="00A77C40">
              <w:rPr>
                <w:szCs w:val="24"/>
              </w:rPr>
              <w:t xml:space="preserve"> MMA.</w:t>
            </w:r>
            <w:r w:rsidR="002F53D5">
              <w:rPr>
                <w:szCs w:val="24"/>
              </w:rPr>
              <w:t xml:space="preserve"> Aiškinamasis raštas papildytas </w:t>
            </w:r>
            <w:r w:rsidR="00550DB2">
              <w:rPr>
                <w:szCs w:val="24"/>
              </w:rPr>
              <w:t xml:space="preserve">nurodant tiek taikomus MMA dydžius, tiek, lyginimui, nurodant </w:t>
            </w:r>
            <w:r w:rsidR="004E776D" w:rsidRPr="0039014E">
              <w:rPr>
                <w:szCs w:val="24"/>
                <w:lang w:eastAsia="lt-LT"/>
              </w:rPr>
              <w:t>V</w:t>
            </w:r>
            <w:r w:rsidR="004E776D">
              <w:rPr>
                <w:szCs w:val="24"/>
                <w:lang w:eastAsia="lt-LT"/>
              </w:rPr>
              <w:t xml:space="preserve">alstybinės mokesčių inspekcijos </w:t>
            </w:r>
            <w:r w:rsidR="006900AE">
              <w:rPr>
                <w:szCs w:val="24"/>
                <w:lang w:eastAsia="lt-LT"/>
              </w:rPr>
              <w:t xml:space="preserve">(toliau – VMI) </w:t>
            </w:r>
            <w:r w:rsidR="004E776D" w:rsidRPr="0039014E">
              <w:rPr>
                <w:szCs w:val="24"/>
                <w:lang w:eastAsia="lt-LT"/>
              </w:rPr>
              <w:t>patvirtintus vidutinius darbo užmokesčio, taikomo apdraustųjų asmenų valstybinio socialinio draudimo įmokų bazei skaičiuoti</w:t>
            </w:r>
            <w:r w:rsidR="00AF217B">
              <w:rPr>
                <w:szCs w:val="24"/>
                <w:lang w:eastAsia="lt-LT"/>
              </w:rPr>
              <w:t xml:space="preserve">. Pasirinktas šis dydis, o ne </w:t>
            </w:r>
            <w:r w:rsidR="00AF217B" w:rsidRPr="00D7178F">
              <w:rPr>
                <w:szCs w:val="24"/>
              </w:rPr>
              <w:t>Lietuvos statistikos departamento duomenimis</w:t>
            </w:r>
            <w:r w:rsidR="00AF217B">
              <w:rPr>
                <w:szCs w:val="24"/>
              </w:rPr>
              <w:t xml:space="preserve"> skelbiamas </w:t>
            </w:r>
            <w:r w:rsidR="006900AE">
              <w:rPr>
                <w:szCs w:val="24"/>
              </w:rPr>
              <w:t xml:space="preserve">vidutinis darbo užmokestis, nes VMI patvirtintas dydis naudojamas apskaičiuojant socialinio draudimo įmokų bazei ir yra tikslesnis duomuo siekiant įvertinti </w:t>
            </w:r>
            <w:r w:rsidR="00DE2ACD">
              <w:rPr>
                <w:szCs w:val="24"/>
              </w:rPr>
              <w:t xml:space="preserve">išmokų ir gaunamų į valstybės biudžetą pajamų </w:t>
            </w:r>
            <w:r w:rsidR="00095978">
              <w:rPr>
                <w:szCs w:val="24"/>
              </w:rPr>
              <w:t>santykį.</w:t>
            </w:r>
          </w:p>
        </w:tc>
      </w:tr>
      <w:tr w:rsidR="00FD6C1F" w14:paraId="4D60DACC" w14:textId="77777777">
        <w:trPr>
          <w:trHeight w:val="2188"/>
        </w:trPr>
        <w:tc>
          <w:tcPr>
            <w:tcW w:w="704" w:type="dxa"/>
          </w:tcPr>
          <w:p w14:paraId="10CC12AC" w14:textId="57259085" w:rsidR="00FD6C1F" w:rsidRDefault="00FD6C1F" w:rsidP="00D7178F">
            <w:pPr>
              <w:rPr>
                <w:szCs w:val="24"/>
              </w:rPr>
            </w:pPr>
            <w:r>
              <w:rPr>
                <w:szCs w:val="24"/>
              </w:rPr>
              <w:t>2.</w:t>
            </w:r>
          </w:p>
        </w:tc>
        <w:tc>
          <w:tcPr>
            <w:tcW w:w="1701" w:type="dxa"/>
          </w:tcPr>
          <w:p w14:paraId="7FF50E26" w14:textId="133DC5CE" w:rsidR="00FD6C1F" w:rsidRPr="00D7178F" w:rsidRDefault="00FD6C1F" w:rsidP="00424DC5">
            <w:pPr>
              <w:rPr>
                <w:szCs w:val="24"/>
              </w:rPr>
            </w:pPr>
            <w:r>
              <w:rPr>
                <w:szCs w:val="24"/>
              </w:rPr>
              <w:t xml:space="preserve">Lietuvos Respublikos teisingumo ministerija, 2022-02-28 išvada </w:t>
            </w:r>
            <w:r w:rsidR="001F77D7">
              <w:rPr>
                <w:szCs w:val="24"/>
              </w:rPr>
              <w:t xml:space="preserve">Nr. </w:t>
            </w:r>
            <w:r w:rsidR="001F77D7" w:rsidRPr="001F77D7">
              <w:rPr>
                <w:szCs w:val="24"/>
              </w:rPr>
              <w:t>22-2574</w:t>
            </w:r>
          </w:p>
        </w:tc>
        <w:tc>
          <w:tcPr>
            <w:tcW w:w="6662" w:type="dxa"/>
          </w:tcPr>
          <w:p w14:paraId="7C4AA60E" w14:textId="63A0244E" w:rsidR="00FD6C1F" w:rsidRPr="00FD6C1F" w:rsidRDefault="00FD6C1F" w:rsidP="00FD6C1F">
            <w:pPr>
              <w:tabs>
                <w:tab w:val="left" w:pos="993"/>
                <w:tab w:val="left" w:pos="1134"/>
              </w:tabs>
              <w:jc w:val="both"/>
              <w:rPr>
                <w:lang w:eastAsia="lt-LT"/>
              </w:rPr>
            </w:pPr>
            <w:r>
              <w:t xml:space="preserve">2. </w:t>
            </w:r>
            <w:r w:rsidRPr="00FD6C1F">
              <w:t>Siūlytina Užimtumo įstatymo 1 straipsnio 2 dalies 4 punktą papildyti, prie sąvokos „nuolatiniai Lietuvos Respublikos gyventojai“ pateikti nuorodą į Lietuvos Respublikos gyventojų pajamų mokesčio įstatymą (kad būtų aišku kaip ši sąvoka yra suprantama), įvedant ir šios sąvokos trumpinį. Atitinkamai patikslinti keičiamo įstatymo 48</w:t>
            </w:r>
            <w:r w:rsidRPr="00FD6C1F">
              <w:rPr>
                <w:vertAlign w:val="superscript"/>
              </w:rPr>
              <w:t xml:space="preserve">1 </w:t>
            </w:r>
            <w:r w:rsidRPr="00FD6C1F">
              <w:t>straipsnio 1 dalies 1 ir 2 punktų nuostatas (pašalinant „pagal Lietuvos Respublikos gyventojų pajamų mokesčio įstatymo 4 straipsnio nuostatas“, naudojant įvestą trumpinį).</w:t>
            </w:r>
          </w:p>
          <w:p w14:paraId="772CB473" w14:textId="77777777" w:rsidR="00FD6C1F" w:rsidRPr="00D7178F" w:rsidRDefault="00FD6C1F" w:rsidP="00D7178F">
            <w:pPr>
              <w:tabs>
                <w:tab w:val="left" w:pos="851"/>
              </w:tabs>
              <w:jc w:val="both"/>
              <w:rPr>
                <w:szCs w:val="24"/>
              </w:rPr>
            </w:pPr>
          </w:p>
        </w:tc>
        <w:tc>
          <w:tcPr>
            <w:tcW w:w="6096" w:type="dxa"/>
          </w:tcPr>
          <w:p w14:paraId="00C81811" w14:textId="390C2C4E" w:rsidR="00FD6C1F" w:rsidRDefault="00353385" w:rsidP="00FD6C1F">
            <w:pPr>
              <w:jc w:val="both"/>
              <w:rPr>
                <w:szCs w:val="24"/>
              </w:rPr>
            </w:pPr>
            <w:r>
              <w:rPr>
                <w:b/>
                <w:bCs/>
                <w:szCs w:val="24"/>
              </w:rPr>
              <w:t xml:space="preserve">Atsižvelgta iš dalies – </w:t>
            </w:r>
            <w:r w:rsidR="005E248C">
              <w:rPr>
                <w:b/>
                <w:bCs/>
                <w:szCs w:val="24"/>
              </w:rPr>
              <w:t xml:space="preserve">dalis </w:t>
            </w:r>
            <w:r>
              <w:rPr>
                <w:b/>
                <w:bCs/>
                <w:szCs w:val="24"/>
              </w:rPr>
              <w:t>pastab</w:t>
            </w:r>
            <w:r w:rsidR="005E248C">
              <w:rPr>
                <w:b/>
                <w:bCs/>
                <w:szCs w:val="24"/>
              </w:rPr>
              <w:t>os</w:t>
            </w:r>
            <w:r>
              <w:rPr>
                <w:b/>
                <w:bCs/>
                <w:szCs w:val="24"/>
              </w:rPr>
              <w:t xml:space="preserve"> ne</w:t>
            </w:r>
            <w:r w:rsidR="007232E6">
              <w:rPr>
                <w:b/>
                <w:bCs/>
                <w:szCs w:val="24"/>
              </w:rPr>
              <w:t>be</w:t>
            </w:r>
            <w:r>
              <w:rPr>
                <w:b/>
                <w:bCs/>
                <w:szCs w:val="24"/>
              </w:rPr>
              <w:t>aktuali</w:t>
            </w:r>
            <w:r w:rsidR="00FD6C1F">
              <w:rPr>
                <w:szCs w:val="24"/>
              </w:rPr>
              <w:t>.</w:t>
            </w:r>
          </w:p>
          <w:p w14:paraId="0913884E" w14:textId="170C6D1A" w:rsidR="00FD6C1F" w:rsidRPr="00D7178F" w:rsidRDefault="00FD6C1F" w:rsidP="00E61DC5">
            <w:pPr>
              <w:jc w:val="both"/>
              <w:rPr>
                <w:b/>
                <w:bCs/>
                <w:szCs w:val="24"/>
              </w:rPr>
            </w:pPr>
            <w:r>
              <w:rPr>
                <w:szCs w:val="24"/>
              </w:rPr>
              <w:t xml:space="preserve">Lietuvos Respublikos Vyriausybei pateiktame svarstyti </w:t>
            </w:r>
            <w:r w:rsidR="006C68DE" w:rsidRPr="006C68DE">
              <w:rPr>
                <w:szCs w:val="24"/>
              </w:rPr>
              <w:t>Lietuvos Respublikos užimtumo įstatymo Nr. XII-2470 1, 16, 20, 22, 24, 28, 29, 30, 31, 36, 37, 38, 39</w:t>
            </w:r>
            <w:r w:rsidR="006C68DE" w:rsidRPr="006C68DE">
              <w:rPr>
                <w:szCs w:val="24"/>
                <w:vertAlign w:val="superscript"/>
              </w:rPr>
              <w:t>1</w:t>
            </w:r>
            <w:r w:rsidR="006C68DE" w:rsidRPr="006C68DE">
              <w:rPr>
                <w:szCs w:val="24"/>
              </w:rPr>
              <w:t>, 40, 44, 46, 47, 48 straipsnių, priedo pakeitimo ir Įstatymo papildymo 39</w:t>
            </w:r>
            <w:r w:rsidR="006C68DE" w:rsidRPr="006C68DE">
              <w:rPr>
                <w:szCs w:val="24"/>
                <w:vertAlign w:val="superscript"/>
              </w:rPr>
              <w:t>2</w:t>
            </w:r>
            <w:r w:rsidR="006C68DE" w:rsidRPr="006C68DE">
              <w:rPr>
                <w:szCs w:val="24"/>
              </w:rPr>
              <w:t xml:space="preserve"> ir 39</w:t>
            </w:r>
            <w:r w:rsidR="006C68DE" w:rsidRPr="006C68DE">
              <w:rPr>
                <w:szCs w:val="24"/>
                <w:vertAlign w:val="superscript"/>
              </w:rPr>
              <w:t>3</w:t>
            </w:r>
            <w:r w:rsidR="006C68DE" w:rsidRPr="006C68DE">
              <w:rPr>
                <w:szCs w:val="24"/>
              </w:rPr>
              <w:t xml:space="preserve"> straipsniais įstatym</w:t>
            </w:r>
            <w:r w:rsidR="006C68DE">
              <w:rPr>
                <w:szCs w:val="24"/>
              </w:rPr>
              <w:t xml:space="preserve">o projekte siūloma keisti Užimtumo įstatymo </w:t>
            </w:r>
            <w:r w:rsidR="00206863">
              <w:rPr>
                <w:color w:val="000000"/>
              </w:rPr>
              <w:t xml:space="preserve">1 straipsnio 2 dalies 4 punktą ir jame nebeliks nuorodos į nuolatinius Lietuvos Respublikos gyventojus. Todėl siūlome palikti nuorodą į </w:t>
            </w:r>
            <w:r w:rsidR="00206863" w:rsidRPr="00FD6C1F">
              <w:t>Lietuvos Respublikos gyventojų pajamų mokesčio įstatymą</w:t>
            </w:r>
            <w:r w:rsidR="00206863">
              <w:t xml:space="preserve"> Įstatymo projekto </w:t>
            </w:r>
            <w:r w:rsidR="007A43E8">
              <w:t xml:space="preserve">2 straipsniu </w:t>
            </w:r>
            <w:r w:rsidR="00C34C90">
              <w:t xml:space="preserve">keičiamo </w:t>
            </w:r>
            <w:r w:rsidR="00C34C90" w:rsidRPr="00C34C90">
              <w:t>48</w:t>
            </w:r>
            <w:r w:rsidR="00C34C90" w:rsidRPr="00C34C90">
              <w:rPr>
                <w:vertAlign w:val="superscript"/>
              </w:rPr>
              <w:t>1</w:t>
            </w:r>
            <w:r w:rsidR="00C34C90" w:rsidRPr="00C34C90">
              <w:t xml:space="preserve"> straipsnio</w:t>
            </w:r>
            <w:r w:rsidR="00C34C90">
              <w:t xml:space="preserve"> 1 dalies </w:t>
            </w:r>
            <w:r w:rsidR="00E61DC5">
              <w:t>1 punkte. Tačiau įvedėme trumpinį, kad nereikėtų kartoti visos formuluotės.</w:t>
            </w:r>
          </w:p>
        </w:tc>
      </w:tr>
      <w:tr w:rsidR="008979B9" w14:paraId="51ACB82F" w14:textId="77777777">
        <w:trPr>
          <w:trHeight w:val="2188"/>
        </w:trPr>
        <w:tc>
          <w:tcPr>
            <w:tcW w:w="704" w:type="dxa"/>
          </w:tcPr>
          <w:p w14:paraId="4F3203E0" w14:textId="7D1FE706" w:rsidR="008979B9" w:rsidRDefault="008979B9" w:rsidP="008979B9">
            <w:pPr>
              <w:rPr>
                <w:szCs w:val="24"/>
              </w:rPr>
            </w:pPr>
            <w:r>
              <w:rPr>
                <w:szCs w:val="24"/>
              </w:rPr>
              <w:lastRenderedPageBreak/>
              <w:t>3.</w:t>
            </w:r>
          </w:p>
        </w:tc>
        <w:tc>
          <w:tcPr>
            <w:tcW w:w="1701" w:type="dxa"/>
          </w:tcPr>
          <w:p w14:paraId="4CCB7FD1" w14:textId="6EF84A72" w:rsidR="008979B9" w:rsidRPr="00D7178F" w:rsidRDefault="008979B9" w:rsidP="008979B9">
            <w:pPr>
              <w:rPr>
                <w:szCs w:val="24"/>
              </w:rPr>
            </w:pPr>
            <w:r>
              <w:rPr>
                <w:szCs w:val="24"/>
              </w:rPr>
              <w:t xml:space="preserve">Lietuvos Respublikos </w:t>
            </w:r>
            <w:r w:rsidR="00B80527">
              <w:rPr>
                <w:szCs w:val="24"/>
              </w:rPr>
              <w:t>vidaus reikalų</w:t>
            </w:r>
            <w:r>
              <w:rPr>
                <w:szCs w:val="24"/>
              </w:rPr>
              <w:t xml:space="preserve"> ministerija, 2022-02-28 išvada </w:t>
            </w:r>
          </w:p>
        </w:tc>
        <w:tc>
          <w:tcPr>
            <w:tcW w:w="6662" w:type="dxa"/>
          </w:tcPr>
          <w:p w14:paraId="35F34DCB" w14:textId="633E3677" w:rsidR="008979B9" w:rsidRPr="00D7178F" w:rsidRDefault="00570BA2" w:rsidP="00570BA2">
            <w:pPr>
              <w:tabs>
                <w:tab w:val="left" w:pos="851"/>
              </w:tabs>
              <w:jc w:val="both"/>
              <w:rPr>
                <w:szCs w:val="24"/>
              </w:rPr>
            </w:pPr>
            <w:r w:rsidRPr="00AB14AE">
              <w:rPr>
                <w:szCs w:val="24"/>
              </w:rPr>
              <w:t>Atkreipiame Jūsų dėmesį į tai, kad Vidaus reikalų ministerija šiuo metu rengia Lietuvos Respublikos įstatymo „Dėl užsieniečių teisinės padėties“ pakeitimo projektą (toliau – Įstatymo projektas), kuriuo bus keičiamas ir Lietuvos Respublikos įstatymo „Dėl užsieniečių teisinės padėties“ (toliau – Įstatymas) 441 straipsnis. Atsižvelgiant į supaprastinamas leidimo laikinai gyventi Lietuvos Respublikoje šiame Įstatymo straipsnyje nustatytu pagrindu išdavimo sąlygas visiems užsieniečiams, pakeitimais siūloma atsisakyti ir Profesijų, kurioms būtina aukšta profesinė kvalifikacija ir kurių darbuotojų trūksta Lietuvos Respublikoje, sąrašo. Įstatymo projektas rengiamas ir derinamas su suinteresuotomis institucijomis skubos tvarka, nes jį ketinama teikti Lietuvos Respublikos Seimui šios Pavasario sesijos metu. Numatyta įstatymo projekto įsigaliojimo data – 2022 m. liepos 1 d. sutampa su Jūsų parengto Projekto numatyta įsigaliojimo data. Atsižvelgdami į tai, kas paminėta, manome, kad Projekte neturėtų būti nuorodos į Įstatymo 441 straipsnio 3 dalį, kuri Įstatymo projektu bus pripažinta netekusia galios.</w:t>
            </w:r>
          </w:p>
        </w:tc>
        <w:tc>
          <w:tcPr>
            <w:tcW w:w="6096" w:type="dxa"/>
          </w:tcPr>
          <w:p w14:paraId="1A2174C1" w14:textId="77777777" w:rsidR="009F4A4A" w:rsidRPr="00950434" w:rsidRDefault="009F4A4A" w:rsidP="009F4A4A">
            <w:pPr>
              <w:jc w:val="both"/>
              <w:rPr>
                <w:b/>
                <w:bCs/>
                <w:szCs w:val="24"/>
              </w:rPr>
            </w:pPr>
            <w:r w:rsidRPr="00950434">
              <w:rPr>
                <w:b/>
                <w:bCs/>
                <w:szCs w:val="24"/>
              </w:rPr>
              <w:t>Neatsižvelgta.</w:t>
            </w:r>
          </w:p>
          <w:p w14:paraId="0CAD5255" w14:textId="77777777" w:rsidR="00AB14AE" w:rsidRPr="00AB14AE" w:rsidRDefault="009F4A4A" w:rsidP="009F4A4A">
            <w:pPr>
              <w:jc w:val="both"/>
              <w:rPr>
                <w:szCs w:val="24"/>
              </w:rPr>
            </w:pPr>
            <w:r>
              <w:rPr>
                <w:szCs w:val="24"/>
              </w:rPr>
              <w:t>Atsižvelgiant į bendrąsias teisėkūros taisykles ir T</w:t>
            </w:r>
            <w:r w:rsidRPr="00CF6D19">
              <w:rPr>
                <w:szCs w:val="24"/>
              </w:rPr>
              <w:t>eisės aktų projektų rengimo rekomendacij</w:t>
            </w:r>
            <w:r>
              <w:rPr>
                <w:szCs w:val="24"/>
              </w:rPr>
              <w:t xml:space="preserve">as bei pasikonsultavus su Lietuvos Respublikos teisingumo ministerija, nuspręsta į šią pastabą neatsižvelgti, nes </w:t>
            </w:r>
            <w:r w:rsidRPr="00AB14AE">
              <w:rPr>
                <w:szCs w:val="24"/>
              </w:rPr>
              <w:t xml:space="preserve">Lietuvos Respublikos įstatymo „Dėl užsieniečių teisinės padėties“ pakeitimo projektas dar nėra pateiktas svarstyti Lietuvos Respublikos Vyriausybei ir nėra teikiamas kartu su Įstatymo projektu vienu paketu. Taip pat nėra aišku, ar abu įstatymų projektai bus svarstomi Lietuvos Respublikos Seime ir priimti tuo pat metu. </w:t>
            </w:r>
          </w:p>
          <w:p w14:paraId="51300B63" w14:textId="56448A36" w:rsidR="00AB14AE" w:rsidRPr="00AB14AE" w:rsidRDefault="00AB14AE" w:rsidP="009F4A4A">
            <w:pPr>
              <w:jc w:val="both"/>
              <w:rPr>
                <w:szCs w:val="24"/>
              </w:rPr>
            </w:pPr>
            <w:r w:rsidRPr="00AB14AE">
              <w:rPr>
                <w:szCs w:val="24"/>
              </w:rPr>
              <w:t xml:space="preserve">Lietuvos Respublikos teisingumo ministerija derinimo darbo tvarka metu atkreipė dėmesį, kad į įstatymą nerekomenduojama įkelti suponuojamos nuostatos, reikia vadovautis galiojančiomis nuostatomis, </w:t>
            </w:r>
            <w:proofErr w:type="spellStart"/>
            <w:r w:rsidRPr="00AB14AE">
              <w:rPr>
                <w:szCs w:val="24"/>
              </w:rPr>
              <w:t>t.y</w:t>
            </w:r>
            <w:proofErr w:type="spellEnd"/>
            <w:r w:rsidRPr="00AB14AE">
              <w:rPr>
                <w:szCs w:val="24"/>
              </w:rPr>
              <w:t>. planai panaikinti UTP 44 (1) str. 3 d. , turi būti teikiami kartu su UTPĮ projektu ir pateikti kartu UĮ projektu.  </w:t>
            </w:r>
          </w:p>
          <w:p w14:paraId="51FC288E" w14:textId="703C37A8" w:rsidR="008979B9" w:rsidRPr="00AB14AE" w:rsidRDefault="009F4A4A" w:rsidP="009F4A4A">
            <w:pPr>
              <w:jc w:val="both"/>
              <w:rPr>
                <w:szCs w:val="24"/>
              </w:rPr>
            </w:pPr>
            <w:r w:rsidRPr="00AB14AE">
              <w:rPr>
                <w:szCs w:val="24"/>
              </w:rPr>
              <w:t>Lietuvos Respublikos vidaus reikalų ministerijai parengus Lietuvos Respublikos įstatymo „Dėl užsieniečių teisinės padėties“ pakeitimo projektą, pateiksime prie paketo prijungti naują Lietuvos Respublikos užimtumo įstatymo pakeitimo projektą, kuriuo bus atitinkamai suderinamos šių įstatymų nuostatos ir  Lietuvos Respublikos užimtumo įstatymo numatomas teisinis pagrindas Lietuvos Respublikos ekonomikos ir inovacijų ministerijai sudaryti Profesijų, kurioms būtina aukšta profesinė kvalifikacija ir kurių darbuotojų trūksta Lietuvos Respublikoje, sąrašą.</w:t>
            </w:r>
          </w:p>
        </w:tc>
      </w:tr>
      <w:tr w:rsidR="008979B9" w14:paraId="093493E2" w14:textId="77777777">
        <w:trPr>
          <w:trHeight w:val="2188"/>
        </w:trPr>
        <w:tc>
          <w:tcPr>
            <w:tcW w:w="704" w:type="dxa"/>
          </w:tcPr>
          <w:p w14:paraId="3F717320" w14:textId="2500019F" w:rsidR="008979B9" w:rsidRDefault="008979B9" w:rsidP="008979B9">
            <w:pPr>
              <w:rPr>
                <w:szCs w:val="24"/>
              </w:rPr>
            </w:pPr>
            <w:r>
              <w:rPr>
                <w:szCs w:val="24"/>
              </w:rPr>
              <w:lastRenderedPageBreak/>
              <w:t>4.</w:t>
            </w:r>
          </w:p>
        </w:tc>
        <w:tc>
          <w:tcPr>
            <w:tcW w:w="1701" w:type="dxa"/>
          </w:tcPr>
          <w:p w14:paraId="2AF31CA3" w14:textId="77777777" w:rsidR="008979B9" w:rsidRPr="009F12AE" w:rsidRDefault="008979B9" w:rsidP="008979B9">
            <w:pPr>
              <w:rPr>
                <w:szCs w:val="24"/>
              </w:rPr>
            </w:pPr>
            <w:r w:rsidRPr="00D7178F">
              <w:rPr>
                <w:szCs w:val="24"/>
              </w:rPr>
              <w:t>Užimtumo</w:t>
            </w:r>
            <w:r>
              <w:rPr>
                <w:szCs w:val="24"/>
              </w:rPr>
              <w:t xml:space="preserve"> </w:t>
            </w:r>
            <w:r w:rsidRPr="00D7178F">
              <w:rPr>
                <w:szCs w:val="24"/>
              </w:rPr>
              <w:t>tarnyba</w:t>
            </w:r>
            <w:r>
              <w:rPr>
                <w:szCs w:val="24"/>
              </w:rPr>
              <w:t xml:space="preserve"> p</w:t>
            </w:r>
            <w:r w:rsidRPr="00D7178F">
              <w:rPr>
                <w:szCs w:val="24"/>
              </w:rPr>
              <w:t>rie</w:t>
            </w:r>
            <w:r>
              <w:rPr>
                <w:szCs w:val="24"/>
              </w:rPr>
              <w:t xml:space="preserve"> L</w:t>
            </w:r>
            <w:r w:rsidRPr="00D7178F">
              <w:rPr>
                <w:szCs w:val="24"/>
              </w:rPr>
              <w:t xml:space="preserve">ietuvos </w:t>
            </w:r>
            <w:r>
              <w:rPr>
                <w:szCs w:val="24"/>
              </w:rPr>
              <w:t>R</w:t>
            </w:r>
            <w:r w:rsidRPr="00D7178F">
              <w:rPr>
                <w:szCs w:val="24"/>
              </w:rPr>
              <w:t xml:space="preserve">espublikos socialinės apsaugos ir darbo </w:t>
            </w:r>
            <w:r>
              <w:rPr>
                <w:szCs w:val="24"/>
              </w:rPr>
              <w:t>m</w:t>
            </w:r>
            <w:r w:rsidRPr="00D7178F">
              <w:rPr>
                <w:szCs w:val="24"/>
              </w:rPr>
              <w:t>inisterijos</w:t>
            </w:r>
            <w:r>
              <w:rPr>
                <w:szCs w:val="24"/>
              </w:rPr>
              <w:t xml:space="preserve">, </w:t>
            </w:r>
            <w:r w:rsidRPr="009F12AE">
              <w:rPr>
                <w:szCs w:val="24"/>
              </w:rPr>
              <w:t>2022-02-24 išvada</w:t>
            </w:r>
          </w:p>
          <w:p w14:paraId="7E5A674A" w14:textId="0A4F0D78" w:rsidR="008979B9" w:rsidRDefault="008979B9" w:rsidP="008979B9">
            <w:pPr>
              <w:rPr>
                <w:szCs w:val="24"/>
              </w:rPr>
            </w:pPr>
            <w:r w:rsidRPr="009F12AE">
              <w:rPr>
                <w:szCs w:val="24"/>
              </w:rPr>
              <w:t xml:space="preserve">Nr. </w:t>
            </w:r>
            <w:r w:rsidRPr="009F12AE">
              <w:rPr>
                <w:szCs w:val="24"/>
              </w:rPr>
              <w:br/>
              <w:t>Sd-454</w:t>
            </w:r>
          </w:p>
        </w:tc>
        <w:tc>
          <w:tcPr>
            <w:tcW w:w="6662" w:type="dxa"/>
          </w:tcPr>
          <w:p w14:paraId="3A2E28D4" w14:textId="77777777" w:rsidR="008979B9" w:rsidRDefault="008979B9" w:rsidP="008979B9">
            <w:pPr>
              <w:tabs>
                <w:tab w:val="left" w:pos="851"/>
              </w:tabs>
              <w:jc w:val="both"/>
              <w:rPr>
                <w:szCs w:val="24"/>
              </w:rPr>
            </w:pPr>
            <w:r w:rsidRPr="00D7178F">
              <w:rPr>
                <w:szCs w:val="24"/>
              </w:rPr>
              <w:t>2) Įstatymo projekte nustatyta, kad skiriant išmokas turės būti įvertinta asmens atitiktis nuolatinio Lietuvos Respublikos gyventojo sąvokai, kaip ji apibrėžta Gyventojų pajamų mokesčio įstatymo 4 straipsnyje, atkreiptinas dėmesys, kad Užimtumo tarnyba nėra kompetentinga vertinti nuolatinio Lietuvos Respublikos gyventojo sąlygų, neturi tam reikalingų duomenų;</w:t>
            </w:r>
          </w:p>
          <w:p w14:paraId="4DAF770A" w14:textId="77777777" w:rsidR="00570BA2" w:rsidRDefault="00570BA2" w:rsidP="008979B9">
            <w:pPr>
              <w:tabs>
                <w:tab w:val="left" w:pos="851"/>
              </w:tabs>
              <w:jc w:val="both"/>
              <w:rPr>
                <w:szCs w:val="24"/>
              </w:rPr>
            </w:pPr>
          </w:p>
          <w:p w14:paraId="33F2AD5A" w14:textId="77777777" w:rsidR="008979B9" w:rsidRDefault="008979B9" w:rsidP="008979B9">
            <w:pPr>
              <w:tabs>
                <w:tab w:val="left" w:pos="851"/>
              </w:tabs>
              <w:jc w:val="both"/>
              <w:rPr>
                <w:szCs w:val="24"/>
              </w:rPr>
            </w:pPr>
          </w:p>
          <w:p w14:paraId="6D398BD3" w14:textId="55D3644A" w:rsidR="008979B9" w:rsidRDefault="008979B9" w:rsidP="008979B9">
            <w:pPr>
              <w:tabs>
                <w:tab w:val="left" w:pos="851"/>
              </w:tabs>
              <w:jc w:val="both"/>
              <w:rPr>
                <w:szCs w:val="24"/>
              </w:rPr>
            </w:pPr>
            <w:r w:rsidRPr="00D7178F">
              <w:rPr>
                <w:szCs w:val="24"/>
              </w:rPr>
              <w:t>4) Išmokų dydis ir darbuotojo darbo sutartyje nustatytas darbo užmokestis yra siejamas su Lietuvos statistikos departamento paskutinio paskelbto ketvirčio šalies ūkio (įtraukiant ir individualių įmonių darbo užmokesčio duomenis) darbuotojų vidutinio mėnesinio bruto darbo užmokesčio dydžiu. Atsižvelgiant į tai, kad Užimtumo įstatyme didžioji dalis išmokų ir subsidijų yra siejamos su minimalia mėnesine alga (toliau – toliau MMA) bei siekiant nuoseklumo ir teisinio aiškumo, siūlytina išmokų dydį ir darbuotojo darbo sutartyje nustatytą darbo užmokesčio dydį taip pat lyginti su MMA dydžiu, vietoje „</w:t>
            </w:r>
            <w:r w:rsidRPr="00D7178F">
              <w:rPr>
                <w:b/>
                <w:bCs/>
                <w:szCs w:val="24"/>
              </w:rPr>
              <w:t>2 Lietuvos statistikos departamento paskutinio paskelbto ketvirčio šalies ūkio (įtraukiant ir individualių įmonių darbo užmokesčio duomenis) darbuotojų vidutinio mėnesinio bruto darbo užmokesčio dydžio išmoka</w:t>
            </w:r>
            <w:r w:rsidRPr="00D7178F">
              <w:rPr>
                <w:szCs w:val="24"/>
              </w:rPr>
              <w:t>“ nurodant „</w:t>
            </w:r>
            <w:r w:rsidRPr="00D7178F">
              <w:rPr>
                <w:b/>
                <w:bCs/>
                <w:szCs w:val="24"/>
              </w:rPr>
              <w:t>4,4 MMA dydžio išmoka</w:t>
            </w:r>
            <w:r w:rsidRPr="00D7178F">
              <w:rPr>
                <w:szCs w:val="24"/>
              </w:rPr>
              <w:t>“, o vietoje „</w:t>
            </w:r>
            <w:r w:rsidRPr="00D7178F">
              <w:rPr>
                <w:b/>
                <w:bCs/>
                <w:szCs w:val="24"/>
              </w:rPr>
              <w:t>3,5 Lietuvos statistikos departamento paskutinio paskelbto ketvirčio šalies ūkio (įtraukiant ir individualių įmonių darbo užmokesčio duomenis) darbuotojų vidutinio mėnesinio bruto darbo užmokesčio dydžio</w:t>
            </w:r>
            <w:r w:rsidRPr="00D7178F">
              <w:rPr>
                <w:szCs w:val="24"/>
              </w:rPr>
              <w:t>“ nurodant „</w:t>
            </w:r>
            <w:r w:rsidRPr="00D7178F">
              <w:rPr>
                <w:b/>
                <w:bCs/>
                <w:szCs w:val="24"/>
              </w:rPr>
              <w:t>7,6 MMA dydžio</w:t>
            </w:r>
            <w:r w:rsidRPr="00D7178F">
              <w:rPr>
                <w:szCs w:val="24"/>
              </w:rPr>
              <w:t>“;</w:t>
            </w:r>
          </w:p>
        </w:tc>
        <w:tc>
          <w:tcPr>
            <w:tcW w:w="6096" w:type="dxa"/>
          </w:tcPr>
          <w:p w14:paraId="28A48297" w14:textId="6CDE2CED" w:rsidR="00423F55" w:rsidRDefault="00C228F9" w:rsidP="00423F55">
            <w:pPr>
              <w:jc w:val="both"/>
              <w:rPr>
                <w:szCs w:val="24"/>
              </w:rPr>
            </w:pPr>
            <w:r>
              <w:rPr>
                <w:b/>
                <w:bCs/>
                <w:szCs w:val="24"/>
              </w:rPr>
              <w:t>Atsižvelgta iš dalies</w:t>
            </w:r>
            <w:r w:rsidR="00423F55">
              <w:rPr>
                <w:szCs w:val="24"/>
              </w:rPr>
              <w:t>.</w:t>
            </w:r>
          </w:p>
          <w:p w14:paraId="66B9F969" w14:textId="3B23CDBA" w:rsidR="008979B9" w:rsidRDefault="00BA672E" w:rsidP="008979B9">
            <w:pPr>
              <w:jc w:val="both"/>
              <w:rPr>
                <w:szCs w:val="24"/>
              </w:rPr>
            </w:pPr>
            <w:r>
              <w:rPr>
                <w:szCs w:val="24"/>
              </w:rPr>
              <w:t>Įtraukiame ir į aiškinamąjį raštą, kad a</w:t>
            </w:r>
            <w:r w:rsidR="008979B9">
              <w:rPr>
                <w:szCs w:val="24"/>
              </w:rPr>
              <w:t>tliekant Užimtumo tarnybos sistemos atnaujinimus ir sukuriant sąsajas su Valstybinės mokesčių inspekcijos registru šias sąlygas bus galima patikrinti.</w:t>
            </w:r>
          </w:p>
          <w:p w14:paraId="72F8C443" w14:textId="77777777" w:rsidR="008979B9" w:rsidRDefault="008979B9" w:rsidP="008979B9">
            <w:pPr>
              <w:jc w:val="both"/>
              <w:rPr>
                <w:szCs w:val="24"/>
              </w:rPr>
            </w:pPr>
          </w:p>
          <w:p w14:paraId="0613C27E" w14:textId="77777777" w:rsidR="008979B9" w:rsidRDefault="008979B9" w:rsidP="008979B9">
            <w:pPr>
              <w:jc w:val="both"/>
              <w:rPr>
                <w:szCs w:val="24"/>
              </w:rPr>
            </w:pPr>
          </w:p>
          <w:p w14:paraId="7E0D37FB" w14:textId="77777777" w:rsidR="009F4A4A" w:rsidRDefault="009F4A4A" w:rsidP="008979B9">
            <w:pPr>
              <w:jc w:val="both"/>
              <w:rPr>
                <w:szCs w:val="24"/>
              </w:rPr>
            </w:pPr>
          </w:p>
          <w:p w14:paraId="183DA98B" w14:textId="77777777" w:rsidR="008979B9" w:rsidRDefault="008979B9" w:rsidP="008979B9">
            <w:pPr>
              <w:jc w:val="both"/>
              <w:rPr>
                <w:szCs w:val="24"/>
              </w:rPr>
            </w:pPr>
            <w:r>
              <w:rPr>
                <w:b/>
                <w:bCs/>
                <w:szCs w:val="24"/>
              </w:rPr>
              <w:t>Atsižvelgta iš dalies</w:t>
            </w:r>
            <w:r>
              <w:rPr>
                <w:szCs w:val="24"/>
              </w:rPr>
              <w:t xml:space="preserve">. </w:t>
            </w:r>
          </w:p>
          <w:p w14:paraId="53B606ED" w14:textId="2532BBEA" w:rsidR="008979B9" w:rsidRDefault="008979B9" w:rsidP="008979B9">
            <w:pPr>
              <w:jc w:val="both"/>
              <w:rPr>
                <w:szCs w:val="24"/>
              </w:rPr>
            </w:pPr>
            <w:r>
              <w:rPr>
                <w:szCs w:val="24"/>
              </w:rPr>
              <w:t>Atsižvelgiant į analitikoje naudotus dydžius skaičiuojant vidutinį darbo užmokestį koreguojame MMA dydžius atitinkamai 4,1 MMA išmoka darbuotojui, 7,2 MMA išmoka darbdaviui.</w:t>
            </w:r>
          </w:p>
        </w:tc>
      </w:tr>
    </w:tbl>
    <w:p w14:paraId="2B71A85D" w14:textId="77777777" w:rsidR="00901AFD" w:rsidRDefault="00901AFD">
      <w:pPr>
        <w:spacing w:line="276" w:lineRule="auto"/>
        <w:rPr>
          <w:szCs w:val="24"/>
        </w:rPr>
      </w:pPr>
    </w:p>
    <w:sectPr w:rsidR="00901AFD">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52ECB" w14:textId="77777777" w:rsidR="00640915" w:rsidRDefault="00640915">
      <w:pPr>
        <w:rPr>
          <w:sz w:val="22"/>
          <w:szCs w:val="22"/>
        </w:rPr>
      </w:pPr>
      <w:r>
        <w:rPr>
          <w:sz w:val="22"/>
          <w:szCs w:val="22"/>
        </w:rPr>
        <w:separator/>
      </w:r>
    </w:p>
  </w:endnote>
  <w:endnote w:type="continuationSeparator" w:id="0">
    <w:p w14:paraId="3AB04541" w14:textId="77777777" w:rsidR="00640915" w:rsidRDefault="00640915">
      <w:pPr>
        <w:rPr>
          <w:sz w:val="22"/>
          <w:szCs w:val="22"/>
        </w:rPr>
      </w:pPr>
      <w:r>
        <w:rPr>
          <w:sz w:val="22"/>
          <w:szCs w:val="22"/>
        </w:rPr>
        <w:continuationSeparator/>
      </w:r>
    </w:p>
  </w:endnote>
  <w:endnote w:type="continuationNotice" w:id="1">
    <w:p w14:paraId="7B70E5B6" w14:textId="77777777" w:rsidR="00640915" w:rsidRDefault="0064091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70A4" w14:textId="77777777" w:rsidR="00901AFD" w:rsidRDefault="00901AF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1572F" w14:textId="77777777" w:rsidR="00901AFD" w:rsidRDefault="00901AFD">
    <w:pPr>
      <w:tabs>
        <w:tab w:val="center" w:pos="4819"/>
        <w:tab w:val="right" w:pos="9638"/>
      </w:tabs>
      <w:jc w:val="center"/>
      <w:rPr>
        <w:sz w:val="22"/>
        <w:szCs w:val="22"/>
      </w:rPr>
    </w:pPr>
  </w:p>
  <w:p w14:paraId="648A8562" w14:textId="77777777" w:rsidR="00901AFD" w:rsidRDefault="00901AF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B4CC0" w14:textId="77777777" w:rsidR="00901AFD" w:rsidRDefault="00901AF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E5AD9" w14:textId="77777777" w:rsidR="00640915" w:rsidRDefault="00640915">
      <w:pPr>
        <w:rPr>
          <w:sz w:val="22"/>
          <w:szCs w:val="22"/>
        </w:rPr>
      </w:pPr>
      <w:r>
        <w:rPr>
          <w:sz w:val="22"/>
          <w:szCs w:val="22"/>
        </w:rPr>
        <w:separator/>
      </w:r>
    </w:p>
  </w:footnote>
  <w:footnote w:type="continuationSeparator" w:id="0">
    <w:p w14:paraId="1F4D209A" w14:textId="77777777" w:rsidR="00640915" w:rsidRDefault="00640915">
      <w:pPr>
        <w:rPr>
          <w:sz w:val="22"/>
          <w:szCs w:val="22"/>
        </w:rPr>
      </w:pPr>
      <w:r>
        <w:rPr>
          <w:sz w:val="22"/>
          <w:szCs w:val="22"/>
        </w:rPr>
        <w:continuationSeparator/>
      </w:r>
    </w:p>
  </w:footnote>
  <w:footnote w:type="continuationNotice" w:id="1">
    <w:p w14:paraId="2C80B8A3" w14:textId="77777777" w:rsidR="00640915" w:rsidRDefault="0064091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FEC6D" w14:textId="77777777" w:rsidR="00901AFD" w:rsidRDefault="00901AF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A3BB0" w14:textId="1784B175" w:rsidR="00901AFD" w:rsidRDefault="009F12AE">
    <w:pPr>
      <w:tabs>
        <w:tab w:val="left" w:pos="3300"/>
        <w:tab w:val="center" w:pos="4819"/>
        <w:tab w:val="center" w:pos="7001"/>
        <w:tab w:val="right" w:pos="9638"/>
      </w:tabs>
      <w:rPr>
        <w:sz w:val="22"/>
        <w:szCs w:val="22"/>
      </w:rPr>
    </w:pPr>
    <w:r>
      <w:rPr>
        <w:sz w:val="22"/>
        <w:szCs w:val="22"/>
      </w:rPr>
      <w:tab/>
    </w:r>
    <w:r>
      <w:rPr>
        <w:sz w:val="22"/>
        <w:szCs w:val="22"/>
      </w:rPr>
      <w:tab/>
    </w:r>
    <w:r>
      <w:rPr>
        <w:sz w:val="22"/>
        <w:szCs w:val="22"/>
      </w:rPr>
      <w:tab/>
    </w:r>
    <w:r>
      <w:rPr>
        <w:sz w:val="22"/>
        <w:szCs w:val="22"/>
      </w:rPr>
      <w:fldChar w:fldCharType="begin"/>
    </w:r>
    <w:r>
      <w:rPr>
        <w:sz w:val="22"/>
        <w:szCs w:val="22"/>
      </w:rPr>
      <w:instrText>PAGE   \* MERGEFORMAT</w:instrText>
    </w:r>
    <w:r>
      <w:rPr>
        <w:sz w:val="22"/>
        <w:szCs w:val="22"/>
      </w:rPr>
      <w:fldChar w:fldCharType="separate"/>
    </w:r>
    <w:r w:rsidR="00173703">
      <w:rPr>
        <w:noProof/>
        <w:sz w:val="22"/>
        <w:szCs w:val="22"/>
      </w:rPr>
      <w:t>4</w:t>
    </w:r>
    <w:r>
      <w:rPr>
        <w:sz w:val="22"/>
        <w:szCs w:val="22"/>
      </w:rPr>
      <w:fldChar w:fldCharType="end"/>
    </w:r>
  </w:p>
  <w:p w14:paraId="74C0A5C7" w14:textId="77777777" w:rsidR="00901AFD" w:rsidRDefault="00901AFD">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CEF9E" w14:textId="77777777" w:rsidR="00901AFD" w:rsidRDefault="00901AFD">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E4E08"/>
    <w:multiLevelType w:val="hybridMultilevel"/>
    <w:tmpl w:val="746CB2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CE"/>
    <w:rsid w:val="00095978"/>
    <w:rsid w:val="00102421"/>
    <w:rsid w:val="00173703"/>
    <w:rsid w:val="001F77D7"/>
    <w:rsid w:val="00206863"/>
    <w:rsid w:val="002F53D5"/>
    <w:rsid w:val="00340969"/>
    <w:rsid w:val="00353385"/>
    <w:rsid w:val="003578BF"/>
    <w:rsid w:val="00381563"/>
    <w:rsid w:val="003B5CE9"/>
    <w:rsid w:val="003D08CE"/>
    <w:rsid w:val="00423F55"/>
    <w:rsid w:val="00424DC5"/>
    <w:rsid w:val="004E776D"/>
    <w:rsid w:val="004E7BBE"/>
    <w:rsid w:val="00550DB2"/>
    <w:rsid w:val="00551B00"/>
    <w:rsid w:val="00570BA2"/>
    <w:rsid w:val="00572797"/>
    <w:rsid w:val="005E248C"/>
    <w:rsid w:val="0061594A"/>
    <w:rsid w:val="00617E62"/>
    <w:rsid w:val="00640915"/>
    <w:rsid w:val="00653764"/>
    <w:rsid w:val="006900AE"/>
    <w:rsid w:val="006C68DE"/>
    <w:rsid w:val="00702D1A"/>
    <w:rsid w:val="007232E6"/>
    <w:rsid w:val="007831FA"/>
    <w:rsid w:val="007A43E8"/>
    <w:rsid w:val="007E45C5"/>
    <w:rsid w:val="007F5CEE"/>
    <w:rsid w:val="00897502"/>
    <w:rsid w:val="008979B9"/>
    <w:rsid w:val="008F640C"/>
    <w:rsid w:val="00901AFD"/>
    <w:rsid w:val="00917F93"/>
    <w:rsid w:val="00933965"/>
    <w:rsid w:val="00950434"/>
    <w:rsid w:val="00961D62"/>
    <w:rsid w:val="009643F4"/>
    <w:rsid w:val="009E2BF7"/>
    <w:rsid w:val="009F12AE"/>
    <w:rsid w:val="009F4A4A"/>
    <w:rsid w:val="00A075F2"/>
    <w:rsid w:val="00A21117"/>
    <w:rsid w:val="00A5482A"/>
    <w:rsid w:val="00A77C40"/>
    <w:rsid w:val="00AB14AE"/>
    <w:rsid w:val="00AF217B"/>
    <w:rsid w:val="00AF5717"/>
    <w:rsid w:val="00B07FB7"/>
    <w:rsid w:val="00B316AA"/>
    <w:rsid w:val="00B80527"/>
    <w:rsid w:val="00BA672E"/>
    <w:rsid w:val="00BD06A9"/>
    <w:rsid w:val="00C228F9"/>
    <w:rsid w:val="00C34C90"/>
    <w:rsid w:val="00C638DE"/>
    <w:rsid w:val="00C806DD"/>
    <w:rsid w:val="00CA2FDF"/>
    <w:rsid w:val="00CF6D19"/>
    <w:rsid w:val="00D52F7E"/>
    <w:rsid w:val="00D6550C"/>
    <w:rsid w:val="00D7178F"/>
    <w:rsid w:val="00DE2ACD"/>
    <w:rsid w:val="00DF324E"/>
    <w:rsid w:val="00E13FD2"/>
    <w:rsid w:val="00E4200A"/>
    <w:rsid w:val="00E61DC5"/>
    <w:rsid w:val="00E70F5C"/>
    <w:rsid w:val="00E814B5"/>
    <w:rsid w:val="00EE31BB"/>
    <w:rsid w:val="00F24994"/>
    <w:rsid w:val="00FB20E9"/>
    <w:rsid w:val="00FD6C1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0559"/>
  <w15:docId w15:val="{558FBC20-9475-4435-A2A3-38136CE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F24994"/>
    <w:pPr>
      <w:tabs>
        <w:tab w:val="center" w:pos="4986"/>
        <w:tab w:val="right" w:pos="9972"/>
      </w:tabs>
    </w:pPr>
  </w:style>
  <w:style w:type="character" w:customStyle="1" w:styleId="HeaderChar">
    <w:name w:val="Header Char"/>
    <w:basedOn w:val="DefaultParagraphFont"/>
    <w:link w:val="Header"/>
    <w:semiHidden/>
    <w:rsid w:val="00F24994"/>
  </w:style>
  <w:style w:type="paragraph" w:styleId="Footer">
    <w:name w:val="footer"/>
    <w:basedOn w:val="Normal"/>
    <w:link w:val="FooterChar"/>
    <w:semiHidden/>
    <w:unhideWhenUsed/>
    <w:rsid w:val="00F24994"/>
    <w:pPr>
      <w:tabs>
        <w:tab w:val="center" w:pos="4986"/>
        <w:tab w:val="right" w:pos="9972"/>
      </w:tabs>
    </w:pPr>
  </w:style>
  <w:style w:type="character" w:customStyle="1" w:styleId="FooterChar">
    <w:name w:val="Footer Char"/>
    <w:basedOn w:val="DefaultParagraphFont"/>
    <w:link w:val="Footer"/>
    <w:semiHidden/>
    <w:rsid w:val="00F24994"/>
  </w:style>
  <w:style w:type="paragraph" w:styleId="ListParagraph">
    <w:name w:val="List Paragraph"/>
    <w:basedOn w:val="Normal"/>
    <w:uiPriority w:val="34"/>
    <w:qFormat/>
    <w:rsid w:val="00FD6C1F"/>
    <w:pPr>
      <w:suppressAutoHyphens/>
      <w:ind w:left="720"/>
      <w:contextualSpacing/>
    </w:pPr>
    <w:rPr>
      <w:szCs w:val="24"/>
      <w:lang w:val="en-US"/>
    </w:rPr>
  </w:style>
  <w:style w:type="character" w:styleId="CommentReference">
    <w:name w:val="annotation reference"/>
    <w:basedOn w:val="DefaultParagraphFont"/>
    <w:semiHidden/>
    <w:unhideWhenUsed/>
    <w:rsid w:val="00E61DC5"/>
    <w:rPr>
      <w:sz w:val="16"/>
      <w:szCs w:val="16"/>
    </w:rPr>
  </w:style>
  <w:style w:type="paragraph" w:styleId="CommentText">
    <w:name w:val="annotation text"/>
    <w:basedOn w:val="Normal"/>
    <w:link w:val="CommentTextChar"/>
    <w:semiHidden/>
    <w:unhideWhenUsed/>
    <w:rsid w:val="00E61DC5"/>
    <w:rPr>
      <w:sz w:val="20"/>
    </w:rPr>
  </w:style>
  <w:style w:type="character" w:customStyle="1" w:styleId="CommentTextChar">
    <w:name w:val="Comment Text Char"/>
    <w:basedOn w:val="DefaultParagraphFont"/>
    <w:link w:val="CommentText"/>
    <w:semiHidden/>
    <w:rsid w:val="00E61DC5"/>
    <w:rPr>
      <w:sz w:val="20"/>
    </w:rPr>
  </w:style>
  <w:style w:type="paragraph" w:styleId="CommentSubject">
    <w:name w:val="annotation subject"/>
    <w:basedOn w:val="CommentText"/>
    <w:next w:val="CommentText"/>
    <w:link w:val="CommentSubjectChar"/>
    <w:semiHidden/>
    <w:unhideWhenUsed/>
    <w:rsid w:val="00E61DC5"/>
    <w:rPr>
      <w:b/>
      <w:bCs/>
    </w:rPr>
  </w:style>
  <w:style w:type="character" w:customStyle="1" w:styleId="CommentSubjectChar">
    <w:name w:val="Comment Subject Char"/>
    <w:basedOn w:val="CommentTextChar"/>
    <w:link w:val="CommentSubject"/>
    <w:semiHidden/>
    <w:rsid w:val="00E61DC5"/>
    <w:rPr>
      <w:b/>
      <w:bCs/>
      <w:sz w:val="20"/>
    </w:rPr>
  </w:style>
  <w:style w:type="paragraph" w:styleId="Revision">
    <w:name w:val="Revision"/>
    <w:hidden/>
    <w:semiHidden/>
    <w:rsid w:val="002F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187">
      <w:bodyDiv w:val="1"/>
      <w:marLeft w:val="0"/>
      <w:marRight w:val="0"/>
      <w:marTop w:val="0"/>
      <w:marBottom w:val="0"/>
      <w:divBdr>
        <w:top w:val="none" w:sz="0" w:space="0" w:color="auto"/>
        <w:left w:val="none" w:sz="0" w:space="0" w:color="auto"/>
        <w:bottom w:val="none" w:sz="0" w:space="0" w:color="auto"/>
        <w:right w:val="none" w:sz="0" w:space="0" w:color="auto"/>
      </w:divBdr>
    </w:div>
    <w:div w:id="60175822">
      <w:bodyDiv w:val="1"/>
      <w:marLeft w:val="0"/>
      <w:marRight w:val="0"/>
      <w:marTop w:val="0"/>
      <w:marBottom w:val="0"/>
      <w:divBdr>
        <w:top w:val="none" w:sz="0" w:space="0" w:color="auto"/>
        <w:left w:val="none" w:sz="0" w:space="0" w:color="auto"/>
        <w:bottom w:val="none" w:sz="0" w:space="0" w:color="auto"/>
        <w:right w:val="none" w:sz="0" w:space="0" w:color="auto"/>
      </w:divBdr>
      <w:divsChild>
        <w:div w:id="358968307">
          <w:marLeft w:val="0"/>
          <w:marRight w:val="0"/>
          <w:marTop w:val="0"/>
          <w:marBottom w:val="0"/>
          <w:divBdr>
            <w:top w:val="none" w:sz="0" w:space="0" w:color="auto"/>
            <w:left w:val="none" w:sz="0" w:space="0" w:color="auto"/>
            <w:bottom w:val="none" w:sz="0" w:space="0" w:color="auto"/>
            <w:right w:val="none" w:sz="0" w:space="0" w:color="auto"/>
          </w:divBdr>
          <w:divsChild>
            <w:div w:id="1799562823">
              <w:marLeft w:val="0"/>
              <w:marRight w:val="0"/>
              <w:marTop w:val="0"/>
              <w:marBottom w:val="0"/>
              <w:divBdr>
                <w:top w:val="none" w:sz="0" w:space="0" w:color="auto"/>
                <w:left w:val="none" w:sz="0" w:space="0" w:color="auto"/>
                <w:bottom w:val="none" w:sz="0" w:space="0" w:color="auto"/>
                <w:right w:val="none" w:sz="0" w:space="0" w:color="auto"/>
              </w:divBdr>
              <w:divsChild>
                <w:div w:id="270672317">
                  <w:marLeft w:val="0"/>
                  <w:marRight w:val="0"/>
                  <w:marTop w:val="0"/>
                  <w:marBottom w:val="0"/>
                  <w:divBdr>
                    <w:top w:val="none" w:sz="0" w:space="0" w:color="auto"/>
                    <w:left w:val="none" w:sz="0" w:space="0" w:color="auto"/>
                    <w:bottom w:val="none" w:sz="0" w:space="0" w:color="auto"/>
                    <w:right w:val="none" w:sz="0" w:space="0" w:color="auto"/>
                  </w:divBdr>
                  <w:divsChild>
                    <w:div w:id="1966081595">
                      <w:marLeft w:val="0"/>
                      <w:marRight w:val="0"/>
                      <w:marTop w:val="0"/>
                      <w:marBottom w:val="0"/>
                      <w:divBdr>
                        <w:top w:val="none" w:sz="0" w:space="0" w:color="auto"/>
                        <w:left w:val="none" w:sz="0" w:space="0" w:color="auto"/>
                        <w:bottom w:val="none" w:sz="0" w:space="0" w:color="auto"/>
                        <w:right w:val="none" w:sz="0" w:space="0" w:color="auto"/>
                      </w:divBdr>
                      <w:divsChild>
                        <w:div w:id="1908370796">
                          <w:marLeft w:val="0"/>
                          <w:marRight w:val="0"/>
                          <w:marTop w:val="75"/>
                          <w:marBottom w:val="75"/>
                          <w:divBdr>
                            <w:top w:val="none" w:sz="0" w:space="0" w:color="auto"/>
                            <w:left w:val="none" w:sz="0" w:space="0" w:color="auto"/>
                            <w:bottom w:val="none" w:sz="0" w:space="0" w:color="auto"/>
                            <w:right w:val="none" w:sz="0" w:space="0" w:color="auto"/>
                          </w:divBdr>
                          <w:divsChild>
                            <w:div w:id="1783718458">
                              <w:marLeft w:val="0"/>
                              <w:marRight w:val="0"/>
                              <w:marTop w:val="0"/>
                              <w:marBottom w:val="0"/>
                              <w:divBdr>
                                <w:top w:val="none" w:sz="0" w:space="0" w:color="auto"/>
                                <w:left w:val="none" w:sz="0" w:space="0" w:color="auto"/>
                                <w:bottom w:val="none" w:sz="0" w:space="0" w:color="auto"/>
                                <w:right w:val="none" w:sz="0" w:space="0" w:color="auto"/>
                              </w:divBdr>
                              <w:divsChild>
                                <w:div w:id="433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3672">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237982430">
                  <w:marLeft w:val="0"/>
                  <w:marRight w:val="0"/>
                  <w:marTop w:val="0"/>
                  <w:marBottom w:val="0"/>
                  <w:divBdr>
                    <w:top w:val="none" w:sz="0" w:space="0" w:color="auto"/>
                    <w:left w:val="none" w:sz="0" w:space="0" w:color="auto"/>
                    <w:bottom w:val="none" w:sz="0" w:space="0" w:color="auto"/>
                    <w:right w:val="none" w:sz="0" w:space="0" w:color="auto"/>
                  </w:divBdr>
                  <w:divsChild>
                    <w:div w:id="1544631328">
                      <w:marLeft w:val="0"/>
                      <w:marRight w:val="0"/>
                      <w:marTop w:val="75"/>
                      <w:marBottom w:val="75"/>
                      <w:divBdr>
                        <w:top w:val="none" w:sz="0" w:space="0" w:color="auto"/>
                        <w:left w:val="none" w:sz="0" w:space="0" w:color="auto"/>
                        <w:bottom w:val="none" w:sz="0" w:space="0" w:color="auto"/>
                        <w:right w:val="none" w:sz="0" w:space="0" w:color="auto"/>
                      </w:divBdr>
                    </w:div>
                    <w:div w:id="1794976350">
                      <w:marLeft w:val="0"/>
                      <w:marRight w:val="0"/>
                      <w:marTop w:val="75"/>
                      <w:marBottom w:val="75"/>
                      <w:divBdr>
                        <w:top w:val="none" w:sz="0" w:space="0" w:color="auto"/>
                        <w:left w:val="none" w:sz="0" w:space="0" w:color="auto"/>
                        <w:bottom w:val="none" w:sz="0" w:space="0" w:color="auto"/>
                        <w:right w:val="none" w:sz="0" w:space="0" w:color="auto"/>
                      </w:divBdr>
                      <w:divsChild>
                        <w:div w:id="639305074">
                          <w:marLeft w:val="0"/>
                          <w:marRight w:val="0"/>
                          <w:marTop w:val="0"/>
                          <w:marBottom w:val="0"/>
                          <w:divBdr>
                            <w:top w:val="none" w:sz="0" w:space="0" w:color="auto"/>
                            <w:left w:val="none" w:sz="0" w:space="0" w:color="auto"/>
                            <w:bottom w:val="none" w:sz="0" w:space="0" w:color="auto"/>
                            <w:right w:val="none" w:sz="0" w:space="0" w:color="auto"/>
                          </w:divBdr>
                          <w:divsChild>
                            <w:div w:id="11211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331">
      <w:bodyDiv w:val="1"/>
      <w:marLeft w:val="0"/>
      <w:marRight w:val="0"/>
      <w:marTop w:val="0"/>
      <w:marBottom w:val="0"/>
      <w:divBdr>
        <w:top w:val="none" w:sz="0" w:space="0" w:color="auto"/>
        <w:left w:val="none" w:sz="0" w:space="0" w:color="auto"/>
        <w:bottom w:val="none" w:sz="0" w:space="0" w:color="auto"/>
        <w:right w:val="none" w:sz="0" w:space="0" w:color="auto"/>
      </w:divBdr>
    </w:div>
    <w:div w:id="141167938">
      <w:bodyDiv w:val="1"/>
      <w:marLeft w:val="0"/>
      <w:marRight w:val="0"/>
      <w:marTop w:val="0"/>
      <w:marBottom w:val="0"/>
      <w:divBdr>
        <w:top w:val="none" w:sz="0" w:space="0" w:color="auto"/>
        <w:left w:val="none" w:sz="0" w:space="0" w:color="auto"/>
        <w:bottom w:val="none" w:sz="0" w:space="0" w:color="auto"/>
        <w:right w:val="none" w:sz="0" w:space="0" w:color="auto"/>
      </w:divBdr>
    </w:div>
    <w:div w:id="148639580">
      <w:bodyDiv w:val="1"/>
      <w:marLeft w:val="0"/>
      <w:marRight w:val="0"/>
      <w:marTop w:val="0"/>
      <w:marBottom w:val="0"/>
      <w:divBdr>
        <w:top w:val="none" w:sz="0" w:space="0" w:color="auto"/>
        <w:left w:val="none" w:sz="0" w:space="0" w:color="auto"/>
        <w:bottom w:val="none" w:sz="0" w:space="0" w:color="auto"/>
        <w:right w:val="none" w:sz="0" w:space="0" w:color="auto"/>
      </w:divBdr>
    </w:div>
    <w:div w:id="167330422">
      <w:bodyDiv w:val="1"/>
      <w:marLeft w:val="0"/>
      <w:marRight w:val="0"/>
      <w:marTop w:val="0"/>
      <w:marBottom w:val="0"/>
      <w:divBdr>
        <w:top w:val="none" w:sz="0" w:space="0" w:color="auto"/>
        <w:left w:val="none" w:sz="0" w:space="0" w:color="auto"/>
        <w:bottom w:val="none" w:sz="0" w:space="0" w:color="auto"/>
        <w:right w:val="none" w:sz="0" w:space="0" w:color="auto"/>
      </w:divBdr>
    </w:div>
    <w:div w:id="213734396">
      <w:bodyDiv w:val="1"/>
      <w:marLeft w:val="0"/>
      <w:marRight w:val="0"/>
      <w:marTop w:val="0"/>
      <w:marBottom w:val="0"/>
      <w:divBdr>
        <w:top w:val="none" w:sz="0" w:space="0" w:color="auto"/>
        <w:left w:val="none" w:sz="0" w:space="0" w:color="auto"/>
        <w:bottom w:val="none" w:sz="0" w:space="0" w:color="auto"/>
        <w:right w:val="none" w:sz="0" w:space="0" w:color="auto"/>
      </w:divBdr>
    </w:div>
    <w:div w:id="218784695">
      <w:bodyDiv w:val="1"/>
      <w:marLeft w:val="0"/>
      <w:marRight w:val="0"/>
      <w:marTop w:val="0"/>
      <w:marBottom w:val="0"/>
      <w:divBdr>
        <w:top w:val="none" w:sz="0" w:space="0" w:color="auto"/>
        <w:left w:val="none" w:sz="0" w:space="0" w:color="auto"/>
        <w:bottom w:val="none" w:sz="0" w:space="0" w:color="auto"/>
        <w:right w:val="none" w:sz="0" w:space="0" w:color="auto"/>
      </w:divBdr>
    </w:div>
    <w:div w:id="233858382">
      <w:bodyDiv w:val="1"/>
      <w:marLeft w:val="0"/>
      <w:marRight w:val="0"/>
      <w:marTop w:val="0"/>
      <w:marBottom w:val="0"/>
      <w:divBdr>
        <w:top w:val="none" w:sz="0" w:space="0" w:color="auto"/>
        <w:left w:val="none" w:sz="0" w:space="0" w:color="auto"/>
        <w:bottom w:val="none" w:sz="0" w:space="0" w:color="auto"/>
        <w:right w:val="none" w:sz="0" w:space="0" w:color="auto"/>
      </w:divBdr>
    </w:div>
    <w:div w:id="245186870">
      <w:bodyDiv w:val="1"/>
      <w:marLeft w:val="0"/>
      <w:marRight w:val="0"/>
      <w:marTop w:val="0"/>
      <w:marBottom w:val="0"/>
      <w:divBdr>
        <w:top w:val="none" w:sz="0" w:space="0" w:color="auto"/>
        <w:left w:val="none" w:sz="0" w:space="0" w:color="auto"/>
        <w:bottom w:val="none" w:sz="0" w:space="0" w:color="auto"/>
        <w:right w:val="none" w:sz="0" w:space="0" w:color="auto"/>
      </w:divBdr>
    </w:div>
    <w:div w:id="252248583">
      <w:bodyDiv w:val="1"/>
      <w:marLeft w:val="0"/>
      <w:marRight w:val="0"/>
      <w:marTop w:val="0"/>
      <w:marBottom w:val="0"/>
      <w:divBdr>
        <w:top w:val="none" w:sz="0" w:space="0" w:color="auto"/>
        <w:left w:val="none" w:sz="0" w:space="0" w:color="auto"/>
        <w:bottom w:val="none" w:sz="0" w:space="0" w:color="auto"/>
        <w:right w:val="none" w:sz="0" w:space="0" w:color="auto"/>
      </w:divBdr>
    </w:div>
    <w:div w:id="259801133">
      <w:bodyDiv w:val="1"/>
      <w:marLeft w:val="0"/>
      <w:marRight w:val="0"/>
      <w:marTop w:val="0"/>
      <w:marBottom w:val="0"/>
      <w:divBdr>
        <w:top w:val="none" w:sz="0" w:space="0" w:color="auto"/>
        <w:left w:val="none" w:sz="0" w:space="0" w:color="auto"/>
        <w:bottom w:val="none" w:sz="0" w:space="0" w:color="auto"/>
        <w:right w:val="none" w:sz="0" w:space="0" w:color="auto"/>
      </w:divBdr>
    </w:div>
    <w:div w:id="273054041">
      <w:bodyDiv w:val="1"/>
      <w:marLeft w:val="0"/>
      <w:marRight w:val="0"/>
      <w:marTop w:val="0"/>
      <w:marBottom w:val="0"/>
      <w:divBdr>
        <w:top w:val="none" w:sz="0" w:space="0" w:color="auto"/>
        <w:left w:val="none" w:sz="0" w:space="0" w:color="auto"/>
        <w:bottom w:val="none" w:sz="0" w:space="0" w:color="auto"/>
        <w:right w:val="none" w:sz="0" w:space="0" w:color="auto"/>
      </w:divBdr>
    </w:div>
    <w:div w:id="279844187">
      <w:bodyDiv w:val="1"/>
      <w:marLeft w:val="0"/>
      <w:marRight w:val="0"/>
      <w:marTop w:val="0"/>
      <w:marBottom w:val="0"/>
      <w:divBdr>
        <w:top w:val="none" w:sz="0" w:space="0" w:color="auto"/>
        <w:left w:val="none" w:sz="0" w:space="0" w:color="auto"/>
        <w:bottom w:val="none" w:sz="0" w:space="0" w:color="auto"/>
        <w:right w:val="none" w:sz="0" w:space="0" w:color="auto"/>
      </w:divBdr>
    </w:div>
    <w:div w:id="301424329">
      <w:bodyDiv w:val="1"/>
      <w:marLeft w:val="0"/>
      <w:marRight w:val="0"/>
      <w:marTop w:val="0"/>
      <w:marBottom w:val="0"/>
      <w:divBdr>
        <w:top w:val="none" w:sz="0" w:space="0" w:color="auto"/>
        <w:left w:val="none" w:sz="0" w:space="0" w:color="auto"/>
        <w:bottom w:val="none" w:sz="0" w:space="0" w:color="auto"/>
        <w:right w:val="none" w:sz="0" w:space="0" w:color="auto"/>
      </w:divBdr>
    </w:div>
    <w:div w:id="366835118">
      <w:bodyDiv w:val="1"/>
      <w:marLeft w:val="0"/>
      <w:marRight w:val="0"/>
      <w:marTop w:val="0"/>
      <w:marBottom w:val="0"/>
      <w:divBdr>
        <w:top w:val="none" w:sz="0" w:space="0" w:color="auto"/>
        <w:left w:val="none" w:sz="0" w:space="0" w:color="auto"/>
        <w:bottom w:val="none" w:sz="0" w:space="0" w:color="auto"/>
        <w:right w:val="none" w:sz="0" w:space="0" w:color="auto"/>
      </w:divBdr>
    </w:div>
    <w:div w:id="401217759">
      <w:bodyDiv w:val="1"/>
      <w:marLeft w:val="0"/>
      <w:marRight w:val="0"/>
      <w:marTop w:val="0"/>
      <w:marBottom w:val="0"/>
      <w:divBdr>
        <w:top w:val="none" w:sz="0" w:space="0" w:color="auto"/>
        <w:left w:val="none" w:sz="0" w:space="0" w:color="auto"/>
        <w:bottom w:val="none" w:sz="0" w:space="0" w:color="auto"/>
        <w:right w:val="none" w:sz="0" w:space="0" w:color="auto"/>
      </w:divBdr>
    </w:div>
    <w:div w:id="456488336">
      <w:bodyDiv w:val="1"/>
      <w:marLeft w:val="0"/>
      <w:marRight w:val="0"/>
      <w:marTop w:val="0"/>
      <w:marBottom w:val="0"/>
      <w:divBdr>
        <w:top w:val="none" w:sz="0" w:space="0" w:color="auto"/>
        <w:left w:val="none" w:sz="0" w:space="0" w:color="auto"/>
        <w:bottom w:val="none" w:sz="0" w:space="0" w:color="auto"/>
        <w:right w:val="none" w:sz="0" w:space="0" w:color="auto"/>
      </w:divBdr>
    </w:div>
    <w:div w:id="554774915">
      <w:bodyDiv w:val="1"/>
      <w:marLeft w:val="0"/>
      <w:marRight w:val="0"/>
      <w:marTop w:val="0"/>
      <w:marBottom w:val="0"/>
      <w:divBdr>
        <w:top w:val="none" w:sz="0" w:space="0" w:color="auto"/>
        <w:left w:val="none" w:sz="0" w:space="0" w:color="auto"/>
        <w:bottom w:val="none" w:sz="0" w:space="0" w:color="auto"/>
        <w:right w:val="none" w:sz="0" w:space="0" w:color="auto"/>
      </w:divBdr>
    </w:div>
    <w:div w:id="573391258">
      <w:bodyDiv w:val="1"/>
      <w:marLeft w:val="0"/>
      <w:marRight w:val="0"/>
      <w:marTop w:val="0"/>
      <w:marBottom w:val="0"/>
      <w:divBdr>
        <w:top w:val="none" w:sz="0" w:space="0" w:color="auto"/>
        <w:left w:val="none" w:sz="0" w:space="0" w:color="auto"/>
        <w:bottom w:val="none" w:sz="0" w:space="0" w:color="auto"/>
        <w:right w:val="none" w:sz="0" w:space="0" w:color="auto"/>
      </w:divBdr>
    </w:div>
    <w:div w:id="600378774">
      <w:bodyDiv w:val="1"/>
      <w:marLeft w:val="0"/>
      <w:marRight w:val="0"/>
      <w:marTop w:val="0"/>
      <w:marBottom w:val="0"/>
      <w:divBdr>
        <w:top w:val="none" w:sz="0" w:space="0" w:color="auto"/>
        <w:left w:val="none" w:sz="0" w:space="0" w:color="auto"/>
        <w:bottom w:val="none" w:sz="0" w:space="0" w:color="auto"/>
        <w:right w:val="none" w:sz="0" w:space="0" w:color="auto"/>
      </w:divBdr>
    </w:div>
    <w:div w:id="606277122">
      <w:bodyDiv w:val="1"/>
      <w:marLeft w:val="0"/>
      <w:marRight w:val="0"/>
      <w:marTop w:val="0"/>
      <w:marBottom w:val="0"/>
      <w:divBdr>
        <w:top w:val="none" w:sz="0" w:space="0" w:color="auto"/>
        <w:left w:val="none" w:sz="0" w:space="0" w:color="auto"/>
        <w:bottom w:val="none" w:sz="0" w:space="0" w:color="auto"/>
        <w:right w:val="none" w:sz="0" w:space="0" w:color="auto"/>
      </w:divBdr>
    </w:div>
    <w:div w:id="616182024">
      <w:bodyDiv w:val="1"/>
      <w:marLeft w:val="0"/>
      <w:marRight w:val="0"/>
      <w:marTop w:val="0"/>
      <w:marBottom w:val="0"/>
      <w:divBdr>
        <w:top w:val="none" w:sz="0" w:space="0" w:color="auto"/>
        <w:left w:val="none" w:sz="0" w:space="0" w:color="auto"/>
        <w:bottom w:val="none" w:sz="0" w:space="0" w:color="auto"/>
        <w:right w:val="none" w:sz="0" w:space="0" w:color="auto"/>
      </w:divBdr>
    </w:div>
    <w:div w:id="617877519">
      <w:bodyDiv w:val="1"/>
      <w:marLeft w:val="0"/>
      <w:marRight w:val="0"/>
      <w:marTop w:val="0"/>
      <w:marBottom w:val="0"/>
      <w:divBdr>
        <w:top w:val="none" w:sz="0" w:space="0" w:color="auto"/>
        <w:left w:val="none" w:sz="0" w:space="0" w:color="auto"/>
        <w:bottom w:val="none" w:sz="0" w:space="0" w:color="auto"/>
        <w:right w:val="none" w:sz="0" w:space="0" w:color="auto"/>
      </w:divBdr>
    </w:div>
    <w:div w:id="622080045">
      <w:bodyDiv w:val="1"/>
      <w:marLeft w:val="0"/>
      <w:marRight w:val="0"/>
      <w:marTop w:val="0"/>
      <w:marBottom w:val="0"/>
      <w:divBdr>
        <w:top w:val="none" w:sz="0" w:space="0" w:color="auto"/>
        <w:left w:val="none" w:sz="0" w:space="0" w:color="auto"/>
        <w:bottom w:val="none" w:sz="0" w:space="0" w:color="auto"/>
        <w:right w:val="none" w:sz="0" w:space="0" w:color="auto"/>
      </w:divBdr>
    </w:div>
    <w:div w:id="628705713">
      <w:bodyDiv w:val="1"/>
      <w:marLeft w:val="0"/>
      <w:marRight w:val="0"/>
      <w:marTop w:val="0"/>
      <w:marBottom w:val="0"/>
      <w:divBdr>
        <w:top w:val="none" w:sz="0" w:space="0" w:color="auto"/>
        <w:left w:val="none" w:sz="0" w:space="0" w:color="auto"/>
        <w:bottom w:val="none" w:sz="0" w:space="0" w:color="auto"/>
        <w:right w:val="none" w:sz="0" w:space="0" w:color="auto"/>
      </w:divBdr>
      <w:divsChild>
        <w:div w:id="599065364">
          <w:marLeft w:val="0"/>
          <w:marRight w:val="0"/>
          <w:marTop w:val="0"/>
          <w:marBottom w:val="0"/>
          <w:divBdr>
            <w:top w:val="none" w:sz="0" w:space="0" w:color="auto"/>
            <w:left w:val="none" w:sz="0" w:space="0" w:color="auto"/>
            <w:bottom w:val="none" w:sz="0" w:space="0" w:color="auto"/>
            <w:right w:val="none" w:sz="0" w:space="0" w:color="auto"/>
          </w:divBdr>
        </w:div>
      </w:divsChild>
    </w:div>
    <w:div w:id="684602244">
      <w:bodyDiv w:val="1"/>
      <w:marLeft w:val="0"/>
      <w:marRight w:val="0"/>
      <w:marTop w:val="0"/>
      <w:marBottom w:val="0"/>
      <w:divBdr>
        <w:top w:val="none" w:sz="0" w:space="0" w:color="auto"/>
        <w:left w:val="none" w:sz="0" w:space="0" w:color="auto"/>
        <w:bottom w:val="none" w:sz="0" w:space="0" w:color="auto"/>
        <w:right w:val="none" w:sz="0" w:space="0" w:color="auto"/>
      </w:divBdr>
    </w:div>
    <w:div w:id="718479804">
      <w:bodyDiv w:val="1"/>
      <w:marLeft w:val="0"/>
      <w:marRight w:val="0"/>
      <w:marTop w:val="0"/>
      <w:marBottom w:val="0"/>
      <w:divBdr>
        <w:top w:val="none" w:sz="0" w:space="0" w:color="auto"/>
        <w:left w:val="none" w:sz="0" w:space="0" w:color="auto"/>
        <w:bottom w:val="none" w:sz="0" w:space="0" w:color="auto"/>
        <w:right w:val="none" w:sz="0" w:space="0" w:color="auto"/>
      </w:divBdr>
    </w:div>
    <w:div w:id="735058113">
      <w:bodyDiv w:val="1"/>
      <w:marLeft w:val="0"/>
      <w:marRight w:val="0"/>
      <w:marTop w:val="0"/>
      <w:marBottom w:val="0"/>
      <w:divBdr>
        <w:top w:val="none" w:sz="0" w:space="0" w:color="auto"/>
        <w:left w:val="none" w:sz="0" w:space="0" w:color="auto"/>
        <w:bottom w:val="none" w:sz="0" w:space="0" w:color="auto"/>
        <w:right w:val="none" w:sz="0" w:space="0" w:color="auto"/>
      </w:divBdr>
    </w:div>
    <w:div w:id="751583004">
      <w:bodyDiv w:val="1"/>
      <w:marLeft w:val="0"/>
      <w:marRight w:val="0"/>
      <w:marTop w:val="0"/>
      <w:marBottom w:val="0"/>
      <w:divBdr>
        <w:top w:val="none" w:sz="0" w:space="0" w:color="auto"/>
        <w:left w:val="none" w:sz="0" w:space="0" w:color="auto"/>
        <w:bottom w:val="none" w:sz="0" w:space="0" w:color="auto"/>
        <w:right w:val="none" w:sz="0" w:space="0" w:color="auto"/>
      </w:divBdr>
    </w:div>
    <w:div w:id="837428959">
      <w:bodyDiv w:val="1"/>
      <w:marLeft w:val="0"/>
      <w:marRight w:val="0"/>
      <w:marTop w:val="0"/>
      <w:marBottom w:val="0"/>
      <w:divBdr>
        <w:top w:val="none" w:sz="0" w:space="0" w:color="auto"/>
        <w:left w:val="none" w:sz="0" w:space="0" w:color="auto"/>
        <w:bottom w:val="none" w:sz="0" w:space="0" w:color="auto"/>
        <w:right w:val="none" w:sz="0" w:space="0" w:color="auto"/>
      </w:divBdr>
    </w:div>
    <w:div w:id="839199636">
      <w:bodyDiv w:val="1"/>
      <w:marLeft w:val="0"/>
      <w:marRight w:val="0"/>
      <w:marTop w:val="0"/>
      <w:marBottom w:val="0"/>
      <w:divBdr>
        <w:top w:val="none" w:sz="0" w:space="0" w:color="auto"/>
        <w:left w:val="none" w:sz="0" w:space="0" w:color="auto"/>
        <w:bottom w:val="none" w:sz="0" w:space="0" w:color="auto"/>
        <w:right w:val="none" w:sz="0" w:space="0" w:color="auto"/>
      </w:divBdr>
    </w:div>
    <w:div w:id="956180696">
      <w:bodyDiv w:val="1"/>
      <w:marLeft w:val="0"/>
      <w:marRight w:val="0"/>
      <w:marTop w:val="0"/>
      <w:marBottom w:val="0"/>
      <w:divBdr>
        <w:top w:val="none" w:sz="0" w:space="0" w:color="auto"/>
        <w:left w:val="none" w:sz="0" w:space="0" w:color="auto"/>
        <w:bottom w:val="none" w:sz="0" w:space="0" w:color="auto"/>
        <w:right w:val="none" w:sz="0" w:space="0" w:color="auto"/>
      </w:divBdr>
    </w:div>
    <w:div w:id="1004164238">
      <w:bodyDiv w:val="1"/>
      <w:marLeft w:val="0"/>
      <w:marRight w:val="0"/>
      <w:marTop w:val="0"/>
      <w:marBottom w:val="0"/>
      <w:divBdr>
        <w:top w:val="none" w:sz="0" w:space="0" w:color="auto"/>
        <w:left w:val="none" w:sz="0" w:space="0" w:color="auto"/>
        <w:bottom w:val="none" w:sz="0" w:space="0" w:color="auto"/>
        <w:right w:val="none" w:sz="0" w:space="0" w:color="auto"/>
      </w:divBdr>
    </w:div>
    <w:div w:id="1008747936">
      <w:bodyDiv w:val="1"/>
      <w:marLeft w:val="0"/>
      <w:marRight w:val="0"/>
      <w:marTop w:val="0"/>
      <w:marBottom w:val="0"/>
      <w:divBdr>
        <w:top w:val="none" w:sz="0" w:space="0" w:color="auto"/>
        <w:left w:val="none" w:sz="0" w:space="0" w:color="auto"/>
        <w:bottom w:val="none" w:sz="0" w:space="0" w:color="auto"/>
        <w:right w:val="none" w:sz="0" w:space="0" w:color="auto"/>
      </w:divBdr>
      <w:divsChild>
        <w:div w:id="365981929">
          <w:marLeft w:val="0"/>
          <w:marRight w:val="0"/>
          <w:marTop w:val="0"/>
          <w:marBottom w:val="0"/>
          <w:divBdr>
            <w:top w:val="none" w:sz="0" w:space="0" w:color="auto"/>
            <w:left w:val="none" w:sz="0" w:space="0" w:color="auto"/>
            <w:bottom w:val="none" w:sz="0" w:space="0" w:color="auto"/>
            <w:right w:val="none" w:sz="0" w:space="0" w:color="auto"/>
          </w:divBdr>
        </w:div>
      </w:divsChild>
    </w:div>
    <w:div w:id="1020199104">
      <w:bodyDiv w:val="1"/>
      <w:marLeft w:val="0"/>
      <w:marRight w:val="0"/>
      <w:marTop w:val="0"/>
      <w:marBottom w:val="0"/>
      <w:divBdr>
        <w:top w:val="none" w:sz="0" w:space="0" w:color="auto"/>
        <w:left w:val="none" w:sz="0" w:space="0" w:color="auto"/>
        <w:bottom w:val="none" w:sz="0" w:space="0" w:color="auto"/>
        <w:right w:val="none" w:sz="0" w:space="0" w:color="auto"/>
      </w:divBdr>
    </w:div>
    <w:div w:id="1125663363">
      <w:bodyDiv w:val="1"/>
      <w:marLeft w:val="0"/>
      <w:marRight w:val="0"/>
      <w:marTop w:val="0"/>
      <w:marBottom w:val="0"/>
      <w:divBdr>
        <w:top w:val="none" w:sz="0" w:space="0" w:color="auto"/>
        <w:left w:val="none" w:sz="0" w:space="0" w:color="auto"/>
        <w:bottom w:val="none" w:sz="0" w:space="0" w:color="auto"/>
        <w:right w:val="none" w:sz="0" w:space="0" w:color="auto"/>
      </w:divBdr>
    </w:div>
    <w:div w:id="1125731285">
      <w:bodyDiv w:val="1"/>
      <w:marLeft w:val="0"/>
      <w:marRight w:val="0"/>
      <w:marTop w:val="0"/>
      <w:marBottom w:val="0"/>
      <w:divBdr>
        <w:top w:val="none" w:sz="0" w:space="0" w:color="auto"/>
        <w:left w:val="none" w:sz="0" w:space="0" w:color="auto"/>
        <w:bottom w:val="none" w:sz="0" w:space="0" w:color="auto"/>
        <w:right w:val="none" w:sz="0" w:space="0" w:color="auto"/>
      </w:divBdr>
    </w:div>
    <w:div w:id="1137725697">
      <w:bodyDiv w:val="1"/>
      <w:marLeft w:val="0"/>
      <w:marRight w:val="0"/>
      <w:marTop w:val="0"/>
      <w:marBottom w:val="0"/>
      <w:divBdr>
        <w:top w:val="none" w:sz="0" w:space="0" w:color="auto"/>
        <w:left w:val="none" w:sz="0" w:space="0" w:color="auto"/>
        <w:bottom w:val="none" w:sz="0" w:space="0" w:color="auto"/>
        <w:right w:val="none" w:sz="0" w:space="0" w:color="auto"/>
      </w:divBdr>
    </w:div>
    <w:div w:id="1143351929">
      <w:bodyDiv w:val="1"/>
      <w:marLeft w:val="0"/>
      <w:marRight w:val="0"/>
      <w:marTop w:val="0"/>
      <w:marBottom w:val="0"/>
      <w:divBdr>
        <w:top w:val="none" w:sz="0" w:space="0" w:color="auto"/>
        <w:left w:val="none" w:sz="0" w:space="0" w:color="auto"/>
        <w:bottom w:val="none" w:sz="0" w:space="0" w:color="auto"/>
        <w:right w:val="none" w:sz="0" w:space="0" w:color="auto"/>
      </w:divBdr>
    </w:div>
    <w:div w:id="1214196219">
      <w:bodyDiv w:val="1"/>
      <w:marLeft w:val="0"/>
      <w:marRight w:val="0"/>
      <w:marTop w:val="0"/>
      <w:marBottom w:val="0"/>
      <w:divBdr>
        <w:top w:val="none" w:sz="0" w:space="0" w:color="auto"/>
        <w:left w:val="none" w:sz="0" w:space="0" w:color="auto"/>
        <w:bottom w:val="none" w:sz="0" w:space="0" w:color="auto"/>
        <w:right w:val="none" w:sz="0" w:space="0" w:color="auto"/>
      </w:divBdr>
    </w:div>
    <w:div w:id="1224680387">
      <w:bodyDiv w:val="1"/>
      <w:marLeft w:val="0"/>
      <w:marRight w:val="0"/>
      <w:marTop w:val="0"/>
      <w:marBottom w:val="0"/>
      <w:divBdr>
        <w:top w:val="none" w:sz="0" w:space="0" w:color="auto"/>
        <w:left w:val="none" w:sz="0" w:space="0" w:color="auto"/>
        <w:bottom w:val="none" w:sz="0" w:space="0" w:color="auto"/>
        <w:right w:val="none" w:sz="0" w:space="0" w:color="auto"/>
      </w:divBdr>
      <w:divsChild>
        <w:div w:id="121735339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25525498">
      <w:bodyDiv w:val="1"/>
      <w:marLeft w:val="0"/>
      <w:marRight w:val="0"/>
      <w:marTop w:val="0"/>
      <w:marBottom w:val="0"/>
      <w:divBdr>
        <w:top w:val="none" w:sz="0" w:space="0" w:color="auto"/>
        <w:left w:val="none" w:sz="0" w:space="0" w:color="auto"/>
        <w:bottom w:val="none" w:sz="0" w:space="0" w:color="auto"/>
        <w:right w:val="none" w:sz="0" w:space="0" w:color="auto"/>
      </w:divBdr>
    </w:div>
    <w:div w:id="1245722287">
      <w:bodyDiv w:val="1"/>
      <w:marLeft w:val="0"/>
      <w:marRight w:val="0"/>
      <w:marTop w:val="0"/>
      <w:marBottom w:val="0"/>
      <w:divBdr>
        <w:top w:val="none" w:sz="0" w:space="0" w:color="auto"/>
        <w:left w:val="none" w:sz="0" w:space="0" w:color="auto"/>
        <w:bottom w:val="none" w:sz="0" w:space="0" w:color="auto"/>
        <w:right w:val="none" w:sz="0" w:space="0" w:color="auto"/>
      </w:divBdr>
    </w:div>
    <w:div w:id="1263339304">
      <w:bodyDiv w:val="1"/>
      <w:marLeft w:val="0"/>
      <w:marRight w:val="0"/>
      <w:marTop w:val="0"/>
      <w:marBottom w:val="0"/>
      <w:divBdr>
        <w:top w:val="none" w:sz="0" w:space="0" w:color="auto"/>
        <w:left w:val="none" w:sz="0" w:space="0" w:color="auto"/>
        <w:bottom w:val="none" w:sz="0" w:space="0" w:color="auto"/>
        <w:right w:val="none" w:sz="0" w:space="0" w:color="auto"/>
      </w:divBdr>
    </w:div>
    <w:div w:id="1307082460">
      <w:bodyDiv w:val="1"/>
      <w:marLeft w:val="0"/>
      <w:marRight w:val="0"/>
      <w:marTop w:val="0"/>
      <w:marBottom w:val="0"/>
      <w:divBdr>
        <w:top w:val="none" w:sz="0" w:space="0" w:color="auto"/>
        <w:left w:val="none" w:sz="0" w:space="0" w:color="auto"/>
        <w:bottom w:val="none" w:sz="0" w:space="0" w:color="auto"/>
        <w:right w:val="none" w:sz="0" w:space="0" w:color="auto"/>
      </w:divBdr>
    </w:div>
    <w:div w:id="1378814422">
      <w:bodyDiv w:val="1"/>
      <w:marLeft w:val="0"/>
      <w:marRight w:val="0"/>
      <w:marTop w:val="0"/>
      <w:marBottom w:val="0"/>
      <w:divBdr>
        <w:top w:val="none" w:sz="0" w:space="0" w:color="auto"/>
        <w:left w:val="none" w:sz="0" w:space="0" w:color="auto"/>
        <w:bottom w:val="none" w:sz="0" w:space="0" w:color="auto"/>
        <w:right w:val="none" w:sz="0" w:space="0" w:color="auto"/>
      </w:divBdr>
    </w:div>
    <w:div w:id="1459834347">
      <w:bodyDiv w:val="1"/>
      <w:marLeft w:val="0"/>
      <w:marRight w:val="0"/>
      <w:marTop w:val="0"/>
      <w:marBottom w:val="0"/>
      <w:divBdr>
        <w:top w:val="none" w:sz="0" w:space="0" w:color="auto"/>
        <w:left w:val="none" w:sz="0" w:space="0" w:color="auto"/>
        <w:bottom w:val="none" w:sz="0" w:space="0" w:color="auto"/>
        <w:right w:val="none" w:sz="0" w:space="0" w:color="auto"/>
      </w:divBdr>
    </w:div>
    <w:div w:id="1520701297">
      <w:bodyDiv w:val="1"/>
      <w:marLeft w:val="0"/>
      <w:marRight w:val="0"/>
      <w:marTop w:val="0"/>
      <w:marBottom w:val="0"/>
      <w:divBdr>
        <w:top w:val="none" w:sz="0" w:space="0" w:color="auto"/>
        <w:left w:val="none" w:sz="0" w:space="0" w:color="auto"/>
        <w:bottom w:val="none" w:sz="0" w:space="0" w:color="auto"/>
        <w:right w:val="none" w:sz="0" w:space="0" w:color="auto"/>
      </w:divBdr>
    </w:div>
    <w:div w:id="1533806642">
      <w:bodyDiv w:val="1"/>
      <w:marLeft w:val="0"/>
      <w:marRight w:val="0"/>
      <w:marTop w:val="0"/>
      <w:marBottom w:val="0"/>
      <w:divBdr>
        <w:top w:val="none" w:sz="0" w:space="0" w:color="auto"/>
        <w:left w:val="none" w:sz="0" w:space="0" w:color="auto"/>
        <w:bottom w:val="none" w:sz="0" w:space="0" w:color="auto"/>
        <w:right w:val="none" w:sz="0" w:space="0" w:color="auto"/>
      </w:divBdr>
    </w:div>
    <w:div w:id="1600407018">
      <w:bodyDiv w:val="1"/>
      <w:marLeft w:val="0"/>
      <w:marRight w:val="0"/>
      <w:marTop w:val="0"/>
      <w:marBottom w:val="0"/>
      <w:divBdr>
        <w:top w:val="none" w:sz="0" w:space="0" w:color="auto"/>
        <w:left w:val="none" w:sz="0" w:space="0" w:color="auto"/>
        <w:bottom w:val="none" w:sz="0" w:space="0" w:color="auto"/>
        <w:right w:val="none" w:sz="0" w:space="0" w:color="auto"/>
      </w:divBdr>
    </w:div>
    <w:div w:id="1605528181">
      <w:bodyDiv w:val="1"/>
      <w:marLeft w:val="0"/>
      <w:marRight w:val="0"/>
      <w:marTop w:val="0"/>
      <w:marBottom w:val="0"/>
      <w:divBdr>
        <w:top w:val="none" w:sz="0" w:space="0" w:color="auto"/>
        <w:left w:val="none" w:sz="0" w:space="0" w:color="auto"/>
        <w:bottom w:val="none" w:sz="0" w:space="0" w:color="auto"/>
        <w:right w:val="none" w:sz="0" w:space="0" w:color="auto"/>
      </w:divBdr>
    </w:div>
    <w:div w:id="1606114822">
      <w:bodyDiv w:val="1"/>
      <w:marLeft w:val="0"/>
      <w:marRight w:val="0"/>
      <w:marTop w:val="0"/>
      <w:marBottom w:val="0"/>
      <w:divBdr>
        <w:top w:val="none" w:sz="0" w:space="0" w:color="auto"/>
        <w:left w:val="none" w:sz="0" w:space="0" w:color="auto"/>
        <w:bottom w:val="none" w:sz="0" w:space="0" w:color="auto"/>
        <w:right w:val="none" w:sz="0" w:space="0" w:color="auto"/>
      </w:divBdr>
    </w:div>
    <w:div w:id="1643389028">
      <w:bodyDiv w:val="1"/>
      <w:marLeft w:val="0"/>
      <w:marRight w:val="0"/>
      <w:marTop w:val="0"/>
      <w:marBottom w:val="0"/>
      <w:divBdr>
        <w:top w:val="none" w:sz="0" w:space="0" w:color="auto"/>
        <w:left w:val="none" w:sz="0" w:space="0" w:color="auto"/>
        <w:bottom w:val="none" w:sz="0" w:space="0" w:color="auto"/>
        <w:right w:val="none" w:sz="0" w:space="0" w:color="auto"/>
      </w:divBdr>
      <w:divsChild>
        <w:div w:id="1234387254">
          <w:marLeft w:val="0"/>
          <w:marRight w:val="0"/>
          <w:marTop w:val="0"/>
          <w:marBottom w:val="0"/>
          <w:divBdr>
            <w:top w:val="none" w:sz="0" w:space="0" w:color="auto"/>
            <w:left w:val="none" w:sz="0" w:space="0" w:color="auto"/>
            <w:bottom w:val="none" w:sz="0" w:space="0" w:color="auto"/>
            <w:right w:val="none" w:sz="0" w:space="0" w:color="auto"/>
          </w:divBdr>
          <w:divsChild>
            <w:div w:id="11573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6173">
      <w:bodyDiv w:val="1"/>
      <w:marLeft w:val="0"/>
      <w:marRight w:val="0"/>
      <w:marTop w:val="0"/>
      <w:marBottom w:val="0"/>
      <w:divBdr>
        <w:top w:val="none" w:sz="0" w:space="0" w:color="auto"/>
        <w:left w:val="none" w:sz="0" w:space="0" w:color="auto"/>
        <w:bottom w:val="none" w:sz="0" w:space="0" w:color="auto"/>
        <w:right w:val="none" w:sz="0" w:space="0" w:color="auto"/>
      </w:divBdr>
      <w:divsChild>
        <w:div w:id="193075881">
          <w:marLeft w:val="0"/>
          <w:marRight w:val="0"/>
          <w:marTop w:val="0"/>
          <w:marBottom w:val="0"/>
          <w:divBdr>
            <w:top w:val="none" w:sz="0" w:space="0" w:color="auto"/>
            <w:left w:val="none" w:sz="0" w:space="0" w:color="auto"/>
            <w:bottom w:val="none" w:sz="0" w:space="0" w:color="auto"/>
            <w:right w:val="none" w:sz="0" w:space="0" w:color="auto"/>
          </w:divBdr>
          <w:divsChild>
            <w:div w:id="58795928">
              <w:marLeft w:val="0"/>
              <w:marRight w:val="0"/>
              <w:marTop w:val="0"/>
              <w:marBottom w:val="0"/>
              <w:divBdr>
                <w:top w:val="none" w:sz="0" w:space="0" w:color="B4B4B4"/>
                <w:left w:val="none" w:sz="0" w:space="0" w:color="B4B4B4"/>
                <w:bottom w:val="none" w:sz="0" w:space="0" w:color="B4B4B4"/>
                <w:right w:val="none" w:sz="0" w:space="0" w:color="B4B4B4"/>
              </w:divBdr>
            </w:div>
          </w:divsChild>
        </w:div>
      </w:divsChild>
    </w:div>
    <w:div w:id="1676691415">
      <w:bodyDiv w:val="1"/>
      <w:marLeft w:val="0"/>
      <w:marRight w:val="0"/>
      <w:marTop w:val="0"/>
      <w:marBottom w:val="0"/>
      <w:divBdr>
        <w:top w:val="none" w:sz="0" w:space="0" w:color="auto"/>
        <w:left w:val="none" w:sz="0" w:space="0" w:color="auto"/>
        <w:bottom w:val="none" w:sz="0" w:space="0" w:color="auto"/>
        <w:right w:val="none" w:sz="0" w:space="0" w:color="auto"/>
      </w:divBdr>
    </w:div>
    <w:div w:id="1687638550">
      <w:bodyDiv w:val="1"/>
      <w:marLeft w:val="0"/>
      <w:marRight w:val="0"/>
      <w:marTop w:val="0"/>
      <w:marBottom w:val="0"/>
      <w:divBdr>
        <w:top w:val="none" w:sz="0" w:space="0" w:color="auto"/>
        <w:left w:val="none" w:sz="0" w:space="0" w:color="auto"/>
        <w:bottom w:val="none" w:sz="0" w:space="0" w:color="auto"/>
        <w:right w:val="none" w:sz="0" w:space="0" w:color="auto"/>
      </w:divBdr>
    </w:div>
    <w:div w:id="1696929792">
      <w:bodyDiv w:val="1"/>
      <w:marLeft w:val="0"/>
      <w:marRight w:val="0"/>
      <w:marTop w:val="0"/>
      <w:marBottom w:val="0"/>
      <w:divBdr>
        <w:top w:val="none" w:sz="0" w:space="0" w:color="auto"/>
        <w:left w:val="none" w:sz="0" w:space="0" w:color="auto"/>
        <w:bottom w:val="none" w:sz="0" w:space="0" w:color="auto"/>
        <w:right w:val="none" w:sz="0" w:space="0" w:color="auto"/>
      </w:divBdr>
    </w:div>
    <w:div w:id="1713000879">
      <w:bodyDiv w:val="1"/>
      <w:marLeft w:val="0"/>
      <w:marRight w:val="0"/>
      <w:marTop w:val="0"/>
      <w:marBottom w:val="0"/>
      <w:divBdr>
        <w:top w:val="none" w:sz="0" w:space="0" w:color="auto"/>
        <w:left w:val="none" w:sz="0" w:space="0" w:color="auto"/>
        <w:bottom w:val="none" w:sz="0" w:space="0" w:color="auto"/>
        <w:right w:val="none" w:sz="0" w:space="0" w:color="auto"/>
      </w:divBdr>
    </w:div>
    <w:div w:id="1720207515">
      <w:bodyDiv w:val="1"/>
      <w:marLeft w:val="0"/>
      <w:marRight w:val="0"/>
      <w:marTop w:val="0"/>
      <w:marBottom w:val="0"/>
      <w:divBdr>
        <w:top w:val="none" w:sz="0" w:space="0" w:color="auto"/>
        <w:left w:val="none" w:sz="0" w:space="0" w:color="auto"/>
        <w:bottom w:val="none" w:sz="0" w:space="0" w:color="auto"/>
        <w:right w:val="none" w:sz="0" w:space="0" w:color="auto"/>
      </w:divBdr>
    </w:div>
    <w:div w:id="1758942040">
      <w:bodyDiv w:val="1"/>
      <w:marLeft w:val="0"/>
      <w:marRight w:val="0"/>
      <w:marTop w:val="0"/>
      <w:marBottom w:val="0"/>
      <w:divBdr>
        <w:top w:val="none" w:sz="0" w:space="0" w:color="auto"/>
        <w:left w:val="none" w:sz="0" w:space="0" w:color="auto"/>
        <w:bottom w:val="none" w:sz="0" w:space="0" w:color="auto"/>
        <w:right w:val="none" w:sz="0" w:space="0" w:color="auto"/>
      </w:divBdr>
      <w:divsChild>
        <w:div w:id="101465161">
          <w:marLeft w:val="0"/>
          <w:marRight w:val="0"/>
          <w:marTop w:val="0"/>
          <w:marBottom w:val="0"/>
          <w:divBdr>
            <w:top w:val="none" w:sz="0" w:space="0" w:color="auto"/>
            <w:left w:val="none" w:sz="0" w:space="0" w:color="auto"/>
            <w:bottom w:val="none" w:sz="0" w:space="0" w:color="auto"/>
            <w:right w:val="none" w:sz="0" w:space="0" w:color="auto"/>
          </w:divBdr>
          <w:divsChild>
            <w:div w:id="20250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9129">
      <w:bodyDiv w:val="1"/>
      <w:marLeft w:val="0"/>
      <w:marRight w:val="0"/>
      <w:marTop w:val="0"/>
      <w:marBottom w:val="0"/>
      <w:divBdr>
        <w:top w:val="none" w:sz="0" w:space="0" w:color="auto"/>
        <w:left w:val="none" w:sz="0" w:space="0" w:color="auto"/>
        <w:bottom w:val="none" w:sz="0" w:space="0" w:color="auto"/>
        <w:right w:val="none" w:sz="0" w:space="0" w:color="auto"/>
      </w:divBdr>
    </w:div>
    <w:div w:id="1767188720">
      <w:bodyDiv w:val="1"/>
      <w:marLeft w:val="0"/>
      <w:marRight w:val="0"/>
      <w:marTop w:val="0"/>
      <w:marBottom w:val="0"/>
      <w:divBdr>
        <w:top w:val="none" w:sz="0" w:space="0" w:color="auto"/>
        <w:left w:val="none" w:sz="0" w:space="0" w:color="auto"/>
        <w:bottom w:val="none" w:sz="0" w:space="0" w:color="auto"/>
        <w:right w:val="none" w:sz="0" w:space="0" w:color="auto"/>
      </w:divBdr>
    </w:div>
    <w:div w:id="1771656607">
      <w:bodyDiv w:val="1"/>
      <w:marLeft w:val="0"/>
      <w:marRight w:val="0"/>
      <w:marTop w:val="0"/>
      <w:marBottom w:val="0"/>
      <w:divBdr>
        <w:top w:val="none" w:sz="0" w:space="0" w:color="auto"/>
        <w:left w:val="none" w:sz="0" w:space="0" w:color="auto"/>
        <w:bottom w:val="none" w:sz="0" w:space="0" w:color="auto"/>
        <w:right w:val="none" w:sz="0" w:space="0" w:color="auto"/>
      </w:divBdr>
    </w:div>
    <w:div w:id="1788888994">
      <w:bodyDiv w:val="1"/>
      <w:marLeft w:val="0"/>
      <w:marRight w:val="0"/>
      <w:marTop w:val="0"/>
      <w:marBottom w:val="0"/>
      <w:divBdr>
        <w:top w:val="none" w:sz="0" w:space="0" w:color="auto"/>
        <w:left w:val="none" w:sz="0" w:space="0" w:color="auto"/>
        <w:bottom w:val="none" w:sz="0" w:space="0" w:color="auto"/>
        <w:right w:val="none" w:sz="0" w:space="0" w:color="auto"/>
      </w:divBdr>
    </w:div>
    <w:div w:id="1801459029">
      <w:bodyDiv w:val="1"/>
      <w:marLeft w:val="0"/>
      <w:marRight w:val="0"/>
      <w:marTop w:val="0"/>
      <w:marBottom w:val="0"/>
      <w:divBdr>
        <w:top w:val="none" w:sz="0" w:space="0" w:color="auto"/>
        <w:left w:val="none" w:sz="0" w:space="0" w:color="auto"/>
        <w:bottom w:val="none" w:sz="0" w:space="0" w:color="auto"/>
        <w:right w:val="none" w:sz="0" w:space="0" w:color="auto"/>
      </w:divBdr>
    </w:div>
    <w:div w:id="1821001392">
      <w:bodyDiv w:val="1"/>
      <w:marLeft w:val="0"/>
      <w:marRight w:val="0"/>
      <w:marTop w:val="0"/>
      <w:marBottom w:val="0"/>
      <w:divBdr>
        <w:top w:val="none" w:sz="0" w:space="0" w:color="auto"/>
        <w:left w:val="none" w:sz="0" w:space="0" w:color="auto"/>
        <w:bottom w:val="none" w:sz="0" w:space="0" w:color="auto"/>
        <w:right w:val="none" w:sz="0" w:space="0" w:color="auto"/>
      </w:divBdr>
    </w:div>
    <w:div w:id="1983346655">
      <w:bodyDiv w:val="1"/>
      <w:marLeft w:val="0"/>
      <w:marRight w:val="0"/>
      <w:marTop w:val="0"/>
      <w:marBottom w:val="0"/>
      <w:divBdr>
        <w:top w:val="none" w:sz="0" w:space="0" w:color="auto"/>
        <w:left w:val="none" w:sz="0" w:space="0" w:color="auto"/>
        <w:bottom w:val="none" w:sz="0" w:space="0" w:color="auto"/>
        <w:right w:val="none" w:sz="0" w:space="0" w:color="auto"/>
      </w:divBdr>
    </w:div>
    <w:div w:id="2002350260">
      <w:bodyDiv w:val="1"/>
      <w:marLeft w:val="0"/>
      <w:marRight w:val="0"/>
      <w:marTop w:val="0"/>
      <w:marBottom w:val="0"/>
      <w:divBdr>
        <w:top w:val="none" w:sz="0" w:space="0" w:color="auto"/>
        <w:left w:val="none" w:sz="0" w:space="0" w:color="auto"/>
        <w:bottom w:val="none" w:sz="0" w:space="0" w:color="auto"/>
        <w:right w:val="none" w:sz="0" w:space="0" w:color="auto"/>
      </w:divBdr>
    </w:div>
    <w:div w:id="2017221250">
      <w:bodyDiv w:val="1"/>
      <w:marLeft w:val="0"/>
      <w:marRight w:val="0"/>
      <w:marTop w:val="0"/>
      <w:marBottom w:val="0"/>
      <w:divBdr>
        <w:top w:val="none" w:sz="0" w:space="0" w:color="auto"/>
        <w:left w:val="none" w:sz="0" w:space="0" w:color="auto"/>
        <w:bottom w:val="none" w:sz="0" w:space="0" w:color="auto"/>
        <w:right w:val="none" w:sz="0" w:space="0" w:color="auto"/>
      </w:divBdr>
    </w:div>
    <w:div w:id="2030326555">
      <w:bodyDiv w:val="1"/>
      <w:marLeft w:val="0"/>
      <w:marRight w:val="0"/>
      <w:marTop w:val="0"/>
      <w:marBottom w:val="0"/>
      <w:divBdr>
        <w:top w:val="none" w:sz="0" w:space="0" w:color="auto"/>
        <w:left w:val="none" w:sz="0" w:space="0" w:color="auto"/>
        <w:bottom w:val="none" w:sz="0" w:space="0" w:color="auto"/>
        <w:right w:val="none" w:sz="0" w:space="0" w:color="auto"/>
      </w:divBdr>
    </w:div>
    <w:div w:id="2048292903">
      <w:bodyDiv w:val="1"/>
      <w:marLeft w:val="0"/>
      <w:marRight w:val="0"/>
      <w:marTop w:val="0"/>
      <w:marBottom w:val="0"/>
      <w:divBdr>
        <w:top w:val="none" w:sz="0" w:space="0" w:color="auto"/>
        <w:left w:val="none" w:sz="0" w:space="0" w:color="auto"/>
        <w:bottom w:val="none" w:sz="0" w:space="0" w:color="auto"/>
        <w:right w:val="none" w:sz="0" w:space="0" w:color="auto"/>
      </w:divBdr>
      <w:divsChild>
        <w:div w:id="1086338783">
          <w:marLeft w:val="3676"/>
          <w:marRight w:val="0"/>
          <w:marTop w:val="0"/>
          <w:marBottom w:val="0"/>
          <w:divBdr>
            <w:top w:val="none" w:sz="0" w:space="0" w:color="auto"/>
            <w:left w:val="none" w:sz="0" w:space="0" w:color="auto"/>
            <w:bottom w:val="none" w:sz="0" w:space="0" w:color="auto"/>
            <w:right w:val="none" w:sz="0" w:space="0" w:color="auto"/>
          </w:divBdr>
          <w:divsChild>
            <w:div w:id="1719433166">
              <w:marLeft w:val="-225"/>
              <w:marRight w:val="-225"/>
              <w:marTop w:val="0"/>
              <w:marBottom w:val="0"/>
              <w:divBdr>
                <w:top w:val="single" w:sz="6" w:space="0" w:color="DADADA"/>
                <w:left w:val="single" w:sz="6" w:space="0" w:color="DADADA"/>
                <w:bottom w:val="single" w:sz="6" w:space="0" w:color="DADADA"/>
                <w:right w:val="single" w:sz="6" w:space="0" w:color="DADADA"/>
              </w:divBdr>
              <w:divsChild>
                <w:div w:id="2058309470">
                  <w:marLeft w:val="0"/>
                  <w:marRight w:val="0"/>
                  <w:marTop w:val="0"/>
                  <w:marBottom w:val="0"/>
                  <w:divBdr>
                    <w:top w:val="none" w:sz="0" w:space="0" w:color="auto"/>
                    <w:left w:val="none" w:sz="0" w:space="0" w:color="auto"/>
                    <w:bottom w:val="none" w:sz="0" w:space="0" w:color="auto"/>
                    <w:right w:val="none" w:sz="0" w:space="0" w:color="auto"/>
                  </w:divBdr>
                  <w:divsChild>
                    <w:div w:id="1099056876">
                      <w:marLeft w:val="0"/>
                      <w:marRight w:val="0"/>
                      <w:marTop w:val="0"/>
                      <w:marBottom w:val="0"/>
                      <w:divBdr>
                        <w:top w:val="none" w:sz="0" w:space="0" w:color="auto"/>
                        <w:left w:val="none" w:sz="0" w:space="0" w:color="auto"/>
                        <w:bottom w:val="none" w:sz="0" w:space="0" w:color="auto"/>
                        <w:right w:val="none" w:sz="0" w:space="0" w:color="auto"/>
                      </w:divBdr>
                      <w:divsChild>
                        <w:div w:id="2070422582">
                          <w:marLeft w:val="0"/>
                          <w:marRight w:val="0"/>
                          <w:marTop w:val="0"/>
                          <w:marBottom w:val="0"/>
                          <w:divBdr>
                            <w:top w:val="none" w:sz="0" w:space="0" w:color="auto"/>
                            <w:left w:val="none" w:sz="0" w:space="0" w:color="auto"/>
                            <w:bottom w:val="none" w:sz="0" w:space="0" w:color="auto"/>
                            <w:right w:val="none" w:sz="0" w:space="0" w:color="auto"/>
                          </w:divBdr>
                          <w:divsChild>
                            <w:div w:id="1938752328">
                              <w:marLeft w:val="0"/>
                              <w:marRight w:val="0"/>
                              <w:marTop w:val="0"/>
                              <w:marBottom w:val="0"/>
                              <w:divBdr>
                                <w:top w:val="none" w:sz="0" w:space="0" w:color="auto"/>
                                <w:left w:val="none" w:sz="0" w:space="0" w:color="auto"/>
                                <w:bottom w:val="none" w:sz="0" w:space="0" w:color="auto"/>
                                <w:right w:val="none" w:sz="0" w:space="0" w:color="auto"/>
                              </w:divBdr>
                              <w:divsChild>
                                <w:div w:id="714742328">
                                  <w:marLeft w:val="0"/>
                                  <w:marRight w:val="0"/>
                                  <w:marTop w:val="0"/>
                                  <w:marBottom w:val="0"/>
                                  <w:divBdr>
                                    <w:top w:val="none" w:sz="0" w:space="0" w:color="auto"/>
                                    <w:left w:val="none" w:sz="0" w:space="0" w:color="auto"/>
                                    <w:bottom w:val="none" w:sz="0" w:space="0" w:color="auto"/>
                                    <w:right w:val="none" w:sz="0" w:space="0" w:color="auto"/>
                                  </w:divBdr>
                                  <w:divsChild>
                                    <w:div w:id="232744541">
                                      <w:marLeft w:val="0"/>
                                      <w:marRight w:val="0"/>
                                      <w:marTop w:val="0"/>
                                      <w:marBottom w:val="0"/>
                                      <w:divBdr>
                                        <w:top w:val="none" w:sz="0" w:space="0" w:color="auto"/>
                                        <w:left w:val="none" w:sz="0" w:space="0" w:color="auto"/>
                                        <w:bottom w:val="none" w:sz="0" w:space="0" w:color="auto"/>
                                        <w:right w:val="none" w:sz="0" w:space="0" w:color="auto"/>
                                      </w:divBdr>
                                      <w:divsChild>
                                        <w:div w:id="1203783875">
                                          <w:marLeft w:val="0"/>
                                          <w:marRight w:val="0"/>
                                          <w:marTop w:val="0"/>
                                          <w:marBottom w:val="0"/>
                                          <w:divBdr>
                                            <w:top w:val="none" w:sz="0" w:space="0" w:color="auto"/>
                                            <w:left w:val="none" w:sz="0" w:space="0" w:color="auto"/>
                                            <w:bottom w:val="none" w:sz="0" w:space="0" w:color="auto"/>
                                            <w:right w:val="none" w:sz="0" w:space="0" w:color="auto"/>
                                          </w:divBdr>
                                          <w:divsChild>
                                            <w:div w:id="1023824787">
                                              <w:marLeft w:val="0"/>
                                              <w:marRight w:val="0"/>
                                              <w:marTop w:val="0"/>
                                              <w:marBottom w:val="0"/>
                                              <w:divBdr>
                                                <w:top w:val="none" w:sz="0" w:space="0" w:color="auto"/>
                                                <w:left w:val="none" w:sz="0" w:space="0" w:color="auto"/>
                                                <w:bottom w:val="none" w:sz="0" w:space="0" w:color="auto"/>
                                                <w:right w:val="none" w:sz="0" w:space="0" w:color="auto"/>
                                              </w:divBdr>
                                              <w:divsChild>
                                                <w:div w:id="16222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704040">
      <w:bodyDiv w:val="1"/>
      <w:marLeft w:val="0"/>
      <w:marRight w:val="0"/>
      <w:marTop w:val="0"/>
      <w:marBottom w:val="0"/>
      <w:divBdr>
        <w:top w:val="none" w:sz="0" w:space="0" w:color="auto"/>
        <w:left w:val="none" w:sz="0" w:space="0" w:color="auto"/>
        <w:bottom w:val="none" w:sz="0" w:space="0" w:color="auto"/>
        <w:right w:val="none" w:sz="0" w:space="0" w:color="auto"/>
      </w:divBdr>
    </w:div>
    <w:div w:id="2098359456">
      <w:bodyDiv w:val="1"/>
      <w:marLeft w:val="0"/>
      <w:marRight w:val="0"/>
      <w:marTop w:val="0"/>
      <w:marBottom w:val="0"/>
      <w:divBdr>
        <w:top w:val="none" w:sz="0" w:space="0" w:color="auto"/>
        <w:left w:val="none" w:sz="0" w:space="0" w:color="auto"/>
        <w:bottom w:val="none" w:sz="0" w:space="0" w:color="auto"/>
        <w:right w:val="none" w:sz="0" w:space="0" w:color="auto"/>
      </w:divBdr>
      <w:divsChild>
        <w:div w:id="149259939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2109539637">
      <w:bodyDiv w:val="1"/>
      <w:marLeft w:val="0"/>
      <w:marRight w:val="0"/>
      <w:marTop w:val="0"/>
      <w:marBottom w:val="0"/>
      <w:divBdr>
        <w:top w:val="none" w:sz="0" w:space="0" w:color="auto"/>
        <w:left w:val="none" w:sz="0" w:space="0" w:color="auto"/>
        <w:bottom w:val="none" w:sz="0" w:space="0" w:color="auto"/>
        <w:right w:val="none" w:sz="0" w:space="0" w:color="auto"/>
      </w:divBdr>
    </w:div>
    <w:div w:id="21184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2BD2F29E5B5F542949C1C4026C45AF4" ma:contentTypeVersion="15" ma:contentTypeDescription="Kurkite naują dokumentą." ma:contentTypeScope="" ma:versionID="9ccda2245bb79c7be7a38c5d4b02c374">
  <xsd:schema xmlns:xsd="http://www.w3.org/2001/XMLSchema" xmlns:xs="http://www.w3.org/2001/XMLSchema" xmlns:p="http://schemas.microsoft.com/office/2006/metadata/properties" xmlns:ns1="http://schemas.microsoft.com/sharepoint/v3" xmlns:ns2="752a3dfa-8898-408b-92ab-8ef9575acc10" xmlns:ns3="8afa0e58-a02a-4d05-8508-1c92ad068056" targetNamespace="http://schemas.microsoft.com/office/2006/metadata/properties" ma:root="true" ma:fieldsID="04907909bda950487562c6499ca6fc68" ns1:_="" ns2:_="" ns3:_="">
    <xsd:import namespace="http://schemas.microsoft.com/sharepoint/v3"/>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Bendrosios atitikties strategijos ypatybės" ma:hidden="true" ma:internalName="_ip_UnifiedCompliancePolicyProperties">
      <xsd:simpleType>
        <xsd:restriction base="dms:Note"/>
      </xsd:simpleType>
    </xsd:element>
    <xsd:element name="_ip_UnifiedCompliancePolicyUIAction" ma:index="2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fa0e58-a02a-4d05-8508-1c92ad06805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FB042-0B2E-45FD-B950-C7AA557510F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F2AB6E7-0E69-44DF-B518-F6BEAEEBB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a3dfa-8898-408b-92ab-8ef9575acc10"/>
    <ds:schemaRef ds:uri="8afa0e58-a02a-4d05-8508-1c92ad0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69A30-5620-4422-8B49-1B9AFE817F6F}">
  <ds:schemaRefs>
    <ds:schemaRef ds:uri="http://schemas.microsoft.com/sharepoint/v3/contenttype/forms"/>
  </ds:schemaRefs>
</ds:datastoreItem>
</file>

<file path=customXml/itemProps4.xml><?xml version="1.0" encoding="utf-8"?>
<ds:datastoreItem xmlns:ds="http://schemas.openxmlformats.org/officeDocument/2006/customXml" ds:itemID="{664AB768-3510-449A-8BC1-E81B1EB6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6115</Words>
  <Characters>3486</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Krisciunaite Aurelija</dc:creator>
  <cp:keywords/>
  <cp:lastModifiedBy>Laura Daukšienė</cp:lastModifiedBy>
  <cp:revision>2</cp:revision>
  <cp:lastPrinted>2019-04-29T00:54:00Z</cp:lastPrinted>
  <dcterms:created xsi:type="dcterms:W3CDTF">2022-02-28T13:29:00Z</dcterms:created>
  <dcterms:modified xsi:type="dcterms:W3CDTF">2022-02-28T13:29:00Z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ies>
</file>