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95125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591F81CA" wp14:editId="28C30896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B7A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3D57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EC5F83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BD05F0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3DA4B7D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088EB9E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7D9A7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B9AD99B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E9B197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1F2D3510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459754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0E585357" w14:textId="77777777" w:rsidTr="008165CC">
        <w:tc>
          <w:tcPr>
            <w:tcW w:w="1736" w:type="dxa"/>
          </w:tcPr>
          <w:p w14:paraId="16F46C0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9DFFB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0C4980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109A7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1A7CF9D5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789313A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325788" w14:textId="77777777" w:rsidR="00D46316" w:rsidRPr="00D46316" w:rsidRDefault="00036CBD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754F7F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1B9867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5674A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268F07F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8318C6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FE37CE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3B293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A177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D526E2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D81F89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E2B67D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523C786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296"/>
        <w:gridCol w:w="1721"/>
        <w:gridCol w:w="530"/>
        <w:gridCol w:w="2297"/>
      </w:tblGrid>
      <w:tr w:rsidR="001E15F2" w14:paraId="377FDC90" w14:textId="77777777" w:rsidTr="001E15F2">
        <w:tc>
          <w:tcPr>
            <w:tcW w:w="4920" w:type="dxa"/>
            <w:vMerge w:val="restart"/>
          </w:tcPr>
          <w:p w14:paraId="74E3EF91" w14:textId="5DB2D53B" w:rsidR="001E15F2" w:rsidRDefault="00B81187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Finansų ministerijai</w:t>
            </w:r>
          </w:p>
          <w:p w14:paraId="676A79F2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AD524E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DF4E87D" w14:textId="2E3C7509" w:rsidR="001E15F2" w:rsidRPr="00F402A5" w:rsidRDefault="004A37F4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2021-03-10</w:t>
            </w:r>
          </w:p>
        </w:tc>
        <w:tc>
          <w:tcPr>
            <w:tcW w:w="530" w:type="dxa"/>
          </w:tcPr>
          <w:p w14:paraId="1787DCF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2343270" w14:textId="081C4995" w:rsidR="001E15F2" w:rsidRDefault="004A37F4">
            <w:pPr>
              <w:jc w:val="both"/>
              <w:rPr>
                <w:rFonts w:ascii="Times New Roman" w:hAnsi="Times New Roman"/>
                <w:lang w:val="lt-LT"/>
              </w:rPr>
            </w:pPr>
            <w:r w:rsidRPr="004A37F4">
              <w:rPr>
                <w:rFonts w:ascii="Times New Roman" w:hAnsi="Times New Roman"/>
                <w:lang w:val="en-US"/>
              </w:rPr>
              <w:t xml:space="preserve">2D-636 (5.44 </w:t>
            </w:r>
            <w:proofErr w:type="gramStart"/>
            <w:r w:rsidRPr="004A37F4">
              <w:rPr>
                <w:rFonts w:ascii="Times New Roman" w:hAnsi="Times New Roman"/>
                <w:lang w:val="en-US"/>
              </w:rPr>
              <w:t>E )</w:t>
            </w:r>
            <w:proofErr w:type="gramEnd"/>
          </w:p>
        </w:tc>
      </w:tr>
      <w:tr w:rsidR="001E15F2" w14:paraId="26FA325B" w14:textId="77777777" w:rsidTr="001E15F2">
        <w:tc>
          <w:tcPr>
            <w:tcW w:w="4920" w:type="dxa"/>
            <w:vMerge/>
          </w:tcPr>
          <w:p w14:paraId="3F3D4D0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DC1527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C85BDA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1C8A2E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91D600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52651047" w14:textId="77777777" w:rsidTr="001E15F2">
        <w:trPr>
          <w:trHeight w:val="113"/>
        </w:trPr>
        <w:tc>
          <w:tcPr>
            <w:tcW w:w="4920" w:type="dxa"/>
            <w:vMerge/>
          </w:tcPr>
          <w:p w14:paraId="676A94E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DFB64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7601FB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DACFD8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08611C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301F9219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46349E80" w14:textId="1E789CDF" w:rsidR="004F6DFE" w:rsidRPr="00325979" w:rsidRDefault="00910787" w:rsidP="006A5859">
      <w:pPr>
        <w:jc w:val="both"/>
        <w:rPr>
          <w:rFonts w:ascii="Times New Roman" w:hAnsi="Times New Roman"/>
          <w:b/>
          <w:lang w:val="lt-LT"/>
        </w:rPr>
      </w:pPr>
      <w:r w:rsidRPr="00325979">
        <w:rPr>
          <w:rFonts w:ascii="Times New Roman" w:hAnsi="Times New Roman"/>
          <w:b/>
          <w:lang w:val="lt-LT"/>
        </w:rPr>
        <w:t>DĖL LĖŠŲ SKYRIMO</w:t>
      </w:r>
      <w:r w:rsidR="00DE5C4A" w:rsidRPr="00325979">
        <w:rPr>
          <w:rFonts w:ascii="Times New Roman" w:hAnsi="Times New Roman"/>
          <w:b/>
          <w:lang w:val="lt-LT"/>
        </w:rPr>
        <w:t xml:space="preserve"> ATEITIES EKONOMIKOS DNR PLANE BUVUSIAM VEIKSMUI </w:t>
      </w:r>
      <w:r w:rsidR="00325979" w:rsidRPr="00325979">
        <w:rPr>
          <w:rFonts w:ascii="Times New Roman" w:hAnsi="Times New Roman"/>
          <w:b/>
          <w:lang w:val="lt-LT"/>
        </w:rPr>
        <w:t>„GYVULININKYSTĖS IR PIENININKYSTĖS MOKSLINIŲ TYRIMŲ BAZĖS STIPRINIMAS IR PRITAIKYMAS INOVACIJŲ KŪRIMUI, DIEGIMUI IR PLĖTRAI“</w:t>
      </w:r>
      <w:r w:rsidR="00325979" w:rsidRPr="00325979">
        <w:rPr>
          <w:rFonts w:ascii="Times New Roman" w:hAnsi="Times New Roman"/>
          <w:szCs w:val="24"/>
          <w:lang w:val="lt-LT"/>
        </w:rPr>
        <w:t xml:space="preserve"> </w:t>
      </w:r>
      <w:r w:rsidR="00DE5C4A" w:rsidRPr="00325979">
        <w:rPr>
          <w:rFonts w:ascii="Times New Roman" w:hAnsi="Times New Roman"/>
          <w:b/>
          <w:lang w:val="lt-LT"/>
        </w:rPr>
        <w:t>ĮGYVENDINTI</w:t>
      </w:r>
    </w:p>
    <w:p w14:paraId="6BB17109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114A4CA0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7F1F3DF4" w14:textId="42942174" w:rsidR="00A20539" w:rsidRDefault="00D026DB" w:rsidP="00A20539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Papildydami</w:t>
      </w:r>
      <w:r w:rsidR="00A20539" w:rsidRPr="00A20539">
        <w:rPr>
          <w:rFonts w:ascii="Times New Roman" w:hAnsi="Times New Roman"/>
          <w:szCs w:val="24"/>
          <w:lang w:val="lt-LT"/>
        </w:rPr>
        <w:t xml:space="preserve"> </w:t>
      </w:r>
      <w:r w:rsidR="00A20539" w:rsidRPr="00A20539">
        <w:rPr>
          <w:rFonts w:ascii="Times New Roman" w:hAnsi="Times New Roman"/>
          <w:lang w:val="lt-LT"/>
        </w:rPr>
        <w:t xml:space="preserve">2021-03-01 raštą 2D-512 (5.44 E) </w:t>
      </w:r>
      <w:r w:rsidR="00A20539">
        <w:rPr>
          <w:rFonts w:ascii="Times New Roman" w:hAnsi="Times New Roman"/>
          <w:lang w:val="lt-LT"/>
        </w:rPr>
        <w:t>„D</w:t>
      </w:r>
      <w:r w:rsidR="00A20539" w:rsidRPr="00A20539">
        <w:rPr>
          <w:rFonts w:ascii="Times New Roman" w:hAnsi="Times New Roman"/>
          <w:lang w:val="lt-LT"/>
        </w:rPr>
        <w:t>ėl lėšų skyrimo ateities ekonomikos DNR plane buvusiam veiksmui „</w:t>
      </w:r>
      <w:r w:rsidR="00A20539">
        <w:rPr>
          <w:rFonts w:ascii="Times New Roman" w:hAnsi="Times New Roman"/>
          <w:lang w:val="lt-LT"/>
        </w:rPr>
        <w:t>G</w:t>
      </w:r>
      <w:r w:rsidR="00A20539" w:rsidRPr="00A20539">
        <w:rPr>
          <w:rFonts w:ascii="Times New Roman" w:hAnsi="Times New Roman"/>
          <w:lang w:val="lt-LT"/>
        </w:rPr>
        <w:t>yvulininkystės ir pienininkystės mokslinių tyrimų bazės stiprinimas ir pritaikymas inovacijų kūrimui, diegimui ir plėtrai“ įgyvendinti</w:t>
      </w:r>
      <w:r w:rsidR="00A20539">
        <w:rPr>
          <w:rFonts w:ascii="Times New Roman" w:hAnsi="Times New Roman"/>
          <w:lang w:val="lt-LT"/>
        </w:rPr>
        <w:t xml:space="preserve">“, </w:t>
      </w:r>
      <w:r w:rsidR="00A20539" w:rsidRPr="00A20539">
        <w:rPr>
          <w:rFonts w:ascii="Times New Roman" w:hAnsi="Times New Roman"/>
          <w:lang w:val="lt-LT"/>
        </w:rPr>
        <w:t xml:space="preserve">prašome </w:t>
      </w:r>
      <w:r w:rsidR="00A20539" w:rsidRPr="00A20539">
        <w:rPr>
          <w:rFonts w:ascii="Times New Roman" w:hAnsi="Times New Roman"/>
          <w:szCs w:val="24"/>
          <w:lang w:val="lt-LT"/>
        </w:rPr>
        <w:t>rasti galimybę padidinti 2021 m. Žemės ūkio ministerijos asignavimus</w:t>
      </w:r>
      <w:r w:rsidR="00577C61">
        <w:rPr>
          <w:rFonts w:ascii="Times New Roman" w:hAnsi="Times New Roman"/>
          <w:szCs w:val="24"/>
          <w:lang w:val="lt-LT"/>
        </w:rPr>
        <w:t xml:space="preserve"> iš viso </w:t>
      </w:r>
      <w:r w:rsidR="00577C61" w:rsidRPr="00471511">
        <w:rPr>
          <w:rFonts w:ascii="Times New Roman" w:hAnsi="Times New Roman"/>
          <w:b/>
          <w:bCs/>
          <w:szCs w:val="24"/>
          <w:lang w:val="lt-LT"/>
        </w:rPr>
        <w:t>1 040</w:t>
      </w:r>
      <w:r w:rsidR="00A20539" w:rsidRPr="00577C61">
        <w:rPr>
          <w:rFonts w:ascii="Times New Roman" w:hAnsi="Times New Roman"/>
          <w:b/>
          <w:bCs/>
          <w:szCs w:val="24"/>
          <w:lang w:val="lt-LT"/>
        </w:rPr>
        <w:t xml:space="preserve"> tūkst. Eur</w:t>
      </w:r>
      <w:r w:rsidR="00A20539" w:rsidRPr="00A20539">
        <w:rPr>
          <w:rFonts w:ascii="Times New Roman" w:hAnsi="Times New Roman"/>
          <w:szCs w:val="24"/>
          <w:lang w:val="lt-LT"/>
        </w:rPr>
        <w:t xml:space="preserve">, </w:t>
      </w:r>
      <w:r w:rsidR="00577C61">
        <w:rPr>
          <w:rFonts w:ascii="Times New Roman" w:hAnsi="Times New Roman"/>
          <w:szCs w:val="24"/>
          <w:lang w:val="lt-LT"/>
        </w:rPr>
        <w:t>t. y. vis</w:t>
      </w:r>
      <w:r>
        <w:rPr>
          <w:rFonts w:ascii="Times New Roman" w:hAnsi="Times New Roman"/>
          <w:szCs w:val="24"/>
          <w:lang w:val="lt-LT"/>
        </w:rPr>
        <w:t>ų</w:t>
      </w:r>
      <w:r w:rsidR="00577C61">
        <w:rPr>
          <w:rFonts w:ascii="Times New Roman" w:hAnsi="Times New Roman"/>
          <w:szCs w:val="24"/>
          <w:lang w:val="lt-LT"/>
        </w:rPr>
        <w:t xml:space="preserve"> reikalingų lėšų apimtimi, kuri bus </w:t>
      </w:r>
      <w:r w:rsidR="00A20539" w:rsidRPr="00A20539">
        <w:rPr>
          <w:rFonts w:ascii="Times New Roman" w:hAnsi="Times New Roman"/>
          <w:szCs w:val="24"/>
          <w:lang w:val="lt-LT"/>
        </w:rPr>
        <w:t>skiria</w:t>
      </w:r>
      <w:r w:rsidR="00577C61">
        <w:rPr>
          <w:rFonts w:ascii="Times New Roman" w:hAnsi="Times New Roman"/>
          <w:szCs w:val="24"/>
          <w:lang w:val="lt-LT"/>
        </w:rPr>
        <w:t>ma</w:t>
      </w:r>
      <w:r w:rsidR="00A20539" w:rsidRPr="00A20539">
        <w:rPr>
          <w:rFonts w:ascii="Times New Roman" w:hAnsi="Times New Roman"/>
          <w:szCs w:val="24"/>
          <w:lang w:val="lt-LT"/>
        </w:rPr>
        <w:t xml:space="preserve"> Ateities ekonomikos DNR plane buvusiam veiksmui</w:t>
      </w:r>
      <w:r w:rsidR="00A20539">
        <w:rPr>
          <w:rFonts w:ascii="Times New Roman" w:hAnsi="Times New Roman"/>
          <w:szCs w:val="24"/>
          <w:lang w:val="lt-LT"/>
        </w:rPr>
        <w:t xml:space="preserve"> </w:t>
      </w:r>
      <w:r w:rsidR="00A20539" w:rsidRPr="00910787">
        <w:rPr>
          <w:rFonts w:ascii="Times New Roman" w:hAnsi="Times New Roman"/>
          <w:szCs w:val="24"/>
          <w:lang w:val="lt-LT"/>
        </w:rPr>
        <w:t>„Gyvulininkystės ir pienininkystės mokslinių tyrimų bazės stiprinimas ir pritaikymas inovacijų kūrimui, diegimui ir plėtrai“</w:t>
      </w:r>
      <w:r w:rsidR="00A20539" w:rsidRPr="00A20539">
        <w:rPr>
          <w:rFonts w:ascii="Times New Roman" w:hAnsi="Times New Roman"/>
          <w:szCs w:val="24"/>
          <w:lang w:val="lt-LT"/>
        </w:rPr>
        <w:t>, kuris pradėtas įgyvendinti 2020 m. ir dėl kurio sudaryta sutartis su veiksmo plėtotoju, užbaigti.</w:t>
      </w:r>
    </w:p>
    <w:p w14:paraId="13624D3F" w14:textId="7C2A9EF6" w:rsidR="00A20539" w:rsidRDefault="00A20539" w:rsidP="00A20539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szCs w:val="24"/>
          <w:lang w:val="lt-LT"/>
        </w:rPr>
        <w:t xml:space="preserve">Minėjome, kad </w:t>
      </w:r>
      <w:r w:rsidRPr="00910787">
        <w:rPr>
          <w:rFonts w:ascii="Times New Roman" w:hAnsi="Times New Roman"/>
          <w:szCs w:val="24"/>
          <w:lang w:val="lt-LT"/>
        </w:rPr>
        <w:t>lėšų suma</w:t>
      </w:r>
      <w:r>
        <w:rPr>
          <w:rFonts w:ascii="Times New Roman" w:hAnsi="Times New Roman"/>
          <w:szCs w:val="24"/>
          <w:lang w:val="lt-LT"/>
        </w:rPr>
        <w:t>,</w:t>
      </w:r>
      <w:r w:rsidRPr="00910787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>kuri reikalinga šio</w:t>
      </w:r>
      <w:r w:rsidRPr="00910787">
        <w:rPr>
          <w:rFonts w:ascii="Times New Roman" w:hAnsi="Times New Roman"/>
          <w:szCs w:val="24"/>
          <w:lang w:val="lt-LT"/>
        </w:rPr>
        <w:t xml:space="preserve"> projekto veikl</w:t>
      </w:r>
      <w:r w:rsidR="00471511">
        <w:rPr>
          <w:rFonts w:ascii="Times New Roman" w:hAnsi="Times New Roman"/>
          <w:szCs w:val="24"/>
          <w:lang w:val="lt-LT"/>
        </w:rPr>
        <w:t>oms</w:t>
      </w:r>
      <w:r w:rsidRPr="00910787">
        <w:rPr>
          <w:rFonts w:ascii="Times New Roman" w:hAnsi="Times New Roman"/>
          <w:szCs w:val="24"/>
          <w:lang w:val="lt-LT"/>
        </w:rPr>
        <w:t xml:space="preserve"> įgyvendin</w:t>
      </w:r>
      <w:r w:rsidR="00471511">
        <w:rPr>
          <w:rFonts w:ascii="Times New Roman" w:hAnsi="Times New Roman"/>
          <w:szCs w:val="24"/>
          <w:lang w:val="lt-LT"/>
        </w:rPr>
        <w:t>ti,</w:t>
      </w:r>
      <w:r w:rsidRPr="00910787">
        <w:rPr>
          <w:rFonts w:ascii="Times New Roman" w:hAnsi="Times New Roman"/>
          <w:szCs w:val="24"/>
          <w:lang w:val="lt-LT"/>
        </w:rPr>
        <w:t xml:space="preserve"> 2021 metams</w:t>
      </w:r>
      <w:r w:rsidR="00577C61">
        <w:rPr>
          <w:rFonts w:ascii="Times New Roman" w:hAnsi="Times New Roman"/>
          <w:szCs w:val="24"/>
          <w:lang w:val="lt-LT"/>
        </w:rPr>
        <w:t xml:space="preserve"> yra </w:t>
      </w:r>
      <w:r w:rsidR="00577C61" w:rsidRPr="00471511">
        <w:rPr>
          <w:rFonts w:ascii="Times New Roman" w:hAnsi="Times New Roman"/>
          <w:szCs w:val="24"/>
          <w:lang w:val="lt-LT"/>
        </w:rPr>
        <w:t>1</w:t>
      </w:r>
      <w:r w:rsidR="00DE3D3E" w:rsidRPr="00471511">
        <w:rPr>
          <w:rFonts w:ascii="Times New Roman" w:hAnsi="Times New Roman"/>
          <w:szCs w:val="24"/>
          <w:lang w:val="lt-LT"/>
        </w:rPr>
        <w:t xml:space="preserve"> </w:t>
      </w:r>
      <w:r w:rsidR="00577C61" w:rsidRPr="00471511">
        <w:rPr>
          <w:rFonts w:ascii="Times New Roman" w:hAnsi="Times New Roman"/>
          <w:szCs w:val="24"/>
          <w:lang w:val="lt-LT"/>
        </w:rPr>
        <w:t>040 tūkst. Eur</w:t>
      </w:r>
      <w:r w:rsidR="00577C61">
        <w:rPr>
          <w:rFonts w:ascii="Times New Roman" w:hAnsi="Times New Roman"/>
          <w:szCs w:val="24"/>
          <w:lang w:val="lt-LT"/>
        </w:rPr>
        <w:t xml:space="preserve"> ir ji</w:t>
      </w:r>
      <w:r w:rsidRPr="00910787">
        <w:rPr>
          <w:rFonts w:ascii="Times New Roman" w:hAnsi="Times New Roman"/>
          <w:szCs w:val="24"/>
          <w:lang w:val="lt-LT"/>
        </w:rPr>
        <w:t xml:space="preserve"> n</w:t>
      </w:r>
      <w:r w:rsidR="00966373">
        <w:rPr>
          <w:rFonts w:ascii="Times New Roman" w:hAnsi="Times New Roman"/>
          <w:szCs w:val="24"/>
          <w:lang w:val="lt-LT"/>
        </w:rPr>
        <w:t>ėra</w:t>
      </w:r>
      <w:r w:rsidRPr="00910787">
        <w:rPr>
          <w:rFonts w:ascii="Times New Roman" w:hAnsi="Times New Roman"/>
          <w:szCs w:val="24"/>
          <w:lang w:val="lt-LT"/>
        </w:rPr>
        <w:t xml:space="preserve"> įtraukta į </w:t>
      </w:r>
      <w:r w:rsidR="00577C61" w:rsidRPr="00910787">
        <w:rPr>
          <w:rFonts w:ascii="Times New Roman" w:hAnsi="Times New Roman"/>
          <w:szCs w:val="24"/>
          <w:lang w:val="lt-LT"/>
        </w:rPr>
        <w:t>2021 m</w:t>
      </w:r>
      <w:r w:rsidR="00577C61">
        <w:rPr>
          <w:rFonts w:ascii="Times New Roman" w:hAnsi="Times New Roman"/>
          <w:szCs w:val="24"/>
          <w:lang w:val="lt-LT"/>
        </w:rPr>
        <w:t xml:space="preserve">. </w:t>
      </w:r>
      <w:r w:rsidRPr="00910787">
        <w:rPr>
          <w:rFonts w:ascii="Times New Roman" w:hAnsi="Times New Roman"/>
          <w:szCs w:val="24"/>
          <w:lang w:val="lt-LT"/>
        </w:rPr>
        <w:t>Žemės ūkio ministerijos asignavimus</w:t>
      </w:r>
      <w:r>
        <w:rPr>
          <w:rFonts w:ascii="Times New Roman" w:hAnsi="Times New Roman"/>
          <w:szCs w:val="24"/>
          <w:lang w:val="lt-LT"/>
        </w:rPr>
        <w:t xml:space="preserve">, o </w:t>
      </w:r>
      <w:r>
        <w:rPr>
          <w:szCs w:val="24"/>
          <w:lang w:val="lt-LT"/>
        </w:rPr>
        <w:t>Žemės ūkio ministerija neturi galimybės iš</w:t>
      </w:r>
      <w:r w:rsidR="00577C61">
        <w:rPr>
          <w:rFonts w:ascii="Times New Roman" w:hAnsi="Times New Roman"/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bendrųjų asignavimų skirti lėšų šiam pradėtam </w:t>
      </w:r>
      <w:r w:rsidRPr="000A0644">
        <w:rPr>
          <w:rFonts w:ascii="Times New Roman" w:hAnsi="Times New Roman"/>
          <w:szCs w:val="24"/>
          <w:lang w:val="lt-LT"/>
        </w:rPr>
        <w:t xml:space="preserve">Ateities ekonomikos DNR plane buvusiam veiksmui </w:t>
      </w:r>
      <w:r>
        <w:rPr>
          <w:rFonts w:ascii="Times New Roman" w:hAnsi="Times New Roman"/>
          <w:szCs w:val="24"/>
          <w:lang w:val="lt-LT"/>
        </w:rPr>
        <w:t xml:space="preserve">tęsti ir </w:t>
      </w:r>
      <w:r>
        <w:rPr>
          <w:szCs w:val="24"/>
          <w:lang w:val="lt-LT"/>
        </w:rPr>
        <w:t>užbaigti.</w:t>
      </w:r>
    </w:p>
    <w:p w14:paraId="20D3CB9A" w14:textId="38574C8F" w:rsidR="00325979" w:rsidRPr="0005321B" w:rsidRDefault="00325979" w:rsidP="0005321B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szCs w:val="24"/>
          <w:lang w:val="lt-LT"/>
        </w:rPr>
        <w:t>PRIDEDAMA. 1 lapas.</w:t>
      </w:r>
    </w:p>
    <w:p w14:paraId="7836855E" w14:textId="77777777" w:rsidR="00325979" w:rsidRPr="00BD18AC" w:rsidRDefault="00325979" w:rsidP="00325979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szCs w:val="24"/>
          <w:lang w:val="lt-LT"/>
        </w:rPr>
      </w:pPr>
    </w:p>
    <w:p w14:paraId="5EA770B7" w14:textId="77777777" w:rsidR="00325979" w:rsidRPr="004D6A17" w:rsidRDefault="00325979" w:rsidP="00325979">
      <w:pPr>
        <w:jc w:val="both"/>
        <w:rPr>
          <w:rFonts w:ascii="Times New Roman" w:hAnsi="Times New Roman"/>
          <w:szCs w:val="24"/>
          <w:lang w:val="lt-LT"/>
        </w:rPr>
      </w:pPr>
      <w:r w:rsidRPr="004D6A17">
        <w:rPr>
          <w:rFonts w:ascii="Times New Roman" w:hAnsi="Times New Roman"/>
          <w:szCs w:val="24"/>
          <w:lang w:val="lt-LT"/>
        </w:rPr>
        <w:t>Ministerijos kancler</w:t>
      </w:r>
      <w:r>
        <w:rPr>
          <w:rFonts w:ascii="Times New Roman" w:hAnsi="Times New Roman"/>
          <w:szCs w:val="24"/>
          <w:lang w:val="lt-LT"/>
        </w:rPr>
        <w:t xml:space="preserve">is </w:t>
      </w:r>
      <w:r w:rsidRPr="004D6A17">
        <w:rPr>
          <w:rFonts w:ascii="Times New Roman" w:hAnsi="Times New Roman"/>
          <w:szCs w:val="24"/>
          <w:lang w:val="lt-LT"/>
        </w:rPr>
        <w:tab/>
      </w:r>
      <w:r w:rsidRPr="004D6A17">
        <w:rPr>
          <w:rFonts w:ascii="Times New Roman" w:hAnsi="Times New Roman"/>
          <w:szCs w:val="24"/>
          <w:lang w:val="lt-LT"/>
        </w:rPr>
        <w:tab/>
      </w:r>
      <w:r w:rsidRPr="004D6A17"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 xml:space="preserve">                                                                   </w:t>
      </w:r>
      <w:r w:rsidRPr="00BD18AC">
        <w:rPr>
          <w:rFonts w:ascii="Times New Roman" w:hAnsi="Times New Roman"/>
          <w:szCs w:val="24"/>
          <w:lang w:val="lt-LT"/>
        </w:rPr>
        <w:t>Valdas Aleknavičius</w:t>
      </w:r>
    </w:p>
    <w:p w14:paraId="589C0933" w14:textId="77777777" w:rsidR="00325979" w:rsidRPr="004D6A17" w:rsidRDefault="00325979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519D8DE" w14:textId="77777777" w:rsidR="00325979" w:rsidRPr="004D6A17" w:rsidRDefault="00325979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BA1B9B3" w14:textId="77777777" w:rsidR="00325979" w:rsidRPr="004D6A17" w:rsidRDefault="00325979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615A4693" w14:textId="77777777" w:rsidR="00325979" w:rsidRDefault="00325979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0B4E6258" w14:textId="2A44F068" w:rsidR="00A10874" w:rsidRDefault="00325979" w:rsidP="00966373">
      <w:pPr>
        <w:tabs>
          <w:tab w:val="left" w:pos="4080"/>
        </w:tabs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Rūta Pupkaitė-Jurgutienė, tel. (</w:t>
      </w:r>
      <w:r w:rsidRPr="009B65FD">
        <w:rPr>
          <w:rFonts w:ascii="Times New Roman" w:eastAsiaTheme="minorEastAsia" w:hAnsi="Times New Roman"/>
          <w:noProof/>
          <w:lang w:val="lt-LT" w:eastAsia="lt-LT"/>
        </w:rPr>
        <w:t>8 5</w:t>
      </w:r>
      <w:r>
        <w:rPr>
          <w:rFonts w:ascii="Times New Roman" w:eastAsiaTheme="minorEastAsia" w:hAnsi="Times New Roman"/>
          <w:noProof/>
          <w:lang w:val="lt-LT" w:eastAsia="lt-LT"/>
        </w:rPr>
        <w:t xml:space="preserve">) </w:t>
      </w:r>
      <w:r>
        <w:rPr>
          <w:rFonts w:ascii="Times New Roman" w:hAnsi="Times New Roman"/>
          <w:lang w:val="lt-LT"/>
        </w:rPr>
        <w:t xml:space="preserve">239 1070, </w:t>
      </w:r>
      <w:hyperlink r:id="rId10" w:history="1">
        <w:r>
          <w:rPr>
            <w:rStyle w:val="Hipersaitas"/>
            <w:rFonts w:asciiTheme="majorHAnsi" w:eastAsiaTheme="minorEastAsia" w:hAnsiTheme="majorHAnsi" w:cstheme="majorHAnsi"/>
            <w:noProof/>
            <w:lang w:eastAsia="lt-LT"/>
          </w:rPr>
          <w:t>Ruta.Pupkaite@zum.lt</w:t>
        </w:r>
      </w:hyperlink>
    </w:p>
    <w:sectPr w:rsidR="00A10874" w:rsidSect="009505A7">
      <w:footerReference w:type="default" r:id="rId11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0FB10" w14:textId="77777777" w:rsidR="00036CBD" w:rsidRDefault="00036CBD">
      <w:r>
        <w:separator/>
      </w:r>
    </w:p>
  </w:endnote>
  <w:endnote w:type="continuationSeparator" w:id="0">
    <w:p w14:paraId="6EDB9034" w14:textId="77777777" w:rsidR="00036CBD" w:rsidRDefault="0003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31EF4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2FF33" w14:textId="77777777" w:rsidR="00036CBD" w:rsidRDefault="00036CBD">
      <w:bookmarkStart w:id="0" w:name="_Hlk483820012"/>
      <w:bookmarkEnd w:id="0"/>
      <w:r>
        <w:separator/>
      </w:r>
    </w:p>
  </w:footnote>
  <w:footnote w:type="continuationSeparator" w:id="0">
    <w:p w14:paraId="794CCAF4" w14:textId="77777777" w:rsidR="00036CBD" w:rsidRDefault="00036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A6"/>
    <w:rsid w:val="00011A7F"/>
    <w:rsid w:val="000134A6"/>
    <w:rsid w:val="00035096"/>
    <w:rsid w:val="00036CBD"/>
    <w:rsid w:val="000526CC"/>
    <w:rsid w:val="0005321B"/>
    <w:rsid w:val="000574A9"/>
    <w:rsid w:val="0006585C"/>
    <w:rsid w:val="00071121"/>
    <w:rsid w:val="00081F87"/>
    <w:rsid w:val="00085AAF"/>
    <w:rsid w:val="000A0644"/>
    <w:rsid w:val="000A4093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D6AAD"/>
    <w:rsid w:val="001E03F1"/>
    <w:rsid w:val="001E15F2"/>
    <w:rsid w:val="001E732A"/>
    <w:rsid w:val="001F3A2E"/>
    <w:rsid w:val="002203C1"/>
    <w:rsid w:val="00243C0A"/>
    <w:rsid w:val="0025222D"/>
    <w:rsid w:val="002850C7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25979"/>
    <w:rsid w:val="003421E3"/>
    <w:rsid w:val="00343440"/>
    <w:rsid w:val="0035168A"/>
    <w:rsid w:val="0038755D"/>
    <w:rsid w:val="0039714C"/>
    <w:rsid w:val="003D1366"/>
    <w:rsid w:val="003E0159"/>
    <w:rsid w:val="003F3D65"/>
    <w:rsid w:val="00412143"/>
    <w:rsid w:val="0042659E"/>
    <w:rsid w:val="004555D8"/>
    <w:rsid w:val="00461522"/>
    <w:rsid w:val="00471511"/>
    <w:rsid w:val="0047204B"/>
    <w:rsid w:val="00473D2C"/>
    <w:rsid w:val="0048474E"/>
    <w:rsid w:val="004A1F23"/>
    <w:rsid w:val="004A37F4"/>
    <w:rsid w:val="004C08F6"/>
    <w:rsid w:val="004C3F1E"/>
    <w:rsid w:val="004C4A63"/>
    <w:rsid w:val="004D0D53"/>
    <w:rsid w:val="004D1E15"/>
    <w:rsid w:val="004D41C2"/>
    <w:rsid w:val="004D5163"/>
    <w:rsid w:val="004E4C91"/>
    <w:rsid w:val="004E4F22"/>
    <w:rsid w:val="004F6DFE"/>
    <w:rsid w:val="005015AA"/>
    <w:rsid w:val="00543887"/>
    <w:rsid w:val="0054395C"/>
    <w:rsid w:val="0055092F"/>
    <w:rsid w:val="00563A45"/>
    <w:rsid w:val="00567D6B"/>
    <w:rsid w:val="00570970"/>
    <w:rsid w:val="00576E74"/>
    <w:rsid w:val="00577C61"/>
    <w:rsid w:val="005D7CD8"/>
    <w:rsid w:val="005E3297"/>
    <w:rsid w:val="005E7F8E"/>
    <w:rsid w:val="005F5FDE"/>
    <w:rsid w:val="0061481F"/>
    <w:rsid w:val="00647362"/>
    <w:rsid w:val="006476E9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41922"/>
    <w:rsid w:val="00764FAB"/>
    <w:rsid w:val="007867FB"/>
    <w:rsid w:val="00787874"/>
    <w:rsid w:val="007B07EB"/>
    <w:rsid w:val="00813491"/>
    <w:rsid w:val="008165CC"/>
    <w:rsid w:val="00821CB1"/>
    <w:rsid w:val="00825EE1"/>
    <w:rsid w:val="0085461F"/>
    <w:rsid w:val="008634C0"/>
    <w:rsid w:val="00867626"/>
    <w:rsid w:val="008A374A"/>
    <w:rsid w:val="008C0248"/>
    <w:rsid w:val="008D31B9"/>
    <w:rsid w:val="00910787"/>
    <w:rsid w:val="00910A21"/>
    <w:rsid w:val="0091780F"/>
    <w:rsid w:val="009343CD"/>
    <w:rsid w:val="0093530C"/>
    <w:rsid w:val="009357A6"/>
    <w:rsid w:val="009503C7"/>
    <w:rsid w:val="009505A7"/>
    <w:rsid w:val="00966373"/>
    <w:rsid w:val="009858A8"/>
    <w:rsid w:val="009934A3"/>
    <w:rsid w:val="009B2C06"/>
    <w:rsid w:val="009C19DA"/>
    <w:rsid w:val="009C57BC"/>
    <w:rsid w:val="00A0679C"/>
    <w:rsid w:val="00A10874"/>
    <w:rsid w:val="00A14ECF"/>
    <w:rsid w:val="00A20539"/>
    <w:rsid w:val="00A336FA"/>
    <w:rsid w:val="00A3556D"/>
    <w:rsid w:val="00A60F59"/>
    <w:rsid w:val="00A64163"/>
    <w:rsid w:val="00AE6CDA"/>
    <w:rsid w:val="00AF4D82"/>
    <w:rsid w:val="00B020E7"/>
    <w:rsid w:val="00B056EF"/>
    <w:rsid w:val="00B247FE"/>
    <w:rsid w:val="00B81187"/>
    <w:rsid w:val="00B92F23"/>
    <w:rsid w:val="00BA15C7"/>
    <w:rsid w:val="00BB6ED3"/>
    <w:rsid w:val="00BD055F"/>
    <w:rsid w:val="00BF5392"/>
    <w:rsid w:val="00C06856"/>
    <w:rsid w:val="00C222E9"/>
    <w:rsid w:val="00C50256"/>
    <w:rsid w:val="00C506F5"/>
    <w:rsid w:val="00C97FE4"/>
    <w:rsid w:val="00CA103D"/>
    <w:rsid w:val="00CA26FA"/>
    <w:rsid w:val="00CE31BF"/>
    <w:rsid w:val="00CF06C8"/>
    <w:rsid w:val="00CF0BC4"/>
    <w:rsid w:val="00CF17D6"/>
    <w:rsid w:val="00CF31BC"/>
    <w:rsid w:val="00D026DB"/>
    <w:rsid w:val="00D20084"/>
    <w:rsid w:val="00D3073A"/>
    <w:rsid w:val="00D46316"/>
    <w:rsid w:val="00D54D71"/>
    <w:rsid w:val="00D572A3"/>
    <w:rsid w:val="00D9577D"/>
    <w:rsid w:val="00DE3D3E"/>
    <w:rsid w:val="00DE5C4A"/>
    <w:rsid w:val="00DF251E"/>
    <w:rsid w:val="00E12D5B"/>
    <w:rsid w:val="00E17BDE"/>
    <w:rsid w:val="00E35BEE"/>
    <w:rsid w:val="00E574CB"/>
    <w:rsid w:val="00E95EC0"/>
    <w:rsid w:val="00EA3D48"/>
    <w:rsid w:val="00EC2BD1"/>
    <w:rsid w:val="00EF4D3C"/>
    <w:rsid w:val="00F01E83"/>
    <w:rsid w:val="00F1454C"/>
    <w:rsid w:val="00F34C1F"/>
    <w:rsid w:val="00F402A5"/>
    <w:rsid w:val="00F424F1"/>
    <w:rsid w:val="00F53EC5"/>
    <w:rsid w:val="00F90851"/>
    <w:rsid w:val="00F91193"/>
    <w:rsid w:val="00FA2CA7"/>
    <w:rsid w:val="00FC3C33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D0318A"/>
  <w15:docId w15:val="{5A639C98-475B-4EC0-920D-DB23026E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rsid w:val="00325979"/>
    <w:rPr>
      <w:rFonts w:ascii="TimesLT" w:hAnsi="TimesLT"/>
      <w:sz w:val="24"/>
      <w:lang w:val="en-GB" w:eastAsia="en-US"/>
    </w:rPr>
  </w:style>
  <w:style w:type="character" w:customStyle="1" w:styleId="dlxnowrap1">
    <w:name w:val="dlxnowrap1"/>
    <w:basedOn w:val="Numatytasispastraiposriftas"/>
    <w:rsid w:val="00F40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m@zum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uta.Pupkaite@zu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um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a.pupkaite\AppData\Local\Microsoft\Windows\INetCache\Content.MSO\9984308B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AD2C2-B57D-4F33-97A6-B5B16D16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9984308B</Template>
  <TotalTime>90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Solo</dc:creator>
  <cp:lastModifiedBy>Rūta Pupkaitė-Jurgutienė</cp:lastModifiedBy>
  <cp:revision>22</cp:revision>
  <dcterms:created xsi:type="dcterms:W3CDTF">2021-01-29T07:11:00Z</dcterms:created>
  <dcterms:modified xsi:type="dcterms:W3CDTF">2021-03-10T13:24:00Z</dcterms:modified>
</cp:coreProperties>
</file>