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34E0" w14:textId="490C61D6" w:rsidR="003413FF" w:rsidRPr="0006515B" w:rsidRDefault="003413FF" w:rsidP="0006515B">
      <w:pPr>
        <w:spacing w:after="0" w:line="240" w:lineRule="auto"/>
        <w:jc w:val="center"/>
        <w:outlineLvl w:val="0"/>
        <w:rPr>
          <w:rFonts w:ascii="Times New Roman" w:hAnsi="Times New Roman" w:cs="Times New Roman"/>
          <w:b/>
          <w:sz w:val="24"/>
          <w:szCs w:val="24"/>
        </w:rPr>
      </w:pPr>
      <w:r w:rsidRPr="0006515B">
        <w:rPr>
          <w:rFonts w:ascii="Times New Roman" w:eastAsia="Times New Roman" w:hAnsi="Times New Roman" w:cs="Times New Roman"/>
          <w:b/>
          <w:sz w:val="24"/>
          <w:szCs w:val="24"/>
        </w:rPr>
        <w:t>REGLAMENTO (ES) 2020/1783</w:t>
      </w:r>
      <w:r w:rsidR="00D365C9">
        <w:rPr>
          <w:rFonts w:ascii="Times New Roman" w:eastAsia="Times New Roman" w:hAnsi="Times New Roman" w:cs="Times New Roman"/>
          <w:b/>
          <w:sz w:val="24"/>
          <w:szCs w:val="24"/>
        </w:rPr>
        <w:t xml:space="preserve"> </w:t>
      </w:r>
      <w:r w:rsidRPr="0006515B">
        <w:rPr>
          <w:rFonts w:ascii="Times New Roman" w:eastAsia="Times New Roman" w:hAnsi="Times New Roman" w:cs="Times New Roman"/>
          <w:b/>
          <w:sz w:val="24"/>
          <w:szCs w:val="24"/>
        </w:rPr>
        <w:t xml:space="preserve">IR </w:t>
      </w:r>
      <w:r w:rsidRPr="0006515B">
        <w:rPr>
          <w:rFonts w:ascii="Times New Roman" w:hAnsi="Times New Roman" w:cs="Times New Roman"/>
          <w:b/>
          <w:sz w:val="24"/>
          <w:szCs w:val="24"/>
        </w:rPr>
        <w:t xml:space="preserve">LIETUVOS RESPUBLIKOS </w:t>
      </w:r>
    </w:p>
    <w:p w14:paraId="54FD5F8C" w14:textId="6CB97C7D" w:rsidR="003413FF" w:rsidRPr="0006515B" w:rsidRDefault="003413FF" w:rsidP="0006515B">
      <w:pPr>
        <w:spacing w:after="0" w:line="240" w:lineRule="auto"/>
        <w:jc w:val="center"/>
        <w:outlineLvl w:val="0"/>
        <w:rPr>
          <w:rFonts w:ascii="Times New Roman" w:hAnsi="Times New Roman" w:cs="Times New Roman"/>
          <w:b/>
          <w:sz w:val="24"/>
          <w:szCs w:val="24"/>
        </w:rPr>
      </w:pPr>
      <w:r w:rsidRPr="0006515B">
        <w:rPr>
          <w:rFonts w:ascii="Times New Roman" w:hAnsi="Times New Roman" w:cs="Times New Roman"/>
          <w:b/>
          <w:sz w:val="24"/>
          <w:szCs w:val="24"/>
        </w:rPr>
        <w:t xml:space="preserve">CIVILINĮ PROCESĄ REGLAMENTUOJANČIŲ EUROPOS SĄJUNGOS IR TARPTAUTINĖS TEISĖS AKTŲ ĮGYVENDINIMO ĮSTATYMO NR. X-1809 </w:t>
      </w:r>
      <w:r w:rsidR="00985EE6" w:rsidRPr="0006515B">
        <w:rPr>
          <w:rFonts w:ascii="Times New Roman" w:hAnsi="Times New Roman" w:cs="Times New Roman"/>
          <w:b/>
          <w:sz w:val="24"/>
          <w:szCs w:val="24"/>
        </w:rPr>
        <w:t xml:space="preserve">TREČIOJO, PENKTOJO, </w:t>
      </w:r>
      <w:r w:rsidRPr="0006515B">
        <w:rPr>
          <w:rFonts w:ascii="Times New Roman" w:hAnsi="Times New Roman" w:cs="Times New Roman"/>
          <w:b/>
          <w:sz w:val="24"/>
          <w:szCs w:val="24"/>
        </w:rPr>
        <w:t>ŠEŠTOJO SKIRSNI</w:t>
      </w:r>
      <w:r w:rsidR="00985EE6" w:rsidRPr="0006515B">
        <w:rPr>
          <w:rFonts w:ascii="Times New Roman" w:hAnsi="Times New Roman" w:cs="Times New Roman"/>
          <w:b/>
          <w:sz w:val="24"/>
          <w:szCs w:val="24"/>
        </w:rPr>
        <w:t>Ų</w:t>
      </w:r>
      <w:r w:rsidRPr="0006515B">
        <w:rPr>
          <w:rFonts w:ascii="Times New Roman" w:hAnsi="Times New Roman" w:cs="Times New Roman"/>
          <w:b/>
          <w:sz w:val="24"/>
          <w:szCs w:val="24"/>
        </w:rPr>
        <w:t xml:space="preserve"> IR PRIEDO PAKEITIMO ĮSTATYMO PROJEKTO</w:t>
      </w:r>
    </w:p>
    <w:p w14:paraId="544FA3AD" w14:textId="2CE189E6" w:rsidR="003413FF" w:rsidRPr="0006515B" w:rsidRDefault="003413FF" w:rsidP="0006515B">
      <w:pPr>
        <w:spacing w:after="0" w:line="240" w:lineRule="auto"/>
        <w:jc w:val="center"/>
        <w:outlineLvl w:val="0"/>
        <w:rPr>
          <w:rFonts w:ascii="Times New Roman" w:hAnsi="Times New Roman" w:cs="Times New Roman"/>
          <w:b/>
          <w:sz w:val="24"/>
          <w:szCs w:val="24"/>
        </w:rPr>
      </w:pPr>
      <w:r w:rsidRPr="0006515B">
        <w:rPr>
          <w:rFonts w:ascii="Times New Roman" w:hAnsi="Times New Roman" w:cs="Times New Roman"/>
          <w:b/>
          <w:sz w:val="24"/>
          <w:szCs w:val="24"/>
        </w:rPr>
        <w:t>ATITIKTIES LENTELĖ</w:t>
      </w:r>
    </w:p>
    <w:p w14:paraId="16AF20FF" w14:textId="77777777" w:rsidR="003413FF" w:rsidRPr="0006515B" w:rsidRDefault="003413FF" w:rsidP="0006515B">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06515B">
        <w:rPr>
          <w:rFonts w:ascii="Times New Roman" w:eastAsia="Times New Roman" w:hAnsi="Times New Roman" w:cs="Times New Roman"/>
          <w:color w:val="000000"/>
          <w:sz w:val="24"/>
          <w:szCs w:val="24"/>
          <w:lang w:eastAsia="en-GB"/>
        </w:rPr>
        <w:t> </w:t>
      </w:r>
    </w:p>
    <w:tbl>
      <w:tblPr>
        <w:tblW w:w="14591" w:type="dxa"/>
        <w:shd w:val="clear" w:color="auto" w:fill="FFFFFF"/>
        <w:tblCellMar>
          <w:left w:w="0" w:type="dxa"/>
          <w:right w:w="0" w:type="dxa"/>
        </w:tblCellMar>
        <w:tblLook w:val="04A0" w:firstRow="1" w:lastRow="0" w:firstColumn="1" w:lastColumn="0" w:noHBand="0" w:noVBand="1"/>
      </w:tblPr>
      <w:tblGrid>
        <w:gridCol w:w="6369"/>
        <w:gridCol w:w="6662"/>
        <w:gridCol w:w="1560"/>
      </w:tblGrid>
      <w:tr w:rsidR="00EF53AA" w:rsidRPr="0006515B" w14:paraId="53593E7B"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7C4FFA34" w14:textId="75C32763" w:rsidR="00EF53AA" w:rsidRPr="0006515B" w:rsidRDefault="00D365C9" w:rsidP="0006515B">
            <w:pPr>
              <w:spacing w:after="0" w:line="240" w:lineRule="auto"/>
              <w:ind w:left="130"/>
              <w:jc w:val="both"/>
              <w:rPr>
                <w:rFonts w:ascii="Times New Roman" w:hAnsi="Times New Roman" w:cs="Times New Roman"/>
                <w:b/>
                <w:sz w:val="24"/>
                <w:szCs w:val="24"/>
              </w:rPr>
            </w:pPr>
            <w:r w:rsidRPr="0006515B">
              <w:rPr>
                <w:rFonts w:ascii="Times New Roman" w:eastAsia="Times New Roman" w:hAnsi="Times New Roman" w:cs="Times New Roman"/>
                <w:b/>
                <w:sz w:val="24"/>
                <w:szCs w:val="24"/>
              </w:rPr>
              <w:t>2020 m. lapkričio 25 d. Europos Parlamento ir Tarybos reglamentas (ES) 2020/1783 dėl valstybių narių teismų bendradarbiavimo renkant įrodymus civilinėse ar komercinėse bylose (įrodymų rinkimas) (nauja redakcija)</w:t>
            </w:r>
          </w:p>
        </w:tc>
        <w:tc>
          <w:tcPr>
            <w:tcW w:w="6662" w:type="dxa"/>
            <w:tcBorders>
              <w:top w:val="single" w:sz="8" w:space="0" w:color="auto"/>
              <w:left w:val="nil"/>
              <w:bottom w:val="single" w:sz="8" w:space="0" w:color="auto"/>
              <w:right w:val="single" w:sz="8" w:space="0" w:color="auto"/>
            </w:tcBorders>
            <w:shd w:val="clear" w:color="auto" w:fill="FFFFFF"/>
          </w:tcPr>
          <w:p w14:paraId="233E97C6" w14:textId="75B67CBB" w:rsidR="00EF53AA" w:rsidRPr="0006515B" w:rsidRDefault="00EF53AA" w:rsidP="0006515B">
            <w:pPr>
              <w:spacing w:after="0" w:line="240" w:lineRule="auto"/>
              <w:ind w:left="130"/>
              <w:jc w:val="both"/>
              <w:rPr>
                <w:rFonts w:ascii="Times New Roman" w:eastAsia="Times New Roman" w:hAnsi="Times New Roman" w:cs="Times New Roman"/>
                <w:b/>
                <w:sz w:val="24"/>
                <w:szCs w:val="24"/>
              </w:rPr>
            </w:pPr>
            <w:r w:rsidRPr="0006515B">
              <w:rPr>
                <w:rFonts w:ascii="Times New Roman" w:eastAsia="Times New Roman" w:hAnsi="Times New Roman" w:cs="Times New Roman"/>
                <w:b/>
                <w:sz w:val="24"/>
                <w:szCs w:val="24"/>
              </w:rPr>
              <w:t>Lietuvos Respublikos civilinį procesą reglamentuojančių Europos Sąjungos ir tarptautinės teisės aktų įgyvendinimo įstatymo Nr. X-1809 trečiojo, penktojo, šeštojo skirsnių ir priedo pakeitimo įstatymo projektas</w:t>
            </w:r>
          </w:p>
        </w:tc>
        <w:tc>
          <w:tcPr>
            <w:tcW w:w="1560" w:type="dxa"/>
            <w:tcBorders>
              <w:top w:val="single" w:sz="8" w:space="0" w:color="auto"/>
              <w:left w:val="nil"/>
              <w:bottom w:val="single" w:sz="8" w:space="0" w:color="auto"/>
              <w:right w:val="single" w:sz="8" w:space="0" w:color="auto"/>
            </w:tcBorders>
            <w:shd w:val="clear" w:color="auto" w:fill="FFFFFF"/>
          </w:tcPr>
          <w:p w14:paraId="33515C93" w14:textId="638CC898" w:rsidR="00EF53AA" w:rsidRPr="0006515B" w:rsidRDefault="00EF53AA" w:rsidP="0006515B">
            <w:pPr>
              <w:spacing w:after="0" w:line="240" w:lineRule="auto"/>
              <w:ind w:left="141"/>
              <w:jc w:val="both"/>
              <w:rPr>
                <w:rFonts w:ascii="Times New Roman" w:eastAsia="Times New Roman" w:hAnsi="Times New Roman" w:cs="Times New Roman"/>
                <w:b/>
                <w:bCs/>
                <w:color w:val="000000"/>
                <w:sz w:val="24"/>
                <w:szCs w:val="24"/>
                <w:lang w:eastAsia="en-GB"/>
              </w:rPr>
            </w:pPr>
            <w:r w:rsidRPr="0006515B">
              <w:rPr>
                <w:rFonts w:ascii="Times New Roman" w:eastAsia="Times New Roman" w:hAnsi="Times New Roman" w:cs="Times New Roman"/>
                <w:b/>
                <w:bCs/>
                <w:color w:val="000000"/>
                <w:sz w:val="24"/>
                <w:szCs w:val="24"/>
                <w:lang w:eastAsia="en-GB"/>
              </w:rPr>
              <w:t>Reglamento įgyvendinimo lygis</w:t>
            </w:r>
          </w:p>
        </w:tc>
      </w:tr>
      <w:tr w:rsidR="0006515B" w:rsidRPr="0006515B" w14:paraId="353BDD7A"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3945FF15" w14:textId="77777777" w:rsidR="0006515B" w:rsidRPr="007F7209" w:rsidRDefault="0006515B" w:rsidP="0006515B">
            <w:pPr>
              <w:shd w:val="clear" w:color="auto" w:fill="FFFFFF"/>
              <w:spacing w:after="0" w:line="240" w:lineRule="auto"/>
              <w:ind w:left="130"/>
              <w:jc w:val="both"/>
              <w:rPr>
                <w:rFonts w:ascii="Times New Roman" w:eastAsia="Times New Roman" w:hAnsi="Times New Roman" w:cs="Times New Roman"/>
                <w:i/>
                <w:iCs/>
                <w:color w:val="000000"/>
                <w:sz w:val="24"/>
                <w:szCs w:val="24"/>
              </w:rPr>
            </w:pPr>
            <w:r w:rsidRPr="007F7209">
              <w:rPr>
                <w:rFonts w:ascii="Times New Roman" w:eastAsia="Times New Roman" w:hAnsi="Times New Roman" w:cs="Times New Roman"/>
                <w:i/>
                <w:iCs/>
                <w:color w:val="000000"/>
                <w:sz w:val="24"/>
                <w:szCs w:val="24"/>
              </w:rPr>
              <w:t>2 straipsnis</w:t>
            </w:r>
          </w:p>
          <w:p w14:paraId="4D57A311" w14:textId="77777777" w:rsidR="0006515B" w:rsidRPr="007F7209" w:rsidRDefault="0006515B" w:rsidP="0006515B">
            <w:pPr>
              <w:shd w:val="clear" w:color="auto" w:fill="FFFFFF"/>
              <w:spacing w:after="0" w:line="240" w:lineRule="auto"/>
              <w:ind w:left="130"/>
              <w:jc w:val="both"/>
              <w:rPr>
                <w:rFonts w:ascii="Times New Roman" w:eastAsia="Times New Roman" w:hAnsi="Times New Roman" w:cs="Times New Roman"/>
                <w:b/>
                <w:bCs/>
                <w:color w:val="000000"/>
                <w:sz w:val="24"/>
                <w:szCs w:val="24"/>
              </w:rPr>
            </w:pPr>
            <w:r w:rsidRPr="007F7209">
              <w:rPr>
                <w:rFonts w:ascii="Times New Roman" w:eastAsia="Times New Roman" w:hAnsi="Times New Roman" w:cs="Times New Roman"/>
                <w:b/>
                <w:bCs/>
                <w:color w:val="000000"/>
                <w:sz w:val="24"/>
                <w:szCs w:val="24"/>
              </w:rPr>
              <w:t>Terminų apibrėžtys</w:t>
            </w:r>
          </w:p>
          <w:p w14:paraId="3617A63B" w14:textId="77777777" w:rsidR="0006515B" w:rsidRPr="007F7209" w:rsidRDefault="0006515B" w:rsidP="0006515B">
            <w:pPr>
              <w:shd w:val="clear" w:color="auto" w:fill="FFFFFF"/>
              <w:spacing w:after="0" w:line="240" w:lineRule="auto"/>
              <w:ind w:left="130"/>
              <w:jc w:val="both"/>
              <w:rPr>
                <w:rFonts w:ascii="Times New Roman" w:eastAsia="Times New Roman" w:hAnsi="Times New Roman" w:cs="Times New Roman"/>
                <w:color w:val="000000"/>
                <w:sz w:val="24"/>
                <w:szCs w:val="24"/>
              </w:rPr>
            </w:pPr>
            <w:r w:rsidRPr="007F7209">
              <w:rPr>
                <w:rFonts w:ascii="Times New Roman" w:eastAsia="Times New Roman" w:hAnsi="Times New Roman" w:cs="Times New Roman"/>
                <w:color w:val="000000"/>
                <w:sz w:val="24"/>
                <w:szCs w:val="24"/>
              </w:rPr>
              <w:t>Šiame reglamente vartojamų terminų apibrėžtys:</w:t>
            </w:r>
          </w:p>
          <w:tbl>
            <w:tblPr>
              <w:tblW w:w="5000" w:type="pct"/>
              <w:shd w:val="clear" w:color="auto" w:fill="FFFFFF"/>
              <w:tblCellMar>
                <w:left w:w="0" w:type="dxa"/>
                <w:right w:w="0" w:type="dxa"/>
              </w:tblCellMar>
              <w:tblLook w:val="04A0" w:firstRow="1" w:lastRow="0" w:firstColumn="1" w:lastColumn="0" w:noHBand="0" w:noVBand="1"/>
            </w:tblPr>
            <w:tblGrid>
              <w:gridCol w:w="310"/>
              <w:gridCol w:w="6039"/>
            </w:tblGrid>
            <w:tr w:rsidR="0006515B" w:rsidRPr="007F7209" w14:paraId="0744F59F" w14:textId="77777777" w:rsidTr="00182336">
              <w:tc>
                <w:tcPr>
                  <w:tcW w:w="0" w:type="auto"/>
                  <w:shd w:val="clear" w:color="auto" w:fill="FFFFFF"/>
                  <w:hideMark/>
                </w:tcPr>
                <w:p w14:paraId="44510438" w14:textId="77777777" w:rsidR="0006515B" w:rsidRPr="007F7209" w:rsidRDefault="0006515B" w:rsidP="0006515B">
                  <w:pPr>
                    <w:spacing w:after="0" w:line="240" w:lineRule="auto"/>
                    <w:ind w:left="130"/>
                    <w:jc w:val="both"/>
                    <w:rPr>
                      <w:rFonts w:ascii="Times New Roman" w:eastAsia="Times New Roman" w:hAnsi="Times New Roman" w:cs="Times New Roman"/>
                      <w:color w:val="000000"/>
                      <w:sz w:val="24"/>
                      <w:szCs w:val="24"/>
                    </w:rPr>
                  </w:pPr>
                  <w:r w:rsidRPr="007F7209">
                    <w:rPr>
                      <w:rFonts w:ascii="Times New Roman" w:eastAsia="Times New Roman" w:hAnsi="Times New Roman" w:cs="Times New Roman"/>
                      <w:color w:val="000000"/>
                      <w:sz w:val="24"/>
                      <w:szCs w:val="24"/>
                    </w:rPr>
                    <w:t>1.</w:t>
                  </w:r>
                </w:p>
              </w:tc>
              <w:tc>
                <w:tcPr>
                  <w:tcW w:w="0" w:type="auto"/>
                  <w:shd w:val="clear" w:color="auto" w:fill="FFFFFF"/>
                  <w:hideMark/>
                </w:tcPr>
                <w:p w14:paraId="731BA990" w14:textId="77777777" w:rsidR="0006515B" w:rsidRPr="007F7209" w:rsidRDefault="0006515B" w:rsidP="0006515B">
                  <w:pPr>
                    <w:spacing w:after="0" w:line="240" w:lineRule="auto"/>
                    <w:ind w:left="130"/>
                    <w:jc w:val="both"/>
                    <w:rPr>
                      <w:rFonts w:ascii="Times New Roman" w:eastAsia="Times New Roman" w:hAnsi="Times New Roman" w:cs="Times New Roman"/>
                      <w:color w:val="000000"/>
                      <w:sz w:val="24"/>
                      <w:szCs w:val="24"/>
                    </w:rPr>
                  </w:pPr>
                  <w:r w:rsidRPr="007F7209">
                    <w:rPr>
                      <w:rFonts w:ascii="Times New Roman" w:eastAsia="Times New Roman" w:hAnsi="Times New Roman" w:cs="Times New Roman"/>
                      <w:color w:val="000000"/>
                      <w:sz w:val="24"/>
                      <w:szCs w:val="24"/>
                    </w:rPr>
                    <w:t>teismas – valstybių narių teismai ir kitos institucijos, apie kuriuos Komisijai pranešta pagal 31 straipsnio 3 dalį, vykdantys teismines funkcijas, veikiantys pagal teisminės institucijos įgaliojimus arba veikiantys kontroliuojant teisminei institucijai, ir kurie pagal nacionalinę teisę yra kompetentingi rinkti įrodymus teismo proceso civilinėse ar komercinėse bylose tikslais;</w:t>
                  </w:r>
                </w:p>
              </w:tc>
            </w:tr>
          </w:tbl>
          <w:p w14:paraId="6F1270D3" w14:textId="4C35D846" w:rsidR="0006515B" w:rsidRPr="0006515B" w:rsidRDefault="00191F88" w:rsidP="00191F88">
            <w:pPr>
              <w:spacing w:after="0" w:line="240" w:lineRule="auto"/>
              <w:ind w:left="130"/>
              <w:jc w:val="both"/>
              <w:rPr>
                <w:rFonts w:ascii="Times New Roman" w:hAnsi="Times New Roman" w:cs="Times New Roman"/>
                <w:sz w:val="24"/>
                <w:szCs w:val="24"/>
              </w:rPr>
            </w:pPr>
            <w:r>
              <w:rPr>
                <w:rFonts w:ascii="Times New Roman" w:eastAsia="Times New Roman" w:hAnsi="Times New Roman" w:cs="Times New Roman"/>
                <w:color w:val="000000"/>
                <w:sz w:val="24"/>
                <w:szCs w:val="24"/>
              </w:rPr>
              <w:t>&lt;...&gt;</w:t>
            </w:r>
          </w:p>
        </w:tc>
        <w:tc>
          <w:tcPr>
            <w:tcW w:w="6662" w:type="dxa"/>
            <w:tcBorders>
              <w:top w:val="single" w:sz="8" w:space="0" w:color="auto"/>
              <w:left w:val="nil"/>
              <w:bottom w:val="single" w:sz="8" w:space="0" w:color="auto"/>
              <w:right w:val="single" w:sz="8" w:space="0" w:color="auto"/>
            </w:tcBorders>
            <w:shd w:val="clear" w:color="auto" w:fill="FFFFFF"/>
          </w:tcPr>
          <w:p w14:paraId="0CBC1BAC" w14:textId="77777777" w:rsidR="0006515B" w:rsidRPr="00A06D9E" w:rsidRDefault="0006515B" w:rsidP="0006515B">
            <w:pPr>
              <w:spacing w:after="0" w:line="240" w:lineRule="auto"/>
              <w:ind w:left="120"/>
              <w:jc w:val="both"/>
              <w:rPr>
                <w:rFonts w:ascii="Times New Roman" w:eastAsia="Times New Roman" w:hAnsi="Times New Roman" w:cs="Times New Roman"/>
                <w:b/>
                <w:bCs/>
                <w:sz w:val="24"/>
                <w:szCs w:val="24"/>
              </w:rPr>
            </w:pPr>
            <w:r w:rsidRPr="00A06D9E">
              <w:rPr>
                <w:rFonts w:ascii="Times New Roman" w:eastAsia="Times New Roman" w:hAnsi="Times New Roman" w:cs="Times New Roman"/>
                <w:b/>
                <w:bCs/>
                <w:sz w:val="24"/>
                <w:szCs w:val="24"/>
              </w:rPr>
              <w:t>2 straipsnis. Penktojo skirsnio pakeitimas</w:t>
            </w:r>
          </w:p>
          <w:p w14:paraId="277E4D9C" w14:textId="77777777" w:rsidR="0006515B" w:rsidRPr="00A06D9E" w:rsidRDefault="0006515B" w:rsidP="0006515B">
            <w:pPr>
              <w:spacing w:after="0" w:line="240" w:lineRule="auto"/>
              <w:ind w:left="120"/>
              <w:jc w:val="both"/>
              <w:rPr>
                <w:rFonts w:ascii="Times New Roman" w:eastAsia="Times New Roman" w:hAnsi="Times New Roman" w:cs="Times New Roman"/>
                <w:b/>
                <w:bCs/>
                <w:sz w:val="24"/>
                <w:szCs w:val="24"/>
              </w:rPr>
            </w:pPr>
            <w:r w:rsidRPr="00A06D9E">
              <w:rPr>
                <w:rFonts w:ascii="Times New Roman" w:eastAsia="Times New Roman" w:hAnsi="Times New Roman" w:cs="Times New Roman"/>
                <w:b/>
                <w:bCs/>
                <w:sz w:val="24"/>
                <w:szCs w:val="24"/>
              </w:rPr>
              <w:t>Pakeisti penktąjį skirsnį ir jį išdėstyti taip:</w:t>
            </w:r>
          </w:p>
          <w:p w14:paraId="33740F06" w14:textId="77777777" w:rsidR="0006515B" w:rsidRPr="00A06D9E" w:rsidRDefault="0006515B" w:rsidP="0006515B">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„PENKTASIS SKIRSNIS</w:t>
            </w:r>
          </w:p>
          <w:p w14:paraId="0671193F" w14:textId="77777777" w:rsidR="0006515B" w:rsidRPr="00A06D9E" w:rsidRDefault="0006515B" w:rsidP="0006515B">
            <w:pPr>
              <w:spacing w:after="0" w:line="240" w:lineRule="auto"/>
              <w:ind w:left="120"/>
              <w:jc w:val="both"/>
              <w:rPr>
                <w:rFonts w:ascii="Times New Roman" w:hAnsi="Times New Roman" w:cs="Times New Roman"/>
                <w:b/>
                <w:bCs/>
                <w:sz w:val="24"/>
                <w:szCs w:val="24"/>
              </w:rPr>
            </w:pPr>
            <w:r w:rsidRPr="00A06D9E">
              <w:rPr>
                <w:rFonts w:ascii="Times New Roman" w:eastAsia="Times New Roman" w:hAnsi="Times New Roman" w:cs="Times New Roman"/>
                <w:b/>
                <w:bCs/>
                <w:sz w:val="24"/>
                <w:szCs w:val="24"/>
              </w:rPr>
              <w:t xml:space="preserve">REGLAMENTO (ES) 2020/1783 </w:t>
            </w:r>
            <w:r w:rsidRPr="00A06D9E">
              <w:rPr>
                <w:rFonts w:ascii="Times New Roman" w:hAnsi="Times New Roman" w:cs="Times New Roman"/>
                <w:b/>
                <w:bCs/>
                <w:sz w:val="24"/>
                <w:szCs w:val="24"/>
              </w:rPr>
              <w:t>ĮGYVENDINIMAS</w:t>
            </w:r>
          </w:p>
          <w:p w14:paraId="3BE244FA" w14:textId="77777777" w:rsidR="0006515B" w:rsidRPr="00A06D9E" w:rsidRDefault="0006515B" w:rsidP="0006515B">
            <w:pPr>
              <w:spacing w:after="0" w:line="240" w:lineRule="auto"/>
              <w:ind w:left="120" w:firstLine="567"/>
              <w:jc w:val="both"/>
              <w:rPr>
                <w:rFonts w:ascii="Times New Roman" w:hAnsi="Times New Roman" w:cs="Times New Roman"/>
                <w:b/>
                <w:bCs/>
                <w:sz w:val="24"/>
                <w:szCs w:val="24"/>
              </w:rPr>
            </w:pPr>
          </w:p>
          <w:p w14:paraId="727D0269" w14:textId="77777777" w:rsidR="0006515B" w:rsidRPr="00A06D9E" w:rsidRDefault="0006515B" w:rsidP="0006515B">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5 straipsnis. Įrodymų rinkimas Europos Sąjungos valstybėje narėje</w:t>
            </w:r>
          </w:p>
          <w:p w14:paraId="40D25CF2" w14:textId="77777777" w:rsidR="0006515B" w:rsidRPr="00A06D9E" w:rsidRDefault="0006515B" w:rsidP="0006515B">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1. Europos Sąjungos teisės aktų nustatyta tvarka rinkti įrodymus Europos Sąjungos valstybėje narėje turi teisę visi Lietuvos Respublikos teismai (teisėjai).</w:t>
            </w:r>
          </w:p>
          <w:p w14:paraId="317F3D19" w14:textId="0502A2C7" w:rsidR="0006515B" w:rsidRPr="0006515B" w:rsidRDefault="0006515B" w:rsidP="0006515B">
            <w:pPr>
              <w:spacing w:after="0" w:line="240" w:lineRule="auto"/>
              <w:ind w:left="120"/>
              <w:jc w:val="both"/>
              <w:rPr>
                <w:rFonts w:ascii="Times New Roman" w:hAnsi="Times New Roman" w:cs="Times New Roman"/>
                <w:b/>
                <w:bCs/>
                <w:sz w:val="24"/>
                <w:szCs w:val="24"/>
              </w:rPr>
            </w:pPr>
          </w:p>
        </w:tc>
        <w:tc>
          <w:tcPr>
            <w:tcW w:w="1560" w:type="dxa"/>
            <w:tcBorders>
              <w:top w:val="single" w:sz="8" w:space="0" w:color="auto"/>
              <w:left w:val="nil"/>
              <w:bottom w:val="single" w:sz="8" w:space="0" w:color="auto"/>
              <w:right w:val="single" w:sz="8" w:space="0" w:color="auto"/>
            </w:tcBorders>
            <w:shd w:val="clear" w:color="auto" w:fill="FFFFFF"/>
          </w:tcPr>
          <w:p w14:paraId="7957B807" w14:textId="405C2E3C" w:rsidR="0006515B" w:rsidRPr="0006515B" w:rsidRDefault="008607C6"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06515B" w:rsidRPr="0006515B" w14:paraId="48B13F1B"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233B26D4" w14:textId="77777777" w:rsidR="0006515B" w:rsidRPr="00494D72" w:rsidRDefault="0006515B" w:rsidP="008607C6">
            <w:pPr>
              <w:shd w:val="clear" w:color="auto" w:fill="FFFFFF"/>
              <w:spacing w:after="0" w:line="240" w:lineRule="auto"/>
              <w:ind w:left="130"/>
              <w:jc w:val="both"/>
              <w:rPr>
                <w:rFonts w:ascii="Times New Roman" w:eastAsia="Times New Roman" w:hAnsi="Times New Roman" w:cs="Times New Roman"/>
                <w:i/>
                <w:iCs/>
                <w:color w:val="000000"/>
                <w:sz w:val="24"/>
                <w:szCs w:val="24"/>
              </w:rPr>
            </w:pPr>
            <w:r w:rsidRPr="00494D72">
              <w:rPr>
                <w:rFonts w:ascii="Times New Roman" w:eastAsia="Times New Roman" w:hAnsi="Times New Roman" w:cs="Times New Roman"/>
                <w:i/>
                <w:iCs/>
                <w:color w:val="000000"/>
                <w:sz w:val="24"/>
                <w:szCs w:val="24"/>
              </w:rPr>
              <w:t>4 straipsnis</w:t>
            </w:r>
          </w:p>
          <w:p w14:paraId="2F4D51BB" w14:textId="77777777" w:rsidR="0006515B" w:rsidRPr="00494D72" w:rsidRDefault="0006515B" w:rsidP="008607C6">
            <w:pPr>
              <w:shd w:val="clear" w:color="auto" w:fill="FFFFFF"/>
              <w:spacing w:after="0" w:line="240" w:lineRule="auto"/>
              <w:ind w:left="130"/>
              <w:jc w:val="both"/>
              <w:rPr>
                <w:rFonts w:ascii="Times New Roman" w:eastAsia="Times New Roman" w:hAnsi="Times New Roman" w:cs="Times New Roman"/>
                <w:b/>
                <w:bCs/>
                <w:color w:val="000000"/>
                <w:sz w:val="24"/>
                <w:szCs w:val="24"/>
              </w:rPr>
            </w:pPr>
            <w:r w:rsidRPr="00494D72">
              <w:rPr>
                <w:rFonts w:ascii="Times New Roman" w:eastAsia="Times New Roman" w:hAnsi="Times New Roman" w:cs="Times New Roman"/>
                <w:b/>
                <w:bCs/>
                <w:color w:val="000000"/>
                <w:sz w:val="24"/>
                <w:szCs w:val="24"/>
              </w:rPr>
              <w:t>Centrinė įstaiga</w:t>
            </w:r>
          </w:p>
          <w:p w14:paraId="44454E0C" w14:textId="77777777" w:rsidR="0006515B" w:rsidRPr="00494D72" w:rsidRDefault="0006515B" w:rsidP="008607C6">
            <w:pPr>
              <w:shd w:val="clear" w:color="auto" w:fill="FFFFFF"/>
              <w:spacing w:after="0" w:line="240" w:lineRule="auto"/>
              <w:ind w:left="130"/>
              <w:jc w:val="both"/>
              <w:rPr>
                <w:rFonts w:ascii="Times New Roman" w:eastAsia="Times New Roman" w:hAnsi="Times New Roman" w:cs="Times New Roman"/>
                <w:color w:val="000000"/>
                <w:sz w:val="24"/>
                <w:szCs w:val="24"/>
              </w:rPr>
            </w:pPr>
            <w:r w:rsidRPr="00494D72">
              <w:rPr>
                <w:rFonts w:ascii="Times New Roman" w:eastAsia="Times New Roman" w:hAnsi="Times New Roman" w:cs="Times New Roman"/>
                <w:color w:val="000000"/>
                <w:sz w:val="24"/>
                <w:szCs w:val="24"/>
              </w:rPr>
              <w:t>1.   Kiekviena valstybė narė paskiria centrinę įstaigą, atsakingą už:</w:t>
            </w:r>
          </w:p>
          <w:tbl>
            <w:tblPr>
              <w:tblW w:w="5000" w:type="pct"/>
              <w:tblCellMar>
                <w:left w:w="0" w:type="dxa"/>
                <w:right w:w="0" w:type="dxa"/>
              </w:tblCellMar>
              <w:tblLook w:val="04A0" w:firstRow="1" w:lastRow="0" w:firstColumn="1" w:lastColumn="0" w:noHBand="0" w:noVBand="1"/>
            </w:tblPr>
            <w:tblGrid>
              <w:gridCol w:w="579"/>
              <w:gridCol w:w="5770"/>
            </w:tblGrid>
            <w:tr w:rsidR="0006515B" w:rsidRPr="00494D72" w14:paraId="16C5BEEB" w14:textId="77777777" w:rsidTr="00182336">
              <w:tc>
                <w:tcPr>
                  <w:tcW w:w="0" w:type="auto"/>
                  <w:shd w:val="clear" w:color="auto" w:fill="auto"/>
                  <w:hideMark/>
                </w:tcPr>
                <w:p w14:paraId="31CFF767" w14:textId="77777777" w:rsidR="0006515B" w:rsidRPr="00494D72" w:rsidRDefault="0006515B" w:rsidP="008607C6">
                  <w:pPr>
                    <w:spacing w:after="0" w:line="240" w:lineRule="auto"/>
                    <w:ind w:left="130"/>
                    <w:jc w:val="both"/>
                    <w:rPr>
                      <w:rFonts w:ascii="Times New Roman" w:eastAsia="Times New Roman" w:hAnsi="Times New Roman" w:cs="Times New Roman"/>
                      <w:sz w:val="24"/>
                      <w:szCs w:val="24"/>
                    </w:rPr>
                  </w:pPr>
                  <w:r w:rsidRPr="00494D72">
                    <w:rPr>
                      <w:rFonts w:ascii="Times New Roman" w:eastAsia="Times New Roman" w:hAnsi="Times New Roman" w:cs="Times New Roman"/>
                      <w:sz w:val="24"/>
                      <w:szCs w:val="24"/>
                    </w:rPr>
                    <w:t>a)</w:t>
                  </w:r>
                </w:p>
              </w:tc>
              <w:tc>
                <w:tcPr>
                  <w:tcW w:w="0" w:type="auto"/>
                  <w:shd w:val="clear" w:color="auto" w:fill="auto"/>
                  <w:hideMark/>
                </w:tcPr>
                <w:p w14:paraId="12530A7B" w14:textId="77777777" w:rsidR="0006515B" w:rsidRPr="00494D72" w:rsidRDefault="0006515B" w:rsidP="008607C6">
                  <w:pPr>
                    <w:spacing w:after="0" w:line="240" w:lineRule="auto"/>
                    <w:ind w:left="130"/>
                    <w:jc w:val="both"/>
                    <w:rPr>
                      <w:rFonts w:ascii="Times New Roman" w:eastAsia="Times New Roman" w:hAnsi="Times New Roman" w:cs="Times New Roman"/>
                      <w:sz w:val="24"/>
                      <w:szCs w:val="24"/>
                    </w:rPr>
                  </w:pPr>
                  <w:r w:rsidRPr="00494D72">
                    <w:rPr>
                      <w:rFonts w:ascii="Times New Roman" w:eastAsia="Times New Roman" w:hAnsi="Times New Roman" w:cs="Times New Roman"/>
                      <w:sz w:val="24"/>
                      <w:szCs w:val="24"/>
                    </w:rPr>
                    <w:t>informacijos teikimą teismams;</w:t>
                  </w:r>
                </w:p>
              </w:tc>
            </w:tr>
          </w:tbl>
          <w:p w14:paraId="3B39F39F" w14:textId="77777777" w:rsidR="0006515B" w:rsidRPr="00494D72" w:rsidRDefault="0006515B" w:rsidP="008607C6">
            <w:pPr>
              <w:shd w:val="clear" w:color="auto" w:fill="FFFFFF"/>
              <w:spacing w:after="0" w:line="240" w:lineRule="auto"/>
              <w:ind w:left="130"/>
              <w:jc w:val="both"/>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337"/>
              <w:gridCol w:w="6012"/>
            </w:tblGrid>
            <w:tr w:rsidR="0006515B" w:rsidRPr="00494D72" w14:paraId="6B5B0F57" w14:textId="77777777" w:rsidTr="00182336">
              <w:tc>
                <w:tcPr>
                  <w:tcW w:w="0" w:type="auto"/>
                  <w:shd w:val="clear" w:color="auto" w:fill="auto"/>
                  <w:hideMark/>
                </w:tcPr>
                <w:p w14:paraId="3943E1B8" w14:textId="77777777" w:rsidR="0006515B" w:rsidRPr="00494D72" w:rsidRDefault="0006515B" w:rsidP="008607C6">
                  <w:pPr>
                    <w:spacing w:after="0" w:line="240" w:lineRule="auto"/>
                    <w:ind w:left="130"/>
                    <w:jc w:val="both"/>
                    <w:rPr>
                      <w:rFonts w:ascii="Times New Roman" w:eastAsia="Times New Roman" w:hAnsi="Times New Roman" w:cs="Times New Roman"/>
                      <w:sz w:val="24"/>
                      <w:szCs w:val="24"/>
                    </w:rPr>
                  </w:pPr>
                  <w:r w:rsidRPr="00494D72">
                    <w:rPr>
                      <w:rFonts w:ascii="Times New Roman" w:eastAsia="Times New Roman" w:hAnsi="Times New Roman" w:cs="Times New Roman"/>
                      <w:sz w:val="24"/>
                      <w:szCs w:val="24"/>
                    </w:rPr>
                    <w:t>b)</w:t>
                  </w:r>
                </w:p>
              </w:tc>
              <w:tc>
                <w:tcPr>
                  <w:tcW w:w="0" w:type="auto"/>
                  <w:shd w:val="clear" w:color="auto" w:fill="auto"/>
                  <w:hideMark/>
                </w:tcPr>
                <w:p w14:paraId="7C372A34" w14:textId="77777777" w:rsidR="0006515B" w:rsidRPr="00494D72" w:rsidRDefault="0006515B" w:rsidP="008607C6">
                  <w:pPr>
                    <w:spacing w:after="0" w:line="240" w:lineRule="auto"/>
                    <w:ind w:left="130"/>
                    <w:jc w:val="both"/>
                    <w:rPr>
                      <w:rFonts w:ascii="Times New Roman" w:eastAsia="Times New Roman" w:hAnsi="Times New Roman" w:cs="Times New Roman"/>
                      <w:sz w:val="24"/>
                      <w:szCs w:val="24"/>
                    </w:rPr>
                  </w:pPr>
                  <w:r w:rsidRPr="00494D72">
                    <w:rPr>
                      <w:rFonts w:ascii="Times New Roman" w:eastAsia="Times New Roman" w:hAnsi="Times New Roman" w:cs="Times New Roman"/>
                      <w:sz w:val="24"/>
                      <w:szCs w:val="24"/>
                    </w:rPr>
                    <w:t>visų problemų, kurios gali atsirasti dėl prašymo, sprendimą;</w:t>
                  </w:r>
                </w:p>
              </w:tc>
            </w:tr>
          </w:tbl>
          <w:p w14:paraId="1F685F97" w14:textId="77777777" w:rsidR="0006515B" w:rsidRPr="00494D72" w:rsidRDefault="0006515B" w:rsidP="008607C6">
            <w:pPr>
              <w:shd w:val="clear" w:color="auto" w:fill="FFFFFF"/>
              <w:spacing w:after="0" w:line="240" w:lineRule="auto"/>
              <w:ind w:left="130"/>
              <w:jc w:val="both"/>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317"/>
              <w:gridCol w:w="6032"/>
            </w:tblGrid>
            <w:tr w:rsidR="0006515B" w:rsidRPr="00494D72" w14:paraId="0F5A9E76" w14:textId="77777777" w:rsidTr="00182336">
              <w:tc>
                <w:tcPr>
                  <w:tcW w:w="0" w:type="auto"/>
                  <w:shd w:val="clear" w:color="auto" w:fill="auto"/>
                  <w:hideMark/>
                </w:tcPr>
                <w:p w14:paraId="0227D563" w14:textId="77777777" w:rsidR="0006515B" w:rsidRPr="00494D72" w:rsidRDefault="0006515B" w:rsidP="008607C6">
                  <w:pPr>
                    <w:spacing w:after="0" w:line="240" w:lineRule="auto"/>
                    <w:ind w:left="130"/>
                    <w:jc w:val="both"/>
                    <w:rPr>
                      <w:rFonts w:ascii="Times New Roman" w:eastAsia="Times New Roman" w:hAnsi="Times New Roman" w:cs="Times New Roman"/>
                      <w:sz w:val="24"/>
                      <w:szCs w:val="24"/>
                    </w:rPr>
                  </w:pPr>
                  <w:r w:rsidRPr="00494D72">
                    <w:rPr>
                      <w:rFonts w:ascii="Times New Roman" w:eastAsia="Times New Roman" w:hAnsi="Times New Roman" w:cs="Times New Roman"/>
                      <w:sz w:val="24"/>
                      <w:szCs w:val="24"/>
                    </w:rPr>
                    <w:t>c)</w:t>
                  </w:r>
                </w:p>
              </w:tc>
              <w:tc>
                <w:tcPr>
                  <w:tcW w:w="0" w:type="auto"/>
                  <w:shd w:val="clear" w:color="auto" w:fill="auto"/>
                  <w:hideMark/>
                </w:tcPr>
                <w:p w14:paraId="1D51D65F" w14:textId="337590AF" w:rsidR="0006515B" w:rsidRDefault="0006515B" w:rsidP="008607C6">
                  <w:pPr>
                    <w:spacing w:after="0" w:line="240" w:lineRule="auto"/>
                    <w:ind w:left="130"/>
                    <w:jc w:val="both"/>
                    <w:rPr>
                      <w:rFonts w:ascii="Times New Roman" w:eastAsia="Times New Roman" w:hAnsi="Times New Roman" w:cs="Times New Roman"/>
                      <w:sz w:val="24"/>
                      <w:szCs w:val="24"/>
                    </w:rPr>
                  </w:pPr>
                  <w:r w:rsidRPr="00494D72">
                    <w:rPr>
                      <w:rFonts w:ascii="Times New Roman" w:eastAsia="Times New Roman" w:hAnsi="Times New Roman" w:cs="Times New Roman"/>
                      <w:sz w:val="24"/>
                      <w:szCs w:val="24"/>
                    </w:rPr>
                    <w:t>išimtiniais atvejais, prašymo persiuntimą kompetentingam teismui prašančiojo teismo prašymu.</w:t>
                  </w:r>
                </w:p>
                <w:p w14:paraId="403C4CDC" w14:textId="645D721B" w:rsidR="00D365C9" w:rsidRDefault="00D365C9" w:rsidP="008607C6">
                  <w:pPr>
                    <w:spacing w:after="0" w:line="240" w:lineRule="auto"/>
                    <w:ind w:left="13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&lt;...&gt;</w:t>
                  </w:r>
                </w:p>
                <w:p w14:paraId="3A30C1EA" w14:textId="09EFA4B9" w:rsidR="00D365C9" w:rsidRDefault="00D365C9" w:rsidP="00191F88">
                  <w:pPr>
                    <w:shd w:val="clear" w:color="auto" w:fill="FFFFFF"/>
                    <w:spacing w:after="0" w:line="240" w:lineRule="auto"/>
                    <w:jc w:val="both"/>
                    <w:rPr>
                      <w:rFonts w:ascii="Times New Roman" w:eastAsia="Times New Roman" w:hAnsi="Times New Roman" w:cs="Times New Roman"/>
                      <w:sz w:val="24"/>
                      <w:szCs w:val="24"/>
                    </w:rPr>
                  </w:pPr>
                  <w:r w:rsidRPr="00A06D9E">
                    <w:rPr>
                      <w:rFonts w:ascii="Times New Roman" w:hAnsi="Times New Roman" w:cs="Times New Roman"/>
                      <w:color w:val="000000"/>
                      <w:sz w:val="24"/>
                      <w:szCs w:val="24"/>
                      <w:shd w:val="clear" w:color="auto" w:fill="FFFFFF"/>
                    </w:rPr>
                    <w:t xml:space="preserve">3.   Kiekviena valstybė narė taip pat paskiria šio straipsnio 1 dalyje nurodytą centrinę įstaigą arba vieną ar daugiau </w:t>
                  </w:r>
                  <w:r w:rsidRPr="00A06D9E">
                    <w:rPr>
                      <w:rFonts w:ascii="Times New Roman" w:hAnsi="Times New Roman" w:cs="Times New Roman"/>
                      <w:color w:val="000000"/>
                      <w:sz w:val="24"/>
                      <w:szCs w:val="24"/>
                      <w:shd w:val="clear" w:color="auto" w:fill="FFFFFF"/>
                    </w:rPr>
                    <w:lastRenderedPageBreak/>
                    <w:t>kompetentingų institucijų, kurios bus atsakingos už sprendimų dėl prašymų pagal 19 straipsnį priėmimą.</w:t>
                  </w:r>
                  <w:r>
                    <w:rPr>
                      <w:rFonts w:ascii="Times New Roman" w:hAnsi="Times New Roman" w:cs="Times New Roman"/>
                      <w:color w:val="000000"/>
                      <w:sz w:val="24"/>
                      <w:szCs w:val="24"/>
                      <w:shd w:val="clear" w:color="auto" w:fill="FFFFFF"/>
                    </w:rPr>
                    <w:t xml:space="preserve"> </w:t>
                  </w:r>
                </w:p>
                <w:p w14:paraId="4D31ECEA" w14:textId="7874363E" w:rsidR="00D365C9" w:rsidRPr="00494D72" w:rsidRDefault="00D365C9" w:rsidP="008607C6">
                  <w:pPr>
                    <w:spacing w:after="0" w:line="240" w:lineRule="auto"/>
                    <w:ind w:left="130"/>
                    <w:jc w:val="both"/>
                    <w:rPr>
                      <w:rFonts w:ascii="Times New Roman" w:eastAsia="Times New Roman" w:hAnsi="Times New Roman" w:cs="Times New Roman"/>
                      <w:sz w:val="24"/>
                      <w:szCs w:val="24"/>
                    </w:rPr>
                  </w:pPr>
                </w:p>
              </w:tc>
            </w:tr>
          </w:tbl>
          <w:p w14:paraId="4A0A004B" w14:textId="77777777" w:rsidR="0006515B" w:rsidRPr="007F7209" w:rsidRDefault="0006515B" w:rsidP="008607C6">
            <w:pPr>
              <w:shd w:val="clear" w:color="auto" w:fill="FFFFFF"/>
              <w:spacing w:after="0" w:line="240" w:lineRule="auto"/>
              <w:ind w:left="130"/>
              <w:jc w:val="both"/>
              <w:rPr>
                <w:rFonts w:ascii="Times New Roman" w:eastAsia="Times New Roman" w:hAnsi="Times New Roman" w:cs="Times New Roman"/>
                <w:i/>
                <w:iCs/>
                <w:color w:val="000000"/>
                <w:sz w:val="24"/>
                <w:szCs w:val="24"/>
              </w:rPr>
            </w:pPr>
          </w:p>
        </w:tc>
        <w:tc>
          <w:tcPr>
            <w:tcW w:w="6662" w:type="dxa"/>
            <w:tcBorders>
              <w:top w:val="single" w:sz="8" w:space="0" w:color="auto"/>
              <w:left w:val="nil"/>
              <w:bottom w:val="single" w:sz="8" w:space="0" w:color="auto"/>
              <w:right w:val="single" w:sz="8" w:space="0" w:color="auto"/>
            </w:tcBorders>
            <w:shd w:val="clear" w:color="auto" w:fill="FFFFFF"/>
          </w:tcPr>
          <w:p w14:paraId="52CEC8DF" w14:textId="77777777" w:rsidR="0006515B" w:rsidRPr="00A06D9E" w:rsidRDefault="0006515B" w:rsidP="008607C6">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lastRenderedPageBreak/>
              <w:t>6 straipsnis. Centrinė įstaiga</w:t>
            </w:r>
          </w:p>
          <w:p w14:paraId="4180C479" w14:textId="77777777" w:rsidR="0006515B" w:rsidRDefault="0006515B" w:rsidP="008607C6">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 xml:space="preserve">Centrinė įstaiga </w:t>
            </w:r>
            <w:r w:rsidRPr="00A06D9E">
              <w:rPr>
                <w:rFonts w:ascii="Times New Roman" w:eastAsia="Times New Roman" w:hAnsi="Times New Roman" w:cs="Times New Roman"/>
                <w:b/>
                <w:bCs/>
                <w:sz w:val="24"/>
                <w:szCs w:val="24"/>
              </w:rPr>
              <w:t>Reglamento (ES) 2020/1783</w:t>
            </w:r>
            <w:r w:rsidRPr="00A06D9E">
              <w:rPr>
                <w:rFonts w:ascii="Times New Roman" w:hAnsi="Times New Roman" w:cs="Times New Roman"/>
                <w:b/>
                <w:bCs/>
                <w:sz w:val="24"/>
                <w:szCs w:val="24"/>
              </w:rPr>
              <w:t xml:space="preserve"> 4 straipsnio 1 dalyje nustatytoms funkcijoms atlikti yra Lietuvos Respublikos teisingumo ministerija.</w:t>
            </w:r>
          </w:p>
          <w:p w14:paraId="49097BF4" w14:textId="77777777" w:rsidR="00D365C9" w:rsidRDefault="00D365C9" w:rsidP="008607C6">
            <w:pPr>
              <w:spacing w:after="0" w:line="240" w:lineRule="auto"/>
              <w:ind w:left="120"/>
              <w:jc w:val="both"/>
              <w:rPr>
                <w:rFonts w:ascii="Times New Roman" w:hAnsi="Times New Roman" w:cs="Times New Roman"/>
                <w:b/>
                <w:bCs/>
                <w:sz w:val="24"/>
                <w:szCs w:val="24"/>
              </w:rPr>
            </w:pPr>
          </w:p>
          <w:p w14:paraId="0BE5246C" w14:textId="77777777" w:rsidR="00D365C9" w:rsidRPr="00A06D9E" w:rsidRDefault="00D365C9" w:rsidP="00D365C9">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6</w:t>
            </w:r>
            <w:r w:rsidRPr="00A06D9E">
              <w:rPr>
                <w:rFonts w:ascii="Times New Roman" w:hAnsi="Times New Roman" w:cs="Times New Roman"/>
                <w:b/>
                <w:bCs/>
                <w:sz w:val="24"/>
                <w:szCs w:val="24"/>
                <w:vertAlign w:val="superscript"/>
              </w:rPr>
              <w:t xml:space="preserve">1  </w:t>
            </w:r>
            <w:r w:rsidRPr="00A06D9E">
              <w:rPr>
                <w:rFonts w:ascii="Times New Roman" w:hAnsi="Times New Roman" w:cs="Times New Roman"/>
                <w:b/>
                <w:bCs/>
                <w:sz w:val="24"/>
                <w:szCs w:val="24"/>
              </w:rPr>
              <w:t>straipsnis. Įstaiga, atsakinga už sprendimų dėl prašymų tiesiogiai surinkti įrodymus priėmimą</w:t>
            </w:r>
          </w:p>
          <w:p w14:paraId="70B30279" w14:textId="77777777" w:rsidR="00D365C9" w:rsidRPr="00A06D9E" w:rsidRDefault="00D365C9" w:rsidP="00D365C9">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 xml:space="preserve">Įstaiga, pagal </w:t>
            </w:r>
            <w:r w:rsidRPr="00A06D9E">
              <w:rPr>
                <w:rFonts w:ascii="Times New Roman" w:eastAsia="Times New Roman" w:hAnsi="Times New Roman" w:cs="Times New Roman"/>
                <w:b/>
                <w:bCs/>
                <w:sz w:val="24"/>
                <w:szCs w:val="24"/>
              </w:rPr>
              <w:t xml:space="preserve">Reglamento (ES) 2020/1783 4 straipsnio 3 dalį ir 19 straipsnį atsakinga už sprendimų dėl kitų valstybių narių teismų prašymų tiesiogiai surinkti įrodymus priėmimą, yra Lietuvos Respublikos teisingumo ministerija. </w:t>
            </w:r>
          </w:p>
          <w:p w14:paraId="7CBA0EFD" w14:textId="03FE2CCE" w:rsidR="00D365C9" w:rsidRPr="00A06D9E" w:rsidRDefault="00D365C9" w:rsidP="008607C6">
            <w:pPr>
              <w:spacing w:after="0" w:line="240" w:lineRule="auto"/>
              <w:ind w:left="120"/>
              <w:jc w:val="both"/>
              <w:rPr>
                <w:rFonts w:ascii="Times New Roman" w:eastAsia="Times New Roman" w:hAnsi="Times New Roman" w:cs="Times New Roman"/>
                <w:b/>
                <w:bCs/>
                <w:sz w:val="24"/>
                <w:szCs w:val="24"/>
              </w:rPr>
            </w:pPr>
          </w:p>
        </w:tc>
        <w:tc>
          <w:tcPr>
            <w:tcW w:w="1560" w:type="dxa"/>
            <w:tcBorders>
              <w:top w:val="single" w:sz="8" w:space="0" w:color="auto"/>
              <w:left w:val="nil"/>
              <w:bottom w:val="single" w:sz="8" w:space="0" w:color="auto"/>
              <w:right w:val="single" w:sz="8" w:space="0" w:color="auto"/>
            </w:tcBorders>
            <w:shd w:val="clear" w:color="auto" w:fill="FFFFFF"/>
          </w:tcPr>
          <w:p w14:paraId="08DE06A3" w14:textId="2B669CEC" w:rsidR="0006515B" w:rsidRPr="0006515B" w:rsidRDefault="008607C6"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D365C9" w:rsidRPr="0006515B" w14:paraId="38D5E283"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16326251" w14:textId="77777777" w:rsidR="00D365C9" w:rsidRPr="00974CCB" w:rsidRDefault="00D365C9" w:rsidP="00D365C9">
            <w:pPr>
              <w:shd w:val="clear" w:color="auto" w:fill="FFFFFF"/>
              <w:spacing w:after="0" w:line="240" w:lineRule="auto"/>
              <w:ind w:left="130"/>
              <w:jc w:val="both"/>
              <w:rPr>
                <w:rFonts w:ascii="Times New Roman" w:eastAsia="Times New Roman" w:hAnsi="Times New Roman" w:cs="Times New Roman"/>
                <w:i/>
                <w:iCs/>
                <w:color w:val="000000"/>
                <w:sz w:val="24"/>
                <w:szCs w:val="24"/>
              </w:rPr>
            </w:pPr>
            <w:r w:rsidRPr="00974CCB">
              <w:rPr>
                <w:rFonts w:ascii="Times New Roman" w:eastAsia="Times New Roman" w:hAnsi="Times New Roman" w:cs="Times New Roman"/>
                <w:i/>
                <w:iCs/>
                <w:color w:val="000000"/>
                <w:sz w:val="24"/>
                <w:szCs w:val="24"/>
              </w:rPr>
              <w:t>6 straipsnis</w:t>
            </w:r>
          </w:p>
          <w:p w14:paraId="25F26C1C" w14:textId="77777777" w:rsidR="00D365C9" w:rsidRPr="00974CCB" w:rsidRDefault="00D365C9" w:rsidP="00D365C9">
            <w:pPr>
              <w:shd w:val="clear" w:color="auto" w:fill="FFFFFF"/>
              <w:spacing w:after="0" w:line="240" w:lineRule="auto"/>
              <w:ind w:left="130"/>
              <w:jc w:val="both"/>
              <w:rPr>
                <w:rFonts w:ascii="Times New Roman" w:eastAsia="Times New Roman" w:hAnsi="Times New Roman" w:cs="Times New Roman"/>
                <w:b/>
                <w:bCs/>
                <w:color w:val="000000"/>
                <w:sz w:val="24"/>
                <w:szCs w:val="24"/>
              </w:rPr>
            </w:pPr>
            <w:r w:rsidRPr="00974CCB">
              <w:rPr>
                <w:rFonts w:ascii="Times New Roman" w:eastAsia="Times New Roman" w:hAnsi="Times New Roman" w:cs="Times New Roman"/>
                <w:b/>
                <w:bCs/>
                <w:color w:val="000000"/>
                <w:sz w:val="24"/>
                <w:szCs w:val="24"/>
              </w:rPr>
              <w:t>Kalba</w:t>
            </w:r>
          </w:p>
          <w:p w14:paraId="602A27DD" w14:textId="77777777" w:rsidR="00D365C9" w:rsidRPr="00974CCB" w:rsidRDefault="00D365C9" w:rsidP="00D365C9">
            <w:pPr>
              <w:shd w:val="clear" w:color="auto" w:fill="FFFFFF"/>
              <w:spacing w:after="0" w:line="240" w:lineRule="auto"/>
              <w:ind w:left="130"/>
              <w:jc w:val="both"/>
              <w:rPr>
                <w:rFonts w:ascii="Times New Roman" w:eastAsia="Times New Roman" w:hAnsi="Times New Roman" w:cs="Times New Roman"/>
                <w:color w:val="000000"/>
                <w:sz w:val="24"/>
                <w:szCs w:val="24"/>
              </w:rPr>
            </w:pPr>
            <w:r w:rsidRPr="00974CCB">
              <w:rPr>
                <w:rFonts w:ascii="Times New Roman" w:eastAsia="Times New Roman" w:hAnsi="Times New Roman" w:cs="Times New Roman"/>
                <w:color w:val="000000"/>
                <w:sz w:val="24"/>
                <w:szCs w:val="24"/>
              </w:rPr>
              <w:t>Prašymai parengiami ir susirašinėjimas vykdomas pagal šį reglamentą prašomosios valstybės narės oficialiąja kalba arba, jei toje valstybėje narėje yra kelios oficialiosios kalbos, vietos, kurioje turi būti renkami įrodymai, oficialiąja kalba arba viena iš jos oficialiųjų kalbų, ar kita tos valstybės narės nurodyta jai priimtina kalba.</w:t>
            </w:r>
          </w:p>
          <w:p w14:paraId="4B2E01B7" w14:textId="4C48443E" w:rsidR="00D365C9" w:rsidRPr="00A06D9E" w:rsidRDefault="00D365C9" w:rsidP="00D365C9">
            <w:pPr>
              <w:shd w:val="clear" w:color="auto" w:fill="FFFFFF"/>
              <w:spacing w:after="0" w:line="240" w:lineRule="auto"/>
              <w:ind w:left="130"/>
              <w:jc w:val="both"/>
              <w:rPr>
                <w:rFonts w:ascii="Times New Roman" w:hAnsi="Times New Roman" w:cs="Times New Roman"/>
                <w:color w:val="000000"/>
                <w:sz w:val="24"/>
                <w:szCs w:val="24"/>
                <w:shd w:val="clear" w:color="auto" w:fill="FFFFFF"/>
              </w:rPr>
            </w:pPr>
            <w:r w:rsidRPr="00974CCB">
              <w:rPr>
                <w:rFonts w:ascii="Times New Roman" w:eastAsia="Times New Roman" w:hAnsi="Times New Roman" w:cs="Times New Roman"/>
                <w:color w:val="000000"/>
                <w:sz w:val="24"/>
                <w:szCs w:val="24"/>
              </w:rPr>
              <w:t>Kiekviena valstybė narė Komisijai nurodo Sąjungos oficialiąją kalbą, kitą nei jos oficialioji kalba, kuria gali būti parengtos I priede nurodytos formos.</w:t>
            </w:r>
          </w:p>
        </w:tc>
        <w:tc>
          <w:tcPr>
            <w:tcW w:w="6662" w:type="dxa"/>
            <w:tcBorders>
              <w:top w:val="single" w:sz="8" w:space="0" w:color="auto"/>
              <w:left w:val="nil"/>
              <w:bottom w:val="single" w:sz="8" w:space="0" w:color="auto"/>
              <w:right w:val="single" w:sz="8" w:space="0" w:color="auto"/>
            </w:tcBorders>
            <w:shd w:val="clear" w:color="auto" w:fill="FFFFFF"/>
          </w:tcPr>
          <w:p w14:paraId="335E1509" w14:textId="77777777" w:rsidR="00D365C9" w:rsidRPr="00A06D9E" w:rsidRDefault="00D365C9" w:rsidP="00D365C9">
            <w:pPr>
              <w:spacing w:after="0" w:line="240" w:lineRule="auto"/>
              <w:ind w:left="120"/>
              <w:jc w:val="both"/>
              <w:rPr>
                <w:rFonts w:ascii="Times New Roman" w:hAnsi="Times New Roman" w:cs="Times New Roman"/>
                <w:b/>
                <w:bCs/>
                <w:sz w:val="24"/>
                <w:szCs w:val="24"/>
              </w:rPr>
            </w:pPr>
            <w:r w:rsidRPr="00A06D9E">
              <w:rPr>
                <w:rFonts w:ascii="Times New Roman" w:eastAsia="Times New Roman" w:hAnsi="Times New Roman" w:cs="Times New Roman"/>
                <w:b/>
                <w:sz w:val="24"/>
                <w:szCs w:val="24"/>
              </w:rPr>
              <w:t>6</w:t>
            </w:r>
            <w:r w:rsidRPr="00A06D9E">
              <w:rPr>
                <w:rFonts w:ascii="Times New Roman" w:eastAsia="Times New Roman" w:hAnsi="Times New Roman" w:cs="Times New Roman"/>
                <w:b/>
                <w:sz w:val="24"/>
                <w:szCs w:val="24"/>
                <w:vertAlign w:val="superscript"/>
              </w:rPr>
              <w:t>2</w:t>
            </w:r>
            <w:r w:rsidRPr="00A06D9E">
              <w:rPr>
                <w:rFonts w:ascii="Times New Roman" w:eastAsia="Times New Roman" w:hAnsi="Times New Roman" w:cs="Times New Roman"/>
                <w:b/>
                <w:sz w:val="24"/>
                <w:szCs w:val="24"/>
              </w:rPr>
              <w:t xml:space="preserve"> straipsnis. Kalbos</w:t>
            </w:r>
          </w:p>
          <w:p w14:paraId="3F04AE1C" w14:textId="10547ECF" w:rsidR="00D365C9" w:rsidRPr="00A06D9E" w:rsidRDefault="00D365C9" w:rsidP="00D365C9">
            <w:pPr>
              <w:spacing w:after="0" w:line="240" w:lineRule="auto"/>
              <w:ind w:left="120"/>
              <w:jc w:val="both"/>
              <w:rPr>
                <w:rFonts w:ascii="Times New Roman" w:hAnsi="Times New Roman" w:cs="Times New Roman"/>
                <w:b/>
                <w:bCs/>
                <w:sz w:val="24"/>
                <w:szCs w:val="24"/>
              </w:rPr>
            </w:pPr>
            <w:r w:rsidRPr="00A06D9E">
              <w:rPr>
                <w:rFonts w:ascii="Times New Roman" w:eastAsia="Times New Roman" w:hAnsi="Times New Roman" w:cs="Times New Roman"/>
                <w:b/>
                <w:sz w:val="24"/>
                <w:szCs w:val="24"/>
              </w:rPr>
              <w:t>Lietuvos Respublikoje priimtinos kalbos pagal Reglamento (ES) 2020/1783 6 straipsnį yra lietuvių ir anglų kalbos.</w:t>
            </w:r>
          </w:p>
        </w:tc>
        <w:tc>
          <w:tcPr>
            <w:tcW w:w="1560" w:type="dxa"/>
            <w:tcBorders>
              <w:top w:val="single" w:sz="8" w:space="0" w:color="auto"/>
              <w:left w:val="nil"/>
              <w:bottom w:val="single" w:sz="8" w:space="0" w:color="auto"/>
              <w:right w:val="single" w:sz="8" w:space="0" w:color="auto"/>
            </w:tcBorders>
            <w:shd w:val="clear" w:color="auto" w:fill="FFFFFF"/>
          </w:tcPr>
          <w:p w14:paraId="31983FD7" w14:textId="07E20A3C" w:rsidR="00D365C9" w:rsidRDefault="00191F88"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191F88" w:rsidRPr="0006515B" w14:paraId="13026001"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35579137" w14:textId="77777777" w:rsidR="00191F88" w:rsidRPr="007F7209" w:rsidRDefault="00191F88" w:rsidP="00191F88">
            <w:pPr>
              <w:shd w:val="clear" w:color="auto" w:fill="FFFFFF"/>
              <w:spacing w:after="0" w:line="240" w:lineRule="auto"/>
              <w:ind w:left="130"/>
              <w:rPr>
                <w:rFonts w:ascii="Times New Roman" w:eastAsia="Times New Roman" w:hAnsi="Times New Roman" w:cs="Times New Roman"/>
                <w:i/>
                <w:iCs/>
                <w:color w:val="000000"/>
                <w:sz w:val="24"/>
                <w:szCs w:val="24"/>
              </w:rPr>
            </w:pPr>
            <w:r w:rsidRPr="007F7209">
              <w:rPr>
                <w:rFonts w:ascii="Times New Roman" w:eastAsia="Times New Roman" w:hAnsi="Times New Roman" w:cs="Times New Roman"/>
                <w:i/>
                <w:iCs/>
                <w:color w:val="000000"/>
                <w:sz w:val="24"/>
                <w:szCs w:val="24"/>
              </w:rPr>
              <w:t>13 straipsnis</w:t>
            </w:r>
          </w:p>
          <w:p w14:paraId="7B6AADBD" w14:textId="77777777" w:rsidR="00191F88" w:rsidRPr="007F7209" w:rsidRDefault="00191F88" w:rsidP="00191F88">
            <w:pPr>
              <w:shd w:val="clear" w:color="auto" w:fill="FFFFFF"/>
              <w:spacing w:after="0" w:line="240" w:lineRule="auto"/>
              <w:ind w:left="130"/>
              <w:rPr>
                <w:rFonts w:ascii="Times New Roman" w:eastAsia="Times New Roman" w:hAnsi="Times New Roman" w:cs="Times New Roman"/>
                <w:b/>
                <w:bCs/>
                <w:color w:val="000000"/>
                <w:sz w:val="24"/>
                <w:szCs w:val="24"/>
              </w:rPr>
            </w:pPr>
            <w:r w:rsidRPr="007F7209">
              <w:rPr>
                <w:rFonts w:ascii="Times New Roman" w:eastAsia="Times New Roman" w:hAnsi="Times New Roman" w:cs="Times New Roman"/>
                <w:b/>
                <w:bCs/>
                <w:color w:val="000000"/>
                <w:sz w:val="24"/>
                <w:szCs w:val="24"/>
              </w:rPr>
              <w:t>Įrodymų rinkimas esant šalims ir joms dalyvaujant</w:t>
            </w:r>
          </w:p>
          <w:p w14:paraId="4BBE080A" w14:textId="77777777" w:rsidR="00191F88" w:rsidRDefault="00191F88" w:rsidP="00191F88">
            <w:pPr>
              <w:shd w:val="clear" w:color="auto" w:fill="FFFFFF"/>
              <w:spacing w:after="0" w:line="240" w:lineRule="auto"/>
              <w:ind w:left="130"/>
              <w:jc w:val="both"/>
              <w:rPr>
                <w:rFonts w:ascii="Times New Roman" w:eastAsia="Times New Roman" w:hAnsi="Times New Roman" w:cs="Times New Roman"/>
                <w:color w:val="000000"/>
                <w:sz w:val="24"/>
                <w:szCs w:val="24"/>
              </w:rPr>
            </w:pPr>
            <w:r w:rsidRPr="007F7209">
              <w:rPr>
                <w:rFonts w:ascii="Times New Roman" w:eastAsia="Times New Roman" w:hAnsi="Times New Roman" w:cs="Times New Roman"/>
                <w:color w:val="000000"/>
                <w:sz w:val="24"/>
                <w:szCs w:val="24"/>
              </w:rPr>
              <w:t>1.   Jei tai numatyta prašančiojo teismo valstybės narės teisėje, šalys ir jų atstovai, jei tokie yra, turi teisę būti prašomajam teismui renkant įrodymus.</w:t>
            </w:r>
          </w:p>
          <w:p w14:paraId="1C48C7CA" w14:textId="23A9E01D" w:rsidR="00850FB9" w:rsidRPr="00A06D9E" w:rsidRDefault="00850FB9" w:rsidP="00191F88">
            <w:pPr>
              <w:shd w:val="clear" w:color="auto" w:fill="FFFFFF"/>
              <w:spacing w:after="0" w:line="240" w:lineRule="auto"/>
              <w:ind w:left="13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&lt;...&gt;</w:t>
            </w:r>
          </w:p>
        </w:tc>
        <w:tc>
          <w:tcPr>
            <w:tcW w:w="6662" w:type="dxa"/>
            <w:tcBorders>
              <w:top w:val="single" w:sz="8" w:space="0" w:color="auto"/>
              <w:left w:val="nil"/>
              <w:bottom w:val="single" w:sz="8" w:space="0" w:color="auto"/>
              <w:right w:val="single" w:sz="8" w:space="0" w:color="auto"/>
            </w:tcBorders>
            <w:shd w:val="clear" w:color="auto" w:fill="FFFFFF"/>
          </w:tcPr>
          <w:p w14:paraId="0A8F5FEC" w14:textId="77777777" w:rsidR="00191F88" w:rsidRPr="00A06D9E" w:rsidRDefault="00191F88" w:rsidP="00191F88">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5 straipsnis. Įrodymų rinkimas Europos Sąjungos valstybėje narėje</w:t>
            </w:r>
          </w:p>
          <w:p w14:paraId="2F254B21" w14:textId="23A8C313" w:rsidR="00191F88" w:rsidRPr="00A06D9E" w:rsidRDefault="00191F88" w:rsidP="00191F88">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2. Šalys ir jų atstovai, jeigu tokie yra, turi teisę dalyvauti Europos Sąjungos valstybės narės teismui renkant įrodymus Europos Sąjungos teisės aktų nustatyta tvarka.</w:t>
            </w:r>
          </w:p>
        </w:tc>
        <w:tc>
          <w:tcPr>
            <w:tcW w:w="1560" w:type="dxa"/>
            <w:tcBorders>
              <w:top w:val="single" w:sz="8" w:space="0" w:color="auto"/>
              <w:left w:val="nil"/>
              <w:bottom w:val="single" w:sz="8" w:space="0" w:color="auto"/>
              <w:right w:val="single" w:sz="8" w:space="0" w:color="auto"/>
            </w:tcBorders>
            <w:shd w:val="clear" w:color="auto" w:fill="FFFFFF"/>
          </w:tcPr>
          <w:p w14:paraId="44BFF40D" w14:textId="14867351" w:rsidR="00191F88" w:rsidRDefault="00191F88"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r w:rsidR="0006515B" w:rsidRPr="0006515B" w14:paraId="62F0702B" w14:textId="77777777" w:rsidTr="00974A22">
        <w:tc>
          <w:tcPr>
            <w:tcW w:w="6369" w:type="dxa"/>
            <w:tcBorders>
              <w:top w:val="single" w:sz="8" w:space="0" w:color="auto"/>
              <w:left w:val="single" w:sz="8" w:space="0" w:color="auto"/>
              <w:bottom w:val="single" w:sz="8" w:space="0" w:color="auto"/>
              <w:right w:val="single" w:sz="8" w:space="0" w:color="auto"/>
            </w:tcBorders>
            <w:shd w:val="clear" w:color="auto" w:fill="FFFFFF"/>
            <w:vAlign w:val="center"/>
          </w:tcPr>
          <w:p w14:paraId="13108B2F" w14:textId="77777777" w:rsidR="0006515B" w:rsidRPr="00241E18" w:rsidRDefault="0006515B" w:rsidP="008607C6">
            <w:pPr>
              <w:shd w:val="clear" w:color="auto" w:fill="FFFFFF"/>
              <w:spacing w:after="0" w:line="240" w:lineRule="auto"/>
              <w:ind w:left="130"/>
              <w:jc w:val="both"/>
              <w:rPr>
                <w:rFonts w:ascii="Times New Roman" w:eastAsia="Times New Roman" w:hAnsi="Times New Roman" w:cs="Times New Roman"/>
                <w:i/>
                <w:iCs/>
                <w:color w:val="000000"/>
                <w:sz w:val="24"/>
                <w:szCs w:val="24"/>
              </w:rPr>
            </w:pPr>
            <w:r w:rsidRPr="00241E18">
              <w:rPr>
                <w:rFonts w:ascii="Times New Roman" w:eastAsia="Times New Roman" w:hAnsi="Times New Roman" w:cs="Times New Roman"/>
                <w:i/>
                <w:iCs/>
                <w:color w:val="000000"/>
                <w:sz w:val="24"/>
                <w:szCs w:val="24"/>
              </w:rPr>
              <w:t>19 straipsnis</w:t>
            </w:r>
          </w:p>
          <w:p w14:paraId="7CB838FA" w14:textId="77777777" w:rsidR="0006515B" w:rsidRPr="00241E18" w:rsidRDefault="0006515B" w:rsidP="008607C6">
            <w:pPr>
              <w:shd w:val="clear" w:color="auto" w:fill="FFFFFF"/>
              <w:spacing w:after="0" w:line="240" w:lineRule="auto"/>
              <w:ind w:left="130"/>
              <w:jc w:val="both"/>
              <w:rPr>
                <w:rFonts w:ascii="Times New Roman" w:eastAsia="Times New Roman" w:hAnsi="Times New Roman" w:cs="Times New Roman"/>
                <w:b/>
                <w:bCs/>
                <w:color w:val="000000"/>
                <w:sz w:val="24"/>
                <w:szCs w:val="24"/>
              </w:rPr>
            </w:pPr>
            <w:r w:rsidRPr="00241E18">
              <w:rPr>
                <w:rFonts w:ascii="Times New Roman" w:eastAsia="Times New Roman" w:hAnsi="Times New Roman" w:cs="Times New Roman"/>
                <w:b/>
                <w:bCs/>
                <w:color w:val="000000"/>
                <w:sz w:val="24"/>
                <w:szCs w:val="24"/>
              </w:rPr>
              <w:t>Tiesioginis prašančiojo teismo įrodymų rinkimas</w:t>
            </w:r>
          </w:p>
          <w:p w14:paraId="0836C22C" w14:textId="77777777" w:rsidR="0006515B" w:rsidRDefault="0006515B" w:rsidP="008607C6">
            <w:pPr>
              <w:shd w:val="clear" w:color="auto" w:fill="FFFFFF"/>
              <w:spacing w:after="0" w:line="240" w:lineRule="auto"/>
              <w:ind w:left="130"/>
              <w:jc w:val="both"/>
              <w:rPr>
                <w:rFonts w:ascii="Times New Roman" w:eastAsia="Times New Roman" w:hAnsi="Times New Roman" w:cs="Times New Roman"/>
                <w:color w:val="000000"/>
                <w:sz w:val="24"/>
                <w:szCs w:val="24"/>
              </w:rPr>
            </w:pPr>
            <w:r w:rsidRPr="00241E18">
              <w:rPr>
                <w:rFonts w:ascii="Times New Roman" w:eastAsia="Times New Roman" w:hAnsi="Times New Roman" w:cs="Times New Roman"/>
                <w:color w:val="000000"/>
                <w:sz w:val="24"/>
                <w:szCs w:val="24"/>
              </w:rPr>
              <w:t>1.   Jei teismas prašo, kad įrodymai būtų tiesiogiai renkami kitoje valstybėje narėje, jis prašymą pateikia tos valstybės narės centrinei įstaigai arba kompetentingai institucijai, naudodamas I priede nurodytą L formą.</w:t>
            </w:r>
          </w:p>
          <w:p w14:paraId="503DC9C7" w14:textId="4E5C26EF" w:rsidR="00850FB9" w:rsidRPr="00494D72" w:rsidRDefault="00850FB9" w:rsidP="008607C6">
            <w:pPr>
              <w:shd w:val="clear" w:color="auto" w:fill="FFFFFF"/>
              <w:spacing w:after="0" w:line="240" w:lineRule="auto"/>
              <w:ind w:left="13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&lt;...&gt;</w:t>
            </w:r>
          </w:p>
        </w:tc>
        <w:tc>
          <w:tcPr>
            <w:tcW w:w="6662" w:type="dxa"/>
            <w:tcBorders>
              <w:top w:val="single" w:sz="8" w:space="0" w:color="auto"/>
              <w:left w:val="nil"/>
              <w:bottom w:val="single" w:sz="8" w:space="0" w:color="auto"/>
              <w:right w:val="single" w:sz="8" w:space="0" w:color="auto"/>
            </w:tcBorders>
            <w:shd w:val="clear" w:color="auto" w:fill="FFFFFF"/>
          </w:tcPr>
          <w:p w14:paraId="3CC9ECFB" w14:textId="77777777" w:rsidR="00191F88" w:rsidRPr="00A06D9E" w:rsidRDefault="00191F88" w:rsidP="00191F88">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6</w:t>
            </w:r>
            <w:r w:rsidRPr="00A06D9E">
              <w:rPr>
                <w:rFonts w:ascii="Times New Roman" w:hAnsi="Times New Roman" w:cs="Times New Roman"/>
                <w:b/>
                <w:bCs/>
                <w:sz w:val="24"/>
                <w:szCs w:val="24"/>
                <w:vertAlign w:val="superscript"/>
              </w:rPr>
              <w:t xml:space="preserve">1  </w:t>
            </w:r>
            <w:r w:rsidRPr="00A06D9E">
              <w:rPr>
                <w:rFonts w:ascii="Times New Roman" w:hAnsi="Times New Roman" w:cs="Times New Roman"/>
                <w:b/>
                <w:bCs/>
                <w:sz w:val="24"/>
                <w:szCs w:val="24"/>
              </w:rPr>
              <w:t>straipsnis. Įstaiga, atsakinga už sprendimų dėl prašymų tiesiogiai surinkti įrodymus priėmimą</w:t>
            </w:r>
          </w:p>
          <w:p w14:paraId="29954083" w14:textId="77777777" w:rsidR="00191F88" w:rsidRPr="00A06D9E" w:rsidRDefault="00191F88" w:rsidP="00191F88">
            <w:pPr>
              <w:spacing w:after="0" w:line="240" w:lineRule="auto"/>
              <w:ind w:left="120"/>
              <w:jc w:val="both"/>
              <w:rPr>
                <w:rFonts w:ascii="Times New Roman" w:hAnsi="Times New Roman" w:cs="Times New Roman"/>
                <w:b/>
                <w:bCs/>
                <w:sz w:val="24"/>
                <w:szCs w:val="24"/>
              </w:rPr>
            </w:pPr>
            <w:r w:rsidRPr="00A06D9E">
              <w:rPr>
                <w:rFonts w:ascii="Times New Roman" w:hAnsi="Times New Roman" w:cs="Times New Roman"/>
                <w:b/>
                <w:bCs/>
                <w:sz w:val="24"/>
                <w:szCs w:val="24"/>
              </w:rPr>
              <w:t xml:space="preserve">Įstaiga, pagal </w:t>
            </w:r>
            <w:r w:rsidRPr="00A06D9E">
              <w:rPr>
                <w:rFonts w:ascii="Times New Roman" w:eastAsia="Times New Roman" w:hAnsi="Times New Roman" w:cs="Times New Roman"/>
                <w:b/>
                <w:bCs/>
                <w:sz w:val="24"/>
                <w:szCs w:val="24"/>
              </w:rPr>
              <w:t xml:space="preserve">Reglamento (ES) 2020/1783 4 straipsnio 3 dalį ir 19 straipsnį atsakinga už sprendimų dėl kitų valstybių narių teismų prašymų tiesiogiai surinkti įrodymus priėmimą, yra Lietuvos Respublikos teisingumo ministerija. </w:t>
            </w:r>
          </w:p>
          <w:p w14:paraId="6D72C8CF" w14:textId="77777777" w:rsidR="0006515B" w:rsidRPr="00A06D9E" w:rsidRDefault="0006515B" w:rsidP="00D365C9">
            <w:pPr>
              <w:spacing w:after="0" w:line="240" w:lineRule="auto"/>
              <w:ind w:left="120"/>
              <w:jc w:val="both"/>
              <w:rPr>
                <w:rFonts w:ascii="Times New Roman" w:hAnsi="Times New Roman" w:cs="Times New Roman"/>
                <w:b/>
                <w:bCs/>
                <w:sz w:val="24"/>
                <w:szCs w:val="24"/>
              </w:rPr>
            </w:pPr>
          </w:p>
        </w:tc>
        <w:tc>
          <w:tcPr>
            <w:tcW w:w="1560" w:type="dxa"/>
            <w:tcBorders>
              <w:top w:val="single" w:sz="8" w:space="0" w:color="auto"/>
              <w:left w:val="nil"/>
              <w:bottom w:val="single" w:sz="8" w:space="0" w:color="auto"/>
              <w:right w:val="single" w:sz="8" w:space="0" w:color="auto"/>
            </w:tcBorders>
            <w:shd w:val="clear" w:color="auto" w:fill="FFFFFF"/>
          </w:tcPr>
          <w:p w14:paraId="678E8E28" w14:textId="1A9EDD82" w:rsidR="0006515B" w:rsidRPr="0006515B" w:rsidRDefault="008607C6" w:rsidP="0006515B">
            <w:pPr>
              <w:spacing w:after="0" w:line="240" w:lineRule="auto"/>
              <w:ind w:left="14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Visiškas</w:t>
            </w:r>
          </w:p>
        </w:tc>
      </w:tr>
    </w:tbl>
    <w:p w14:paraId="67C5CE89" w14:textId="77777777" w:rsidR="00D210F8" w:rsidRPr="0006515B" w:rsidRDefault="00D210F8" w:rsidP="00974A22">
      <w:pPr>
        <w:spacing w:after="0" w:line="240" w:lineRule="auto"/>
        <w:rPr>
          <w:rFonts w:ascii="Times New Roman" w:hAnsi="Times New Roman" w:cs="Times New Roman"/>
          <w:sz w:val="24"/>
          <w:szCs w:val="24"/>
        </w:rPr>
      </w:pPr>
    </w:p>
    <w:sectPr w:rsidR="00D210F8" w:rsidRPr="0006515B" w:rsidSect="0020258D">
      <w:headerReference w:type="default" r:id="rId6"/>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B301" w14:textId="77777777" w:rsidR="004F2468" w:rsidRDefault="004F2468" w:rsidP="0020258D">
      <w:pPr>
        <w:spacing w:after="0" w:line="240" w:lineRule="auto"/>
      </w:pPr>
      <w:r>
        <w:separator/>
      </w:r>
    </w:p>
  </w:endnote>
  <w:endnote w:type="continuationSeparator" w:id="0">
    <w:p w14:paraId="39E37FCE" w14:textId="77777777" w:rsidR="004F2468" w:rsidRDefault="004F2468" w:rsidP="0020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0525" w14:textId="77777777" w:rsidR="004F2468" w:rsidRDefault="004F2468" w:rsidP="0020258D">
      <w:pPr>
        <w:spacing w:after="0" w:line="240" w:lineRule="auto"/>
      </w:pPr>
      <w:r>
        <w:separator/>
      </w:r>
    </w:p>
  </w:footnote>
  <w:footnote w:type="continuationSeparator" w:id="0">
    <w:p w14:paraId="05C84A71" w14:textId="77777777" w:rsidR="004F2468" w:rsidRDefault="004F2468" w:rsidP="0020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190093"/>
      <w:docPartObj>
        <w:docPartGallery w:val="Page Numbers (Top of Page)"/>
        <w:docPartUnique/>
      </w:docPartObj>
    </w:sdtPr>
    <w:sdtEndPr/>
    <w:sdtContent>
      <w:p w14:paraId="7AD418F0" w14:textId="3035B0D6" w:rsidR="0020258D" w:rsidRDefault="0020258D">
        <w:pPr>
          <w:pStyle w:val="Header"/>
          <w:jc w:val="center"/>
        </w:pPr>
        <w:r>
          <w:fldChar w:fldCharType="begin"/>
        </w:r>
        <w:r>
          <w:instrText>PAGE   \* MERGEFORMAT</w:instrText>
        </w:r>
        <w:r>
          <w:fldChar w:fldCharType="separate"/>
        </w:r>
        <w:r>
          <w:t>2</w:t>
        </w:r>
        <w:r>
          <w:fldChar w:fldCharType="end"/>
        </w:r>
      </w:p>
    </w:sdtContent>
  </w:sdt>
  <w:p w14:paraId="4CAAAB8C" w14:textId="77777777" w:rsidR="0020258D" w:rsidRDefault="00202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FF"/>
    <w:rsid w:val="00017316"/>
    <w:rsid w:val="0006515B"/>
    <w:rsid w:val="000A112C"/>
    <w:rsid w:val="000D1F37"/>
    <w:rsid w:val="000E4071"/>
    <w:rsid w:val="00123418"/>
    <w:rsid w:val="00182336"/>
    <w:rsid w:val="00191F88"/>
    <w:rsid w:val="001F6268"/>
    <w:rsid w:val="0020258D"/>
    <w:rsid w:val="002103DE"/>
    <w:rsid w:val="002254C6"/>
    <w:rsid w:val="00237B59"/>
    <w:rsid w:val="002E2234"/>
    <w:rsid w:val="003413FF"/>
    <w:rsid w:val="00354728"/>
    <w:rsid w:val="003C328C"/>
    <w:rsid w:val="0043142F"/>
    <w:rsid w:val="00463CA5"/>
    <w:rsid w:val="00484059"/>
    <w:rsid w:val="004A31F0"/>
    <w:rsid w:val="004A783F"/>
    <w:rsid w:val="004D7D63"/>
    <w:rsid w:val="004F2468"/>
    <w:rsid w:val="00545885"/>
    <w:rsid w:val="005A6F43"/>
    <w:rsid w:val="00654D9A"/>
    <w:rsid w:val="00694747"/>
    <w:rsid w:val="006D6672"/>
    <w:rsid w:val="00735E1D"/>
    <w:rsid w:val="0078382E"/>
    <w:rsid w:val="007A36F0"/>
    <w:rsid w:val="007B70C7"/>
    <w:rsid w:val="007C435E"/>
    <w:rsid w:val="007F7187"/>
    <w:rsid w:val="008176CD"/>
    <w:rsid w:val="00846549"/>
    <w:rsid w:val="00850FB9"/>
    <w:rsid w:val="008607C6"/>
    <w:rsid w:val="00906630"/>
    <w:rsid w:val="00933177"/>
    <w:rsid w:val="00936F7E"/>
    <w:rsid w:val="00961231"/>
    <w:rsid w:val="00964DC4"/>
    <w:rsid w:val="00974A22"/>
    <w:rsid w:val="00985EE6"/>
    <w:rsid w:val="009A43E1"/>
    <w:rsid w:val="009B04B2"/>
    <w:rsid w:val="009B5895"/>
    <w:rsid w:val="009E0B25"/>
    <w:rsid w:val="00A35A40"/>
    <w:rsid w:val="00B3436E"/>
    <w:rsid w:val="00B77EE4"/>
    <w:rsid w:val="00BA35A1"/>
    <w:rsid w:val="00C65508"/>
    <w:rsid w:val="00C65B2F"/>
    <w:rsid w:val="00CB0088"/>
    <w:rsid w:val="00CB7E1D"/>
    <w:rsid w:val="00CC3BB2"/>
    <w:rsid w:val="00CD0F0F"/>
    <w:rsid w:val="00D0365B"/>
    <w:rsid w:val="00D210F8"/>
    <w:rsid w:val="00D365C9"/>
    <w:rsid w:val="00D47A40"/>
    <w:rsid w:val="00DF636D"/>
    <w:rsid w:val="00E0563C"/>
    <w:rsid w:val="00E263E2"/>
    <w:rsid w:val="00E341B6"/>
    <w:rsid w:val="00E62D4E"/>
    <w:rsid w:val="00E636F5"/>
    <w:rsid w:val="00E869B0"/>
    <w:rsid w:val="00E90225"/>
    <w:rsid w:val="00EF53AA"/>
    <w:rsid w:val="00F431A8"/>
    <w:rsid w:val="00F96053"/>
    <w:rsid w:val="00FE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2952"/>
  <w15:chartTrackingRefBased/>
  <w15:docId w15:val="{E94CFA7C-F161-4C2F-9584-82E29416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FF"/>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tin">
    <w:name w:val="tac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n">
    <w:name w:val="tin"/>
    <w:basedOn w:val="Normal"/>
    <w:rsid w:val="00341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art">
    <w:name w:val="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i-art">
    <w:name w:val="sti-art"/>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rastasis1">
    <w:name w:val="Įprastasis1"/>
    <w:basedOn w:val="Normal"/>
    <w:rsid w:val="00C65B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17316"/>
    <w:pPr>
      <w:ind w:left="720"/>
      <w:contextualSpacing/>
    </w:pPr>
  </w:style>
  <w:style w:type="character" w:styleId="CommentReference">
    <w:name w:val="annotation reference"/>
    <w:basedOn w:val="DefaultParagraphFont"/>
    <w:uiPriority w:val="99"/>
    <w:semiHidden/>
    <w:unhideWhenUsed/>
    <w:rsid w:val="0078382E"/>
    <w:rPr>
      <w:sz w:val="16"/>
      <w:szCs w:val="16"/>
    </w:rPr>
  </w:style>
  <w:style w:type="paragraph" w:styleId="CommentText">
    <w:name w:val="annotation text"/>
    <w:basedOn w:val="Normal"/>
    <w:link w:val="CommentTextChar"/>
    <w:uiPriority w:val="99"/>
    <w:semiHidden/>
    <w:unhideWhenUsed/>
    <w:rsid w:val="0078382E"/>
    <w:pPr>
      <w:spacing w:line="240" w:lineRule="auto"/>
    </w:pPr>
    <w:rPr>
      <w:sz w:val="20"/>
      <w:szCs w:val="20"/>
    </w:rPr>
  </w:style>
  <w:style w:type="character" w:customStyle="1" w:styleId="CommentTextChar">
    <w:name w:val="Comment Text Char"/>
    <w:basedOn w:val="DefaultParagraphFont"/>
    <w:link w:val="CommentText"/>
    <w:uiPriority w:val="99"/>
    <w:semiHidden/>
    <w:rsid w:val="0078382E"/>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78382E"/>
    <w:rPr>
      <w:b/>
      <w:bCs/>
    </w:rPr>
  </w:style>
  <w:style w:type="character" w:customStyle="1" w:styleId="CommentSubjectChar">
    <w:name w:val="Comment Subject Char"/>
    <w:basedOn w:val="CommentTextChar"/>
    <w:link w:val="CommentSubject"/>
    <w:uiPriority w:val="99"/>
    <w:semiHidden/>
    <w:rsid w:val="0078382E"/>
    <w:rPr>
      <w:rFonts w:eastAsiaTheme="minorEastAsia"/>
      <w:b/>
      <w:bCs/>
      <w:sz w:val="20"/>
      <w:szCs w:val="20"/>
      <w:lang w:val="lt-LT" w:eastAsia="lt-LT"/>
    </w:rPr>
  </w:style>
  <w:style w:type="paragraph" w:styleId="BalloonText">
    <w:name w:val="Balloon Text"/>
    <w:basedOn w:val="Normal"/>
    <w:link w:val="BalloonTextChar"/>
    <w:uiPriority w:val="99"/>
    <w:semiHidden/>
    <w:unhideWhenUsed/>
    <w:rsid w:val="00783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2E"/>
    <w:rPr>
      <w:rFonts w:ascii="Segoe UI" w:eastAsiaTheme="minorEastAsia" w:hAnsi="Segoe UI" w:cs="Segoe UI"/>
      <w:sz w:val="18"/>
      <w:szCs w:val="18"/>
      <w:lang w:val="lt-LT" w:eastAsia="lt-LT"/>
    </w:rPr>
  </w:style>
  <w:style w:type="paragraph" w:styleId="Header">
    <w:name w:val="header"/>
    <w:basedOn w:val="Normal"/>
    <w:link w:val="HeaderChar"/>
    <w:uiPriority w:val="99"/>
    <w:unhideWhenUsed/>
    <w:rsid w:val="002025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258D"/>
    <w:rPr>
      <w:rFonts w:eastAsiaTheme="minorEastAsia"/>
      <w:lang w:val="lt-LT" w:eastAsia="lt-LT"/>
    </w:rPr>
  </w:style>
  <w:style w:type="paragraph" w:styleId="Footer">
    <w:name w:val="footer"/>
    <w:basedOn w:val="Normal"/>
    <w:link w:val="FooterChar"/>
    <w:uiPriority w:val="99"/>
    <w:unhideWhenUsed/>
    <w:rsid w:val="002025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258D"/>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9831">
      <w:bodyDiv w:val="1"/>
      <w:marLeft w:val="0"/>
      <w:marRight w:val="0"/>
      <w:marTop w:val="0"/>
      <w:marBottom w:val="0"/>
      <w:divBdr>
        <w:top w:val="none" w:sz="0" w:space="0" w:color="auto"/>
        <w:left w:val="none" w:sz="0" w:space="0" w:color="auto"/>
        <w:bottom w:val="none" w:sz="0" w:space="0" w:color="auto"/>
        <w:right w:val="none" w:sz="0" w:space="0" w:color="auto"/>
      </w:divBdr>
    </w:div>
    <w:div w:id="142742498">
      <w:bodyDiv w:val="1"/>
      <w:marLeft w:val="0"/>
      <w:marRight w:val="0"/>
      <w:marTop w:val="0"/>
      <w:marBottom w:val="0"/>
      <w:divBdr>
        <w:top w:val="none" w:sz="0" w:space="0" w:color="auto"/>
        <w:left w:val="none" w:sz="0" w:space="0" w:color="auto"/>
        <w:bottom w:val="none" w:sz="0" w:space="0" w:color="auto"/>
        <w:right w:val="none" w:sz="0" w:space="0" w:color="auto"/>
      </w:divBdr>
      <w:divsChild>
        <w:div w:id="2068526412">
          <w:marLeft w:val="0"/>
          <w:marRight w:val="0"/>
          <w:marTop w:val="0"/>
          <w:marBottom w:val="0"/>
          <w:divBdr>
            <w:top w:val="none" w:sz="0" w:space="0" w:color="auto"/>
            <w:left w:val="none" w:sz="0" w:space="0" w:color="auto"/>
            <w:bottom w:val="none" w:sz="0" w:space="0" w:color="auto"/>
            <w:right w:val="none" w:sz="0" w:space="0" w:color="auto"/>
          </w:divBdr>
        </w:div>
        <w:div w:id="755252659">
          <w:marLeft w:val="0"/>
          <w:marRight w:val="0"/>
          <w:marTop w:val="0"/>
          <w:marBottom w:val="0"/>
          <w:divBdr>
            <w:top w:val="none" w:sz="0" w:space="0" w:color="auto"/>
            <w:left w:val="none" w:sz="0" w:space="0" w:color="auto"/>
            <w:bottom w:val="none" w:sz="0" w:space="0" w:color="auto"/>
            <w:right w:val="none" w:sz="0" w:space="0" w:color="auto"/>
          </w:divBdr>
        </w:div>
      </w:divsChild>
    </w:div>
    <w:div w:id="197857737">
      <w:bodyDiv w:val="1"/>
      <w:marLeft w:val="0"/>
      <w:marRight w:val="0"/>
      <w:marTop w:val="0"/>
      <w:marBottom w:val="0"/>
      <w:divBdr>
        <w:top w:val="none" w:sz="0" w:space="0" w:color="auto"/>
        <w:left w:val="none" w:sz="0" w:space="0" w:color="auto"/>
        <w:bottom w:val="none" w:sz="0" w:space="0" w:color="auto"/>
        <w:right w:val="none" w:sz="0" w:space="0" w:color="auto"/>
      </w:divBdr>
      <w:divsChild>
        <w:div w:id="1265653403">
          <w:marLeft w:val="0"/>
          <w:marRight w:val="0"/>
          <w:marTop w:val="0"/>
          <w:marBottom w:val="0"/>
          <w:divBdr>
            <w:top w:val="none" w:sz="0" w:space="0" w:color="auto"/>
            <w:left w:val="none" w:sz="0" w:space="0" w:color="auto"/>
            <w:bottom w:val="none" w:sz="0" w:space="0" w:color="auto"/>
            <w:right w:val="none" w:sz="0" w:space="0" w:color="auto"/>
          </w:divBdr>
        </w:div>
      </w:divsChild>
    </w:div>
    <w:div w:id="304820357">
      <w:bodyDiv w:val="1"/>
      <w:marLeft w:val="0"/>
      <w:marRight w:val="0"/>
      <w:marTop w:val="0"/>
      <w:marBottom w:val="0"/>
      <w:divBdr>
        <w:top w:val="none" w:sz="0" w:space="0" w:color="auto"/>
        <w:left w:val="none" w:sz="0" w:space="0" w:color="auto"/>
        <w:bottom w:val="none" w:sz="0" w:space="0" w:color="auto"/>
        <w:right w:val="none" w:sz="0" w:space="0" w:color="auto"/>
      </w:divBdr>
      <w:divsChild>
        <w:div w:id="2083020333">
          <w:marLeft w:val="0"/>
          <w:marRight w:val="0"/>
          <w:marTop w:val="0"/>
          <w:marBottom w:val="0"/>
          <w:divBdr>
            <w:top w:val="none" w:sz="0" w:space="0" w:color="auto"/>
            <w:left w:val="none" w:sz="0" w:space="0" w:color="auto"/>
            <w:bottom w:val="none" w:sz="0" w:space="0" w:color="auto"/>
            <w:right w:val="none" w:sz="0" w:space="0" w:color="auto"/>
          </w:divBdr>
        </w:div>
      </w:divsChild>
    </w:div>
    <w:div w:id="399519982">
      <w:bodyDiv w:val="1"/>
      <w:marLeft w:val="0"/>
      <w:marRight w:val="0"/>
      <w:marTop w:val="0"/>
      <w:marBottom w:val="0"/>
      <w:divBdr>
        <w:top w:val="none" w:sz="0" w:space="0" w:color="auto"/>
        <w:left w:val="none" w:sz="0" w:space="0" w:color="auto"/>
        <w:bottom w:val="none" w:sz="0" w:space="0" w:color="auto"/>
        <w:right w:val="none" w:sz="0" w:space="0" w:color="auto"/>
      </w:divBdr>
      <w:divsChild>
        <w:div w:id="1383671375">
          <w:marLeft w:val="0"/>
          <w:marRight w:val="0"/>
          <w:marTop w:val="0"/>
          <w:marBottom w:val="0"/>
          <w:divBdr>
            <w:top w:val="none" w:sz="0" w:space="0" w:color="auto"/>
            <w:left w:val="none" w:sz="0" w:space="0" w:color="auto"/>
            <w:bottom w:val="none" w:sz="0" w:space="0" w:color="auto"/>
            <w:right w:val="none" w:sz="0" w:space="0" w:color="auto"/>
          </w:divBdr>
        </w:div>
        <w:div w:id="1067262118">
          <w:marLeft w:val="0"/>
          <w:marRight w:val="0"/>
          <w:marTop w:val="0"/>
          <w:marBottom w:val="0"/>
          <w:divBdr>
            <w:top w:val="none" w:sz="0" w:space="0" w:color="auto"/>
            <w:left w:val="none" w:sz="0" w:space="0" w:color="auto"/>
            <w:bottom w:val="none" w:sz="0" w:space="0" w:color="auto"/>
            <w:right w:val="none" w:sz="0" w:space="0" w:color="auto"/>
          </w:divBdr>
        </w:div>
      </w:divsChild>
    </w:div>
    <w:div w:id="642468921">
      <w:bodyDiv w:val="1"/>
      <w:marLeft w:val="0"/>
      <w:marRight w:val="0"/>
      <w:marTop w:val="0"/>
      <w:marBottom w:val="0"/>
      <w:divBdr>
        <w:top w:val="none" w:sz="0" w:space="0" w:color="auto"/>
        <w:left w:val="none" w:sz="0" w:space="0" w:color="auto"/>
        <w:bottom w:val="none" w:sz="0" w:space="0" w:color="auto"/>
        <w:right w:val="none" w:sz="0" w:space="0" w:color="auto"/>
      </w:divBdr>
      <w:divsChild>
        <w:div w:id="1581939491">
          <w:marLeft w:val="0"/>
          <w:marRight w:val="0"/>
          <w:marTop w:val="0"/>
          <w:marBottom w:val="0"/>
          <w:divBdr>
            <w:top w:val="none" w:sz="0" w:space="0" w:color="auto"/>
            <w:left w:val="none" w:sz="0" w:space="0" w:color="auto"/>
            <w:bottom w:val="none" w:sz="0" w:space="0" w:color="auto"/>
            <w:right w:val="none" w:sz="0" w:space="0" w:color="auto"/>
          </w:divBdr>
        </w:div>
        <w:div w:id="33703940">
          <w:marLeft w:val="0"/>
          <w:marRight w:val="0"/>
          <w:marTop w:val="0"/>
          <w:marBottom w:val="0"/>
          <w:divBdr>
            <w:top w:val="none" w:sz="0" w:space="0" w:color="auto"/>
            <w:left w:val="none" w:sz="0" w:space="0" w:color="auto"/>
            <w:bottom w:val="none" w:sz="0" w:space="0" w:color="auto"/>
            <w:right w:val="none" w:sz="0" w:space="0" w:color="auto"/>
          </w:divBdr>
        </w:div>
        <w:div w:id="1838382265">
          <w:marLeft w:val="0"/>
          <w:marRight w:val="0"/>
          <w:marTop w:val="0"/>
          <w:marBottom w:val="0"/>
          <w:divBdr>
            <w:top w:val="none" w:sz="0" w:space="0" w:color="auto"/>
            <w:left w:val="none" w:sz="0" w:space="0" w:color="auto"/>
            <w:bottom w:val="none" w:sz="0" w:space="0" w:color="auto"/>
            <w:right w:val="none" w:sz="0" w:space="0" w:color="auto"/>
          </w:divBdr>
        </w:div>
        <w:div w:id="57362772">
          <w:marLeft w:val="0"/>
          <w:marRight w:val="0"/>
          <w:marTop w:val="0"/>
          <w:marBottom w:val="0"/>
          <w:divBdr>
            <w:top w:val="none" w:sz="0" w:space="0" w:color="auto"/>
            <w:left w:val="none" w:sz="0" w:space="0" w:color="auto"/>
            <w:bottom w:val="none" w:sz="0" w:space="0" w:color="auto"/>
            <w:right w:val="none" w:sz="0" w:space="0" w:color="auto"/>
          </w:divBdr>
        </w:div>
        <w:div w:id="774667513">
          <w:marLeft w:val="0"/>
          <w:marRight w:val="0"/>
          <w:marTop w:val="0"/>
          <w:marBottom w:val="0"/>
          <w:divBdr>
            <w:top w:val="none" w:sz="0" w:space="0" w:color="auto"/>
            <w:left w:val="none" w:sz="0" w:space="0" w:color="auto"/>
            <w:bottom w:val="none" w:sz="0" w:space="0" w:color="auto"/>
            <w:right w:val="none" w:sz="0" w:space="0" w:color="auto"/>
          </w:divBdr>
        </w:div>
        <w:div w:id="182331522">
          <w:marLeft w:val="0"/>
          <w:marRight w:val="0"/>
          <w:marTop w:val="0"/>
          <w:marBottom w:val="0"/>
          <w:divBdr>
            <w:top w:val="none" w:sz="0" w:space="0" w:color="auto"/>
            <w:left w:val="none" w:sz="0" w:space="0" w:color="auto"/>
            <w:bottom w:val="none" w:sz="0" w:space="0" w:color="auto"/>
            <w:right w:val="none" w:sz="0" w:space="0" w:color="auto"/>
          </w:divBdr>
        </w:div>
      </w:divsChild>
    </w:div>
    <w:div w:id="688290881">
      <w:bodyDiv w:val="1"/>
      <w:marLeft w:val="0"/>
      <w:marRight w:val="0"/>
      <w:marTop w:val="0"/>
      <w:marBottom w:val="0"/>
      <w:divBdr>
        <w:top w:val="none" w:sz="0" w:space="0" w:color="auto"/>
        <w:left w:val="none" w:sz="0" w:space="0" w:color="auto"/>
        <w:bottom w:val="none" w:sz="0" w:space="0" w:color="auto"/>
        <w:right w:val="none" w:sz="0" w:space="0" w:color="auto"/>
      </w:divBdr>
      <w:divsChild>
        <w:div w:id="219176943">
          <w:marLeft w:val="0"/>
          <w:marRight w:val="0"/>
          <w:marTop w:val="0"/>
          <w:marBottom w:val="0"/>
          <w:divBdr>
            <w:top w:val="none" w:sz="0" w:space="0" w:color="auto"/>
            <w:left w:val="none" w:sz="0" w:space="0" w:color="auto"/>
            <w:bottom w:val="none" w:sz="0" w:space="0" w:color="auto"/>
            <w:right w:val="none" w:sz="0" w:space="0" w:color="auto"/>
          </w:divBdr>
          <w:divsChild>
            <w:div w:id="98304680">
              <w:marLeft w:val="0"/>
              <w:marRight w:val="0"/>
              <w:marTop w:val="0"/>
              <w:marBottom w:val="0"/>
              <w:divBdr>
                <w:top w:val="none" w:sz="0" w:space="0" w:color="auto"/>
                <w:left w:val="none" w:sz="0" w:space="0" w:color="auto"/>
                <w:bottom w:val="none" w:sz="0" w:space="0" w:color="auto"/>
                <w:right w:val="none" w:sz="0" w:space="0" w:color="auto"/>
              </w:divBdr>
            </w:div>
            <w:div w:id="2040660983">
              <w:marLeft w:val="0"/>
              <w:marRight w:val="0"/>
              <w:marTop w:val="0"/>
              <w:marBottom w:val="0"/>
              <w:divBdr>
                <w:top w:val="none" w:sz="0" w:space="0" w:color="auto"/>
                <w:left w:val="none" w:sz="0" w:space="0" w:color="auto"/>
                <w:bottom w:val="none" w:sz="0" w:space="0" w:color="auto"/>
                <w:right w:val="none" w:sz="0" w:space="0" w:color="auto"/>
              </w:divBdr>
            </w:div>
            <w:div w:id="846552251">
              <w:marLeft w:val="0"/>
              <w:marRight w:val="0"/>
              <w:marTop w:val="0"/>
              <w:marBottom w:val="0"/>
              <w:divBdr>
                <w:top w:val="none" w:sz="0" w:space="0" w:color="auto"/>
                <w:left w:val="none" w:sz="0" w:space="0" w:color="auto"/>
                <w:bottom w:val="none" w:sz="0" w:space="0" w:color="auto"/>
                <w:right w:val="none" w:sz="0" w:space="0" w:color="auto"/>
              </w:divBdr>
            </w:div>
          </w:divsChild>
        </w:div>
        <w:div w:id="324432718">
          <w:marLeft w:val="0"/>
          <w:marRight w:val="0"/>
          <w:marTop w:val="0"/>
          <w:marBottom w:val="0"/>
          <w:divBdr>
            <w:top w:val="none" w:sz="0" w:space="0" w:color="auto"/>
            <w:left w:val="none" w:sz="0" w:space="0" w:color="auto"/>
            <w:bottom w:val="none" w:sz="0" w:space="0" w:color="auto"/>
            <w:right w:val="none" w:sz="0" w:space="0" w:color="auto"/>
          </w:divBdr>
          <w:divsChild>
            <w:div w:id="21047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816">
      <w:bodyDiv w:val="1"/>
      <w:marLeft w:val="0"/>
      <w:marRight w:val="0"/>
      <w:marTop w:val="0"/>
      <w:marBottom w:val="0"/>
      <w:divBdr>
        <w:top w:val="none" w:sz="0" w:space="0" w:color="auto"/>
        <w:left w:val="none" w:sz="0" w:space="0" w:color="auto"/>
        <w:bottom w:val="none" w:sz="0" w:space="0" w:color="auto"/>
        <w:right w:val="none" w:sz="0" w:space="0" w:color="auto"/>
      </w:divBdr>
    </w:div>
    <w:div w:id="890313571">
      <w:bodyDiv w:val="1"/>
      <w:marLeft w:val="0"/>
      <w:marRight w:val="0"/>
      <w:marTop w:val="0"/>
      <w:marBottom w:val="0"/>
      <w:divBdr>
        <w:top w:val="none" w:sz="0" w:space="0" w:color="auto"/>
        <w:left w:val="none" w:sz="0" w:space="0" w:color="auto"/>
        <w:bottom w:val="none" w:sz="0" w:space="0" w:color="auto"/>
        <w:right w:val="none" w:sz="0" w:space="0" w:color="auto"/>
      </w:divBdr>
      <w:divsChild>
        <w:div w:id="1851488923">
          <w:marLeft w:val="0"/>
          <w:marRight w:val="0"/>
          <w:marTop w:val="0"/>
          <w:marBottom w:val="0"/>
          <w:divBdr>
            <w:top w:val="none" w:sz="0" w:space="0" w:color="auto"/>
            <w:left w:val="none" w:sz="0" w:space="0" w:color="auto"/>
            <w:bottom w:val="none" w:sz="0" w:space="0" w:color="auto"/>
            <w:right w:val="none" w:sz="0" w:space="0" w:color="auto"/>
          </w:divBdr>
        </w:div>
      </w:divsChild>
    </w:div>
    <w:div w:id="904993456">
      <w:bodyDiv w:val="1"/>
      <w:marLeft w:val="0"/>
      <w:marRight w:val="0"/>
      <w:marTop w:val="0"/>
      <w:marBottom w:val="0"/>
      <w:divBdr>
        <w:top w:val="none" w:sz="0" w:space="0" w:color="auto"/>
        <w:left w:val="none" w:sz="0" w:space="0" w:color="auto"/>
        <w:bottom w:val="none" w:sz="0" w:space="0" w:color="auto"/>
        <w:right w:val="none" w:sz="0" w:space="0" w:color="auto"/>
      </w:divBdr>
      <w:divsChild>
        <w:div w:id="158691404">
          <w:marLeft w:val="0"/>
          <w:marRight w:val="0"/>
          <w:marTop w:val="0"/>
          <w:marBottom w:val="0"/>
          <w:divBdr>
            <w:top w:val="none" w:sz="0" w:space="0" w:color="auto"/>
            <w:left w:val="none" w:sz="0" w:space="0" w:color="auto"/>
            <w:bottom w:val="none" w:sz="0" w:space="0" w:color="auto"/>
            <w:right w:val="none" w:sz="0" w:space="0" w:color="auto"/>
          </w:divBdr>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sChild>
        <w:div w:id="1958027011">
          <w:marLeft w:val="0"/>
          <w:marRight w:val="0"/>
          <w:marTop w:val="0"/>
          <w:marBottom w:val="0"/>
          <w:divBdr>
            <w:top w:val="none" w:sz="0" w:space="0" w:color="auto"/>
            <w:left w:val="none" w:sz="0" w:space="0" w:color="auto"/>
            <w:bottom w:val="none" w:sz="0" w:space="0" w:color="auto"/>
            <w:right w:val="none" w:sz="0" w:space="0" w:color="auto"/>
          </w:divBdr>
        </w:div>
      </w:divsChild>
    </w:div>
    <w:div w:id="1273592222">
      <w:bodyDiv w:val="1"/>
      <w:marLeft w:val="0"/>
      <w:marRight w:val="0"/>
      <w:marTop w:val="0"/>
      <w:marBottom w:val="0"/>
      <w:divBdr>
        <w:top w:val="none" w:sz="0" w:space="0" w:color="auto"/>
        <w:left w:val="none" w:sz="0" w:space="0" w:color="auto"/>
        <w:bottom w:val="none" w:sz="0" w:space="0" w:color="auto"/>
        <w:right w:val="none" w:sz="0" w:space="0" w:color="auto"/>
      </w:divBdr>
    </w:div>
    <w:div w:id="1279020301">
      <w:bodyDiv w:val="1"/>
      <w:marLeft w:val="0"/>
      <w:marRight w:val="0"/>
      <w:marTop w:val="0"/>
      <w:marBottom w:val="0"/>
      <w:divBdr>
        <w:top w:val="none" w:sz="0" w:space="0" w:color="auto"/>
        <w:left w:val="none" w:sz="0" w:space="0" w:color="auto"/>
        <w:bottom w:val="none" w:sz="0" w:space="0" w:color="auto"/>
        <w:right w:val="none" w:sz="0" w:space="0" w:color="auto"/>
      </w:divBdr>
      <w:divsChild>
        <w:div w:id="1278290767">
          <w:marLeft w:val="0"/>
          <w:marRight w:val="0"/>
          <w:marTop w:val="0"/>
          <w:marBottom w:val="0"/>
          <w:divBdr>
            <w:top w:val="none" w:sz="0" w:space="0" w:color="auto"/>
            <w:left w:val="none" w:sz="0" w:space="0" w:color="auto"/>
            <w:bottom w:val="none" w:sz="0" w:space="0" w:color="auto"/>
            <w:right w:val="none" w:sz="0" w:space="0" w:color="auto"/>
          </w:divBdr>
        </w:div>
        <w:div w:id="21440426">
          <w:marLeft w:val="0"/>
          <w:marRight w:val="0"/>
          <w:marTop w:val="0"/>
          <w:marBottom w:val="0"/>
          <w:divBdr>
            <w:top w:val="none" w:sz="0" w:space="0" w:color="auto"/>
            <w:left w:val="none" w:sz="0" w:space="0" w:color="auto"/>
            <w:bottom w:val="none" w:sz="0" w:space="0" w:color="auto"/>
            <w:right w:val="none" w:sz="0" w:space="0" w:color="auto"/>
          </w:divBdr>
        </w:div>
        <w:div w:id="908688645">
          <w:marLeft w:val="0"/>
          <w:marRight w:val="0"/>
          <w:marTop w:val="0"/>
          <w:marBottom w:val="0"/>
          <w:divBdr>
            <w:top w:val="none" w:sz="0" w:space="0" w:color="auto"/>
            <w:left w:val="none" w:sz="0" w:space="0" w:color="auto"/>
            <w:bottom w:val="none" w:sz="0" w:space="0" w:color="auto"/>
            <w:right w:val="none" w:sz="0" w:space="0" w:color="auto"/>
          </w:divBdr>
        </w:div>
      </w:divsChild>
    </w:div>
    <w:div w:id="1665936184">
      <w:bodyDiv w:val="1"/>
      <w:marLeft w:val="0"/>
      <w:marRight w:val="0"/>
      <w:marTop w:val="0"/>
      <w:marBottom w:val="0"/>
      <w:divBdr>
        <w:top w:val="none" w:sz="0" w:space="0" w:color="auto"/>
        <w:left w:val="none" w:sz="0" w:space="0" w:color="auto"/>
        <w:bottom w:val="none" w:sz="0" w:space="0" w:color="auto"/>
        <w:right w:val="none" w:sz="0" w:space="0" w:color="auto"/>
      </w:divBdr>
      <w:divsChild>
        <w:div w:id="161166284">
          <w:marLeft w:val="0"/>
          <w:marRight w:val="0"/>
          <w:marTop w:val="0"/>
          <w:marBottom w:val="0"/>
          <w:divBdr>
            <w:top w:val="none" w:sz="0" w:space="0" w:color="auto"/>
            <w:left w:val="none" w:sz="0" w:space="0" w:color="auto"/>
            <w:bottom w:val="none" w:sz="0" w:space="0" w:color="auto"/>
            <w:right w:val="none" w:sz="0" w:space="0" w:color="auto"/>
          </w:divBdr>
          <w:divsChild>
            <w:div w:id="503714687">
              <w:marLeft w:val="0"/>
              <w:marRight w:val="0"/>
              <w:marTop w:val="0"/>
              <w:marBottom w:val="0"/>
              <w:divBdr>
                <w:top w:val="none" w:sz="0" w:space="0" w:color="auto"/>
                <w:left w:val="none" w:sz="0" w:space="0" w:color="auto"/>
                <w:bottom w:val="none" w:sz="0" w:space="0" w:color="auto"/>
                <w:right w:val="none" w:sz="0" w:space="0" w:color="auto"/>
              </w:divBdr>
            </w:div>
            <w:div w:id="263273253">
              <w:marLeft w:val="0"/>
              <w:marRight w:val="0"/>
              <w:marTop w:val="0"/>
              <w:marBottom w:val="0"/>
              <w:divBdr>
                <w:top w:val="none" w:sz="0" w:space="0" w:color="auto"/>
                <w:left w:val="none" w:sz="0" w:space="0" w:color="auto"/>
                <w:bottom w:val="none" w:sz="0" w:space="0" w:color="auto"/>
                <w:right w:val="none" w:sz="0" w:space="0" w:color="auto"/>
              </w:divBdr>
            </w:div>
          </w:divsChild>
        </w:div>
        <w:div w:id="985858821">
          <w:marLeft w:val="0"/>
          <w:marRight w:val="0"/>
          <w:marTop w:val="0"/>
          <w:marBottom w:val="0"/>
          <w:divBdr>
            <w:top w:val="none" w:sz="0" w:space="0" w:color="auto"/>
            <w:left w:val="none" w:sz="0" w:space="0" w:color="auto"/>
            <w:bottom w:val="none" w:sz="0" w:space="0" w:color="auto"/>
            <w:right w:val="none" w:sz="0" w:space="0" w:color="auto"/>
          </w:divBdr>
        </w:div>
      </w:divsChild>
    </w:div>
    <w:div w:id="1866553941">
      <w:bodyDiv w:val="1"/>
      <w:marLeft w:val="0"/>
      <w:marRight w:val="0"/>
      <w:marTop w:val="0"/>
      <w:marBottom w:val="0"/>
      <w:divBdr>
        <w:top w:val="none" w:sz="0" w:space="0" w:color="auto"/>
        <w:left w:val="none" w:sz="0" w:space="0" w:color="auto"/>
        <w:bottom w:val="none" w:sz="0" w:space="0" w:color="auto"/>
        <w:right w:val="none" w:sz="0" w:space="0" w:color="auto"/>
      </w:divBdr>
      <w:divsChild>
        <w:div w:id="965887103">
          <w:marLeft w:val="0"/>
          <w:marRight w:val="0"/>
          <w:marTop w:val="0"/>
          <w:marBottom w:val="0"/>
          <w:divBdr>
            <w:top w:val="none" w:sz="0" w:space="0" w:color="auto"/>
            <w:left w:val="none" w:sz="0" w:space="0" w:color="auto"/>
            <w:bottom w:val="none" w:sz="0" w:space="0" w:color="auto"/>
            <w:right w:val="none" w:sz="0" w:space="0" w:color="auto"/>
          </w:divBdr>
        </w:div>
        <w:div w:id="1720082773">
          <w:marLeft w:val="0"/>
          <w:marRight w:val="0"/>
          <w:marTop w:val="0"/>
          <w:marBottom w:val="0"/>
          <w:divBdr>
            <w:top w:val="none" w:sz="0" w:space="0" w:color="auto"/>
            <w:left w:val="none" w:sz="0" w:space="0" w:color="auto"/>
            <w:bottom w:val="none" w:sz="0" w:space="0" w:color="auto"/>
            <w:right w:val="none" w:sz="0" w:space="0" w:color="auto"/>
          </w:divBdr>
        </w:div>
        <w:div w:id="433794684">
          <w:marLeft w:val="0"/>
          <w:marRight w:val="0"/>
          <w:marTop w:val="0"/>
          <w:marBottom w:val="0"/>
          <w:divBdr>
            <w:top w:val="none" w:sz="0" w:space="0" w:color="auto"/>
            <w:left w:val="none" w:sz="0" w:space="0" w:color="auto"/>
            <w:bottom w:val="none" w:sz="0" w:space="0" w:color="auto"/>
            <w:right w:val="none" w:sz="0" w:space="0" w:color="auto"/>
          </w:divBdr>
        </w:div>
      </w:divsChild>
    </w:div>
    <w:div w:id="1873808819">
      <w:bodyDiv w:val="1"/>
      <w:marLeft w:val="0"/>
      <w:marRight w:val="0"/>
      <w:marTop w:val="0"/>
      <w:marBottom w:val="0"/>
      <w:divBdr>
        <w:top w:val="none" w:sz="0" w:space="0" w:color="auto"/>
        <w:left w:val="none" w:sz="0" w:space="0" w:color="auto"/>
        <w:bottom w:val="none" w:sz="0" w:space="0" w:color="auto"/>
        <w:right w:val="none" w:sz="0" w:space="0" w:color="auto"/>
      </w:divBdr>
      <w:divsChild>
        <w:div w:id="1184901069">
          <w:marLeft w:val="0"/>
          <w:marRight w:val="0"/>
          <w:marTop w:val="0"/>
          <w:marBottom w:val="0"/>
          <w:divBdr>
            <w:top w:val="none" w:sz="0" w:space="0" w:color="auto"/>
            <w:left w:val="none" w:sz="0" w:space="0" w:color="auto"/>
            <w:bottom w:val="none" w:sz="0" w:space="0" w:color="auto"/>
            <w:right w:val="none" w:sz="0" w:space="0" w:color="auto"/>
          </w:divBdr>
        </w:div>
      </w:divsChild>
    </w:div>
    <w:div w:id="21272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2021-07-19T05:10:00Z</dcterms:created>
  <dc:creator>973</dc:creator>
  <cp:lastModifiedBy>app10 app10</cp:lastModifiedBy>
  <dcterms:modified xsi:type="dcterms:W3CDTF">2021-07-19T05:10:00Z</dcterms:modified>
  <cp:revision>2</cp:revision>
</cp:coreProperties>
</file>